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bookmarkStart w:id="20" w:name="_GoBack"/>
      <w:bookmarkEnd w:id="20"/>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二、部门预算安排的总体情况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五、部门整体绩效目标</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3</w:t>
      </w:r>
    </w:p>
    <w:p>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4</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4</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rPr>
          <w:rFonts w:hint="eastAsia"/>
          <w:lang w:val="en-US" w:eastAsia="zh-CN"/>
        </w:rPr>
        <w:t>4</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t>十一、其他需要说明的事项</w:t>
      </w:r>
      <w:r>
        <w:tab/>
      </w:r>
      <w:r>
        <w:rPr>
          <w:rFonts w:hint="eastAsia"/>
          <w:lang w:val="en-US" w:eastAsia="zh-CN"/>
        </w:rPr>
        <w:t>4</w:t>
      </w:r>
      <w:r>
        <w:fldChar w:fldCharType="end"/>
      </w:r>
      <w:r>
        <w:rPr>
          <w:rFonts w:hint="eastAsia"/>
          <w:lang w:val="en-US" w:eastAsia="zh-CN"/>
        </w:rPr>
        <w:t>3</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343成安县应急管理局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899.64</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893.44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899.64</w:t>
            </w:r>
          </w:p>
        </w:tc>
        <w:tc>
          <w:tcPr>
            <w:tcW w:w="4535" w:type="dxa"/>
            <w:vAlign w:val="center"/>
          </w:tcPr>
          <w:p>
            <w:pPr>
              <w:pStyle w:val="15"/>
            </w:pPr>
            <w:r>
              <w:t>本年支出合计</w:t>
            </w:r>
          </w:p>
        </w:tc>
        <w:tc>
          <w:tcPr>
            <w:tcW w:w="2126" w:type="dxa"/>
            <w:vAlign w:val="center"/>
          </w:tcPr>
          <w:p>
            <w:pPr>
              <w:pStyle w:val="16"/>
            </w:pPr>
            <w:r>
              <w:t>948.75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49.11</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948.75</w:t>
            </w:r>
          </w:p>
        </w:tc>
        <w:tc>
          <w:tcPr>
            <w:tcW w:w="4535" w:type="dxa"/>
            <w:vAlign w:val="center"/>
          </w:tcPr>
          <w:p>
            <w:pPr>
              <w:pStyle w:val="15"/>
            </w:pPr>
            <w:r>
              <w:t>支出总计</w:t>
            </w:r>
          </w:p>
        </w:tc>
        <w:tc>
          <w:tcPr>
            <w:tcW w:w="2126" w:type="dxa"/>
            <w:vAlign w:val="center"/>
          </w:tcPr>
          <w:p>
            <w:pPr>
              <w:pStyle w:val="16"/>
            </w:pPr>
            <w:r>
              <w:t>948.75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343成安县应急管理局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948.75</w:t>
            </w:r>
          </w:p>
        </w:tc>
        <w:tc>
          <w:tcPr>
            <w:tcW w:w="1134" w:type="dxa"/>
            <w:vAlign w:val="center"/>
          </w:tcPr>
          <w:p>
            <w:pPr>
              <w:pStyle w:val="16"/>
            </w:pPr>
            <w:r>
              <w:t>899.64</w:t>
            </w:r>
          </w:p>
        </w:tc>
        <w:tc>
          <w:tcPr>
            <w:tcW w:w="1134" w:type="dxa"/>
            <w:vAlign w:val="center"/>
          </w:tcPr>
          <w:p>
            <w:pPr>
              <w:pStyle w:val="16"/>
            </w:pPr>
            <w:r>
              <w:t>899.64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30.01</w:t>
            </w:r>
          </w:p>
        </w:tc>
        <w:tc>
          <w:tcPr>
            <w:tcW w:w="1134" w:type="dxa"/>
            <w:vAlign w:val="center"/>
          </w:tcPr>
          <w:p>
            <w:pPr>
              <w:pStyle w:val="12"/>
            </w:pPr>
            <w:r>
              <w:t>30.01</w:t>
            </w:r>
          </w:p>
        </w:tc>
        <w:tc>
          <w:tcPr>
            <w:tcW w:w="1134" w:type="dxa"/>
            <w:vAlign w:val="center"/>
          </w:tcPr>
          <w:p>
            <w:pPr>
              <w:pStyle w:val="12"/>
            </w:pPr>
            <w:r>
              <w:t>30.01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28.14</w:t>
            </w:r>
          </w:p>
        </w:tc>
        <w:tc>
          <w:tcPr>
            <w:tcW w:w="1134" w:type="dxa"/>
            <w:vAlign w:val="center"/>
          </w:tcPr>
          <w:p>
            <w:pPr>
              <w:pStyle w:val="12"/>
            </w:pPr>
            <w:r>
              <w:t>28.14</w:t>
            </w:r>
          </w:p>
        </w:tc>
        <w:tc>
          <w:tcPr>
            <w:tcW w:w="1134" w:type="dxa"/>
            <w:vAlign w:val="center"/>
          </w:tcPr>
          <w:p>
            <w:pPr>
              <w:pStyle w:val="12"/>
            </w:pPr>
            <w:r>
              <w:t>28.14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8.90</w:t>
            </w:r>
          </w:p>
        </w:tc>
        <w:tc>
          <w:tcPr>
            <w:tcW w:w="1134" w:type="dxa"/>
            <w:vAlign w:val="center"/>
          </w:tcPr>
          <w:p>
            <w:pPr>
              <w:pStyle w:val="12"/>
            </w:pPr>
            <w:r>
              <w:t>8.90</w:t>
            </w:r>
          </w:p>
        </w:tc>
        <w:tc>
          <w:tcPr>
            <w:tcW w:w="1134" w:type="dxa"/>
            <w:vAlign w:val="center"/>
          </w:tcPr>
          <w:p>
            <w:pPr>
              <w:pStyle w:val="12"/>
            </w:pPr>
            <w:r>
              <w:t>8.90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19.24</w:t>
            </w:r>
          </w:p>
        </w:tc>
        <w:tc>
          <w:tcPr>
            <w:tcW w:w="1134" w:type="dxa"/>
            <w:vAlign w:val="center"/>
          </w:tcPr>
          <w:p>
            <w:pPr>
              <w:pStyle w:val="12"/>
            </w:pPr>
            <w:r>
              <w:t>19.24</w:t>
            </w:r>
          </w:p>
        </w:tc>
        <w:tc>
          <w:tcPr>
            <w:tcW w:w="1134" w:type="dxa"/>
            <w:vAlign w:val="center"/>
          </w:tcPr>
          <w:p>
            <w:pPr>
              <w:pStyle w:val="12"/>
            </w:pPr>
            <w:r>
              <w:t>19.24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20808</w:t>
            </w:r>
          </w:p>
        </w:tc>
        <w:tc>
          <w:tcPr>
            <w:tcW w:w="1559" w:type="dxa"/>
            <w:vAlign w:val="center"/>
          </w:tcPr>
          <w:p>
            <w:pPr>
              <w:pStyle w:val="13"/>
            </w:pPr>
            <w:r>
              <w:t>抚恤</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2080801</w:t>
            </w:r>
          </w:p>
        </w:tc>
        <w:tc>
          <w:tcPr>
            <w:tcW w:w="1559" w:type="dxa"/>
            <w:vAlign w:val="center"/>
          </w:tcPr>
          <w:p>
            <w:pPr>
              <w:pStyle w:val="13"/>
            </w:pPr>
            <w:r>
              <w:t>死亡抚恤</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20827</w:t>
            </w:r>
          </w:p>
        </w:tc>
        <w:tc>
          <w:tcPr>
            <w:tcW w:w="1559" w:type="dxa"/>
            <w:vAlign w:val="center"/>
          </w:tcPr>
          <w:p>
            <w:pPr>
              <w:pStyle w:val="13"/>
            </w:pPr>
            <w:r>
              <w:t>财政对其他社会保险基金的补助</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2082702</w:t>
            </w:r>
          </w:p>
        </w:tc>
        <w:tc>
          <w:tcPr>
            <w:tcW w:w="1559" w:type="dxa"/>
            <w:vAlign w:val="center"/>
          </w:tcPr>
          <w:p>
            <w:pPr>
              <w:pStyle w:val="13"/>
            </w:pPr>
            <w:r>
              <w:t>财政对工伤保险基金的补助</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21012</w:t>
            </w:r>
          </w:p>
        </w:tc>
        <w:tc>
          <w:tcPr>
            <w:tcW w:w="1559" w:type="dxa"/>
            <w:vAlign w:val="center"/>
          </w:tcPr>
          <w:p>
            <w:pPr>
              <w:pStyle w:val="13"/>
            </w:pPr>
            <w:r>
              <w:t>财政对基本医疗保险基金的补助</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2101201</w:t>
            </w:r>
          </w:p>
        </w:tc>
        <w:tc>
          <w:tcPr>
            <w:tcW w:w="1559" w:type="dxa"/>
            <w:vAlign w:val="center"/>
          </w:tcPr>
          <w:p>
            <w:pPr>
              <w:pStyle w:val="13"/>
            </w:pPr>
            <w:r>
              <w:t>财政对职工基本医疗保险基金的补助</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893.44</w:t>
            </w:r>
          </w:p>
        </w:tc>
        <w:tc>
          <w:tcPr>
            <w:tcW w:w="1134" w:type="dxa"/>
            <w:vAlign w:val="center"/>
          </w:tcPr>
          <w:p>
            <w:pPr>
              <w:pStyle w:val="12"/>
            </w:pPr>
            <w:r>
              <w:t>844.33</w:t>
            </w:r>
          </w:p>
        </w:tc>
        <w:tc>
          <w:tcPr>
            <w:tcW w:w="1134" w:type="dxa"/>
            <w:vAlign w:val="center"/>
          </w:tcPr>
          <w:p>
            <w:pPr>
              <w:pStyle w:val="12"/>
            </w:pPr>
            <w:r>
              <w:t>844.33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821.44</w:t>
            </w:r>
          </w:p>
        </w:tc>
        <w:tc>
          <w:tcPr>
            <w:tcW w:w="1134" w:type="dxa"/>
            <w:vAlign w:val="center"/>
          </w:tcPr>
          <w:p>
            <w:pPr>
              <w:pStyle w:val="12"/>
            </w:pPr>
            <w:r>
              <w:t>772.33</w:t>
            </w:r>
          </w:p>
        </w:tc>
        <w:tc>
          <w:tcPr>
            <w:tcW w:w="1134" w:type="dxa"/>
            <w:vAlign w:val="center"/>
          </w:tcPr>
          <w:p>
            <w:pPr>
              <w:pStyle w:val="12"/>
            </w:pPr>
            <w:r>
              <w:t>772.33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2240101</w:t>
            </w:r>
          </w:p>
        </w:tc>
        <w:tc>
          <w:tcPr>
            <w:tcW w:w="1559" w:type="dxa"/>
            <w:vAlign w:val="center"/>
          </w:tcPr>
          <w:p>
            <w:pPr>
              <w:pStyle w:val="13"/>
            </w:pPr>
            <w:r>
              <w:t>行政运行</w:t>
            </w:r>
          </w:p>
        </w:tc>
        <w:tc>
          <w:tcPr>
            <w:tcW w:w="1134" w:type="dxa"/>
            <w:vAlign w:val="center"/>
          </w:tcPr>
          <w:p>
            <w:pPr>
              <w:pStyle w:val="12"/>
            </w:pPr>
            <w:r>
              <w:t>610.04</w:t>
            </w:r>
          </w:p>
        </w:tc>
        <w:tc>
          <w:tcPr>
            <w:tcW w:w="1134" w:type="dxa"/>
            <w:vAlign w:val="center"/>
          </w:tcPr>
          <w:p>
            <w:pPr>
              <w:pStyle w:val="12"/>
            </w:pPr>
            <w:r>
              <w:t>610.04</w:t>
            </w:r>
          </w:p>
        </w:tc>
        <w:tc>
          <w:tcPr>
            <w:tcW w:w="1134" w:type="dxa"/>
            <w:vAlign w:val="center"/>
          </w:tcPr>
          <w:p>
            <w:pPr>
              <w:pStyle w:val="12"/>
            </w:pPr>
            <w:r>
              <w:t>610.04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2240104</w:t>
            </w:r>
          </w:p>
        </w:tc>
        <w:tc>
          <w:tcPr>
            <w:tcW w:w="1559" w:type="dxa"/>
            <w:vAlign w:val="center"/>
          </w:tcPr>
          <w:p>
            <w:pPr>
              <w:pStyle w:val="13"/>
            </w:pPr>
            <w:r>
              <w:t>灾害风险防治</w:t>
            </w:r>
          </w:p>
        </w:tc>
        <w:tc>
          <w:tcPr>
            <w:tcW w:w="1134" w:type="dxa"/>
            <w:vAlign w:val="center"/>
          </w:tcPr>
          <w:p>
            <w:pPr>
              <w:pStyle w:val="12"/>
            </w:pPr>
            <w:r>
              <w:t>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2240106</w:t>
            </w:r>
          </w:p>
        </w:tc>
        <w:tc>
          <w:tcPr>
            <w:tcW w:w="1559" w:type="dxa"/>
            <w:vAlign w:val="center"/>
          </w:tcPr>
          <w:p>
            <w:pPr>
              <w:pStyle w:val="13"/>
            </w:pPr>
            <w:r>
              <w:t>安全监管</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2240109</w:t>
            </w:r>
          </w:p>
        </w:tc>
        <w:tc>
          <w:tcPr>
            <w:tcW w:w="1559" w:type="dxa"/>
            <w:vAlign w:val="center"/>
          </w:tcPr>
          <w:p>
            <w:pPr>
              <w:pStyle w:val="13"/>
            </w:pPr>
            <w:r>
              <w:t>应急管理</w:t>
            </w:r>
          </w:p>
        </w:tc>
        <w:tc>
          <w:tcPr>
            <w:tcW w:w="1134" w:type="dxa"/>
            <w:vAlign w:val="center"/>
          </w:tcPr>
          <w:p>
            <w:pPr>
              <w:pStyle w:val="12"/>
            </w:pPr>
            <w:r>
              <w:t>82.29</w:t>
            </w:r>
          </w:p>
        </w:tc>
        <w:tc>
          <w:tcPr>
            <w:tcW w:w="1134" w:type="dxa"/>
            <w:vAlign w:val="center"/>
          </w:tcPr>
          <w:p>
            <w:pPr>
              <w:pStyle w:val="12"/>
            </w:pPr>
            <w:r>
              <w:t>82.29</w:t>
            </w:r>
          </w:p>
        </w:tc>
        <w:tc>
          <w:tcPr>
            <w:tcW w:w="1134" w:type="dxa"/>
            <w:vAlign w:val="center"/>
          </w:tcPr>
          <w:p>
            <w:pPr>
              <w:pStyle w:val="12"/>
            </w:pPr>
            <w:r>
              <w:t>82.29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2240199</w:t>
            </w:r>
          </w:p>
        </w:tc>
        <w:tc>
          <w:tcPr>
            <w:tcW w:w="1559" w:type="dxa"/>
            <w:vAlign w:val="center"/>
          </w:tcPr>
          <w:p>
            <w:pPr>
              <w:pStyle w:val="13"/>
            </w:pPr>
            <w:r>
              <w:t>其他应急管理支出</w:t>
            </w:r>
          </w:p>
        </w:tc>
        <w:tc>
          <w:tcPr>
            <w:tcW w:w="1134" w:type="dxa"/>
            <w:vAlign w:val="center"/>
          </w:tcPr>
          <w:p>
            <w:pPr>
              <w:pStyle w:val="12"/>
            </w:pPr>
            <w:r>
              <w:t>69.61</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39.61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22407</w:t>
            </w:r>
          </w:p>
        </w:tc>
        <w:tc>
          <w:tcPr>
            <w:tcW w:w="1559" w:type="dxa"/>
            <w:vAlign w:val="center"/>
          </w:tcPr>
          <w:p>
            <w:pPr>
              <w:pStyle w:val="13"/>
            </w:pPr>
            <w:r>
              <w:t>自然灾害救灾及恢复重建支出</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2240703</w:t>
            </w:r>
          </w:p>
        </w:tc>
        <w:tc>
          <w:tcPr>
            <w:tcW w:w="1559" w:type="dxa"/>
            <w:vAlign w:val="center"/>
          </w:tcPr>
          <w:p>
            <w:pPr>
              <w:pStyle w:val="13"/>
            </w:pPr>
            <w:r>
              <w:t>自然灾害救灾补助</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948.75</w:t>
            </w:r>
          </w:p>
        </w:tc>
        <w:tc>
          <w:tcPr>
            <w:tcW w:w="1361" w:type="dxa"/>
            <w:vAlign w:val="center"/>
          </w:tcPr>
          <w:p>
            <w:pPr>
              <w:pStyle w:val="16"/>
            </w:pPr>
            <w:r>
              <w:t>283.10</w:t>
            </w:r>
          </w:p>
        </w:tc>
        <w:tc>
          <w:tcPr>
            <w:tcW w:w="1361" w:type="dxa"/>
            <w:vAlign w:val="center"/>
          </w:tcPr>
          <w:p>
            <w:pPr>
              <w:pStyle w:val="16"/>
            </w:pPr>
            <w:r>
              <w:t>665.65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30.01</w:t>
            </w:r>
          </w:p>
        </w:tc>
        <w:tc>
          <w:tcPr>
            <w:tcW w:w="1361" w:type="dxa"/>
            <w:vAlign w:val="center"/>
          </w:tcPr>
          <w:p>
            <w:pPr>
              <w:pStyle w:val="12"/>
            </w:pPr>
            <w:r>
              <w:t>30.01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28.14</w:t>
            </w:r>
          </w:p>
        </w:tc>
        <w:tc>
          <w:tcPr>
            <w:tcW w:w="1361" w:type="dxa"/>
            <w:vAlign w:val="center"/>
          </w:tcPr>
          <w:p>
            <w:pPr>
              <w:pStyle w:val="12"/>
            </w:pPr>
            <w:r>
              <w:t>28.14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8.90</w:t>
            </w:r>
          </w:p>
        </w:tc>
        <w:tc>
          <w:tcPr>
            <w:tcW w:w="1361" w:type="dxa"/>
            <w:vAlign w:val="center"/>
          </w:tcPr>
          <w:p>
            <w:pPr>
              <w:pStyle w:val="12"/>
            </w:pPr>
            <w:r>
              <w:t>8.90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19.24</w:t>
            </w:r>
          </w:p>
        </w:tc>
        <w:tc>
          <w:tcPr>
            <w:tcW w:w="1361" w:type="dxa"/>
            <w:vAlign w:val="center"/>
          </w:tcPr>
          <w:p>
            <w:pPr>
              <w:pStyle w:val="12"/>
            </w:pPr>
            <w:r>
              <w:t>19.24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20808</w:t>
            </w:r>
          </w:p>
        </w:tc>
        <w:tc>
          <w:tcPr>
            <w:tcW w:w="4535" w:type="dxa"/>
            <w:vAlign w:val="center"/>
          </w:tcPr>
          <w:p>
            <w:pPr>
              <w:pStyle w:val="13"/>
            </w:pPr>
            <w:r>
              <w:t>抚恤</w:t>
            </w:r>
          </w:p>
        </w:tc>
        <w:tc>
          <w:tcPr>
            <w:tcW w:w="1361" w:type="dxa"/>
            <w:vAlign w:val="center"/>
          </w:tcPr>
          <w:p>
            <w:pPr>
              <w:pStyle w:val="12"/>
            </w:pPr>
            <w:r>
              <w:t>1.34</w:t>
            </w:r>
          </w:p>
        </w:tc>
        <w:tc>
          <w:tcPr>
            <w:tcW w:w="1361" w:type="dxa"/>
            <w:vAlign w:val="center"/>
          </w:tcPr>
          <w:p>
            <w:pPr>
              <w:pStyle w:val="12"/>
            </w:pPr>
            <w:r>
              <w:t>1.34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2080801</w:t>
            </w:r>
          </w:p>
        </w:tc>
        <w:tc>
          <w:tcPr>
            <w:tcW w:w="4535" w:type="dxa"/>
            <w:vAlign w:val="center"/>
          </w:tcPr>
          <w:p>
            <w:pPr>
              <w:pStyle w:val="13"/>
            </w:pPr>
            <w:r>
              <w:t>死亡抚恤</w:t>
            </w:r>
          </w:p>
        </w:tc>
        <w:tc>
          <w:tcPr>
            <w:tcW w:w="1361" w:type="dxa"/>
            <w:vAlign w:val="center"/>
          </w:tcPr>
          <w:p>
            <w:pPr>
              <w:pStyle w:val="12"/>
            </w:pPr>
            <w:r>
              <w:t>1.34</w:t>
            </w:r>
          </w:p>
        </w:tc>
        <w:tc>
          <w:tcPr>
            <w:tcW w:w="1361" w:type="dxa"/>
            <w:vAlign w:val="center"/>
          </w:tcPr>
          <w:p>
            <w:pPr>
              <w:pStyle w:val="12"/>
            </w:pPr>
            <w:r>
              <w:t>1.34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20827</w:t>
            </w:r>
          </w:p>
        </w:tc>
        <w:tc>
          <w:tcPr>
            <w:tcW w:w="4535" w:type="dxa"/>
            <w:vAlign w:val="center"/>
          </w:tcPr>
          <w:p>
            <w:pPr>
              <w:pStyle w:val="13"/>
            </w:pPr>
            <w:r>
              <w:t>财政对其他社会保险基金的补助</w:t>
            </w:r>
          </w:p>
        </w:tc>
        <w:tc>
          <w:tcPr>
            <w:tcW w:w="1361" w:type="dxa"/>
            <w:vAlign w:val="center"/>
          </w:tcPr>
          <w:p>
            <w:pPr>
              <w:pStyle w:val="12"/>
            </w:pPr>
            <w:r>
              <w:t>0.53</w:t>
            </w:r>
          </w:p>
        </w:tc>
        <w:tc>
          <w:tcPr>
            <w:tcW w:w="1361" w:type="dxa"/>
            <w:vAlign w:val="center"/>
          </w:tcPr>
          <w:p>
            <w:pPr>
              <w:pStyle w:val="12"/>
            </w:pPr>
            <w:r>
              <w:t>0.53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2082702</w:t>
            </w:r>
          </w:p>
        </w:tc>
        <w:tc>
          <w:tcPr>
            <w:tcW w:w="4535" w:type="dxa"/>
            <w:vAlign w:val="center"/>
          </w:tcPr>
          <w:p>
            <w:pPr>
              <w:pStyle w:val="13"/>
            </w:pPr>
            <w:r>
              <w:t>财政对工伤保险基金的补助</w:t>
            </w:r>
          </w:p>
        </w:tc>
        <w:tc>
          <w:tcPr>
            <w:tcW w:w="1361" w:type="dxa"/>
            <w:vAlign w:val="center"/>
          </w:tcPr>
          <w:p>
            <w:pPr>
              <w:pStyle w:val="12"/>
            </w:pPr>
            <w:r>
              <w:t>0.53</w:t>
            </w:r>
          </w:p>
        </w:tc>
        <w:tc>
          <w:tcPr>
            <w:tcW w:w="1361" w:type="dxa"/>
            <w:vAlign w:val="center"/>
          </w:tcPr>
          <w:p>
            <w:pPr>
              <w:pStyle w:val="12"/>
            </w:pPr>
            <w:r>
              <w:t>0.53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21012</w:t>
            </w:r>
          </w:p>
        </w:tc>
        <w:tc>
          <w:tcPr>
            <w:tcW w:w="4535" w:type="dxa"/>
            <w:vAlign w:val="center"/>
          </w:tcPr>
          <w:p>
            <w:pPr>
              <w:pStyle w:val="13"/>
            </w:pPr>
            <w:r>
              <w:t>财政对基本医疗保险基金的补助</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2101201</w:t>
            </w:r>
          </w:p>
        </w:tc>
        <w:tc>
          <w:tcPr>
            <w:tcW w:w="4535" w:type="dxa"/>
            <w:vAlign w:val="center"/>
          </w:tcPr>
          <w:p>
            <w:pPr>
              <w:pStyle w:val="13"/>
            </w:pPr>
            <w:r>
              <w:t>财政对职工基本医疗保险基金的补助</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893.44</w:t>
            </w:r>
          </w:p>
        </w:tc>
        <w:tc>
          <w:tcPr>
            <w:tcW w:w="1361" w:type="dxa"/>
            <w:vAlign w:val="center"/>
          </w:tcPr>
          <w:p>
            <w:pPr>
              <w:pStyle w:val="12"/>
            </w:pPr>
            <w:r>
              <w:t>227.79</w:t>
            </w:r>
          </w:p>
        </w:tc>
        <w:tc>
          <w:tcPr>
            <w:tcW w:w="1361" w:type="dxa"/>
            <w:vAlign w:val="center"/>
          </w:tcPr>
          <w:p>
            <w:pPr>
              <w:pStyle w:val="12"/>
            </w:pPr>
            <w:r>
              <w:t>665.65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821.44</w:t>
            </w:r>
          </w:p>
        </w:tc>
        <w:tc>
          <w:tcPr>
            <w:tcW w:w="1361" w:type="dxa"/>
            <w:vAlign w:val="center"/>
          </w:tcPr>
          <w:p>
            <w:pPr>
              <w:pStyle w:val="12"/>
            </w:pPr>
            <w:r>
              <w:t>227.79</w:t>
            </w:r>
          </w:p>
        </w:tc>
        <w:tc>
          <w:tcPr>
            <w:tcW w:w="1361" w:type="dxa"/>
            <w:vAlign w:val="center"/>
          </w:tcPr>
          <w:p>
            <w:pPr>
              <w:pStyle w:val="12"/>
            </w:pPr>
            <w:r>
              <w:t>593.65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2240101</w:t>
            </w:r>
          </w:p>
        </w:tc>
        <w:tc>
          <w:tcPr>
            <w:tcW w:w="4535" w:type="dxa"/>
            <w:vAlign w:val="center"/>
          </w:tcPr>
          <w:p>
            <w:pPr>
              <w:pStyle w:val="13"/>
            </w:pPr>
            <w:r>
              <w:t>行政运行</w:t>
            </w:r>
          </w:p>
        </w:tc>
        <w:tc>
          <w:tcPr>
            <w:tcW w:w="1361" w:type="dxa"/>
            <w:vAlign w:val="center"/>
          </w:tcPr>
          <w:p>
            <w:pPr>
              <w:pStyle w:val="12"/>
            </w:pPr>
            <w:r>
              <w:t>610.04</w:t>
            </w:r>
          </w:p>
        </w:tc>
        <w:tc>
          <w:tcPr>
            <w:tcW w:w="1361" w:type="dxa"/>
            <w:vAlign w:val="center"/>
          </w:tcPr>
          <w:p>
            <w:pPr>
              <w:pStyle w:val="12"/>
            </w:pPr>
            <w:r>
              <w:t>227.79</w:t>
            </w:r>
          </w:p>
        </w:tc>
        <w:tc>
          <w:tcPr>
            <w:tcW w:w="1361" w:type="dxa"/>
            <w:vAlign w:val="center"/>
          </w:tcPr>
          <w:p>
            <w:pPr>
              <w:pStyle w:val="12"/>
            </w:pPr>
            <w:r>
              <w:t>382.25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2240104</w:t>
            </w:r>
          </w:p>
        </w:tc>
        <w:tc>
          <w:tcPr>
            <w:tcW w:w="4535" w:type="dxa"/>
            <w:vAlign w:val="center"/>
          </w:tcPr>
          <w:p>
            <w:pPr>
              <w:pStyle w:val="13"/>
            </w:pPr>
            <w:r>
              <w:t>灾害风险防治</w:t>
            </w:r>
          </w:p>
        </w:tc>
        <w:tc>
          <w:tcPr>
            <w:tcW w:w="1361" w:type="dxa"/>
            <w:vAlign w:val="center"/>
          </w:tcPr>
          <w:p>
            <w:pPr>
              <w:pStyle w:val="12"/>
            </w:pPr>
            <w:r>
              <w:t>9.50</w:t>
            </w:r>
          </w:p>
        </w:tc>
        <w:tc>
          <w:tcPr>
            <w:tcW w:w="1361" w:type="dxa"/>
            <w:vAlign w:val="center"/>
          </w:tcPr>
          <w:p>
            <w:pPr>
              <w:pStyle w:val="12"/>
            </w:pPr>
          </w:p>
        </w:tc>
        <w:tc>
          <w:tcPr>
            <w:tcW w:w="1361" w:type="dxa"/>
            <w:vAlign w:val="center"/>
          </w:tcPr>
          <w:p>
            <w:pPr>
              <w:pStyle w:val="12"/>
            </w:pPr>
            <w:r>
              <w:t>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2240106</w:t>
            </w:r>
          </w:p>
        </w:tc>
        <w:tc>
          <w:tcPr>
            <w:tcW w:w="4535" w:type="dxa"/>
            <w:vAlign w:val="center"/>
          </w:tcPr>
          <w:p>
            <w:pPr>
              <w:pStyle w:val="13"/>
            </w:pPr>
            <w:r>
              <w:t>安全监管</w:t>
            </w: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2240109</w:t>
            </w:r>
          </w:p>
        </w:tc>
        <w:tc>
          <w:tcPr>
            <w:tcW w:w="4535" w:type="dxa"/>
            <w:vAlign w:val="center"/>
          </w:tcPr>
          <w:p>
            <w:pPr>
              <w:pStyle w:val="13"/>
            </w:pPr>
            <w:r>
              <w:t>应急管理</w:t>
            </w:r>
          </w:p>
        </w:tc>
        <w:tc>
          <w:tcPr>
            <w:tcW w:w="1361" w:type="dxa"/>
            <w:vAlign w:val="center"/>
          </w:tcPr>
          <w:p>
            <w:pPr>
              <w:pStyle w:val="12"/>
            </w:pPr>
            <w:r>
              <w:t>82.29</w:t>
            </w:r>
          </w:p>
        </w:tc>
        <w:tc>
          <w:tcPr>
            <w:tcW w:w="1361" w:type="dxa"/>
            <w:vAlign w:val="center"/>
          </w:tcPr>
          <w:p>
            <w:pPr>
              <w:pStyle w:val="12"/>
            </w:pPr>
          </w:p>
        </w:tc>
        <w:tc>
          <w:tcPr>
            <w:tcW w:w="1361" w:type="dxa"/>
            <w:vAlign w:val="center"/>
          </w:tcPr>
          <w:p>
            <w:pPr>
              <w:pStyle w:val="12"/>
            </w:pPr>
            <w:r>
              <w:t>82.29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2240199</w:t>
            </w:r>
          </w:p>
        </w:tc>
        <w:tc>
          <w:tcPr>
            <w:tcW w:w="4535" w:type="dxa"/>
            <w:vAlign w:val="center"/>
          </w:tcPr>
          <w:p>
            <w:pPr>
              <w:pStyle w:val="13"/>
            </w:pPr>
            <w:r>
              <w:t>其他应急管理支出</w:t>
            </w:r>
          </w:p>
        </w:tc>
        <w:tc>
          <w:tcPr>
            <w:tcW w:w="1361" w:type="dxa"/>
            <w:vAlign w:val="center"/>
          </w:tcPr>
          <w:p>
            <w:pPr>
              <w:pStyle w:val="12"/>
            </w:pPr>
            <w:r>
              <w:t>69.61</w:t>
            </w:r>
          </w:p>
        </w:tc>
        <w:tc>
          <w:tcPr>
            <w:tcW w:w="1361" w:type="dxa"/>
            <w:vAlign w:val="center"/>
          </w:tcPr>
          <w:p>
            <w:pPr>
              <w:pStyle w:val="12"/>
            </w:pPr>
          </w:p>
        </w:tc>
        <w:tc>
          <w:tcPr>
            <w:tcW w:w="1361" w:type="dxa"/>
            <w:vAlign w:val="center"/>
          </w:tcPr>
          <w:p>
            <w:pPr>
              <w:pStyle w:val="12"/>
            </w:pPr>
            <w:r>
              <w:t>69.61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22407</w:t>
            </w:r>
          </w:p>
        </w:tc>
        <w:tc>
          <w:tcPr>
            <w:tcW w:w="4535" w:type="dxa"/>
            <w:vAlign w:val="center"/>
          </w:tcPr>
          <w:p>
            <w:pPr>
              <w:pStyle w:val="13"/>
            </w:pPr>
            <w:r>
              <w:t>自然灾害救灾及恢复重建支出</w:t>
            </w: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2240703</w:t>
            </w:r>
          </w:p>
        </w:tc>
        <w:tc>
          <w:tcPr>
            <w:tcW w:w="4535" w:type="dxa"/>
            <w:vAlign w:val="center"/>
          </w:tcPr>
          <w:p>
            <w:pPr>
              <w:pStyle w:val="13"/>
            </w:pPr>
            <w:r>
              <w:t>自然灾害救灾补助</w:t>
            </w: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899.64</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30.01</w:t>
            </w:r>
          </w:p>
        </w:tc>
        <w:tc>
          <w:tcPr>
            <w:tcW w:w="1474" w:type="dxa"/>
            <w:vAlign w:val="center"/>
          </w:tcPr>
          <w:p>
            <w:pPr>
              <w:pStyle w:val="12"/>
            </w:pPr>
            <w:r>
              <w:t>30.01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11.08</w:t>
            </w:r>
          </w:p>
        </w:tc>
        <w:tc>
          <w:tcPr>
            <w:tcW w:w="1474" w:type="dxa"/>
            <w:vAlign w:val="center"/>
          </w:tcPr>
          <w:p>
            <w:pPr>
              <w:pStyle w:val="12"/>
            </w:pPr>
            <w:r>
              <w:t>11.08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14.22</w:t>
            </w:r>
          </w:p>
        </w:tc>
        <w:tc>
          <w:tcPr>
            <w:tcW w:w="1474" w:type="dxa"/>
            <w:vAlign w:val="center"/>
          </w:tcPr>
          <w:p>
            <w:pPr>
              <w:pStyle w:val="12"/>
            </w:pPr>
            <w:r>
              <w:t>14.22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893.44</w:t>
            </w:r>
          </w:p>
        </w:tc>
        <w:tc>
          <w:tcPr>
            <w:tcW w:w="1474" w:type="dxa"/>
            <w:vAlign w:val="center"/>
          </w:tcPr>
          <w:p>
            <w:pPr>
              <w:pStyle w:val="12"/>
            </w:pPr>
            <w:r>
              <w:t>893.44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899.64</w:t>
            </w:r>
          </w:p>
        </w:tc>
        <w:tc>
          <w:tcPr>
            <w:tcW w:w="3402" w:type="dxa"/>
            <w:vAlign w:val="center"/>
          </w:tcPr>
          <w:p>
            <w:pPr>
              <w:pStyle w:val="15"/>
            </w:pPr>
            <w:r>
              <w:t>本年支出合计</w:t>
            </w:r>
          </w:p>
        </w:tc>
        <w:tc>
          <w:tcPr>
            <w:tcW w:w="1474" w:type="dxa"/>
            <w:vAlign w:val="center"/>
          </w:tcPr>
          <w:p>
            <w:pPr>
              <w:pStyle w:val="16"/>
            </w:pPr>
            <w:r>
              <w:t>948.75</w:t>
            </w:r>
          </w:p>
        </w:tc>
        <w:tc>
          <w:tcPr>
            <w:tcW w:w="1474" w:type="dxa"/>
            <w:vAlign w:val="center"/>
          </w:tcPr>
          <w:p>
            <w:pPr>
              <w:pStyle w:val="16"/>
            </w:pPr>
            <w:r>
              <w:t>948.75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49.11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49.11</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948.75</w:t>
            </w:r>
          </w:p>
        </w:tc>
        <w:tc>
          <w:tcPr>
            <w:tcW w:w="3402" w:type="dxa"/>
            <w:vAlign w:val="center"/>
          </w:tcPr>
          <w:p>
            <w:pPr>
              <w:pStyle w:val="15"/>
            </w:pPr>
            <w:r>
              <w:t>支出总计</w:t>
            </w:r>
          </w:p>
        </w:tc>
        <w:tc>
          <w:tcPr>
            <w:tcW w:w="1474" w:type="dxa"/>
            <w:vAlign w:val="center"/>
          </w:tcPr>
          <w:p>
            <w:pPr>
              <w:pStyle w:val="16"/>
            </w:pPr>
            <w:r>
              <w:t>948.75</w:t>
            </w:r>
          </w:p>
        </w:tc>
        <w:tc>
          <w:tcPr>
            <w:tcW w:w="1474" w:type="dxa"/>
            <w:vAlign w:val="center"/>
          </w:tcPr>
          <w:p>
            <w:pPr>
              <w:pStyle w:val="16"/>
            </w:pPr>
            <w:r>
              <w:t>948.75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948.75</w:t>
            </w:r>
          </w:p>
        </w:tc>
        <w:tc>
          <w:tcPr>
            <w:tcW w:w="2551" w:type="dxa"/>
            <w:vAlign w:val="center"/>
          </w:tcPr>
          <w:p>
            <w:pPr>
              <w:pStyle w:val="16"/>
            </w:pPr>
            <w:r>
              <w:t>283.10</w:t>
            </w:r>
          </w:p>
        </w:tc>
        <w:tc>
          <w:tcPr>
            <w:tcW w:w="2551" w:type="dxa"/>
            <w:vAlign w:val="center"/>
          </w:tcPr>
          <w:p>
            <w:pPr>
              <w:pStyle w:val="16"/>
            </w:pPr>
            <w:r>
              <w:t>665.65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30.01</w:t>
            </w:r>
          </w:p>
        </w:tc>
        <w:tc>
          <w:tcPr>
            <w:tcW w:w="2551" w:type="dxa"/>
            <w:vAlign w:val="center"/>
          </w:tcPr>
          <w:p>
            <w:pPr>
              <w:pStyle w:val="12"/>
            </w:pPr>
            <w:r>
              <w:t>30.01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28.14</w:t>
            </w:r>
          </w:p>
        </w:tc>
        <w:tc>
          <w:tcPr>
            <w:tcW w:w="2551" w:type="dxa"/>
            <w:vAlign w:val="center"/>
          </w:tcPr>
          <w:p>
            <w:pPr>
              <w:pStyle w:val="12"/>
            </w:pPr>
            <w:r>
              <w:t>28.14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8.90</w:t>
            </w:r>
          </w:p>
        </w:tc>
        <w:tc>
          <w:tcPr>
            <w:tcW w:w="2551" w:type="dxa"/>
            <w:vAlign w:val="center"/>
          </w:tcPr>
          <w:p>
            <w:pPr>
              <w:pStyle w:val="12"/>
            </w:pPr>
            <w:r>
              <w:t>8.90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19.24</w:t>
            </w:r>
          </w:p>
        </w:tc>
        <w:tc>
          <w:tcPr>
            <w:tcW w:w="2551" w:type="dxa"/>
            <w:vAlign w:val="center"/>
          </w:tcPr>
          <w:p>
            <w:pPr>
              <w:pStyle w:val="12"/>
            </w:pPr>
            <w:r>
              <w:t>19.24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20808</w:t>
            </w:r>
          </w:p>
        </w:tc>
        <w:tc>
          <w:tcPr>
            <w:tcW w:w="4535" w:type="dxa"/>
            <w:vAlign w:val="center"/>
          </w:tcPr>
          <w:p>
            <w:pPr>
              <w:pStyle w:val="13"/>
            </w:pPr>
            <w:r>
              <w:t>抚恤</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2080801</w:t>
            </w:r>
          </w:p>
        </w:tc>
        <w:tc>
          <w:tcPr>
            <w:tcW w:w="4535" w:type="dxa"/>
            <w:vAlign w:val="center"/>
          </w:tcPr>
          <w:p>
            <w:pPr>
              <w:pStyle w:val="13"/>
            </w:pPr>
            <w:r>
              <w:t>死亡抚恤</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20827</w:t>
            </w:r>
          </w:p>
        </w:tc>
        <w:tc>
          <w:tcPr>
            <w:tcW w:w="4535" w:type="dxa"/>
            <w:vAlign w:val="center"/>
          </w:tcPr>
          <w:p>
            <w:pPr>
              <w:pStyle w:val="13"/>
            </w:pPr>
            <w:r>
              <w:t>财政对其他社会保险基金的补助</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2082702</w:t>
            </w:r>
          </w:p>
        </w:tc>
        <w:tc>
          <w:tcPr>
            <w:tcW w:w="4535" w:type="dxa"/>
            <w:vAlign w:val="center"/>
          </w:tcPr>
          <w:p>
            <w:pPr>
              <w:pStyle w:val="13"/>
            </w:pPr>
            <w:r>
              <w:t>财政对工伤保险基金的补助</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21012</w:t>
            </w:r>
          </w:p>
        </w:tc>
        <w:tc>
          <w:tcPr>
            <w:tcW w:w="4535" w:type="dxa"/>
            <w:vAlign w:val="center"/>
          </w:tcPr>
          <w:p>
            <w:pPr>
              <w:pStyle w:val="13"/>
            </w:pPr>
            <w:r>
              <w:t>财政对基本医疗保险基金的补助</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2101201</w:t>
            </w:r>
          </w:p>
        </w:tc>
        <w:tc>
          <w:tcPr>
            <w:tcW w:w="4535" w:type="dxa"/>
            <w:vAlign w:val="center"/>
          </w:tcPr>
          <w:p>
            <w:pPr>
              <w:pStyle w:val="13"/>
            </w:pPr>
            <w:r>
              <w:t>财政对职工基本医疗保险基金的补助</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893.44</w:t>
            </w:r>
          </w:p>
        </w:tc>
        <w:tc>
          <w:tcPr>
            <w:tcW w:w="2551" w:type="dxa"/>
            <w:vAlign w:val="center"/>
          </w:tcPr>
          <w:p>
            <w:pPr>
              <w:pStyle w:val="12"/>
            </w:pPr>
            <w:r>
              <w:t>227.79</w:t>
            </w:r>
          </w:p>
        </w:tc>
        <w:tc>
          <w:tcPr>
            <w:tcW w:w="2551" w:type="dxa"/>
            <w:vAlign w:val="center"/>
          </w:tcPr>
          <w:p>
            <w:pPr>
              <w:pStyle w:val="12"/>
            </w:pPr>
            <w:r>
              <w:t>665.65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821.44</w:t>
            </w:r>
          </w:p>
        </w:tc>
        <w:tc>
          <w:tcPr>
            <w:tcW w:w="2551" w:type="dxa"/>
            <w:vAlign w:val="center"/>
          </w:tcPr>
          <w:p>
            <w:pPr>
              <w:pStyle w:val="12"/>
            </w:pPr>
            <w:r>
              <w:t>227.79</w:t>
            </w:r>
          </w:p>
        </w:tc>
        <w:tc>
          <w:tcPr>
            <w:tcW w:w="2551" w:type="dxa"/>
            <w:vAlign w:val="center"/>
          </w:tcPr>
          <w:p>
            <w:pPr>
              <w:pStyle w:val="12"/>
            </w:pPr>
            <w:r>
              <w:t>593.65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2240101</w:t>
            </w:r>
          </w:p>
        </w:tc>
        <w:tc>
          <w:tcPr>
            <w:tcW w:w="4535" w:type="dxa"/>
            <w:vAlign w:val="center"/>
          </w:tcPr>
          <w:p>
            <w:pPr>
              <w:pStyle w:val="13"/>
            </w:pPr>
            <w:r>
              <w:t>行政运行</w:t>
            </w:r>
          </w:p>
        </w:tc>
        <w:tc>
          <w:tcPr>
            <w:tcW w:w="2551" w:type="dxa"/>
            <w:vAlign w:val="center"/>
          </w:tcPr>
          <w:p>
            <w:pPr>
              <w:pStyle w:val="12"/>
            </w:pPr>
            <w:r>
              <w:t>610.04</w:t>
            </w:r>
          </w:p>
        </w:tc>
        <w:tc>
          <w:tcPr>
            <w:tcW w:w="2551" w:type="dxa"/>
            <w:vAlign w:val="center"/>
          </w:tcPr>
          <w:p>
            <w:pPr>
              <w:pStyle w:val="12"/>
            </w:pPr>
            <w:r>
              <w:t>227.79</w:t>
            </w:r>
          </w:p>
        </w:tc>
        <w:tc>
          <w:tcPr>
            <w:tcW w:w="2551" w:type="dxa"/>
            <w:vAlign w:val="center"/>
          </w:tcPr>
          <w:p>
            <w:pPr>
              <w:pStyle w:val="12"/>
            </w:pPr>
            <w:r>
              <w:t>382.25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2240104</w:t>
            </w:r>
          </w:p>
        </w:tc>
        <w:tc>
          <w:tcPr>
            <w:tcW w:w="4535" w:type="dxa"/>
            <w:vAlign w:val="center"/>
          </w:tcPr>
          <w:p>
            <w:pPr>
              <w:pStyle w:val="13"/>
            </w:pPr>
            <w:r>
              <w:t>灾害风险防治</w:t>
            </w:r>
          </w:p>
        </w:tc>
        <w:tc>
          <w:tcPr>
            <w:tcW w:w="2551" w:type="dxa"/>
            <w:vAlign w:val="center"/>
          </w:tcPr>
          <w:p>
            <w:pPr>
              <w:pStyle w:val="12"/>
            </w:pPr>
            <w:r>
              <w:t>9.50</w:t>
            </w:r>
          </w:p>
        </w:tc>
        <w:tc>
          <w:tcPr>
            <w:tcW w:w="2551" w:type="dxa"/>
            <w:vAlign w:val="center"/>
          </w:tcPr>
          <w:p>
            <w:pPr>
              <w:pStyle w:val="12"/>
            </w:pPr>
          </w:p>
        </w:tc>
        <w:tc>
          <w:tcPr>
            <w:tcW w:w="2551" w:type="dxa"/>
            <w:vAlign w:val="center"/>
          </w:tcPr>
          <w:p>
            <w:pPr>
              <w:pStyle w:val="12"/>
            </w:pPr>
            <w:r>
              <w:t>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2240106</w:t>
            </w:r>
          </w:p>
        </w:tc>
        <w:tc>
          <w:tcPr>
            <w:tcW w:w="4535" w:type="dxa"/>
            <w:vAlign w:val="center"/>
          </w:tcPr>
          <w:p>
            <w:pPr>
              <w:pStyle w:val="13"/>
            </w:pPr>
            <w:r>
              <w:t>安全监管</w:t>
            </w:r>
          </w:p>
        </w:tc>
        <w:tc>
          <w:tcPr>
            <w:tcW w:w="2551" w:type="dxa"/>
            <w:vAlign w:val="center"/>
          </w:tcPr>
          <w:p>
            <w:pPr>
              <w:pStyle w:val="12"/>
            </w:pPr>
            <w:r>
              <w:t>50.00</w:t>
            </w:r>
          </w:p>
        </w:tc>
        <w:tc>
          <w:tcPr>
            <w:tcW w:w="2551" w:type="dxa"/>
            <w:vAlign w:val="center"/>
          </w:tcPr>
          <w:p>
            <w:pPr>
              <w:pStyle w:val="12"/>
            </w:pPr>
          </w:p>
        </w:tc>
        <w:tc>
          <w:tcPr>
            <w:tcW w:w="2551"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2240109</w:t>
            </w:r>
          </w:p>
        </w:tc>
        <w:tc>
          <w:tcPr>
            <w:tcW w:w="4535" w:type="dxa"/>
            <w:vAlign w:val="center"/>
          </w:tcPr>
          <w:p>
            <w:pPr>
              <w:pStyle w:val="13"/>
            </w:pPr>
            <w:r>
              <w:t>应急管理</w:t>
            </w:r>
          </w:p>
        </w:tc>
        <w:tc>
          <w:tcPr>
            <w:tcW w:w="2551" w:type="dxa"/>
            <w:vAlign w:val="center"/>
          </w:tcPr>
          <w:p>
            <w:pPr>
              <w:pStyle w:val="12"/>
            </w:pPr>
            <w:r>
              <w:t>82.29</w:t>
            </w:r>
          </w:p>
        </w:tc>
        <w:tc>
          <w:tcPr>
            <w:tcW w:w="2551" w:type="dxa"/>
            <w:vAlign w:val="center"/>
          </w:tcPr>
          <w:p>
            <w:pPr>
              <w:pStyle w:val="12"/>
            </w:pPr>
          </w:p>
        </w:tc>
        <w:tc>
          <w:tcPr>
            <w:tcW w:w="2551" w:type="dxa"/>
            <w:vAlign w:val="center"/>
          </w:tcPr>
          <w:p>
            <w:pPr>
              <w:pStyle w:val="12"/>
            </w:pPr>
            <w:r>
              <w:t>82.29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2240199</w:t>
            </w:r>
          </w:p>
        </w:tc>
        <w:tc>
          <w:tcPr>
            <w:tcW w:w="4535" w:type="dxa"/>
            <w:vAlign w:val="center"/>
          </w:tcPr>
          <w:p>
            <w:pPr>
              <w:pStyle w:val="13"/>
            </w:pPr>
            <w:r>
              <w:t>其他应急管理支出</w:t>
            </w:r>
          </w:p>
        </w:tc>
        <w:tc>
          <w:tcPr>
            <w:tcW w:w="2551" w:type="dxa"/>
            <w:vAlign w:val="center"/>
          </w:tcPr>
          <w:p>
            <w:pPr>
              <w:pStyle w:val="12"/>
            </w:pPr>
            <w:r>
              <w:t>69.61</w:t>
            </w:r>
          </w:p>
        </w:tc>
        <w:tc>
          <w:tcPr>
            <w:tcW w:w="2551" w:type="dxa"/>
            <w:vAlign w:val="center"/>
          </w:tcPr>
          <w:p>
            <w:pPr>
              <w:pStyle w:val="12"/>
            </w:pPr>
          </w:p>
        </w:tc>
        <w:tc>
          <w:tcPr>
            <w:tcW w:w="2551" w:type="dxa"/>
            <w:vAlign w:val="center"/>
          </w:tcPr>
          <w:p>
            <w:pPr>
              <w:pStyle w:val="12"/>
            </w:pPr>
            <w:r>
              <w:t>69.61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72.00</w:t>
            </w:r>
          </w:p>
        </w:tc>
        <w:tc>
          <w:tcPr>
            <w:tcW w:w="2551" w:type="dxa"/>
            <w:vAlign w:val="center"/>
          </w:tcPr>
          <w:p>
            <w:pPr>
              <w:pStyle w:val="12"/>
            </w:pPr>
          </w:p>
        </w:tc>
        <w:tc>
          <w:tcPr>
            <w:tcW w:w="2551" w:type="dxa"/>
            <w:vAlign w:val="center"/>
          </w:tcPr>
          <w:p>
            <w:pPr>
              <w:pStyle w:val="12"/>
            </w:pPr>
            <w: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2240703</w:t>
            </w:r>
          </w:p>
        </w:tc>
        <w:tc>
          <w:tcPr>
            <w:tcW w:w="4535" w:type="dxa"/>
            <w:vAlign w:val="center"/>
          </w:tcPr>
          <w:p>
            <w:pPr>
              <w:pStyle w:val="13"/>
            </w:pPr>
            <w:r>
              <w:t>自然灾害救灾补助</w:t>
            </w:r>
          </w:p>
        </w:tc>
        <w:tc>
          <w:tcPr>
            <w:tcW w:w="2551" w:type="dxa"/>
            <w:vAlign w:val="center"/>
          </w:tcPr>
          <w:p>
            <w:pPr>
              <w:pStyle w:val="12"/>
            </w:pPr>
            <w:r>
              <w:t>72.00</w:t>
            </w:r>
          </w:p>
        </w:tc>
        <w:tc>
          <w:tcPr>
            <w:tcW w:w="2551" w:type="dxa"/>
            <w:vAlign w:val="center"/>
          </w:tcPr>
          <w:p>
            <w:pPr>
              <w:pStyle w:val="12"/>
            </w:pPr>
          </w:p>
        </w:tc>
        <w:tc>
          <w:tcPr>
            <w:tcW w:w="2551" w:type="dxa"/>
            <w:vAlign w:val="center"/>
          </w:tcPr>
          <w:p>
            <w:pPr>
              <w:pStyle w:val="12"/>
            </w:pPr>
            <w:r>
              <w:t>72.00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283.10</w:t>
            </w:r>
          </w:p>
        </w:tc>
        <w:tc>
          <w:tcPr>
            <w:tcW w:w="2551" w:type="dxa"/>
            <w:vAlign w:val="center"/>
          </w:tcPr>
          <w:p>
            <w:pPr>
              <w:pStyle w:val="16"/>
            </w:pPr>
            <w:r>
              <w:t>240.18</w:t>
            </w:r>
          </w:p>
        </w:tc>
        <w:tc>
          <w:tcPr>
            <w:tcW w:w="2551" w:type="dxa"/>
            <w:vAlign w:val="center"/>
          </w:tcPr>
          <w:p>
            <w:pPr>
              <w:pStyle w:val="16"/>
            </w:pPr>
            <w:r>
              <w:t>42.92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229.94</w:t>
            </w:r>
          </w:p>
        </w:tc>
        <w:tc>
          <w:tcPr>
            <w:tcW w:w="2551" w:type="dxa"/>
            <w:vAlign w:val="center"/>
          </w:tcPr>
          <w:p>
            <w:pPr>
              <w:pStyle w:val="12"/>
            </w:pPr>
            <w:r>
              <w:t>229.94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102.23</w:t>
            </w:r>
          </w:p>
        </w:tc>
        <w:tc>
          <w:tcPr>
            <w:tcW w:w="2551" w:type="dxa"/>
            <w:vAlign w:val="center"/>
          </w:tcPr>
          <w:p>
            <w:pPr>
              <w:pStyle w:val="12"/>
            </w:pPr>
            <w:r>
              <w:t>102.23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20.46</w:t>
            </w:r>
          </w:p>
        </w:tc>
        <w:tc>
          <w:tcPr>
            <w:tcW w:w="2551" w:type="dxa"/>
            <w:vAlign w:val="center"/>
          </w:tcPr>
          <w:p>
            <w:pPr>
              <w:pStyle w:val="12"/>
            </w:pPr>
            <w:r>
              <w:t>20.46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13.25</w:t>
            </w:r>
          </w:p>
        </w:tc>
        <w:tc>
          <w:tcPr>
            <w:tcW w:w="2551" w:type="dxa"/>
            <w:vAlign w:val="center"/>
          </w:tcPr>
          <w:p>
            <w:pPr>
              <w:pStyle w:val="12"/>
            </w:pPr>
            <w:r>
              <w:t>13.25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31.77</w:t>
            </w:r>
          </w:p>
        </w:tc>
        <w:tc>
          <w:tcPr>
            <w:tcW w:w="2551" w:type="dxa"/>
            <w:vAlign w:val="center"/>
          </w:tcPr>
          <w:p>
            <w:pPr>
              <w:pStyle w:val="12"/>
            </w:pPr>
            <w:r>
              <w:t>31.77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34.55</w:t>
            </w:r>
          </w:p>
        </w:tc>
        <w:tc>
          <w:tcPr>
            <w:tcW w:w="2551" w:type="dxa"/>
            <w:vAlign w:val="center"/>
          </w:tcPr>
          <w:p>
            <w:pPr>
              <w:pStyle w:val="12"/>
            </w:pPr>
            <w:r>
              <w:t>34.55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2.38</w:t>
            </w:r>
          </w:p>
        </w:tc>
        <w:tc>
          <w:tcPr>
            <w:tcW w:w="2551" w:type="dxa"/>
            <w:vAlign w:val="center"/>
          </w:tcPr>
          <w:p>
            <w:pPr>
              <w:pStyle w:val="12"/>
            </w:pPr>
            <w:r>
              <w:t>2.38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42.92</w:t>
            </w:r>
          </w:p>
        </w:tc>
        <w:tc>
          <w:tcPr>
            <w:tcW w:w="2551" w:type="dxa"/>
            <w:vAlign w:val="center"/>
          </w:tcPr>
          <w:p>
            <w:pPr>
              <w:pStyle w:val="12"/>
            </w:pPr>
          </w:p>
        </w:tc>
        <w:tc>
          <w:tcPr>
            <w:tcW w:w="2551" w:type="dxa"/>
            <w:vAlign w:val="center"/>
          </w:tcPr>
          <w:p>
            <w:pPr>
              <w:pStyle w:val="12"/>
            </w:pPr>
            <w:r>
              <w:t>42.92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38.16</w:t>
            </w:r>
          </w:p>
        </w:tc>
        <w:tc>
          <w:tcPr>
            <w:tcW w:w="2551" w:type="dxa"/>
            <w:vAlign w:val="center"/>
          </w:tcPr>
          <w:p>
            <w:pPr>
              <w:pStyle w:val="12"/>
            </w:pPr>
          </w:p>
        </w:tc>
        <w:tc>
          <w:tcPr>
            <w:tcW w:w="2551" w:type="dxa"/>
            <w:vAlign w:val="center"/>
          </w:tcPr>
          <w:p>
            <w:pPr>
              <w:pStyle w:val="12"/>
            </w:pPr>
            <w:r>
              <w:t>38.16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4.76</w:t>
            </w:r>
          </w:p>
        </w:tc>
        <w:tc>
          <w:tcPr>
            <w:tcW w:w="2551" w:type="dxa"/>
            <w:vAlign w:val="center"/>
          </w:tcPr>
          <w:p>
            <w:pPr>
              <w:pStyle w:val="12"/>
            </w:pPr>
          </w:p>
        </w:tc>
        <w:tc>
          <w:tcPr>
            <w:tcW w:w="2551" w:type="dxa"/>
            <w:vAlign w:val="center"/>
          </w:tcPr>
          <w:p>
            <w:pPr>
              <w:pStyle w:val="12"/>
            </w:pPr>
            <w:r>
              <w:t>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10.24</w:t>
            </w:r>
          </w:p>
        </w:tc>
        <w:tc>
          <w:tcPr>
            <w:tcW w:w="2551" w:type="dxa"/>
            <w:vAlign w:val="center"/>
          </w:tcPr>
          <w:p>
            <w:pPr>
              <w:pStyle w:val="12"/>
            </w:pPr>
            <w:r>
              <w:t>10.24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8.90</w:t>
            </w:r>
          </w:p>
        </w:tc>
        <w:tc>
          <w:tcPr>
            <w:tcW w:w="2551" w:type="dxa"/>
            <w:vAlign w:val="center"/>
          </w:tcPr>
          <w:p>
            <w:pPr>
              <w:pStyle w:val="12"/>
            </w:pPr>
            <w:r>
              <w:t>8.90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4"/>
            </w:pPr>
            <w:r>
              <w:t>16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成安县应急管理局2026年部门预算信息公开情况说明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成安县应急管理局2026年部门预算信息公开情况说明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按照《中华人民共和国预算法》、《地方预决算公开操作规程》和《关于进一步推进预算公开工作的实施意见》规定，现将成安县应急管理局2026年部门预算公开如下：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spacing w:line="600" w:lineRule="exact"/>
        <w:ind w:firstLine="640" w:firstLineChars="200"/>
        <w:rPr>
          <w:rFonts w:eastAsia="仿宋_GB2312"/>
          <w:sz w:val="32"/>
          <w:szCs w:val="32"/>
        </w:rPr>
      </w:pPr>
      <w:r>
        <w:rPr>
          <w:rFonts w:hint="eastAsia" w:eastAsia="仿宋_GB2312"/>
          <w:sz w:val="32"/>
          <w:szCs w:val="32"/>
        </w:rPr>
        <w:t>（一）负责应急管理工作，指导各级各</w:t>
      </w:r>
      <w:r>
        <w:rPr>
          <w:rFonts w:hint="eastAsia" w:eastAsia="仿宋_GB2312"/>
          <w:sz w:val="32"/>
          <w:szCs w:val="32"/>
          <w:lang w:eastAsia="zh-CN"/>
        </w:rPr>
        <w:t>部门</w:t>
      </w:r>
      <w:r>
        <w:rPr>
          <w:rFonts w:hint="eastAsia" w:eastAsia="仿宋_GB2312"/>
          <w:sz w:val="32"/>
          <w:szCs w:val="32"/>
        </w:rPr>
        <w:t>应对安全生产类、自然灾害类等突发事件和综合防灾减灾救灾工作。负责安全生产综合监督管理和工矿商贸行业安全生产监督管理工作。</w:t>
      </w:r>
    </w:p>
    <w:p>
      <w:pPr>
        <w:numPr>
          <w:ilvl w:val="0"/>
          <w:numId w:val="1"/>
        </w:numPr>
        <w:spacing w:line="600" w:lineRule="exact"/>
        <w:ind w:firstLine="640" w:firstLineChars="200"/>
        <w:rPr>
          <w:rFonts w:eastAsia="仿宋_GB2312"/>
          <w:sz w:val="32"/>
          <w:szCs w:val="32"/>
          <w:lang w:val="zh-CN"/>
        </w:rPr>
      </w:pPr>
      <w:r>
        <w:rPr>
          <w:rFonts w:hint="eastAsia" w:eastAsia="仿宋_GB2312"/>
          <w:sz w:val="32"/>
          <w:szCs w:val="32"/>
        </w:rPr>
        <w:t>拟订应急管理、安全生产等政策规定，组织编制县应急体系建设、安全生产和综合防灾减灾规划，组织制定相关规程和标准并监督实施。</w:t>
      </w:r>
    </w:p>
    <w:p>
      <w:pPr>
        <w:spacing w:line="600" w:lineRule="exact"/>
        <w:ind w:firstLine="640" w:firstLineChars="200"/>
        <w:rPr>
          <w:rFonts w:eastAsia="仿宋_GB2312"/>
          <w:sz w:val="32"/>
          <w:szCs w:val="32"/>
        </w:rPr>
      </w:pPr>
      <w:r>
        <w:rPr>
          <w:rFonts w:hint="eastAsia" w:eastAsia="仿宋_GB2312"/>
          <w:sz w:val="32"/>
          <w:szCs w:val="32"/>
        </w:rPr>
        <w:t>（三）指导应急预案体系建设，建立完善事故灾难和自然灾害分级应对制度，组织编制县总体应急预案和安全生产类、自然灾害类专项预案，综合协调应急预案衔接工作，组织开展预案演练，推动应急避难设施建设。</w:t>
      </w:r>
    </w:p>
    <w:p>
      <w:pPr>
        <w:spacing w:line="600" w:lineRule="exact"/>
        <w:ind w:firstLine="640" w:firstLineChars="200"/>
        <w:rPr>
          <w:rFonts w:eastAsia="仿宋_GB2312"/>
          <w:sz w:val="32"/>
          <w:szCs w:val="32"/>
        </w:rPr>
      </w:pPr>
      <w:r>
        <w:rPr>
          <w:rFonts w:hint="eastAsia" w:eastAsia="仿宋_GB2312"/>
          <w:sz w:val="32"/>
          <w:szCs w:val="32"/>
        </w:rPr>
        <w:t>（四）牵头建立统一的全县应急管理信息系统，负责信息传输渠道的规划和布局，建立监测预警和灾情报告制度，健全自然灾害信息资源获取和共享机制，依法统一发布灾情。</w:t>
      </w:r>
    </w:p>
    <w:p>
      <w:pPr>
        <w:spacing w:line="600" w:lineRule="exact"/>
        <w:ind w:firstLine="640" w:firstLineChars="200"/>
        <w:rPr>
          <w:rFonts w:eastAsia="仿宋_GB2312"/>
          <w:b/>
          <w:bCs/>
          <w:sz w:val="32"/>
          <w:szCs w:val="32"/>
        </w:rPr>
      </w:pPr>
      <w:r>
        <w:rPr>
          <w:rFonts w:hint="eastAsia" w:eastAsia="仿宋_GB2312"/>
          <w:sz w:val="32"/>
          <w:szCs w:val="32"/>
        </w:rPr>
        <w:t>（五）组织指导协调安全生产类、自然灾害类等突发事件应急救援，承担县应对</w:t>
      </w:r>
      <w:r>
        <w:rPr>
          <w:rFonts w:hint="eastAsia" w:eastAsia="仿宋_GB2312"/>
          <w:bCs/>
          <w:sz w:val="32"/>
          <w:szCs w:val="32"/>
        </w:rPr>
        <w:t>较大</w:t>
      </w:r>
      <w:r>
        <w:rPr>
          <w:rFonts w:hint="eastAsia" w:eastAsia="仿宋_GB2312"/>
          <w:sz w:val="32"/>
          <w:szCs w:val="32"/>
        </w:rPr>
        <w:t>灾害指挥部工作，综合研判突发事件发展态势并提出应对建议，协助县委、县政府指定的负责同志组织</w:t>
      </w:r>
      <w:r>
        <w:rPr>
          <w:rFonts w:hint="eastAsia" w:eastAsia="仿宋_GB2312"/>
          <w:bCs/>
          <w:sz w:val="32"/>
          <w:szCs w:val="32"/>
        </w:rPr>
        <w:t>较大</w:t>
      </w:r>
      <w:r>
        <w:rPr>
          <w:rFonts w:hint="eastAsia" w:eastAsia="仿宋_GB2312"/>
          <w:sz w:val="32"/>
          <w:szCs w:val="32"/>
        </w:rPr>
        <w:t>灾害应急处置工作。</w:t>
      </w:r>
    </w:p>
    <w:p>
      <w:pPr>
        <w:spacing w:line="600" w:lineRule="exact"/>
        <w:ind w:firstLine="640" w:firstLineChars="200"/>
        <w:rPr>
          <w:rFonts w:eastAsia="仿宋_GB2312"/>
          <w:sz w:val="32"/>
          <w:szCs w:val="32"/>
        </w:rPr>
      </w:pPr>
      <w:r>
        <w:rPr>
          <w:rFonts w:hint="eastAsia" w:eastAsia="仿宋_GB2312"/>
          <w:sz w:val="32"/>
          <w:szCs w:val="32"/>
        </w:rPr>
        <w:t>（六）统一协调指挥各类应急专业队伍，建立应急协调联动机制，推进指挥平台对接，衔接解放军和武警部队参与应急救援工作。</w:t>
      </w:r>
    </w:p>
    <w:p>
      <w:pPr>
        <w:spacing w:line="600" w:lineRule="exact"/>
        <w:ind w:firstLine="640" w:firstLineChars="200"/>
        <w:rPr>
          <w:rFonts w:eastAsia="仿宋_GB2312"/>
          <w:sz w:val="32"/>
          <w:szCs w:val="32"/>
        </w:rPr>
      </w:pPr>
      <w:r>
        <w:rPr>
          <w:rFonts w:hint="eastAsia" w:eastAsia="仿宋_GB2312"/>
          <w:sz w:val="32"/>
          <w:szCs w:val="32"/>
        </w:rPr>
        <w:t>（七）统筹应急救援力量建设，负责消防、森林和草原火灾扑救、抗洪抢险、地震和地质灾害救援、生产安全事故救援等专业应急救援力量建设，管理县综合性应急救援队伍，指导各级及社会应急救援力量建设。</w:t>
      </w:r>
    </w:p>
    <w:p>
      <w:pPr>
        <w:spacing w:line="600" w:lineRule="exact"/>
        <w:ind w:firstLine="640" w:firstLineChars="200"/>
        <w:rPr>
          <w:rFonts w:eastAsia="仿宋_GB2312"/>
          <w:sz w:val="32"/>
          <w:szCs w:val="32"/>
        </w:rPr>
      </w:pPr>
      <w:r>
        <w:rPr>
          <w:rFonts w:hint="eastAsia" w:eastAsia="仿宋_GB2312"/>
          <w:sz w:val="32"/>
          <w:szCs w:val="32"/>
        </w:rPr>
        <w:t>（八）组织协调消防工作，指导各级消防监督、火灾预防、火灾扑救等工作。</w:t>
      </w:r>
    </w:p>
    <w:p>
      <w:pPr>
        <w:spacing w:line="600" w:lineRule="exact"/>
        <w:ind w:firstLine="640" w:firstLineChars="200"/>
        <w:rPr>
          <w:rFonts w:eastAsia="仿宋_GB2312"/>
          <w:sz w:val="32"/>
          <w:szCs w:val="32"/>
        </w:rPr>
      </w:pPr>
      <w:r>
        <w:rPr>
          <w:rFonts w:hint="eastAsia" w:eastAsia="仿宋_GB2312"/>
          <w:sz w:val="32"/>
          <w:szCs w:val="32"/>
        </w:rPr>
        <w:t>（九）指导协调森林和草原火灾、水旱灾害、地质灾害等防治工作，负责自然灾害综合监测预警工作，指导开展自然灾害综合风险评估工作。</w:t>
      </w:r>
    </w:p>
    <w:p>
      <w:pPr>
        <w:spacing w:line="600" w:lineRule="exact"/>
        <w:ind w:firstLine="640" w:firstLineChars="200"/>
        <w:rPr>
          <w:rFonts w:eastAsia="仿宋_GB2312"/>
          <w:sz w:val="32"/>
          <w:szCs w:val="32"/>
        </w:rPr>
      </w:pPr>
      <w:r>
        <w:rPr>
          <w:rFonts w:hint="eastAsia" w:eastAsia="仿宋_GB2312"/>
          <w:sz w:val="32"/>
          <w:szCs w:val="32"/>
        </w:rPr>
        <w:t>（十）组织协调灾害救助工作，组织指导灾情核查、损失评估、救灾捐赠工作，管理、分配相关救灾款物并监督使用。</w:t>
      </w:r>
    </w:p>
    <w:p>
      <w:pPr>
        <w:spacing w:line="600" w:lineRule="exact"/>
        <w:ind w:firstLine="640" w:firstLineChars="200"/>
        <w:rPr>
          <w:rFonts w:eastAsia="仿宋_GB2312"/>
          <w:sz w:val="32"/>
          <w:szCs w:val="32"/>
        </w:rPr>
      </w:pPr>
      <w:r>
        <w:rPr>
          <w:rFonts w:hint="eastAsia" w:eastAsia="仿宋_GB2312"/>
          <w:sz w:val="32"/>
          <w:szCs w:val="32"/>
        </w:rPr>
        <w:t>（十一）依法行使县安全生产综合监督管理职权，指导协调、监督检查县有关</w:t>
      </w:r>
      <w:r>
        <w:rPr>
          <w:rFonts w:hint="eastAsia" w:eastAsia="仿宋_GB2312"/>
          <w:sz w:val="32"/>
          <w:szCs w:val="32"/>
          <w:lang w:eastAsia="zh-CN"/>
        </w:rPr>
        <w:t>部门</w:t>
      </w:r>
      <w:r>
        <w:rPr>
          <w:rFonts w:hint="eastAsia" w:eastAsia="仿宋_GB2312"/>
          <w:sz w:val="32"/>
          <w:szCs w:val="32"/>
        </w:rPr>
        <w:t>和各乡（镇）工业区政府安全生产工作，组织开展安全生产巡查、考核工作。</w:t>
      </w:r>
    </w:p>
    <w:p>
      <w:pPr>
        <w:spacing w:line="600" w:lineRule="exact"/>
        <w:ind w:firstLine="640" w:firstLineChars="200"/>
        <w:rPr>
          <w:rFonts w:eastAsia="仿宋_GB2312"/>
          <w:b/>
          <w:bCs/>
          <w:sz w:val="32"/>
          <w:szCs w:val="32"/>
        </w:rPr>
      </w:pPr>
      <w:r>
        <w:rPr>
          <w:rFonts w:hint="eastAsia" w:eastAsia="仿宋_GB2312"/>
          <w:sz w:val="32"/>
          <w:szCs w:val="32"/>
        </w:rPr>
        <w:t>（十二）按照分级、属地原则，依法监督检查工矿商贸生产经营</w:t>
      </w:r>
      <w:r>
        <w:rPr>
          <w:rFonts w:hint="eastAsia" w:eastAsia="仿宋_GB2312"/>
          <w:sz w:val="32"/>
          <w:szCs w:val="32"/>
          <w:lang w:eastAsia="zh-CN"/>
        </w:rPr>
        <w:t>部门</w:t>
      </w:r>
      <w:r>
        <w:rPr>
          <w:rFonts w:hint="eastAsia" w:eastAsia="仿宋_GB2312"/>
          <w:sz w:val="32"/>
          <w:szCs w:val="32"/>
        </w:rPr>
        <w:t>贯彻执行安全生产法律法规情况，及其安全生产条件和有关设备（特种设备除外）、材料、劳动防护用品的安全生产管理工作。负责危险化学品安全监督管理综合工作和烟花爆竹安全生产监督管理工作。</w:t>
      </w:r>
    </w:p>
    <w:p>
      <w:pPr>
        <w:spacing w:line="600" w:lineRule="exact"/>
        <w:ind w:firstLine="640" w:firstLineChars="200"/>
        <w:rPr>
          <w:rFonts w:eastAsia="仿宋_GB2312"/>
          <w:sz w:val="32"/>
          <w:szCs w:val="32"/>
        </w:rPr>
      </w:pPr>
      <w:r>
        <w:rPr>
          <w:rFonts w:hint="eastAsia" w:eastAsia="仿宋_GB2312"/>
          <w:sz w:val="32"/>
          <w:szCs w:val="32"/>
        </w:rPr>
        <w:t>（十三）依法组织指导生产安全事故调查处理，监督事故查处和责任追究落实情况。组织开展自然灾害类突发事件的调查评估工作。</w:t>
      </w:r>
    </w:p>
    <w:p>
      <w:pPr>
        <w:spacing w:line="600" w:lineRule="exact"/>
        <w:ind w:firstLine="640" w:firstLineChars="200"/>
        <w:rPr>
          <w:rFonts w:eastAsia="仿宋_GB2312"/>
          <w:sz w:val="32"/>
          <w:szCs w:val="32"/>
        </w:rPr>
      </w:pPr>
      <w:r>
        <w:rPr>
          <w:rFonts w:hint="eastAsia" w:eastAsia="仿宋_GB2312"/>
          <w:sz w:val="32"/>
          <w:szCs w:val="32"/>
        </w:rPr>
        <w:t>（十四）制定应急物资储备和应急救援装备规划并组织实施，会同县粮食和物资储备局等</w:t>
      </w:r>
      <w:r>
        <w:rPr>
          <w:rFonts w:hint="eastAsia" w:eastAsia="仿宋_GB2312"/>
          <w:sz w:val="32"/>
          <w:szCs w:val="32"/>
          <w:lang w:eastAsia="zh-CN"/>
        </w:rPr>
        <w:t>部门</w:t>
      </w:r>
      <w:r>
        <w:rPr>
          <w:rFonts w:hint="eastAsia" w:eastAsia="仿宋_GB2312"/>
          <w:sz w:val="32"/>
          <w:szCs w:val="32"/>
        </w:rPr>
        <w:t>建立健全应急物资信息平台和调拨制度，在救灾时统一调度。</w:t>
      </w:r>
    </w:p>
    <w:p>
      <w:pPr>
        <w:spacing w:line="600" w:lineRule="exact"/>
        <w:ind w:firstLine="640" w:firstLineChars="200"/>
        <w:rPr>
          <w:rFonts w:eastAsia="仿宋_GB2312"/>
          <w:color w:val="000000"/>
          <w:sz w:val="32"/>
          <w:szCs w:val="32"/>
        </w:rPr>
      </w:pPr>
      <w:r>
        <w:rPr>
          <w:rFonts w:hint="eastAsia" w:eastAsia="仿宋_GB2312"/>
          <w:color w:val="000000"/>
          <w:sz w:val="32"/>
          <w:szCs w:val="32"/>
        </w:rPr>
        <w:t>（十五）负责应急管理、安全生产宣传教育和培训工作，组织指导应急管理、安全生产的科学技术研究、推广应用和信息化建设工作。</w:t>
      </w:r>
    </w:p>
    <w:p>
      <w:pPr>
        <w:spacing w:line="600" w:lineRule="exact"/>
        <w:ind w:firstLine="640" w:firstLineChars="200"/>
        <w:rPr>
          <w:rFonts w:eastAsia="仿宋_GB2312"/>
          <w:sz w:val="32"/>
          <w:szCs w:val="32"/>
          <w:lang w:val="zh-CN"/>
        </w:rPr>
      </w:pPr>
      <w:r>
        <w:rPr>
          <w:rFonts w:hint="eastAsia" w:eastAsia="仿宋_GB2312"/>
          <w:sz w:val="32"/>
          <w:szCs w:val="32"/>
        </w:rPr>
        <w:t>（十六）</w:t>
      </w:r>
      <w:r>
        <w:rPr>
          <w:rFonts w:hint="eastAsia" w:eastAsia="仿宋_GB2312"/>
          <w:sz w:val="32"/>
          <w:szCs w:val="32"/>
          <w:lang w:val="zh-CN"/>
        </w:rPr>
        <w:t>负责组织指导协调和监督全县安全生产行政执法工作，组织开展对安全生产重点企业的执法检查。</w:t>
      </w:r>
    </w:p>
    <w:p>
      <w:pPr>
        <w:pStyle w:val="18"/>
      </w:pPr>
    </w:p>
    <w:p>
      <w:pPr>
        <w:pStyle w:val="18"/>
      </w:pPr>
    </w:p>
    <w:p>
      <w:pPr>
        <w:pStyle w:val="18"/>
      </w:pPr>
    </w:p>
    <w:p>
      <w:pPr>
        <w:pStyle w:val="18"/>
      </w:pPr>
    </w:p>
    <w:p>
      <w:pPr>
        <w:pStyle w:val="18"/>
      </w:pPr>
    </w:p>
    <w:p>
      <w:pPr>
        <w:pStyle w:val="18"/>
      </w:pPr>
    </w:p>
    <w:p>
      <w:pPr>
        <w:ind w:firstLine="640"/>
      </w:pPr>
      <w:r>
        <w:rPr>
          <w:rFonts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lang w:eastAsia="zh-CN"/>
        </w:rPr>
        <w:t>部门</w:t>
      </w:r>
      <w:r>
        <w:rPr>
          <w:rFonts w:ascii="方正小标宋_GBK" w:hAnsi="方正小标宋_GBK" w:eastAsia="方正小标宋_GBK" w:cs="方正小标宋_GBK"/>
          <w:color w:val="000000"/>
          <w:sz w:val="32"/>
        </w:rPr>
        <w:t>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rPr>
                <w:rFonts w:hint="eastAsia"/>
                <w:lang w:eastAsia="zh-CN"/>
              </w:rPr>
              <w:t>部门</w:t>
            </w:r>
            <w:r>
              <w:t>名称</w:t>
            </w:r>
          </w:p>
        </w:tc>
        <w:tc>
          <w:tcPr>
            <w:tcW w:w="1843" w:type="dxa"/>
            <w:vAlign w:val="center"/>
          </w:tcPr>
          <w:p>
            <w:pPr>
              <w:pStyle w:val="11"/>
            </w:pPr>
            <w:r>
              <w:rPr>
                <w:rFonts w:hint="eastAsia"/>
                <w:lang w:eastAsia="zh-CN"/>
              </w:rPr>
              <w:t>部门</w:t>
            </w:r>
            <w:r>
              <w:t>性质</w:t>
            </w:r>
          </w:p>
        </w:tc>
        <w:tc>
          <w:tcPr>
            <w:tcW w:w="2126" w:type="dxa"/>
            <w:vAlign w:val="center"/>
          </w:tcPr>
          <w:p>
            <w:pPr>
              <w:pStyle w:val="11"/>
            </w:pPr>
            <w:r>
              <w:rPr>
                <w:rFonts w:hint="eastAsia"/>
                <w:lang w:eastAsia="zh-CN"/>
              </w:rPr>
              <w:t>部门</w:t>
            </w:r>
            <w:r>
              <w:t>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成安县应急管理局机关本级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0" w:after="0" w:line="240" w:lineRule="auto"/>
        <w:ind w:firstLine="640"/>
        <w:jc w:val="left"/>
        <w:outlineLvl w:val="9"/>
        <w:rPr>
          <w:rFonts w:ascii="方正楷体_GBK" w:hAnsi="方正楷体_GBK" w:eastAsia="方正楷体_GBK" w:cs="方正楷体_GBK"/>
          <w:b/>
          <w:color w:val="000000"/>
          <w:sz w:val="32"/>
        </w:rPr>
      </w:pPr>
    </w:p>
    <w:p>
      <w:pPr>
        <w:pStyle w:val="18"/>
      </w:pPr>
    </w:p>
    <w:p>
      <w:pPr>
        <w:numPr>
          <w:ilvl w:val="0"/>
          <w:numId w:val="2"/>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pPr>
        <w:ind w:firstLine="977"/>
        <w:rPr>
          <w:rFonts w:ascii="仿宋_GB2312" w:eastAsia="仿宋_GB2312" w:cs="仿宋_GB2312"/>
          <w:sz w:val="32"/>
          <w:szCs w:val="32"/>
        </w:rPr>
      </w:pPr>
      <w:r>
        <w:rPr>
          <w:rFonts w:hint="eastAsia" w:ascii="黑体" w:hAnsi="黑体" w:eastAsia="黑体" w:cs="黑体"/>
          <w:color w:val="000000"/>
          <w:sz w:val="32"/>
          <w:lang w:eastAsia="zh-CN"/>
        </w:rPr>
        <w:t xml:space="preserve"> </w:t>
      </w:r>
      <w:r>
        <w:rPr>
          <w:rFonts w:hint="eastAsia" w:ascii="仿宋_GB2312" w:eastAsia="仿宋_GB2312" w:cs="仿宋_GB2312"/>
          <w:sz w:val="32"/>
          <w:szCs w:val="32"/>
        </w:rPr>
        <w:t>按照预算管理有关规定，目前我</w:t>
      </w:r>
      <w:r>
        <w:rPr>
          <w:rFonts w:hint="eastAsia" w:ascii="仿宋_GB2312" w:eastAsia="仿宋_GB2312" w:cs="仿宋_GB2312"/>
          <w:sz w:val="32"/>
          <w:szCs w:val="32"/>
          <w:lang w:eastAsia="zh-CN"/>
        </w:rPr>
        <w:t>部门</w:t>
      </w:r>
      <w:r>
        <w:rPr>
          <w:rFonts w:hint="eastAsia" w:ascii="仿宋_GB2312" w:eastAsia="仿宋_GB2312" w:cs="仿宋_GB2312"/>
          <w:sz w:val="32"/>
          <w:szCs w:val="32"/>
        </w:rPr>
        <w:t>预算的编制实行综合预算制度，即全部收入和支出都反映在预算中。</w:t>
      </w:r>
    </w:p>
    <w:p>
      <w:pPr>
        <w:ind w:firstLine="977"/>
        <w:rPr>
          <w:rFonts w:ascii="华文楷体" w:hAnsi="华文楷体" w:eastAsia="华文楷体" w:cs="仿宋_GB2312"/>
          <w:b/>
          <w:sz w:val="32"/>
          <w:szCs w:val="32"/>
        </w:rPr>
      </w:pPr>
      <w:r>
        <w:rPr>
          <w:rFonts w:ascii="华文楷体" w:hAnsi="华文楷体" w:eastAsia="华文楷体" w:cs="仿宋_GB2312"/>
          <w:b/>
          <w:sz w:val="32"/>
          <w:szCs w:val="32"/>
        </w:rPr>
        <w:t>1.</w:t>
      </w:r>
      <w:r>
        <w:rPr>
          <w:rFonts w:hint="eastAsia" w:ascii="华文楷体" w:hAnsi="华文楷体" w:eastAsia="华文楷体" w:cs="仿宋_GB2312"/>
          <w:b/>
          <w:sz w:val="32"/>
          <w:szCs w:val="32"/>
        </w:rPr>
        <w:t>收入说明</w:t>
      </w:r>
    </w:p>
    <w:p>
      <w:pPr>
        <w:spacing w:line="360" w:lineRule="auto"/>
        <w:ind w:firstLine="947" w:firstLineChars="296"/>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eastAsia="zh-CN"/>
        </w:rPr>
        <w:t>部门</w:t>
      </w:r>
      <w:r>
        <w:rPr>
          <w:rFonts w:hint="eastAsia" w:ascii="仿宋_GB2312" w:eastAsia="仿宋_GB2312" w:cs="仿宋_GB2312"/>
          <w:sz w:val="32"/>
          <w:szCs w:val="32"/>
        </w:rPr>
        <w:t>收入预算总额为</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万元，其中一般公共预算收</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万元，政府性基金收入</w:t>
      </w:r>
      <w:r>
        <w:rPr>
          <w:rFonts w:ascii="仿宋_GB2312" w:eastAsia="仿宋_GB2312" w:cs="仿宋_GB2312"/>
          <w:sz w:val="32"/>
          <w:szCs w:val="32"/>
        </w:rPr>
        <w:t>0</w:t>
      </w:r>
      <w:r>
        <w:rPr>
          <w:rFonts w:hint="eastAsia" w:ascii="仿宋_GB2312" w:eastAsia="仿宋_GB2312" w:cs="仿宋_GB2312"/>
          <w:sz w:val="32"/>
          <w:szCs w:val="32"/>
        </w:rPr>
        <w:t>万元，国有资本经营收入</w:t>
      </w:r>
      <w:r>
        <w:rPr>
          <w:rFonts w:ascii="仿宋_GB2312" w:eastAsia="仿宋_GB2312" w:cs="仿宋_GB2312"/>
          <w:sz w:val="32"/>
          <w:szCs w:val="32"/>
        </w:rPr>
        <w:t>0</w:t>
      </w:r>
      <w:r>
        <w:rPr>
          <w:rFonts w:hint="eastAsia" w:ascii="仿宋_GB2312" w:eastAsia="仿宋_GB2312" w:cs="仿宋_GB2312"/>
          <w:sz w:val="32"/>
          <w:szCs w:val="32"/>
        </w:rPr>
        <w:t>万元，事业收入</w:t>
      </w:r>
      <w:r>
        <w:rPr>
          <w:rFonts w:ascii="仿宋_GB2312" w:eastAsia="仿宋_GB2312" w:cs="仿宋_GB2312"/>
          <w:sz w:val="32"/>
          <w:szCs w:val="32"/>
        </w:rPr>
        <w:t>0</w:t>
      </w:r>
      <w:r>
        <w:rPr>
          <w:rFonts w:hint="eastAsia" w:ascii="仿宋_GB2312" w:eastAsia="仿宋_GB2312" w:cs="仿宋_GB2312"/>
          <w:sz w:val="32"/>
          <w:szCs w:val="32"/>
        </w:rPr>
        <w:t>万元。</w:t>
      </w:r>
    </w:p>
    <w:p>
      <w:pPr>
        <w:spacing w:line="360" w:lineRule="auto"/>
        <w:ind w:firstLine="948" w:firstLineChars="296"/>
        <w:rPr>
          <w:rFonts w:ascii="华文楷体" w:hAnsi="华文楷体" w:eastAsia="华文楷体" w:cs="仿宋_GB2312"/>
          <w:b/>
          <w:sz w:val="32"/>
          <w:szCs w:val="32"/>
        </w:rPr>
      </w:pPr>
      <w:r>
        <w:rPr>
          <w:rFonts w:ascii="华文楷体" w:hAnsi="华文楷体" w:eastAsia="华文楷体" w:cs="仿宋_GB2312"/>
          <w:b/>
          <w:sz w:val="32"/>
          <w:szCs w:val="32"/>
        </w:rPr>
        <w:t>2</w:t>
      </w:r>
      <w:r>
        <w:rPr>
          <w:rFonts w:hint="eastAsia" w:ascii="华文楷体" w:hAnsi="华文楷体" w:eastAsia="华文楷体" w:cs="仿宋_GB2312"/>
          <w:b/>
          <w:sz w:val="32"/>
          <w:szCs w:val="32"/>
        </w:rPr>
        <w:t>、支出说明</w:t>
      </w:r>
    </w:p>
    <w:p>
      <w:pPr>
        <w:spacing w:line="360" w:lineRule="auto"/>
        <w:ind w:firstLine="947" w:firstLineChars="296"/>
        <w:rPr>
          <w:rFonts w:ascii="仿宋_GB2312" w:eastAsia="仿宋_GB2312" w:cs="仿宋_GB2312"/>
          <w:sz w:val="32"/>
          <w:szCs w:val="32"/>
        </w:rPr>
      </w:pPr>
      <w:r>
        <w:rPr>
          <w:rFonts w:hint="eastAsia" w:ascii="仿宋_GB2312" w:eastAsia="仿宋_GB2312" w:cs="仿宋_GB2312"/>
          <w:sz w:val="32"/>
          <w:szCs w:val="32"/>
          <w:lang w:eastAsia="zh-CN"/>
        </w:rPr>
        <w:t>部门</w:t>
      </w:r>
      <w:r>
        <w:rPr>
          <w:rFonts w:hint="eastAsia" w:ascii="仿宋_GB2312" w:eastAsia="仿宋_GB2312" w:cs="仿宋_GB2312"/>
          <w:sz w:val="32"/>
          <w:szCs w:val="32"/>
        </w:rPr>
        <w:t>支出预算总额为</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万元，其中基本支</w:t>
      </w:r>
      <w:r>
        <w:rPr>
          <w:rFonts w:hint="eastAsia" w:ascii="仿宋_GB2312" w:eastAsia="仿宋_GB2312" w:cs="仿宋_GB2312"/>
          <w:sz w:val="32"/>
          <w:szCs w:val="32"/>
          <w:lang w:val="en-US" w:eastAsia="zh-CN"/>
        </w:rPr>
        <w:t>283.10</w:t>
      </w:r>
      <w:r>
        <w:rPr>
          <w:rFonts w:hint="eastAsia" w:ascii="仿宋_GB2312" w:eastAsia="仿宋_GB2312" w:cs="仿宋_GB2312"/>
          <w:sz w:val="32"/>
          <w:szCs w:val="32"/>
        </w:rPr>
        <w:t>万元，包括人员经费</w:t>
      </w:r>
      <w:r>
        <w:rPr>
          <w:rFonts w:hint="eastAsia" w:ascii="仿宋_GB2312" w:eastAsia="仿宋_GB2312" w:cs="仿宋_GB2312"/>
          <w:sz w:val="32"/>
          <w:szCs w:val="32"/>
          <w:lang w:val="en-US" w:eastAsia="zh-CN"/>
        </w:rPr>
        <w:t>240.18</w:t>
      </w:r>
      <w:r>
        <w:rPr>
          <w:rFonts w:hint="eastAsia" w:ascii="仿宋_GB2312" w:eastAsia="仿宋_GB2312" w:cs="仿宋_GB2312"/>
          <w:sz w:val="32"/>
          <w:szCs w:val="32"/>
        </w:rPr>
        <w:t>万元和公用经费</w:t>
      </w:r>
      <w:r>
        <w:rPr>
          <w:rFonts w:hint="eastAsia" w:ascii="仿宋_GB2312" w:eastAsia="仿宋_GB2312" w:cs="仿宋_GB2312"/>
          <w:sz w:val="32"/>
          <w:szCs w:val="32"/>
          <w:lang w:val="en-US" w:eastAsia="zh-CN"/>
        </w:rPr>
        <w:t>42.92</w:t>
      </w:r>
      <w:r>
        <w:rPr>
          <w:rFonts w:hint="eastAsia" w:ascii="仿宋_GB2312" w:eastAsia="仿宋_GB2312" w:cs="仿宋_GB2312"/>
          <w:sz w:val="32"/>
          <w:szCs w:val="32"/>
        </w:rPr>
        <w:t>万元；项目支出</w:t>
      </w:r>
      <w:r>
        <w:rPr>
          <w:rFonts w:hint="eastAsia" w:ascii="仿宋_GB2312" w:eastAsia="仿宋_GB2312" w:cs="仿宋_GB2312"/>
          <w:sz w:val="32"/>
          <w:szCs w:val="32"/>
          <w:lang w:val="en-US" w:eastAsia="zh-CN"/>
        </w:rPr>
        <w:t>665.65</w:t>
      </w:r>
      <w:r>
        <w:rPr>
          <w:rFonts w:hint="eastAsia" w:ascii="仿宋_GB2312" w:eastAsia="仿宋_GB2312" w:cs="仿宋_GB2312"/>
          <w:sz w:val="32"/>
          <w:szCs w:val="32"/>
        </w:rPr>
        <w:t>万元，主要是上级专项资金。</w:t>
      </w:r>
    </w:p>
    <w:p>
      <w:pPr>
        <w:spacing w:line="360" w:lineRule="auto"/>
        <w:ind w:firstLine="640" w:firstLineChars="200"/>
        <w:rPr>
          <w:rFonts w:ascii="华文楷体" w:hAnsi="华文楷体" w:eastAsia="华文楷体" w:cs="仿宋_GB2312"/>
          <w:b/>
          <w:sz w:val="32"/>
          <w:szCs w:val="32"/>
        </w:rPr>
      </w:pPr>
      <w:r>
        <w:rPr>
          <w:rFonts w:ascii="华文楷体" w:hAnsi="华文楷体" w:eastAsia="华文楷体" w:cs="仿宋_GB2312"/>
          <w:b/>
          <w:sz w:val="32"/>
          <w:szCs w:val="32"/>
        </w:rPr>
        <w:t>3</w:t>
      </w:r>
      <w:r>
        <w:rPr>
          <w:rFonts w:hint="eastAsia" w:ascii="华文楷体" w:hAnsi="华文楷体" w:eastAsia="华文楷体" w:cs="仿宋_GB2312"/>
          <w:b/>
          <w:sz w:val="32"/>
          <w:szCs w:val="32"/>
        </w:rPr>
        <w:t>、比去年增减变化情况</w:t>
      </w:r>
    </w:p>
    <w:p>
      <w:pPr>
        <w:spacing w:line="560" w:lineRule="exact"/>
        <w:ind w:firstLine="640"/>
        <w:rPr>
          <w:rFonts w:ascii="仿宋" w:hAnsi="仿宋" w:eastAsia="仿宋" w:cs="仿宋_GB2312"/>
          <w:sz w:val="15"/>
          <w:szCs w:val="15"/>
          <w:lang w:eastAsia="zh-CN"/>
        </w:rPr>
      </w:pPr>
      <w:r>
        <w:rPr>
          <w:rFonts w:hint="eastAsia" w:ascii="仿宋_GB2312" w:eastAsia="仿宋_GB2312" w:cs="仿宋_GB2312"/>
          <w:sz w:val="32"/>
          <w:szCs w:val="32"/>
          <w:lang w:eastAsia="zh-CN"/>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部门</w:t>
      </w:r>
      <w:r>
        <w:rPr>
          <w:rFonts w:hint="eastAsia" w:ascii="仿宋_GB2312" w:eastAsia="仿宋_GB2312" w:cs="仿宋_GB2312"/>
          <w:sz w:val="32"/>
          <w:szCs w:val="32"/>
        </w:rPr>
        <w:t>收入预算总额为</w:t>
      </w:r>
      <w:r>
        <w:rPr>
          <w:rFonts w:hint="eastAsia" w:ascii="仿宋_GB2312" w:eastAsia="仿宋_GB2312" w:cs="仿宋_GB2312"/>
          <w:sz w:val="32"/>
          <w:szCs w:val="32"/>
          <w:lang w:val="en-US" w:eastAsia="zh-CN"/>
        </w:rPr>
        <w:t>1101.50</w:t>
      </w:r>
      <w:r>
        <w:rPr>
          <w:rFonts w:hint="eastAsia" w:ascii="仿宋_GB2312" w:eastAsia="仿宋_GB2312" w:cs="仿宋_GB2312"/>
          <w:sz w:val="32"/>
          <w:szCs w:val="32"/>
        </w:rPr>
        <w:t>万元，与去年相比</w:t>
      </w:r>
      <w:r>
        <w:rPr>
          <w:rFonts w:hint="eastAsia" w:ascii="仿宋_GB2312" w:eastAsia="仿宋_GB2312" w:cs="仿宋_GB2312"/>
          <w:sz w:val="32"/>
          <w:szCs w:val="32"/>
          <w:lang w:eastAsia="zh-CN"/>
        </w:rPr>
        <w:t>减少</w:t>
      </w:r>
      <w:r>
        <w:rPr>
          <w:rFonts w:hint="eastAsia" w:ascii="仿宋_GB2312" w:eastAsia="仿宋_GB2312" w:cs="仿宋_GB2312"/>
          <w:sz w:val="32"/>
          <w:szCs w:val="32"/>
          <w:lang w:val="en-US" w:eastAsia="zh-CN"/>
        </w:rPr>
        <w:t>152.75</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，减少的原因是</w:t>
      </w:r>
      <w:r>
        <w:rPr>
          <w:rFonts w:hint="eastAsia" w:ascii="仿宋_GB2312" w:eastAsia="仿宋_GB2312" w:cs="仿宋_GB2312"/>
          <w:sz w:val="32"/>
          <w:szCs w:val="32"/>
          <w:lang w:val="en-US" w:eastAsia="zh-CN"/>
        </w:rPr>
        <w:t>2025年</w:t>
      </w:r>
      <w:r>
        <w:rPr>
          <w:rFonts w:hint="eastAsia" w:ascii="仿宋_GB2312" w:eastAsia="仿宋_GB2312" w:cs="仿宋_GB2312"/>
          <w:sz w:val="32"/>
          <w:szCs w:val="32"/>
          <w:lang w:eastAsia="zh-CN"/>
        </w:rPr>
        <w:t>新增国债项目资金，</w:t>
      </w:r>
      <w:r>
        <w:rPr>
          <w:rFonts w:hint="eastAsia" w:ascii="仿宋_GB2312" w:eastAsia="仿宋_GB2312" w:cs="仿宋_GB2312"/>
          <w:sz w:val="32"/>
          <w:szCs w:val="32"/>
          <w:lang w:val="en-US" w:eastAsia="zh-CN"/>
        </w:rPr>
        <w:t>2026年没有新增国债资金</w:t>
      </w:r>
      <w:r>
        <w:rPr>
          <w:rFonts w:hint="eastAsia" w:ascii="仿宋_GB2312" w:eastAsia="仿宋_GB2312" w:cs="仿宋_GB2312"/>
          <w:sz w:val="32"/>
          <w:szCs w:val="32"/>
          <w:lang w:eastAsia="zh-CN"/>
        </w:rPr>
        <w:t>。</w:t>
      </w:r>
    </w:p>
    <w:p>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pPr>
        <w:pStyle w:val="20"/>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年公用经费支出安排</w:t>
      </w:r>
      <w:r>
        <w:rPr>
          <w:rFonts w:hint="eastAsia" w:ascii="仿宋_GB2312" w:eastAsia="仿宋_GB2312" w:cs="仿宋_GB2312"/>
          <w:sz w:val="32"/>
          <w:szCs w:val="32"/>
          <w:lang w:val="en-US" w:eastAsia="zh-CN"/>
        </w:rPr>
        <w:t>38.16</w:t>
      </w:r>
      <w:r>
        <w:rPr>
          <w:rFonts w:hint="eastAsia" w:ascii="仿宋_GB2312" w:eastAsia="仿宋_GB2312" w:cs="仿宋_GB2312"/>
          <w:sz w:val="32"/>
          <w:szCs w:val="32"/>
        </w:rPr>
        <w:t>万元，包括：办公费、差旅费、水费、电费、会议费、招待费、转移支付，其他支出等</w:t>
      </w:r>
    </w:p>
    <w:p>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pPr>
        <w:spacing w:line="360" w:lineRule="auto"/>
        <w:ind w:left="480" w:leftChars="200" w:firstLine="640" w:firstLineChars="200"/>
        <w:rPr>
          <w:rFonts w:ascii="仿宋" w:hAnsi="仿宋" w:eastAsia="仿宋" w:cs="Calibri"/>
          <w:b/>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年，我</w:t>
      </w:r>
      <w:r>
        <w:rPr>
          <w:rFonts w:hint="eastAsia" w:ascii="仿宋" w:hAnsi="仿宋" w:eastAsia="仿宋" w:cs="仿宋_GB2312"/>
          <w:sz w:val="32"/>
          <w:szCs w:val="32"/>
          <w:lang w:eastAsia="zh-CN"/>
        </w:rPr>
        <w:t>部门</w:t>
      </w:r>
      <w:r>
        <w:rPr>
          <w:rFonts w:hint="eastAsia" w:ascii="仿宋" w:hAnsi="仿宋" w:eastAsia="仿宋" w:cs="仿宋_GB2312"/>
          <w:sz w:val="32"/>
          <w:szCs w:val="32"/>
        </w:rPr>
        <w:t>“三公”经费预算安排</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万元，其中，因公出国（境）费0万元；公务用车购置及运维费</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万元，（其中：公务用车公务用车购置费为0万元，公务用车运行费</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万元）；公务接待费0万元。因公出国（境）费、公务用车购置及运维费、公务接待费与去年</w:t>
      </w:r>
      <w:r>
        <w:rPr>
          <w:rFonts w:hint="eastAsia" w:ascii="仿宋" w:hAnsi="仿宋" w:eastAsia="仿宋" w:cs="仿宋_GB2312"/>
          <w:sz w:val="32"/>
          <w:szCs w:val="32"/>
          <w:lang w:eastAsia="zh-CN"/>
        </w:rPr>
        <w:t>无变化</w:t>
      </w:r>
      <w:r>
        <w:rPr>
          <w:rFonts w:hint="eastAsia" w:ascii="仿宋" w:hAnsi="仿宋" w:eastAsia="仿宋" w:cs="仿宋_GB2312"/>
          <w:sz w:val="32"/>
          <w:szCs w:val="32"/>
        </w:rPr>
        <w:t>,</w:t>
      </w:r>
      <w:r>
        <w:rPr>
          <w:rFonts w:hint="eastAsia" w:ascii="仿宋_GB2312" w:eastAsia="仿宋_GB2312" w:cs="仿宋_GB2312"/>
          <w:sz w:val="32"/>
          <w:szCs w:val="32"/>
        </w:rPr>
        <w:t>主要是</w:t>
      </w:r>
      <w:r>
        <w:rPr>
          <w:rFonts w:hint="eastAsia" w:ascii="仿宋_GB2312" w:eastAsia="仿宋_GB2312" w:cs="仿宋_GB2312"/>
          <w:sz w:val="32"/>
          <w:szCs w:val="32"/>
          <w:lang w:eastAsia="zh-CN"/>
        </w:rPr>
        <w:t>部门无变化</w:t>
      </w:r>
      <w:r>
        <w:rPr>
          <w:rFonts w:hint="eastAsia" w:ascii="仿宋_GB2312" w:eastAsia="仿宋_GB2312" w:cs="仿宋_GB2312"/>
          <w:sz w:val="32"/>
          <w:szCs w:val="32"/>
        </w:rPr>
        <w:t>。</w:t>
      </w:r>
    </w:p>
    <w:p>
      <w:pPr>
        <w:spacing w:before="10" w:after="10" w:line="360" w:lineRule="auto"/>
        <w:ind w:firstLine="320" w:firstLineChars="100"/>
        <w:jc w:val="left"/>
        <w:outlineLvl w:val="2"/>
      </w:pPr>
      <w:bookmarkStart w:id="13" w:name="_Toc_3_3_0000000014"/>
      <w:r>
        <w:rPr>
          <w:rFonts w:ascii="黑体" w:hAnsi="黑体" w:eastAsia="黑体" w:cs="黑体"/>
          <w:color w:val="000000"/>
          <w:sz w:val="32"/>
        </w:rPr>
        <w:t>五、部门整体绩效目标</w:t>
      </w:r>
      <w:bookmarkEnd w:id="13"/>
    </w:p>
    <w:p>
      <w:pPr>
        <w:spacing w:line="560" w:lineRule="exact"/>
        <w:ind w:firstLine="840" w:firstLineChars="300"/>
        <w:rPr>
          <w:rFonts w:eastAsia="方正仿宋_GBK"/>
          <w:color w:val="000000"/>
          <w:sz w:val="28"/>
        </w:rPr>
      </w:pPr>
      <w:r>
        <w:rPr>
          <w:rFonts w:eastAsia="方正仿宋_GBK"/>
          <w:color w:val="000000"/>
          <w:sz w:val="28"/>
        </w:rPr>
        <w:t>（一）总体绩效目标</w:t>
      </w:r>
      <w:r>
        <w:rPr>
          <w:rFonts w:hint="eastAsia" w:eastAsia="方正仿宋_GBK"/>
          <w:color w:val="000000"/>
          <w:sz w:val="28"/>
          <w:lang w:eastAsia="zh-CN"/>
        </w:rPr>
        <w:t>：</w:t>
      </w:r>
      <w:r>
        <w:rPr>
          <w:rFonts w:hint="eastAsia" w:eastAsia="方正仿宋_GBK"/>
          <w:color w:val="000000"/>
          <w:sz w:val="28"/>
        </w:rPr>
        <w:t>开展安全生产专项调查研究，制订相关政策、法规规章；开展对外合作交流；开展业务宣传、政务信息公开等工作；开展网上行政服务；依法行政等。做好会议组织管理、信息化建设与维护、机关财务和资产管理、标准化建设、基建及维修、大型设备购置、人事管理、党务管理、老干部工作等。应急管理、安全生产科学技术研究与推广应用。各项综合事务工作任务完成情况争取达到</w:t>
      </w:r>
      <w:r>
        <w:rPr>
          <w:rFonts w:eastAsia="方正仿宋_GBK"/>
          <w:color w:val="000000"/>
          <w:sz w:val="28"/>
        </w:rPr>
        <w:t>100%</w:t>
      </w:r>
      <w:r>
        <w:rPr>
          <w:rFonts w:hint="eastAsia" w:eastAsia="方正仿宋_GBK"/>
          <w:color w:val="000000"/>
          <w:sz w:val="28"/>
        </w:rPr>
        <w:t>。</w:t>
      </w:r>
    </w:p>
    <w:p>
      <w:pPr>
        <w:spacing w:line="500" w:lineRule="exact"/>
        <w:ind w:firstLine="840" w:firstLineChars="300"/>
      </w:pPr>
      <w:r>
        <w:rPr>
          <w:rFonts w:eastAsia="方正仿宋_GBK"/>
          <w:color w:val="000000"/>
          <w:sz w:val="28"/>
        </w:rPr>
        <w:t>（二）分项绩效目标</w:t>
      </w:r>
    </w:p>
    <w:p>
      <w:pPr>
        <w:spacing w:line="560" w:lineRule="exact"/>
        <w:ind w:firstLine="560" w:firstLineChars="200"/>
        <w:rPr>
          <w:rFonts w:eastAsia="方正仿宋_GBK"/>
          <w:color w:val="000000"/>
          <w:sz w:val="28"/>
        </w:rPr>
      </w:pPr>
      <w:r>
        <w:rPr>
          <w:rFonts w:eastAsia="方正仿宋_GBK"/>
          <w:color w:val="000000"/>
          <w:sz w:val="28"/>
        </w:rPr>
        <w:t>分项绩效目标</w:t>
      </w:r>
      <w:r>
        <w:rPr>
          <w:rFonts w:hint="eastAsia" w:eastAsia="方正仿宋_GBK"/>
          <w:color w:val="000000"/>
          <w:sz w:val="28"/>
          <w:lang w:eastAsia="zh-CN"/>
        </w:rPr>
        <w:t>：</w:t>
      </w:r>
      <w:r>
        <w:rPr>
          <w:rFonts w:hint="eastAsia" w:eastAsia="方正仿宋_GBK"/>
          <w:color w:val="000000"/>
          <w:sz w:val="28"/>
        </w:rPr>
        <w:t>制定全县安全生产发展战略和规划、指导系统业务活动；开展安全生产专项调查研究，制订相关政策、法规规章；开展对外合作交流；开展业务宣传、政务信息公开等工作；开展网上行政服务；依法行政等。做好会议组织管理、信息化建设与维护、机关财务和资产管理、标准化建设、基建及维修、大型设备购置、人事管理、党务管理、老干部工作等。应急管理、安全生产科学技术研究与推广应用。各项综合事务工作任务完成情况争取达到</w:t>
      </w:r>
      <w:r>
        <w:rPr>
          <w:rFonts w:eastAsia="方正仿宋_GBK"/>
          <w:color w:val="000000"/>
          <w:sz w:val="28"/>
        </w:rPr>
        <w:t>100%</w:t>
      </w:r>
      <w:r>
        <w:rPr>
          <w:rFonts w:hint="eastAsia" w:eastAsia="方正仿宋_GBK"/>
          <w:color w:val="000000"/>
          <w:sz w:val="28"/>
        </w:rPr>
        <w:t>。</w:t>
      </w:r>
    </w:p>
    <w:p>
      <w:pPr>
        <w:spacing w:line="500" w:lineRule="exact"/>
        <w:ind w:firstLine="932" w:firstLineChars="333"/>
      </w:pPr>
      <w:r>
        <w:rPr>
          <w:rFonts w:eastAsia="方正仿宋_GBK"/>
          <w:color w:val="000000"/>
          <w:sz w:val="28"/>
        </w:rPr>
        <w:t>（三）工作保障措施</w:t>
      </w:r>
    </w:p>
    <w:p>
      <w:pPr>
        <w:spacing w:line="560" w:lineRule="exact"/>
        <w:sectPr>
          <w:pgSz w:w="16840" w:h="11900" w:orient="landscape"/>
          <w:pgMar w:top="1361" w:right="1020" w:bottom="1361" w:left="1020" w:header="720" w:footer="720" w:gutter="0"/>
          <w:cols w:space="720" w:num="1"/>
        </w:sectPr>
      </w:pPr>
      <w:r>
        <w:rPr>
          <w:rFonts w:hint="eastAsia" w:eastAsia="方正仿宋_GBK"/>
          <w:color w:val="000000"/>
          <w:sz w:val="28"/>
        </w:rPr>
        <w:t>初步完成全县应急管理体系建设平台对接，初步完成全县预案管理体系，完成全县总体应急预案的编制和安全生产类、自然灾害类分项预案类编制，组织协调应急预案衔接工作；推动全县避难场所及避难设施的修建工作。提升地震监测能力，提供有效的公共服务，加强全县抗震设防管理，推进基础探测和地震环境探查。推广和应用地震活断层探测、减隔震以及震害防御新技术等。综合减灾示范社区创建任务完成率</w:t>
      </w:r>
      <w:r>
        <w:rPr>
          <w:rFonts w:eastAsia="方正仿宋_GBK"/>
          <w:color w:val="000000"/>
          <w:sz w:val="28"/>
        </w:rPr>
        <w:t>100%</w:t>
      </w:r>
      <w:r>
        <w:rPr>
          <w:rFonts w:hint="eastAsia" w:eastAsia="方正仿宋_GBK"/>
          <w:color w:val="000000"/>
          <w:sz w:val="28"/>
        </w:rPr>
        <w:t>。推动维护避难场所任务完成率</w:t>
      </w:r>
      <w:r>
        <w:rPr>
          <w:rFonts w:eastAsia="方正仿宋_GBK"/>
          <w:color w:val="000000"/>
          <w:sz w:val="28"/>
        </w:rPr>
        <w:t>100%</w:t>
      </w:r>
      <w:r>
        <w:rPr>
          <w:rFonts w:hint="eastAsia" w:eastAsia="方正仿宋_GBK"/>
          <w:color w:val="000000"/>
          <w:sz w:val="28"/>
        </w:rPr>
        <w:t>，编制安全生产类预案数不小于</w:t>
      </w:r>
      <w:r>
        <w:rPr>
          <w:rFonts w:eastAsia="方正仿宋_GBK"/>
          <w:color w:val="000000"/>
          <w:sz w:val="28"/>
        </w:rPr>
        <w:t>6</w:t>
      </w:r>
      <w:r>
        <w:rPr>
          <w:rFonts w:hint="eastAsia" w:eastAsia="方正仿宋_GBK"/>
          <w:color w:val="000000"/>
          <w:sz w:val="28"/>
        </w:rPr>
        <w:t>，编制自然灾害预案数不小于</w:t>
      </w:r>
      <w:r>
        <w:rPr>
          <w:rFonts w:eastAsia="方正仿宋_GBK"/>
          <w:color w:val="000000"/>
          <w:sz w:val="28"/>
        </w:rPr>
        <w:t>8</w:t>
      </w:r>
    </w:p>
    <w:p>
      <w:pPr>
        <w:spacing w:before="10" w:after="10" w:line="360" w:lineRule="auto"/>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jc w:val="left"/>
        <w:outlineLvl w:val="2"/>
        <w:rPr>
          <w:rFonts w:ascii="黑体" w:hAnsi="黑体" w:eastAsia="黑体" w:cs="黑体"/>
          <w:color w:val="000000"/>
          <w:sz w:val="32"/>
        </w:rPr>
      </w:pPr>
    </w:p>
    <w:p>
      <w:pPr>
        <w:spacing w:line="560" w:lineRule="exact"/>
        <w:ind w:firstLine="840" w:firstLineChars="300"/>
        <w:rPr>
          <w:rFonts w:eastAsia="方正仿宋_GBK"/>
          <w:color w:val="000000"/>
          <w:sz w:val="28"/>
        </w:rPr>
      </w:pPr>
      <w:r>
        <w:rPr>
          <w:rFonts w:hint="eastAsia" w:eastAsia="方正仿宋_GBK"/>
          <w:color w:val="000000"/>
          <w:sz w:val="28"/>
        </w:rPr>
        <w:t>推进全县安全生产管理工作目标：定期组织在全县开展安全生产督导检查活动，对重点行业、工矿商贸企业安全生产进行督导检查，加强行政执法，依法对违法行为实施行政处罚；不断加强安全生产监管能力建设。按照分级、属地原则，依法监督检查工矿商贸生产经营</w:t>
      </w:r>
      <w:r>
        <w:rPr>
          <w:rFonts w:hint="eastAsia" w:eastAsia="方正仿宋_GBK"/>
          <w:color w:val="000000"/>
          <w:sz w:val="28"/>
          <w:lang w:eastAsia="zh-CN"/>
        </w:rPr>
        <w:t>部门</w:t>
      </w:r>
      <w:r>
        <w:rPr>
          <w:rFonts w:hint="eastAsia" w:eastAsia="方正仿宋_GBK"/>
          <w:color w:val="000000"/>
          <w:sz w:val="28"/>
        </w:rPr>
        <w:t>贯彻执行安全生产法律法规情况及其安全生产条件和有关设备</w:t>
      </w:r>
      <w:r>
        <w:rPr>
          <w:rFonts w:eastAsia="方正仿宋_GBK"/>
          <w:color w:val="000000"/>
          <w:sz w:val="28"/>
        </w:rPr>
        <w:t>(</w:t>
      </w:r>
      <w:r>
        <w:rPr>
          <w:rFonts w:hint="eastAsia" w:eastAsia="方正仿宋_GBK"/>
          <w:color w:val="000000"/>
          <w:sz w:val="28"/>
        </w:rPr>
        <w:t>特种设备除外</w:t>
      </w:r>
      <w:r>
        <w:rPr>
          <w:rFonts w:eastAsia="方正仿宋_GBK"/>
          <w:color w:val="000000"/>
          <w:sz w:val="28"/>
        </w:rPr>
        <w:t>)</w:t>
      </w:r>
      <w:r>
        <w:rPr>
          <w:rFonts w:hint="eastAsia" w:eastAsia="方正仿宋_GBK"/>
          <w:color w:val="000000"/>
          <w:sz w:val="28"/>
        </w:rPr>
        <w:t>、材料、劳动防护用品的安全管理工作；负责危险化学品安全监督管理综合工作和烟花爆竹安全生产监督管理工作；依法行使县安全生产综合监督管理职权，指导协调、监督检查县有关</w:t>
      </w:r>
      <w:r>
        <w:rPr>
          <w:rFonts w:hint="eastAsia" w:eastAsia="方正仿宋_GBK"/>
          <w:color w:val="000000"/>
          <w:sz w:val="28"/>
          <w:lang w:eastAsia="zh-CN"/>
        </w:rPr>
        <w:t>部门</w:t>
      </w:r>
      <w:r>
        <w:rPr>
          <w:rFonts w:hint="eastAsia" w:eastAsia="方正仿宋_GBK"/>
          <w:color w:val="000000"/>
          <w:sz w:val="28"/>
        </w:rPr>
        <w:t>和各县（县、区）政府安全生产工作，组织开展安全生产巡查、考核工作；依法组织指导生产安全事故调查处理，监督事故查处和责任追究落实情况；对铁路道口安全监督管理。对尾矿库进行闭库，组织非煤矿山隐患排查活动，实施一批安全隐患治理项目，提升非煤矿山安全生产水平。起草煤矿安全监管地方性法规和标准并组织实施，组织指导煤炭资源的合理开发和煤炭产业结构调整；承担全县煤矿安全、煤炭生产监管责任，组织开展对煤矿企业执法检查。实现安全生产事故起数和死亡人数的双下降，事故起数和死亡人数低于省控指标。</w:t>
      </w:r>
    </w:p>
    <w:p>
      <w:pPr>
        <w:spacing w:line="560" w:lineRule="exact"/>
        <w:ind w:firstLine="560" w:firstLineChars="200"/>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eastAsia="方正仿宋_GBK"/>
          <w:color w:val="000000"/>
          <w:sz w:val="28"/>
        </w:rPr>
        <w:t>组织协调全县救援和救助工作目标：初步拟定全县应急救援运行联动机制；保障全县应急救援队伍的运行；对全县各类灾害的预防、扑救进行总协调、总指挥，完成综合救援演练工作，妥善分配救灾储备物资，做好自然灾害救助工作。应急演练任务完成率</w:t>
      </w:r>
      <w:r>
        <w:rPr>
          <w:rFonts w:eastAsia="方正仿宋_GBK"/>
          <w:color w:val="000000"/>
          <w:sz w:val="28"/>
        </w:rPr>
        <w:t>100%</w:t>
      </w:r>
      <w:r>
        <w:rPr>
          <w:rFonts w:hint="eastAsia" w:eastAsia="方正仿宋_GBK"/>
          <w:color w:val="000000"/>
          <w:sz w:val="28"/>
        </w:rPr>
        <w:t>，应急救援任务有效完成率争取达到</w:t>
      </w:r>
      <w:r>
        <w:rPr>
          <w:rFonts w:eastAsia="方正仿宋_GBK"/>
          <w:color w:val="000000"/>
          <w:sz w:val="28"/>
        </w:rPr>
        <w:t>100</w:t>
      </w:r>
      <w:r>
        <w:rPr>
          <w:rFonts w:hint="eastAsia" w:eastAsia="方正仿宋_GBK"/>
          <w:color w:val="000000"/>
          <w:sz w:val="28"/>
          <w:lang w:eastAsia="zh-CN"/>
        </w:rPr>
        <w:t>%。</w:t>
      </w:r>
    </w:p>
    <w:p>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1、2026年业务补助经费绩效目标表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13042426P00AP85100066</w:t>
            </w:r>
          </w:p>
        </w:tc>
        <w:tc>
          <w:tcPr>
            <w:tcW w:w="2835" w:type="dxa"/>
            <w:vAlign w:val="center"/>
          </w:tcPr>
          <w:p>
            <w:pPr>
              <w:pStyle w:val="11"/>
            </w:pPr>
            <w:r>
              <w:t>项目名称</w:t>
            </w:r>
          </w:p>
        </w:tc>
        <w:tc>
          <w:tcPr>
            <w:tcW w:w="6095" w:type="dxa"/>
            <w:gridSpan w:val="3"/>
            <w:vAlign w:val="center"/>
          </w:tcPr>
          <w:p>
            <w:pPr>
              <w:pStyle w:val="13"/>
            </w:pPr>
            <w:r>
              <w:t>2026年业务补助经费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完善健全和落实安全生产责任体系，加强安全生产基础建设和监管能力建设</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30.00</w:t>
            </w:r>
          </w:p>
        </w:tc>
        <w:tc>
          <w:tcPr>
            <w:tcW w:w="2551" w:type="dxa"/>
            <w:vAlign w:val="center"/>
          </w:tcPr>
          <w:p>
            <w:pPr>
              <w:pStyle w:val="14"/>
            </w:pPr>
            <w:r>
              <w:t>40.00</w:t>
            </w:r>
          </w:p>
        </w:tc>
        <w:tc>
          <w:tcPr>
            <w:tcW w:w="3544"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1.完善健全和落实安全生产责任体系，加强安全生产基础建设和监管能力建设</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执法监管办案数量</w:t>
            </w:r>
          </w:p>
        </w:tc>
        <w:tc>
          <w:tcPr>
            <w:tcW w:w="5386" w:type="dxa"/>
            <w:vAlign w:val="center"/>
          </w:tcPr>
          <w:p>
            <w:pPr>
              <w:pStyle w:val="13"/>
            </w:pPr>
            <w:r>
              <w:t>执法监管办案数量</w:t>
            </w:r>
          </w:p>
        </w:tc>
        <w:tc>
          <w:tcPr>
            <w:tcW w:w="2268" w:type="dxa"/>
            <w:vAlign w:val="center"/>
          </w:tcPr>
          <w:p>
            <w:pPr>
              <w:pStyle w:val="13"/>
            </w:pPr>
            <w:r>
              <w:t>≥150约150起</w:t>
            </w:r>
          </w:p>
        </w:tc>
        <w:tc>
          <w:tcPr>
            <w:tcW w:w="1276" w:type="dxa"/>
            <w:vAlign w:val="center"/>
          </w:tcPr>
          <w:p>
            <w:pPr>
              <w:pStyle w:val="13"/>
            </w:pPr>
            <w:r>
              <w:t>执法监管办案数量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3"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结案审核通过率</w:t>
            </w:r>
          </w:p>
        </w:tc>
        <w:tc>
          <w:tcPr>
            <w:tcW w:w="5386" w:type="dxa"/>
            <w:vAlign w:val="center"/>
          </w:tcPr>
          <w:p>
            <w:pPr>
              <w:pStyle w:val="13"/>
            </w:pPr>
            <w:r>
              <w:t>结案审核通过率</w:t>
            </w:r>
          </w:p>
        </w:tc>
        <w:tc>
          <w:tcPr>
            <w:tcW w:w="2268" w:type="dxa"/>
            <w:vAlign w:val="center"/>
          </w:tcPr>
          <w:p>
            <w:pPr>
              <w:pStyle w:val="13"/>
            </w:pPr>
            <w:r>
              <w:t>≥95百分比</w:t>
            </w:r>
          </w:p>
        </w:tc>
        <w:tc>
          <w:tcPr>
            <w:tcW w:w="1276" w:type="dxa"/>
            <w:vAlign w:val="center"/>
          </w:tcPr>
          <w:p>
            <w:pPr>
              <w:pStyle w:val="13"/>
            </w:pPr>
            <w:r>
              <w:t>结案审核通过率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8"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执法结案完成率</w:t>
            </w:r>
          </w:p>
        </w:tc>
        <w:tc>
          <w:tcPr>
            <w:tcW w:w="5386" w:type="dxa"/>
            <w:vAlign w:val="center"/>
          </w:tcPr>
          <w:p>
            <w:pPr>
              <w:pStyle w:val="13"/>
            </w:pPr>
            <w:r>
              <w:t>执法结案完成率</w:t>
            </w:r>
          </w:p>
        </w:tc>
        <w:tc>
          <w:tcPr>
            <w:tcW w:w="2268" w:type="dxa"/>
            <w:vAlign w:val="center"/>
          </w:tcPr>
          <w:p>
            <w:pPr>
              <w:pStyle w:val="13"/>
            </w:pPr>
            <w:r>
              <w:t>≥96百分比</w:t>
            </w:r>
          </w:p>
        </w:tc>
        <w:tc>
          <w:tcPr>
            <w:tcW w:w="1276" w:type="dxa"/>
            <w:vAlign w:val="center"/>
          </w:tcPr>
          <w:p>
            <w:pPr>
              <w:pStyle w:val="13"/>
            </w:pPr>
            <w:r>
              <w:t>执法结案完成率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每起案件执法监管经费</w:t>
            </w:r>
          </w:p>
        </w:tc>
        <w:tc>
          <w:tcPr>
            <w:tcW w:w="5386" w:type="dxa"/>
            <w:vAlign w:val="center"/>
          </w:tcPr>
          <w:p>
            <w:pPr>
              <w:pStyle w:val="13"/>
            </w:pPr>
            <w:r>
              <w:t>每起案件执法监管经费</w:t>
            </w:r>
          </w:p>
        </w:tc>
        <w:tc>
          <w:tcPr>
            <w:tcW w:w="2268" w:type="dxa"/>
            <w:vAlign w:val="center"/>
          </w:tcPr>
          <w:p>
            <w:pPr>
              <w:pStyle w:val="13"/>
            </w:pPr>
            <w:r>
              <w:t>约2500元</w:t>
            </w:r>
          </w:p>
        </w:tc>
        <w:tc>
          <w:tcPr>
            <w:tcW w:w="1276" w:type="dxa"/>
            <w:vAlign w:val="center"/>
          </w:tcPr>
          <w:p>
            <w:pPr>
              <w:pStyle w:val="13"/>
            </w:pPr>
            <w:r>
              <w:t>每起案件执法监管经费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预防和减少安全生产事故</w:t>
            </w:r>
          </w:p>
        </w:tc>
        <w:tc>
          <w:tcPr>
            <w:tcW w:w="5386" w:type="dxa"/>
            <w:vAlign w:val="center"/>
          </w:tcPr>
          <w:p>
            <w:pPr>
              <w:pStyle w:val="13"/>
            </w:pPr>
            <w:r>
              <w:t>预防和减少安全生产事故</w:t>
            </w:r>
          </w:p>
        </w:tc>
        <w:tc>
          <w:tcPr>
            <w:tcW w:w="2268" w:type="dxa"/>
            <w:vAlign w:val="center"/>
          </w:tcPr>
          <w:p>
            <w:pPr>
              <w:pStyle w:val="13"/>
            </w:pPr>
            <w:r>
              <w:t>有效减少</w:t>
            </w:r>
          </w:p>
        </w:tc>
        <w:tc>
          <w:tcPr>
            <w:tcW w:w="1276" w:type="dxa"/>
            <w:vAlign w:val="center"/>
          </w:tcPr>
          <w:p>
            <w:pPr>
              <w:pStyle w:val="13"/>
            </w:pPr>
            <w:r>
              <w:t>预防和减少安全生产事故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3"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设计执法案卷企业数量</w:t>
            </w:r>
          </w:p>
        </w:tc>
        <w:tc>
          <w:tcPr>
            <w:tcW w:w="5386" w:type="dxa"/>
            <w:vAlign w:val="center"/>
          </w:tcPr>
          <w:p>
            <w:pPr>
              <w:pStyle w:val="13"/>
            </w:pPr>
            <w:r>
              <w:t>设计执法案卷企业数量</w:t>
            </w:r>
          </w:p>
        </w:tc>
        <w:tc>
          <w:tcPr>
            <w:tcW w:w="2268" w:type="dxa"/>
            <w:vAlign w:val="center"/>
          </w:tcPr>
          <w:p>
            <w:pPr>
              <w:pStyle w:val="13"/>
            </w:pPr>
            <w:r>
              <w:t>≥150约150家</w:t>
            </w:r>
          </w:p>
        </w:tc>
        <w:tc>
          <w:tcPr>
            <w:tcW w:w="1276" w:type="dxa"/>
            <w:vAlign w:val="center"/>
          </w:tcPr>
          <w:p>
            <w:pPr>
              <w:pStyle w:val="13"/>
            </w:pPr>
            <w:r>
              <w:t>设计执法案卷企业数量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通过执法检查，增强企业安全生产意识</w:t>
            </w:r>
          </w:p>
        </w:tc>
        <w:tc>
          <w:tcPr>
            <w:tcW w:w="5386" w:type="dxa"/>
            <w:vAlign w:val="center"/>
          </w:tcPr>
          <w:p>
            <w:pPr>
              <w:pStyle w:val="13"/>
            </w:pPr>
            <w:r>
              <w:t>通过执法检查，增强企业安全生产意识</w:t>
            </w:r>
          </w:p>
        </w:tc>
        <w:tc>
          <w:tcPr>
            <w:tcW w:w="2268" w:type="dxa"/>
            <w:vAlign w:val="center"/>
          </w:tcPr>
          <w:p>
            <w:pPr>
              <w:pStyle w:val="13"/>
            </w:pPr>
            <w:r>
              <w:t>有效提高企业安全生产意识</w:t>
            </w:r>
          </w:p>
        </w:tc>
        <w:tc>
          <w:tcPr>
            <w:tcW w:w="1276" w:type="dxa"/>
            <w:vAlign w:val="center"/>
          </w:tcPr>
          <w:p>
            <w:pPr>
              <w:pStyle w:val="13"/>
            </w:pPr>
            <w:r>
              <w:t>通过执法检查，增强企业安全生产意识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服务满意度</w:t>
            </w:r>
          </w:p>
        </w:tc>
        <w:tc>
          <w:tcPr>
            <w:tcW w:w="2268" w:type="dxa"/>
            <w:vAlign w:val="center"/>
          </w:tcPr>
          <w:p>
            <w:pPr>
              <w:pStyle w:val="13"/>
            </w:pPr>
            <w:r>
              <w:t>≥96百分比</w:t>
            </w:r>
          </w:p>
        </w:tc>
        <w:tc>
          <w:tcPr>
            <w:tcW w:w="1276" w:type="dxa"/>
            <w:vAlign w:val="center"/>
          </w:tcPr>
          <w:p>
            <w:pPr>
              <w:pStyle w:val="13"/>
            </w:pPr>
            <w:r>
              <w:t>服务满意度</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2、2026年业务补助经费（人员）绩效目标表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13042426P00AP8510007R</w:t>
            </w:r>
          </w:p>
        </w:tc>
        <w:tc>
          <w:tcPr>
            <w:tcW w:w="2835" w:type="dxa"/>
            <w:vAlign w:val="center"/>
          </w:tcPr>
          <w:p>
            <w:pPr>
              <w:pStyle w:val="11"/>
            </w:pPr>
            <w:r>
              <w:t>项目名称</w:t>
            </w:r>
          </w:p>
        </w:tc>
        <w:tc>
          <w:tcPr>
            <w:tcW w:w="6095" w:type="dxa"/>
            <w:gridSpan w:val="3"/>
            <w:vAlign w:val="center"/>
          </w:tcPr>
          <w:p>
            <w:pPr>
              <w:pStyle w:val="13"/>
            </w:pPr>
            <w:r>
              <w:t>2026年业务补助经费（人员）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保障应急工作人员基本生活正常运行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120.00</w:t>
            </w:r>
          </w:p>
        </w:tc>
        <w:tc>
          <w:tcPr>
            <w:tcW w:w="3544" w:type="dxa"/>
            <w:gridSpan w:val="2"/>
            <w:vAlign w:val="center"/>
          </w:tcPr>
          <w:p>
            <w:pPr>
              <w:pStyle w:val="14"/>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1.保障应急工作人员基本生活正常运行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应急工作人员数量</w:t>
            </w:r>
          </w:p>
        </w:tc>
        <w:tc>
          <w:tcPr>
            <w:tcW w:w="5386" w:type="dxa"/>
            <w:vAlign w:val="center"/>
          </w:tcPr>
          <w:p>
            <w:pPr>
              <w:pStyle w:val="13"/>
            </w:pPr>
            <w:r>
              <w:t>发放应急人员工资人数</w:t>
            </w:r>
          </w:p>
        </w:tc>
        <w:tc>
          <w:tcPr>
            <w:tcW w:w="2268" w:type="dxa"/>
            <w:vAlign w:val="center"/>
          </w:tcPr>
          <w:p>
            <w:pPr>
              <w:pStyle w:val="13"/>
            </w:pPr>
            <w:r>
              <w:t>77人</w:t>
            </w:r>
          </w:p>
        </w:tc>
        <w:tc>
          <w:tcPr>
            <w:tcW w:w="1276" w:type="dxa"/>
            <w:vAlign w:val="center"/>
          </w:tcPr>
          <w:p>
            <w:pPr>
              <w:pStyle w:val="13"/>
            </w:pPr>
            <w:r>
              <w:t>发放应急人员工资人数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人员工资支付率</w:t>
            </w:r>
          </w:p>
        </w:tc>
        <w:tc>
          <w:tcPr>
            <w:tcW w:w="5386" w:type="dxa"/>
            <w:vAlign w:val="center"/>
          </w:tcPr>
          <w:p>
            <w:pPr>
              <w:pStyle w:val="13"/>
            </w:pPr>
            <w:r>
              <w:t>人员工资支付率</w:t>
            </w:r>
          </w:p>
        </w:tc>
        <w:tc>
          <w:tcPr>
            <w:tcW w:w="2268" w:type="dxa"/>
            <w:vAlign w:val="center"/>
          </w:tcPr>
          <w:p>
            <w:pPr>
              <w:pStyle w:val="13"/>
            </w:pPr>
            <w:r>
              <w:t>≥100年度人员工资支付率</w:t>
            </w:r>
          </w:p>
        </w:tc>
        <w:tc>
          <w:tcPr>
            <w:tcW w:w="1276" w:type="dxa"/>
            <w:vAlign w:val="center"/>
          </w:tcPr>
          <w:p>
            <w:pPr>
              <w:pStyle w:val="13"/>
            </w:pPr>
            <w:r>
              <w:t>年度人员工资支付率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人员工资发放期间</w:t>
            </w:r>
          </w:p>
        </w:tc>
        <w:tc>
          <w:tcPr>
            <w:tcW w:w="5386" w:type="dxa"/>
            <w:vAlign w:val="center"/>
          </w:tcPr>
          <w:p>
            <w:pPr>
              <w:pStyle w:val="13"/>
            </w:pPr>
            <w:r>
              <w:t>人员工资发放期间</w:t>
            </w:r>
          </w:p>
        </w:tc>
        <w:tc>
          <w:tcPr>
            <w:tcW w:w="2268" w:type="dxa"/>
            <w:vAlign w:val="center"/>
          </w:tcPr>
          <w:p>
            <w:pPr>
              <w:pStyle w:val="13"/>
            </w:pPr>
            <w:r>
              <w:t>2026年1月--12月</w:t>
            </w:r>
          </w:p>
        </w:tc>
        <w:tc>
          <w:tcPr>
            <w:tcW w:w="1276" w:type="dxa"/>
            <w:vAlign w:val="center"/>
          </w:tcPr>
          <w:p>
            <w:pPr>
              <w:pStyle w:val="13"/>
            </w:pPr>
            <w:r>
              <w:t>人员工资发放期间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应急人员每月支付工资</w:t>
            </w:r>
          </w:p>
        </w:tc>
        <w:tc>
          <w:tcPr>
            <w:tcW w:w="5386" w:type="dxa"/>
            <w:vAlign w:val="center"/>
          </w:tcPr>
          <w:p>
            <w:pPr>
              <w:pStyle w:val="13"/>
            </w:pPr>
            <w:r>
              <w:t>应急人员每月支付工资</w:t>
            </w:r>
          </w:p>
        </w:tc>
        <w:tc>
          <w:tcPr>
            <w:tcW w:w="2268" w:type="dxa"/>
            <w:vAlign w:val="center"/>
          </w:tcPr>
          <w:p>
            <w:pPr>
              <w:pStyle w:val="13"/>
            </w:pPr>
            <w:r>
              <w:t>12.5每月工资12.5万元</w:t>
            </w:r>
          </w:p>
        </w:tc>
        <w:tc>
          <w:tcPr>
            <w:tcW w:w="1276" w:type="dxa"/>
            <w:vAlign w:val="center"/>
          </w:tcPr>
          <w:p>
            <w:pPr>
              <w:pStyle w:val="13"/>
            </w:pPr>
            <w:r>
              <w:t>每需支付工资15.5万元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促进应急工作人员的积极性</w:t>
            </w:r>
          </w:p>
        </w:tc>
        <w:tc>
          <w:tcPr>
            <w:tcW w:w="5386" w:type="dxa"/>
            <w:vAlign w:val="center"/>
          </w:tcPr>
          <w:p>
            <w:pPr>
              <w:pStyle w:val="13"/>
            </w:pPr>
            <w:r>
              <w:t>促进应急工作人员的积极性</w:t>
            </w:r>
          </w:p>
        </w:tc>
        <w:tc>
          <w:tcPr>
            <w:tcW w:w="2268" w:type="dxa"/>
            <w:vAlign w:val="center"/>
          </w:tcPr>
          <w:p>
            <w:pPr>
              <w:pStyle w:val="13"/>
            </w:pPr>
            <w:r>
              <w:t>≥96应急工作的问完成率</w:t>
            </w:r>
          </w:p>
        </w:tc>
        <w:tc>
          <w:tcPr>
            <w:tcW w:w="1276" w:type="dxa"/>
            <w:vAlign w:val="center"/>
          </w:tcPr>
          <w:p>
            <w:pPr>
              <w:pStyle w:val="13"/>
            </w:pPr>
            <w:r>
              <w:t>应急工作的问完成率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保障应急工作人员的基本正常生活</w:t>
            </w:r>
          </w:p>
        </w:tc>
        <w:tc>
          <w:tcPr>
            <w:tcW w:w="5386" w:type="dxa"/>
            <w:vAlign w:val="center"/>
          </w:tcPr>
          <w:p>
            <w:pPr>
              <w:pStyle w:val="13"/>
            </w:pPr>
            <w:r>
              <w:t>保障应急工作人员的基本正常生活</w:t>
            </w:r>
          </w:p>
        </w:tc>
        <w:tc>
          <w:tcPr>
            <w:tcW w:w="2268" w:type="dxa"/>
            <w:vAlign w:val="center"/>
          </w:tcPr>
          <w:p>
            <w:pPr>
              <w:pStyle w:val="13"/>
            </w:pPr>
            <w:r>
              <w:t>≥94应急工作的执行率</w:t>
            </w:r>
          </w:p>
        </w:tc>
        <w:tc>
          <w:tcPr>
            <w:tcW w:w="1276" w:type="dxa"/>
            <w:vAlign w:val="center"/>
          </w:tcPr>
          <w:p>
            <w:pPr>
              <w:pStyle w:val="13"/>
            </w:pPr>
            <w:r>
              <w:t>应急工作的执行率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发放工资人员满意率</w:t>
            </w:r>
          </w:p>
        </w:tc>
        <w:tc>
          <w:tcPr>
            <w:tcW w:w="5386" w:type="dxa"/>
            <w:vAlign w:val="center"/>
          </w:tcPr>
          <w:p>
            <w:pPr>
              <w:pStyle w:val="13"/>
            </w:pPr>
            <w:r>
              <w:t>发放工资人员满意率</w:t>
            </w:r>
          </w:p>
        </w:tc>
        <w:tc>
          <w:tcPr>
            <w:tcW w:w="2268" w:type="dxa"/>
            <w:vAlign w:val="center"/>
          </w:tcPr>
          <w:p>
            <w:pPr>
              <w:pStyle w:val="13"/>
            </w:pPr>
            <w:r>
              <w:t>≥97事业人员满意率</w:t>
            </w:r>
          </w:p>
        </w:tc>
        <w:tc>
          <w:tcPr>
            <w:tcW w:w="1276" w:type="dxa"/>
            <w:vAlign w:val="center"/>
          </w:tcPr>
          <w:p>
            <w:pPr>
              <w:pStyle w:val="13"/>
            </w:pPr>
            <w:r>
              <w:t>事业人员满意率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3、2026年“安全管家”服务费绩效目标表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13042426P00076C100081</w:t>
            </w:r>
          </w:p>
        </w:tc>
        <w:tc>
          <w:tcPr>
            <w:tcW w:w="2835" w:type="dxa"/>
            <w:vAlign w:val="center"/>
          </w:tcPr>
          <w:p>
            <w:pPr>
              <w:pStyle w:val="11"/>
            </w:pPr>
            <w:r>
              <w:t>项目名称</w:t>
            </w:r>
          </w:p>
        </w:tc>
        <w:tc>
          <w:tcPr>
            <w:tcW w:w="6095" w:type="dxa"/>
            <w:gridSpan w:val="3"/>
            <w:vAlign w:val="center"/>
          </w:tcPr>
          <w:p>
            <w:pPr>
              <w:pStyle w:val="13"/>
            </w:pPr>
            <w:r>
              <w:t>2026年“安全管家”服务费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47.20</w:t>
            </w:r>
          </w:p>
        </w:tc>
        <w:tc>
          <w:tcPr>
            <w:tcW w:w="2835" w:type="dxa"/>
            <w:vAlign w:val="center"/>
          </w:tcPr>
          <w:p>
            <w:pPr>
              <w:pStyle w:val="11"/>
            </w:pPr>
            <w:r>
              <w:t>其中：财政    资金</w:t>
            </w:r>
          </w:p>
        </w:tc>
        <w:tc>
          <w:tcPr>
            <w:tcW w:w="2551" w:type="dxa"/>
            <w:vAlign w:val="center"/>
          </w:tcPr>
          <w:p>
            <w:pPr>
              <w:pStyle w:val="13"/>
            </w:pPr>
            <w:r>
              <w:t>47.20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"根据邯郸市《邯安办【2019】56号》文件要求，需对全县危化、纺织、工贸等约400家的企业进行“安全管家”专家服务，按照合同要求，需支付费用：47.2万元。</w:t>
            </w:r>
            <w:r>
              <w:tab/>
            </w:r>
            <w:r>
              <w:tab/>
            </w:r>
            <w:r>
              <w:tab/>
            </w:r>
            <w:r>
              <w:tab/>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25.00</w:t>
            </w:r>
          </w:p>
        </w:tc>
        <w:tc>
          <w:tcPr>
            <w:tcW w:w="2551" w:type="dxa"/>
            <w:vAlign w:val="center"/>
          </w:tcPr>
          <w:p>
            <w:pPr>
              <w:pStyle w:val="14"/>
            </w:pPr>
            <w:r>
              <w:t>30.00</w:t>
            </w:r>
          </w:p>
        </w:tc>
        <w:tc>
          <w:tcPr>
            <w:tcW w:w="3544" w:type="dxa"/>
            <w:gridSpan w:val="2"/>
            <w:vAlign w:val="center"/>
          </w:tcPr>
          <w:p>
            <w:pPr>
              <w:pStyle w:val="14"/>
            </w:pPr>
            <w:r>
              <w:t>47.20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1."根据邯郸市《邯安办【2019】56号》文件要求，需对全县危化、纺织、工贸等约400家的企业进行“安全管家”专家服务，按照合同要求，需支付费用：47.2万元。</w:t>
            </w:r>
            <w:r>
              <w:tab/>
            </w:r>
            <w:r>
              <w:tab/>
            </w:r>
            <w:r>
              <w:tab/>
            </w:r>
            <w:r>
              <w:tab/>
            </w:r>
            <w:r>
              <w:tab/>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全县“安全管家”专家服务企业数量</w:t>
            </w:r>
          </w:p>
        </w:tc>
        <w:tc>
          <w:tcPr>
            <w:tcW w:w="5386" w:type="dxa"/>
            <w:vAlign w:val="center"/>
          </w:tcPr>
          <w:p>
            <w:pPr>
              <w:pStyle w:val="13"/>
            </w:pPr>
            <w:r>
              <w:t>全县“安全管家”专家服务企业数量</w:t>
            </w:r>
          </w:p>
        </w:tc>
        <w:tc>
          <w:tcPr>
            <w:tcW w:w="2268" w:type="dxa"/>
            <w:vAlign w:val="center"/>
          </w:tcPr>
          <w:p>
            <w:pPr>
              <w:pStyle w:val="13"/>
            </w:pPr>
            <w:r>
              <w:t>大约400家</w:t>
            </w:r>
          </w:p>
        </w:tc>
        <w:tc>
          <w:tcPr>
            <w:tcW w:w="1276" w:type="dxa"/>
            <w:vAlign w:val="center"/>
          </w:tcPr>
          <w:p>
            <w:pPr>
              <w:pStyle w:val="13"/>
            </w:pPr>
            <w:r>
              <w:t>执法案件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排查隐患整改率</w:t>
            </w:r>
          </w:p>
        </w:tc>
        <w:tc>
          <w:tcPr>
            <w:tcW w:w="5386" w:type="dxa"/>
            <w:vAlign w:val="center"/>
          </w:tcPr>
          <w:p>
            <w:pPr>
              <w:pStyle w:val="13"/>
            </w:pPr>
            <w:r>
              <w:t>排查隐患整改率</w:t>
            </w:r>
          </w:p>
        </w:tc>
        <w:tc>
          <w:tcPr>
            <w:tcW w:w="2268" w:type="dxa"/>
            <w:vAlign w:val="center"/>
          </w:tcPr>
          <w:p>
            <w:pPr>
              <w:pStyle w:val="13"/>
            </w:pPr>
            <w:r>
              <w:t>≥99百分比</w:t>
            </w:r>
          </w:p>
        </w:tc>
        <w:tc>
          <w:tcPr>
            <w:tcW w:w="1276" w:type="dxa"/>
            <w:vAlign w:val="center"/>
          </w:tcPr>
          <w:p>
            <w:pPr>
              <w:pStyle w:val="13"/>
            </w:pPr>
            <w:r>
              <w:t>隐患排查报告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隐患整改及时率</w:t>
            </w:r>
          </w:p>
        </w:tc>
        <w:tc>
          <w:tcPr>
            <w:tcW w:w="5386" w:type="dxa"/>
            <w:vAlign w:val="center"/>
          </w:tcPr>
          <w:p>
            <w:pPr>
              <w:pStyle w:val="13"/>
            </w:pPr>
            <w:r>
              <w:t>隐患整改及时率</w:t>
            </w:r>
          </w:p>
        </w:tc>
        <w:tc>
          <w:tcPr>
            <w:tcW w:w="2268" w:type="dxa"/>
            <w:vAlign w:val="center"/>
          </w:tcPr>
          <w:p>
            <w:pPr>
              <w:pStyle w:val="13"/>
            </w:pPr>
            <w:r>
              <w:t>≥99百分比</w:t>
            </w:r>
          </w:p>
        </w:tc>
        <w:tc>
          <w:tcPr>
            <w:tcW w:w="1276" w:type="dxa"/>
            <w:vAlign w:val="center"/>
          </w:tcPr>
          <w:p>
            <w:pPr>
              <w:pStyle w:val="13"/>
            </w:pPr>
            <w:r>
              <w:t>隐患排查报告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每家企业在服务费</w:t>
            </w:r>
          </w:p>
        </w:tc>
        <w:tc>
          <w:tcPr>
            <w:tcW w:w="5386" w:type="dxa"/>
            <w:vAlign w:val="center"/>
          </w:tcPr>
          <w:p>
            <w:pPr>
              <w:pStyle w:val="13"/>
            </w:pPr>
            <w:r>
              <w:t>每家企业在服务费</w:t>
            </w:r>
          </w:p>
        </w:tc>
        <w:tc>
          <w:tcPr>
            <w:tcW w:w="2268" w:type="dxa"/>
            <w:vAlign w:val="center"/>
          </w:tcPr>
          <w:p>
            <w:pPr>
              <w:pStyle w:val="13"/>
            </w:pPr>
            <w:r>
              <w:t>每家0.1180万元</w:t>
            </w:r>
          </w:p>
        </w:tc>
        <w:tc>
          <w:tcPr>
            <w:tcW w:w="1276" w:type="dxa"/>
            <w:vAlign w:val="center"/>
          </w:tcPr>
          <w:p>
            <w:pPr>
              <w:pStyle w:val="13"/>
            </w:pPr>
            <w:r>
              <w:t>每家企业在服务费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排查企业安全隐患率</w:t>
            </w:r>
          </w:p>
        </w:tc>
        <w:tc>
          <w:tcPr>
            <w:tcW w:w="5386" w:type="dxa"/>
            <w:vAlign w:val="center"/>
          </w:tcPr>
          <w:p>
            <w:pPr>
              <w:pStyle w:val="13"/>
            </w:pPr>
            <w:r>
              <w:t>排查企业安全隐患率</w:t>
            </w:r>
          </w:p>
        </w:tc>
        <w:tc>
          <w:tcPr>
            <w:tcW w:w="2268" w:type="dxa"/>
            <w:vAlign w:val="center"/>
          </w:tcPr>
          <w:p>
            <w:pPr>
              <w:pStyle w:val="13"/>
            </w:pPr>
            <w:r>
              <w:t>≥99百分比</w:t>
            </w:r>
          </w:p>
        </w:tc>
        <w:tc>
          <w:tcPr>
            <w:tcW w:w="1276" w:type="dxa"/>
            <w:vAlign w:val="center"/>
          </w:tcPr>
          <w:p>
            <w:pPr>
              <w:pStyle w:val="13"/>
            </w:pPr>
            <w:r>
              <w:t>排查企业安全隐患率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提高企业安全生产水平率</w:t>
            </w:r>
          </w:p>
        </w:tc>
        <w:tc>
          <w:tcPr>
            <w:tcW w:w="5386" w:type="dxa"/>
            <w:vAlign w:val="center"/>
          </w:tcPr>
          <w:p>
            <w:pPr>
              <w:pStyle w:val="13"/>
            </w:pPr>
            <w:r>
              <w:t>提高企业安全生产水平率</w:t>
            </w:r>
          </w:p>
        </w:tc>
        <w:tc>
          <w:tcPr>
            <w:tcW w:w="2268" w:type="dxa"/>
            <w:vAlign w:val="center"/>
          </w:tcPr>
          <w:p>
            <w:pPr>
              <w:pStyle w:val="13"/>
            </w:pPr>
            <w:r>
              <w:t>≥99百分比</w:t>
            </w:r>
          </w:p>
        </w:tc>
        <w:tc>
          <w:tcPr>
            <w:tcW w:w="1276" w:type="dxa"/>
            <w:vAlign w:val="center"/>
          </w:tcPr>
          <w:p>
            <w:pPr>
              <w:pStyle w:val="13"/>
            </w:pPr>
            <w:r>
              <w:t>提高企业安全生产水平率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企业评价满意度</w:t>
            </w:r>
          </w:p>
        </w:tc>
        <w:tc>
          <w:tcPr>
            <w:tcW w:w="5386" w:type="dxa"/>
            <w:vAlign w:val="center"/>
          </w:tcPr>
          <w:p>
            <w:pPr>
              <w:pStyle w:val="13"/>
            </w:pPr>
            <w:r>
              <w:t>企业评价满意度</w:t>
            </w:r>
          </w:p>
        </w:tc>
        <w:tc>
          <w:tcPr>
            <w:tcW w:w="2268" w:type="dxa"/>
            <w:vAlign w:val="center"/>
          </w:tcPr>
          <w:p>
            <w:pPr>
              <w:pStyle w:val="13"/>
            </w:pPr>
            <w:r>
              <w:t>≥99百分比</w:t>
            </w:r>
          </w:p>
        </w:tc>
        <w:tc>
          <w:tcPr>
            <w:tcW w:w="1276" w:type="dxa"/>
            <w:vAlign w:val="center"/>
          </w:tcPr>
          <w:p>
            <w:pPr>
              <w:pStyle w:val="13"/>
            </w:pPr>
            <w:r>
              <w:t>企业评价满意度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4、2026年安全生产监管经费绩效目标表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13042426P00341110004G</w:t>
            </w:r>
          </w:p>
        </w:tc>
        <w:tc>
          <w:tcPr>
            <w:tcW w:w="2835" w:type="dxa"/>
            <w:vAlign w:val="center"/>
          </w:tcPr>
          <w:p>
            <w:pPr>
              <w:pStyle w:val="11"/>
            </w:pPr>
            <w:r>
              <w:t>项目名称</w:t>
            </w:r>
          </w:p>
        </w:tc>
        <w:tc>
          <w:tcPr>
            <w:tcW w:w="6095" w:type="dxa"/>
            <w:gridSpan w:val="3"/>
            <w:vAlign w:val="center"/>
          </w:tcPr>
          <w:p>
            <w:pPr>
              <w:pStyle w:val="13"/>
            </w:pPr>
            <w:r>
              <w:t>2026年安全生产监管经费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完善健全和落实安全生产责任体系，加强安全生产基础建设和监管能力建设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30.00</w:t>
            </w:r>
          </w:p>
        </w:tc>
        <w:tc>
          <w:tcPr>
            <w:tcW w:w="2551" w:type="dxa"/>
            <w:vAlign w:val="center"/>
          </w:tcPr>
          <w:p>
            <w:pPr>
              <w:pStyle w:val="14"/>
            </w:pPr>
            <w:r>
              <w:t>40.00</w:t>
            </w:r>
          </w:p>
        </w:tc>
        <w:tc>
          <w:tcPr>
            <w:tcW w:w="3544"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1.完善健全和落实安全生产责任体系，加强安全生产基础建设和监管能力建设</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执法监管办案数量</w:t>
            </w:r>
          </w:p>
        </w:tc>
        <w:tc>
          <w:tcPr>
            <w:tcW w:w="5386" w:type="dxa"/>
            <w:vAlign w:val="center"/>
          </w:tcPr>
          <w:p>
            <w:pPr>
              <w:pStyle w:val="13"/>
            </w:pPr>
            <w:r>
              <w:t>执法监管办案数量</w:t>
            </w:r>
          </w:p>
        </w:tc>
        <w:tc>
          <w:tcPr>
            <w:tcW w:w="2268" w:type="dxa"/>
            <w:vAlign w:val="center"/>
          </w:tcPr>
          <w:p>
            <w:pPr>
              <w:pStyle w:val="13"/>
            </w:pPr>
            <w:r>
              <w:t>≥150约150起</w:t>
            </w:r>
          </w:p>
        </w:tc>
        <w:tc>
          <w:tcPr>
            <w:tcW w:w="1276" w:type="dxa"/>
            <w:vAlign w:val="center"/>
          </w:tcPr>
          <w:p>
            <w:pPr>
              <w:pStyle w:val="13"/>
            </w:pPr>
            <w:r>
              <w:t>执法监管办案数量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结案审核通过率</w:t>
            </w:r>
          </w:p>
        </w:tc>
        <w:tc>
          <w:tcPr>
            <w:tcW w:w="5386" w:type="dxa"/>
            <w:vAlign w:val="center"/>
          </w:tcPr>
          <w:p>
            <w:pPr>
              <w:pStyle w:val="13"/>
            </w:pPr>
            <w:r>
              <w:t>结案审核通过率</w:t>
            </w:r>
          </w:p>
        </w:tc>
        <w:tc>
          <w:tcPr>
            <w:tcW w:w="2268" w:type="dxa"/>
            <w:vAlign w:val="center"/>
          </w:tcPr>
          <w:p>
            <w:pPr>
              <w:pStyle w:val="13"/>
            </w:pPr>
            <w:r>
              <w:t>≥95百分比</w:t>
            </w:r>
          </w:p>
        </w:tc>
        <w:tc>
          <w:tcPr>
            <w:tcW w:w="1276" w:type="dxa"/>
            <w:vAlign w:val="center"/>
          </w:tcPr>
          <w:p>
            <w:pPr>
              <w:pStyle w:val="13"/>
            </w:pPr>
            <w:r>
              <w:t>结案审核通过率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执法结案完成率</w:t>
            </w:r>
          </w:p>
        </w:tc>
        <w:tc>
          <w:tcPr>
            <w:tcW w:w="5386" w:type="dxa"/>
            <w:vAlign w:val="center"/>
          </w:tcPr>
          <w:p>
            <w:pPr>
              <w:pStyle w:val="13"/>
            </w:pPr>
            <w:r>
              <w:t>执法结案完成率</w:t>
            </w:r>
          </w:p>
        </w:tc>
        <w:tc>
          <w:tcPr>
            <w:tcW w:w="2268" w:type="dxa"/>
            <w:vAlign w:val="center"/>
          </w:tcPr>
          <w:p>
            <w:pPr>
              <w:pStyle w:val="13"/>
            </w:pPr>
            <w:r>
              <w:t>≥96百分比</w:t>
            </w:r>
          </w:p>
        </w:tc>
        <w:tc>
          <w:tcPr>
            <w:tcW w:w="1276" w:type="dxa"/>
            <w:vAlign w:val="center"/>
          </w:tcPr>
          <w:p>
            <w:pPr>
              <w:pStyle w:val="13"/>
            </w:pPr>
            <w:r>
              <w:t>执法结案完成率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每起案件执法监管经费</w:t>
            </w:r>
          </w:p>
        </w:tc>
        <w:tc>
          <w:tcPr>
            <w:tcW w:w="5386" w:type="dxa"/>
            <w:vAlign w:val="center"/>
          </w:tcPr>
          <w:p>
            <w:pPr>
              <w:pStyle w:val="13"/>
            </w:pPr>
            <w:r>
              <w:t>每起案件执法监管经费</w:t>
            </w:r>
          </w:p>
        </w:tc>
        <w:tc>
          <w:tcPr>
            <w:tcW w:w="2268" w:type="dxa"/>
            <w:vAlign w:val="center"/>
          </w:tcPr>
          <w:p>
            <w:pPr>
              <w:pStyle w:val="13"/>
            </w:pPr>
            <w:r>
              <w:t>约2500元</w:t>
            </w:r>
          </w:p>
        </w:tc>
        <w:tc>
          <w:tcPr>
            <w:tcW w:w="1276" w:type="dxa"/>
            <w:vAlign w:val="center"/>
          </w:tcPr>
          <w:p>
            <w:pPr>
              <w:pStyle w:val="13"/>
            </w:pPr>
            <w:r>
              <w:t>每起案件执法监管经费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预防和减少安全生产事故</w:t>
            </w:r>
          </w:p>
        </w:tc>
        <w:tc>
          <w:tcPr>
            <w:tcW w:w="5386" w:type="dxa"/>
            <w:vAlign w:val="center"/>
          </w:tcPr>
          <w:p>
            <w:pPr>
              <w:pStyle w:val="13"/>
            </w:pPr>
            <w:r>
              <w:t>预防和减少安全生产事故</w:t>
            </w:r>
          </w:p>
        </w:tc>
        <w:tc>
          <w:tcPr>
            <w:tcW w:w="2268" w:type="dxa"/>
            <w:vAlign w:val="center"/>
          </w:tcPr>
          <w:p>
            <w:pPr>
              <w:pStyle w:val="13"/>
            </w:pPr>
            <w:r>
              <w:t>有效减少</w:t>
            </w:r>
          </w:p>
        </w:tc>
        <w:tc>
          <w:tcPr>
            <w:tcW w:w="1276" w:type="dxa"/>
            <w:vAlign w:val="center"/>
          </w:tcPr>
          <w:p>
            <w:pPr>
              <w:pStyle w:val="13"/>
            </w:pPr>
            <w:r>
              <w:t>预防和减少安全生产事故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设计执法案卷企业数量</w:t>
            </w:r>
          </w:p>
        </w:tc>
        <w:tc>
          <w:tcPr>
            <w:tcW w:w="5386" w:type="dxa"/>
            <w:vAlign w:val="center"/>
          </w:tcPr>
          <w:p>
            <w:pPr>
              <w:pStyle w:val="13"/>
            </w:pPr>
            <w:r>
              <w:t>设计执法案卷企业数量</w:t>
            </w:r>
          </w:p>
        </w:tc>
        <w:tc>
          <w:tcPr>
            <w:tcW w:w="2268" w:type="dxa"/>
            <w:vAlign w:val="center"/>
          </w:tcPr>
          <w:p>
            <w:pPr>
              <w:pStyle w:val="13"/>
            </w:pPr>
            <w:r>
              <w:t>≥150约150家</w:t>
            </w:r>
          </w:p>
        </w:tc>
        <w:tc>
          <w:tcPr>
            <w:tcW w:w="1276" w:type="dxa"/>
            <w:vAlign w:val="center"/>
          </w:tcPr>
          <w:p>
            <w:pPr>
              <w:pStyle w:val="13"/>
            </w:pPr>
            <w:r>
              <w:t>设计执法案卷企业数量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通过执法检查，增强企业安全生产意识</w:t>
            </w:r>
          </w:p>
        </w:tc>
        <w:tc>
          <w:tcPr>
            <w:tcW w:w="5386" w:type="dxa"/>
            <w:vAlign w:val="center"/>
          </w:tcPr>
          <w:p>
            <w:pPr>
              <w:pStyle w:val="13"/>
            </w:pPr>
            <w:r>
              <w:t>通过执法检查，增强企业安全生产意识</w:t>
            </w:r>
          </w:p>
        </w:tc>
        <w:tc>
          <w:tcPr>
            <w:tcW w:w="2268" w:type="dxa"/>
            <w:vAlign w:val="center"/>
          </w:tcPr>
          <w:p>
            <w:pPr>
              <w:pStyle w:val="13"/>
            </w:pPr>
            <w:r>
              <w:t>有效提高企业安全生产意识</w:t>
            </w:r>
          </w:p>
        </w:tc>
        <w:tc>
          <w:tcPr>
            <w:tcW w:w="1276" w:type="dxa"/>
            <w:vAlign w:val="center"/>
          </w:tcPr>
          <w:p>
            <w:pPr>
              <w:pStyle w:val="13"/>
            </w:pPr>
            <w:r>
              <w:t>通过执法检查，增强企业安全生产意识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服务满意度</w:t>
            </w:r>
          </w:p>
        </w:tc>
        <w:tc>
          <w:tcPr>
            <w:tcW w:w="2268" w:type="dxa"/>
            <w:vAlign w:val="center"/>
          </w:tcPr>
          <w:p>
            <w:pPr>
              <w:pStyle w:val="13"/>
            </w:pPr>
            <w:r>
              <w:t>≥96百分比</w:t>
            </w:r>
          </w:p>
        </w:tc>
        <w:tc>
          <w:tcPr>
            <w:tcW w:w="1276" w:type="dxa"/>
            <w:vAlign w:val="center"/>
          </w:tcPr>
          <w:p>
            <w:pPr>
              <w:pStyle w:val="13"/>
            </w:pPr>
            <w:r>
              <w:t>服务满意度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5、2026年人员工资及伙食费绩效目标表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13042426P001PDR11498Y</w:t>
            </w:r>
          </w:p>
        </w:tc>
        <w:tc>
          <w:tcPr>
            <w:tcW w:w="2835" w:type="dxa"/>
            <w:vAlign w:val="center"/>
          </w:tcPr>
          <w:p>
            <w:pPr>
              <w:pStyle w:val="11"/>
            </w:pPr>
            <w:r>
              <w:t>项目名称</w:t>
            </w:r>
          </w:p>
        </w:tc>
        <w:tc>
          <w:tcPr>
            <w:tcW w:w="6095" w:type="dxa"/>
            <w:gridSpan w:val="3"/>
            <w:vAlign w:val="center"/>
          </w:tcPr>
          <w:p>
            <w:pPr>
              <w:pStyle w:val="13"/>
            </w:pPr>
            <w:r>
              <w:t>2026年人员工资及伙食费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182.25</w:t>
            </w:r>
          </w:p>
        </w:tc>
        <w:tc>
          <w:tcPr>
            <w:tcW w:w="2835" w:type="dxa"/>
            <w:vAlign w:val="center"/>
          </w:tcPr>
          <w:p>
            <w:pPr>
              <w:pStyle w:val="11"/>
            </w:pPr>
            <w:r>
              <w:t>其中：财政    资金</w:t>
            </w:r>
          </w:p>
        </w:tc>
        <w:tc>
          <w:tcPr>
            <w:tcW w:w="2551" w:type="dxa"/>
            <w:vAlign w:val="center"/>
          </w:tcPr>
          <w:p>
            <w:pPr>
              <w:pStyle w:val="13"/>
            </w:pPr>
            <w:r>
              <w:t>182.25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保障森林草原队伍人员基本生活正常运行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40.00</w:t>
            </w:r>
          </w:p>
        </w:tc>
        <w:tc>
          <w:tcPr>
            <w:tcW w:w="2835" w:type="dxa"/>
            <w:vAlign w:val="center"/>
          </w:tcPr>
          <w:p>
            <w:pPr>
              <w:pStyle w:val="14"/>
            </w:pPr>
            <w:r>
              <w:t>80.00</w:t>
            </w:r>
          </w:p>
        </w:tc>
        <w:tc>
          <w:tcPr>
            <w:tcW w:w="2551" w:type="dxa"/>
            <w:vAlign w:val="center"/>
          </w:tcPr>
          <w:p>
            <w:pPr>
              <w:pStyle w:val="14"/>
            </w:pPr>
            <w:r>
              <w:t>130.00</w:t>
            </w:r>
          </w:p>
        </w:tc>
        <w:tc>
          <w:tcPr>
            <w:tcW w:w="3544" w:type="dxa"/>
            <w:gridSpan w:val="2"/>
            <w:vAlign w:val="center"/>
          </w:tcPr>
          <w:p>
            <w:pPr>
              <w:pStyle w:val="14"/>
            </w:pPr>
            <w:r>
              <w:t>182.25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1.保障森林草原队伍人员基本生活正常运行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支付工资及伙食费的人数</w:t>
            </w:r>
          </w:p>
        </w:tc>
        <w:tc>
          <w:tcPr>
            <w:tcW w:w="5386" w:type="dxa"/>
            <w:vAlign w:val="center"/>
          </w:tcPr>
          <w:p>
            <w:pPr>
              <w:pStyle w:val="13"/>
            </w:pPr>
            <w:r>
              <w:t>支付工资及伙食费的人数</w:t>
            </w:r>
          </w:p>
        </w:tc>
        <w:tc>
          <w:tcPr>
            <w:tcW w:w="2268" w:type="dxa"/>
            <w:vAlign w:val="center"/>
          </w:tcPr>
          <w:p>
            <w:pPr>
              <w:pStyle w:val="13"/>
            </w:pPr>
            <w:r>
              <w:t>30人</w:t>
            </w:r>
          </w:p>
        </w:tc>
        <w:tc>
          <w:tcPr>
            <w:tcW w:w="1276" w:type="dxa"/>
            <w:vAlign w:val="center"/>
          </w:tcPr>
          <w:p>
            <w:pPr>
              <w:pStyle w:val="13"/>
            </w:pPr>
            <w:r>
              <w:t>支付伙食费的人数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有效提高</w:t>
            </w:r>
          </w:p>
        </w:tc>
        <w:tc>
          <w:tcPr>
            <w:tcW w:w="1276" w:type="dxa"/>
            <w:vAlign w:val="center"/>
          </w:tcPr>
          <w:p>
            <w:pPr>
              <w:pStyle w:val="13"/>
            </w:pPr>
            <w:r>
              <w:t>质好量足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发放工资时间</w:t>
            </w:r>
          </w:p>
        </w:tc>
        <w:tc>
          <w:tcPr>
            <w:tcW w:w="5386" w:type="dxa"/>
            <w:vAlign w:val="center"/>
          </w:tcPr>
          <w:p>
            <w:pPr>
              <w:pStyle w:val="13"/>
            </w:pPr>
            <w:r>
              <w:t>发放工资时间</w:t>
            </w:r>
          </w:p>
        </w:tc>
        <w:tc>
          <w:tcPr>
            <w:tcW w:w="2268" w:type="dxa"/>
            <w:vAlign w:val="center"/>
          </w:tcPr>
          <w:p>
            <w:pPr>
              <w:pStyle w:val="13"/>
            </w:pPr>
            <w:r>
              <w:t>及时按时发放</w:t>
            </w:r>
          </w:p>
        </w:tc>
        <w:tc>
          <w:tcPr>
            <w:tcW w:w="1276" w:type="dxa"/>
            <w:vAlign w:val="center"/>
          </w:tcPr>
          <w:p>
            <w:pPr>
              <w:pStyle w:val="13"/>
            </w:pPr>
            <w:r>
              <w:t>规定时间完成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每月的工资及伙食费</w:t>
            </w:r>
          </w:p>
        </w:tc>
        <w:tc>
          <w:tcPr>
            <w:tcW w:w="5386" w:type="dxa"/>
            <w:vAlign w:val="center"/>
          </w:tcPr>
          <w:p>
            <w:pPr>
              <w:pStyle w:val="13"/>
            </w:pPr>
            <w:r>
              <w:t>每月的工资及伙食费</w:t>
            </w:r>
          </w:p>
        </w:tc>
        <w:tc>
          <w:tcPr>
            <w:tcW w:w="2268" w:type="dxa"/>
            <w:vAlign w:val="center"/>
          </w:tcPr>
          <w:p>
            <w:pPr>
              <w:pStyle w:val="13"/>
            </w:pPr>
            <w:r>
              <w:t>15.18万元</w:t>
            </w:r>
          </w:p>
        </w:tc>
        <w:tc>
          <w:tcPr>
            <w:tcW w:w="1276" w:type="dxa"/>
            <w:vAlign w:val="center"/>
          </w:tcPr>
          <w:p>
            <w:pPr>
              <w:pStyle w:val="13"/>
            </w:pPr>
            <w:r>
              <w:t>每月的伙食费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促进森林草原队伍工作人员的积极性</w:t>
            </w:r>
          </w:p>
        </w:tc>
        <w:tc>
          <w:tcPr>
            <w:tcW w:w="5386" w:type="dxa"/>
            <w:vAlign w:val="center"/>
          </w:tcPr>
          <w:p>
            <w:pPr>
              <w:pStyle w:val="13"/>
            </w:pPr>
            <w:r>
              <w:t>促进森林草原队伍工作人员的积极性</w:t>
            </w:r>
          </w:p>
        </w:tc>
        <w:tc>
          <w:tcPr>
            <w:tcW w:w="2268" w:type="dxa"/>
            <w:vAlign w:val="center"/>
          </w:tcPr>
          <w:p>
            <w:pPr>
              <w:pStyle w:val="13"/>
            </w:pPr>
            <w:r>
              <w:t>有效提高</w:t>
            </w:r>
          </w:p>
        </w:tc>
        <w:tc>
          <w:tcPr>
            <w:tcW w:w="1276" w:type="dxa"/>
            <w:vAlign w:val="center"/>
          </w:tcPr>
          <w:p>
            <w:pPr>
              <w:pStyle w:val="13"/>
            </w:pPr>
            <w:r>
              <w:t>森林草原队伍工作的问完成率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保障森林草原队伍工作人员的基本正常生活</w:t>
            </w:r>
          </w:p>
        </w:tc>
        <w:tc>
          <w:tcPr>
            <w:tcW w:w="5386" w:type="dxa"/>
            <w:vAlign w:val="center"/>
          </w:tcPr>
          <w:p>
            <w:pPr>
              <w:pStyle w:val="13"/>
            </w:pPr>
            <w:r>
              <w:t>保障森林草原队伍工作人员的基本正常生活</w:t>
            </w:r>
          </w:p>
        </w:tc>
        <w:tc>
          <w:tcPr>
            <w:tcW w:w="2268" w:type="dxa"/>
            <w:vAlign w:val="center"/>
          </w:tcPr>
          <w:p>
            <w:pPr>
              <w:pStyle w:val="13"/>
            </w:pPr>
            <w:r>
              <w:t>有效改善</w:t>
            </w:r>
          </w:p>
        </w:tc>
        <w:tc>
          <w:tcPr>
            <w:tcW w:w="1276" w:type="dxa"/>
            <w:vAlign w:val="center"/>
          </w:tcPr>
          <w:p>
            <w:pPr>
              <w:pStyle w:val="13"/>
            </w:pPr>
            <w:r>
              <w:t>森林草原队伍工作的执行率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单位人员满意率</w:t>
            </w:r>
          </w:p>
        </w:tc>
        <w:tc>
          <w:tcPr>
            <w:tcW w:w="5386" w:type="dxa"/>
            <w:vAlign w:val="center"/>
          </w:tcPr>
          <w:p>
            <w:pPr>
              <w:pStyle w:val="13"/>
            </w:pPr>
            <w:r>
              <w:t>单位人员满意率</w:t>
            </w:r>
          </w:p>
        </w:tc>
        <w:tc>
          <w:tcPr>
            <w:tcW w:w="2268" w:type="dxa"/>
            <w:vAlign w:val="center"/>
          </w:tcPr>
          <w:p>
            <w:pPr>
              <w:pStyle w:val="13"/>
            </w:pPr>
            <w:r>
              <w:t>≥98百分比</w:t>
            </w:r>
          </w:p>
        </w:tc>
        <w:tc>
          <w:tcPr>
            <w:tcW w:w="1276" w:type="dxa"/>
            <w:vAlign w:val="center"/>
          </w:tcPr>
          <w:p>
            <w:pPr>
              <w:pStyle w:val="13"/>
            </w:pPr>
            <w:r>
              <w:t>单位人员满意率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6、2026年视频监控线路服务费绩效目标表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13042426P003MJ310006H</w:t>
            </w:r>
          </w:p>
        </w:tc>
        <w:tc>
          <w:tcPr>
            <w:tcW w:w="2835" w:type="dxa"/>
            <w:vAlign w:val="center"/>
          </w:tcPr>
          <w:p>
            <w:pPr>
              <w:pStyle w:val="11"/>
            </w:pPr>
            <w:r>
              <w:t>项目名称</w:t>
            </w:r>
          </w:p>
        </w:tc>
        <w:tc>
          <w:tcPr>
            <w:tcW w:w="6095" w:type="dxa"/>
            <w:gridSpan w:val="3"/>
            <w:vAlign w:val="center"/>
          </w:tcPr>
          <w:p>
            <w:pPr>
              <w:pStyle w:val="13"/>
            </w:pPr>
            <w:r>
              <w:t>2026年视频监控线路服务费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35.09</w:t>
            </w:r>
          </w:p>
        </w:tc>
        <w:tc>
          <w:tcPr>
            <w:tcW w:w="2835" w:type="dxa"/>
            <w:vAlign w:val="center"/>
          </w:tcPr>
          <w:p>
            <w:pPr>
              <w:pStyle w:val="11"/>
            </w:pPr>
            <w:r>
              <w:t>其中：财政    资金</w:t>
            </w:r>
          </w:p>
        </w:tc>
        <w:tc>
          <w:tcPr>
            <w:tcW w:w="2551" w:type="dxa"/>
            <w:vAlign w:val="center"/>
          </w:tcPr>
          <w:p>
            <w:pPr>
              <w:pStyle w:val="13"/>
            </w:pPr>
            <w:r>
              <w:t>35.09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全面提升安全生产风险防范化解力和安全监督能力，全面维护我县社会安全稳定大局。</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15.00</w:t>
            </w:r>
          </w:p>
        </w:tc>
        <w:tc>
          <w:tcPr>
            <w:tcW w:w="2551" w:type="dxa"/>
            <w:vAlign w:val="center"/>
          </w:tcPr>
          <w:p>
            <w:pPr>
              <w:pStyle w:val="14"/>
            </w:pPr>
            <w:r>
              <w:t>25.00</w:t>
            </w:r>
          </w:p>
        </w:tc>
        <w:tc>
          <w:tcPr>
            <w:tcW w:w="3544" w:type="dxa"/>
            <w:gridSpan w:val="2"/>
            <w:vAlign w:val="center"/>
          </w:tcPr>
          <w:p>
            <w:pPr>
              <w:pStyle w:val="14"/>
            </w:pPr>
            <w:r>
              <w:t>35.09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1.全面提升安全生产风险防范化解力和安全监督能力，全面维护我县社会安全稳定大局。</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符合接入视频监控条件的企业数量</w:t>
            </w:r>
          </w:p>
        </w:tc>
        <w:tc>
          <w:tcPr>
            <w:tcW w:w="5386" w:type="dxa"/>
            <w:vAlign w:val="center"/>
          </w:tcPr>
          <w:p>
            <w:pPr>
              <w:pStyle w:val="13"/>
            </w:pPr>
            <w:r>
              <w:t>符合接入视频监控条件的企业数量</w:t>
            </w:r>
          </w:p>
        </w:tc>
        <w:tc>
          <w:tcPr>
            <w:tcW w:w="2268" w:type="dxa"/>
            <w:vAlign w:val="center"/>
          </w:tcPr>
          <w:p>
            <w:pPr>
              <w:pStyle w:val="13"/>
            </w:pPr>
            <w:r>
              <w:t>≥319家</w:t>
            </w:r>
          </w:p>
        </w:tc>
        <w:tc>
          <w:tcPr>
            <w:tcW w:w="1276" w:type="dxa"/>
            <w:vAlign w:val="center"/>
          </w:tcPr>
          <w:p>
            <w:pPr>
              <w:pStyle w:val="13"/>
            </w:pPr>
            <w:r>
              <w:t>符合接入视频监控条件的企业数量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视频监控率</w:t>
            </w:r>
          </w:p>
        </w:tc>
        <w:tc>
          <w:tcPr>
            <w:tcW w:w="5386" w:type="dxa"/>
            <w:vAlign w:val="center"/>
          </w:tcPr>
          <w:p>
            <w:pPr>
              <w:pStyle w:val="13"/>
            </w:pPr>
            <w:r>
              <w:t>视频监控率</w:t>
            </w:r>
          </w:p>
        </w:tc>
        <w:tc>
          <w:tcPr>
            <w:tcW w:w="2268" w:type="dxa"/>
            <w:vAlign w:val="center"/>
          </w:tcPr>
          <w:p>
            <w:pPr>
              <w:pStyle w:val="13"/>
            </w:pPr>
            <w:r>
              <w:t>≥99百分比</w:t>
            </w:r>
          </w:p>
        </w:tc>
        <w:tc>
          <w:tcPr>
            <w:tcW w:w="1276" w:type="dxa"/>
            <w:vAlign w:val="center"/>
          </w:tcPr>
          <w:p>
            <w:pPr>
              <w:pStyle w:val="13"/>
            </w:pPr>
            <w:r>
              <w:t>视频监控率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视频监控设备完成率</w:t>
            </w:r>
          </w:p>
        </w:tc>
        <w:tc>
          <w:tcPr>
            <w:tcW w:w="5386" w:type="dxa"/>
            <w:vAlign w:val="center"/>
          </w:tcPr>
          <w:p>
            <w:pPr>
              <w:pStyle w:val="13"/>
            </w:pPr>
            <w:r>
              <w:t>视频监控设备完成率</w:t>
            </w:r>
          </w:p>
        </w:tc>
        <w:tc>
          <w:tcPr>
            <w:tcW w:w="2268" w:type="dxa"/>
            <w:vAlign w:val="center"/>
          </w:tcPr>
          <w:p>
            <w:pPr>
              <w:pStyle w:val="13"/>
            </w:pPr>
            <w:r>
              <w:t>≥98百分比</w:t>
            </w:r>
          </w:p>
        </w:tc>
        <w:tc>
          <w:tcPr>
            <w:tcW w:w="1276" w:type="dxa"/>
            <w:vAlign w:val="center"/>
          </w:tcPr>
          <w:p>
            <w:pPr>
              <w:pStyle w:val="13"/>
            </w:pPr>
            <w:r>
              <w:t>视频监控设备完成率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视频监控线路费用</w:t>
            </w:r>
          </w:p>
        </w:tc>
        <w:tc>
          <w:tcPr>
            <w:tcW w:w="5386" w:type="dxa"/>
            <w:vAlign w:val="center"/>
          </w:tcPr>
          <w:p>
            <w:pPr>
              <w:pStyle w:val="13"/>
            </w:pPr>
            <w:r>
              <w:t>视频监控线路费用</w:t>
            </w:r>
          </w:p>
        </w:tc>
        <w:tc>
          <w:tcPr>
            <w:tcW w:w="2268" w:type="dxa"/>
            <w:vAlign w:val="center"/>
          </w:tcPr>
          <w:p>
            <w:pPr>
              <w:pStyle w:val="13"/>
            </w:pPr>
            <w:r>
              <w:t>≥35.09万元</w:t>
            </w:r>
          </w:p>
        </w:tc>
        <w:tc>
          <w:tcPr>
            <w:tcW w:w="1276" w:type="dxa"/>
            <w:vAlign w:val="center"/>
          </w:tcPr>
          <w:p>
            <w:pPr>
              <w:pStyle w:val="13"/>
            </w:pPr>
            <w:r>
              <w:t>每条线路费用1100元，319条共计：35.09万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提高安全监管能力</w:t>
            </w:r>
          </w:p>
        </w:tc>
        <w:tc>
          <w:tcPr>
            <w:tcW w:w="5386" w:type="dxa"/>
            <w:vAlign w:val="center"/>
          </w:tcPr>
          <w:p>
            <w:pPr>
              <w:pStyle w:val="13"/>
            </w:pPr>
            <w:r>
              <w:t>提高安全监管能力</w:t>
            </w:r>
          </w:p>
        </w:tc>
        <w:tc>
          <w:tcPr>
            <w:tcW w:w="2268" w:type="dxa"/>
            <w:vAlign w:val="center"/>
          </w:tcPr>
          <w:p>
            <w:pPr>
              <w:pStyle w:val="13"/>
            </w:pPr>
            <w:r>
              <w:t>有效提高</w:t>
            </w:r>
          </w:p>
        </w:tc>
        <w:tc>
          <w:tcPr>
            <w:tcW w:w="1276" w:type="dxa"/>
            <w:vAlign w:val="center"/>
          </w:tcPr>
          <w:p>
            <w:pPr>
              <w:pStyle w:val="13"/>
            </w:pPr>
            <w:r>
              <w:t>提高安全监管能力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提升安全生产防范化解能力</w:t>
            </w:r>
          </w:p>
        </w:tc>
        <w:tc>
          <w:tcPr>
            <w:tcW w:w="5386" w:type="dxa"/>
            <w:vAlign w:val="center"/>
          </w:tcPr>
          <w:p>
            <w:pPr>
              <w:pStyle w:val="13"/>
            </w:pPr>
            <w:r>
              <w:t>提升安全生产防范化解能力</w:t>
            </w:r>
          </w:p>
        </w:tc>
        <w:tc>
          <w:tcPr>
            <w:tcW w:w="2268" w:type="dxa"/>
            <w:vAlign w:val="center"/>
          </w:tcPr>
          <w:p>
            <w:pPr>
              <w:pStyle w:val="13"/>
            </w:pPr>
            <w:r>
              <w:t>有效提升</w:t>
            </w:r>
          </w:p>
        </w:tc>
        <w:tc>
          <w:tcPr>
            <w:tcW w:w="1276" w:type="dxa"/>
            <w:vAlign w:val="center"/>
          </w:tcPr>
          <w:p>
            <w:pPr>
              <w:pStyle w:val="13"/>
            </w:pPr>
            <w:r>
              <w:t>提升安全生产防范化解能力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企业评价满意度</w:t>
            </w:r>
          </w:p>
        </w:tc>
        <w:tc>
          <w:tcPr>
            <w:tcW w:w="5386" w:type="dxa"/>
            <w:vAlign w:val="center"/>
          </w:tcPr>
          <w:p>
            <w:pPr>
              <w:pStyle w:val="13"/>
            </w:pPr>
            <w:r>
              <w:t>企业评价满意度</w:t>
            </w:r>
          </w:p>
        </w:tc>
        <w:tc>
          <w:tcPr>
            <w:tcW w:w="2268" w:type="dxa"/>
            <w:vAlign w:val="center"/>
          </w:tcPr>
          <w:p>
            <w:pPr>
              <w:pStyle w:val="13"/>
            </w:pPr>
            <w:r>
              <w:t>≥99百分比</w:t>
            </w:r>
          </w:p>
        </w:tc>
        <w:tc>
          <w:tcPr>
            <w:tcW w:w="1276" w:type="dxa"/>
            <w:vAlign w:val="center"/>
          </w:tcPr>
          <w:p>
            <w:pPr>
              <w:pStyle w:val="13"/>
            </w:pPr>
            <w:r>
              <w:t>企业评价满意度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7、2026年应急防汛物资绩效目标表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13042426P00B31G100127</w:t>
            </w:r>
          </w:p>
        </w:tc>
        <w:tc>
          <w:tcPr>
            <w:tcW w:w="2835" w:type="dxa"/>
            <w:vAlign w:val="center"/>
          </w:tcPr>
          <w:p>
            <w:pPr>
              <w:pStyle w:val="11"/>
            </w:pPr>
            <w:r>
              <w:t>项目名称</w:t>
            </w:r>
          </w:p>
        </w:tc>
        <w:tc>
          <w:tcPr>
            <w:tcW w:w="6095" w:type="dxa"/>
            <w:gridSpan w:val="3"/>
            <w:vAlign w:val="center"/>
          </w:tcPr>
          <w:p>
            <w:pPr>
              <w:pStyle w:val="13"/>
            </w:pPr>
            <w:r>
              <w:t>2026年应急防汛物资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县级防汛物资储备是防汛工作的重要组成部分，为切实做好2025年度全县防汛工作，向县政府申请防汛物资30 万元整。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1.县级防汛物资储备是防汛工作的重要组成部分，为切实做好2025年度全县防汛工作，向县政府申请防汛物资30 万元整。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购置购置物资品种</w:t>
            </w:r>
          </w:p>
        </w:tc>
        <w:tc>
          <w:tcPr>
            <w:tcW w:w="5386" w:type="dxa"/>
            <w:vAlign w:val="center"/>
          </w:tcPr>
          <w:p>
            <w:pPr>
              <w:pStyle w:val="13"/>
            </w:pPr>
            <w:r>
              <w:t>购置购置物资品种</w:t>
            </w:r>
          </w:p>
        </w:tc>
        <w:tc>
          <w:tcPr>
            <w:tcW w:w="2268" w:type="dxa"/>
            <w:vAlign w:val="center"/>
          </w:tcPr>
          <w:p>
            <w:pPr>
              <w:pStyle w:val="13"/>
            </w:pPr>
            <w:r>
              <w:t>种</w:t>
            </w:r>
          </w:p>
        </w:tc>
        <w:tc>
          <w:tcPr>
            <w:tcW w:w="1276" w:type="dxa"/>
            <w:vAlign w:val="center"/>
          </w:tcPr>
          <w:p>
            <w:pPr>
              <w:pStyle w:val="13"/>
            </w:pPr>
            <w:r>
              <w:t>购置物资品种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储备物资合格率</w:t>
            </w:r>
          </w:p>
        </w:tc>
        <w:tc>
          <w:tcPr>
            <w:tcW w:w="5386" w:type="dxa"/>
            <w:vAlign w:val="center"/>
          </w:tcPr>
          <w:p>
            <w:pPr>
              <w:pStyle w:val="13"/>
            </w:pPr>
            <w:r>
              <w:t>储备物资合格率</w:t>
            </w:r>
          </w:p>
        </w:tc>
        <w:tc>
          <w:tcPr>
            <w:tcW w:w="2268" w:type="dxa"/>
            <w:vAlign w:val="center"/>
          </w:tcPr>
          <w:p>
            <w:pPr>
              <w:pStyle w:val="13"/>
            </w:pPr>
            <w:r>
              <w:t>≥99百分比</w:t>
            </w:r>
          </w:p>
        </w:tc>
        <w:tc>
          <w:tcPr>
            <w:tcW w:w="1276" w:type="dxa"/>
            <w:vAlign w:val="center"/>
          </w:tcPr>
          <w:p>
            <w:pPr>
              <w:pStyle w:val="13"/>
            </w:pPr>
            <w:r>
              <w:t>储备物资合格率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完成全部物资采购项目时间</w:t>
            </w:r>
          </w:p>
        </w:tc>
        <w:tc>
          <w:tcPr>
            <w:tcW w:w="5386" w:type="dxa"/>
            <w:vAlign w:val="center"/>
          </w:tcPr>
          <w:p>
            <w:pPr>
              <w:pStyle w:val="13"/>
            </w:pPr>
            <w:r>
              <w:t>完成全部物资采购项目时间</w:t>
            </w:r>
          </w:p>
        </w:tc>
        <w:tc>
          <w:tcPr>
            <w:tcW w:w="2268" w:type="dxa"/>
            <w:vAlign w:val="center"/>
          </w:tcPr>
          <w:p>
            <w:pPr>
              <w:pStyle w:val="13"/>
            </w:pPr>
            <w:r>
              <w:t>5月底</w:t>
            </w:r>
          </w:p>
        </w:tc>
        <w:tc>
          <w:tcPr>
            <w:tcW w:w="1276" w:type="dxa"/>
            <w:vAlign w:val="center"/>
          </w:tcPr>
          <w:p>
            <w:pPr>
              <w:pStyle w:val="13"/>
            </w:pPr>
            <w:r>
              <w:t>完成全部物资采购项目时间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物资采购成本</w:t>
            </w:r>
          </w:p>
        </w:tc>
        <w:tc>
          <w:tcPr>
            <w:tcW w:w="5386" w:type="dxa"/>
            <w:vAlign w:val="center"/>
          </w:tcPr>
          <w:p>
            <w:pPr>
              <w:pStyle w:val="13"/>
            </w:pPr>
            <w:r>
              <w:t>物资采购成本</w:t>
            </w:r>
          </w:p>
        </w:tc>
        <w:tc>
          <w:tcPr>
            <w:tcW w:w="2268" w:type="dxa"/>
            <w:vAlign w:val="center"/>
          </w:tcPr>
          <w:p>
            <w:pPr>
              <w:pStyle w:val="13"/>
            </w:pPr>
            <w:r>
              <w:t>≥30万元</w:t>
            </w:r>
          </w:p>
        </w:tc>
        <w:tc>
          <w:tcPr>
            <w:tcW w:w="1276" w:type="dxa"/>
            <w:vAlign w:val="center"/>
          </w:tcPr>
          <w:p>
            <w:pPr>
              <w:pStyle w:val="13"/>
            </w:pPr>
            <w:r>
              <w:t>物资采购成本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应急防汛的抢险率</w:t>
            </w:r>
          </w:p>
        </w:tc>
        <w:tc>
          <w:tcPr>
            <w:tcW w:w="5386" w:type="dxa"/>
            <w:vAlign w:val="center"/>
          </w:tcPr>
          <w:p>
            <w:pPr>
              <w:pStyle w:val="13"/>
            </w:pPr>
            <w:r>
              <w:t>应急防汛的抢险率</w:t>
            </w:r>
          </w:p>
        </w:tc>
        <w:tc>
          <w:tcPr>
            <w:tcW w:w="2268" w:type="dxa"/>
            <w:vAlign w:val="center"/>
          </w:tcPr>
          <w:p>
            <w:pPr>
              <w:pStyle w:val="13"/>
            </w:pPr>
            <w:r>
              <w:t>≥95百分比</w:t>
            </w:r>
          </w:p>
        </w:tc>
        <w:tc>
          <w:tcPr>
            <w:tcW w:w="1276" w:type="dxa"/>
            <w:vAlign w:val="center"/>
          </w:tcPr>
          <w:p>
            <w:pPr>
              <w:pStyle w:val="13"/>
            </w:pPr>
            <w:r>
              <w:t>应急防汛的抢险率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提高防汛抢险水平</w:t>
            </w:r>
          </w:p>
        </w:tc>
        <w:tc>
          <w:tcPr>
            <w:tcW w:w="5386" w:type="dxa"/>
            <w:vAlign w:val="center"/>
          </w:tcPr>
          <w:p>
            <w:pPr>
              <w:pStyle w:val="13"/>
            </w:pPr>
            <w:r>
              <w:t>提高防汛抢险水平</w:t>
            </w:r>
          </w:p>
        </w:tc>
        <w:tc>
          <w:tcPr>
            <w:tcW w:w="2268" w:type="dxa"/>
            <w:vAlign w:val="center"/>
          </w:tcPr>
          <w:p>
            <w:pPr>
              <w:pStyle w:val="13"/>
            </w:pPr>
            <w:r>
              <w:t>有效提高</w:t>
            </w:r>
          </w:p>
        </w:tc>
        <w:tc>
          <w:tcPr>
            <w:tcW w:w="1276" w:type="dxa"/>
            <w:vAlign w:val="center"/>
          </w:tcPr>
          <w:p>
            <w:pPr>
              <w:pStyle w:val="13"/>
            </w:pPr>
            <w:r>
              <w:t>提高防汛抢险水平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≥95百分比</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≥99百分比</w:t>
            </w:r>
          </w:p>
        </w:tc>
        <w:tc>
          <w:tcPr>
            <w:tcW w:w="1276" w:type="dxa"/>
            <w:vAlign w:val="center"/>
          </w:tcPr>
          <w:p>
            <w:pPr>
              <w:pStyle w:val="13"/>
            </w:pPr>
            <w:r>
              <w:t>服务对象满意度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8、2026年自然灾害救助专项资金绩效目标表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13042426P001PDR115189</w:t>
            </w:r>
          </w:p>
        </w:tc>
        <w:tc>
          <w:tcPr>
            <w:tcW w:w="2835" w:type="dxa"/>
            <w:vAlign w:val="center"/>
          </w:tcPr>
          <w:p>
            <w:pPr>
              <w:pStyle w:val="11"/>
            </w:pPr>
            <w:r>
              <w:t>项目名称</w:t>
            </w:r>
          </w:p>
        </w:tc>
        <w:tc>
          <w:tcPr>
            <w:tcW w:w="6095" w:type="dxa"/>
            <w:gridSpan w:val="3"/>
            <w:vAlign w:val="center"/>
          </w:tcPr>
          <w:p>
            <w:pPr>
              <w:pStyle w:val="13"/>
            </w:pPr>
            <w:r>
              <w:t>2026年自然灾害救助专项资金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24.00</w:t>
            </w:r>
          </w:p>
        </w:tc>
        <w:tc>
          <w:tcPr>
            <w:tcW w:w="2835" w:type="dxa"/>
            <w:vAlign w:val="center"/>
          </w:tcPr>
          <w:p>
            <w:pPr>
              <w:pStyle w:val="11"/>
            </w:pPr>
            <w:r>
              <w:t>其中：财政    资金</w:t>
            </w:r>
          </w:p>
        </w:tc>
        <w:tc>
          <w:tcPr>
            <w:tcW w:w="2551" w:type="dxa"/>
            <w:vAlign w:val="center"/>
          </w:tcPr>
          <w:p>
            <w:pPr>
              <w:pStyle w:val="13"/>
            </w:pPr>
            <w:r>
              <w:t>24.00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为提高防灾减灾能力，积极推进政策性农村住房保险工作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24.00</w:t>
            </w:r>
          </w:p>
        </w:tc>
        <w:tc>
          <w:tcPr>
            <w:tcW w:w="2835" w:type="dxa"/>
            <w:vAlign w:val="center"/>
          </w:tcPr>
          <w:p>
            <w:pPr>
              <w:pStyle w:val="14"/>
            </w:pPr>
            <w:r>
              <w:t>24.00</w:t>
            </w:r>
          </w:p>
        </w:tc>
        <w:tc>
          <w:tcPr>
            <w:tcW w:w="2551" w:type="dxa"/>
            <w:vAlign w:val="center"/>
          </w:tcPr>
          <w:p>
            <w:pPr>
              <w:pStyle w:val="14"/>
            </w:pPr>
            <w:r>
              <w:t>24.00</w:t>
            </w:r>
          </w:p>
        </w:tc>
        <w:tc>
          <w:tcPr>
            <w:tcW w:w="3544" w:type="dxa"/>
            <w:gridSpan w:val="2"/>
            <w:vAlign w:val="center"/>
          </w:tcPr>
          <w:p>
            <w:pPr>
              <w:pStyle w:val="14"/>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1.为提高防灾减灾能力，积极推进政策性农村住房保险工作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参保数量</w:t>
            </w:r>
          </w:p>
        </w:tc>
        <w:tc>
          <w:tcPr>
            <w:tcW w:w="5386" w:type="dxa"/>
            <w:vAlign w:val="center"/>
          </w:tcPr>
          <w:p>
            <w:pPr>
              <w:pStyle w:val="13"/>
            </w:pPr>
            <w:r>
              <w:t>参保数量</w:t>
            </w:r>
          </w:p>
        </w:tc>
        <w:tc>
          <w:tcPr>
            <w:tcW w:w="2268" w:type="dxa"/>
            <w:vAlign w:val="center"/>
          </w:tcPr>
          <w:p>
            <w:pPr>
              <w:pStyle w:val="13"/>
            </w:pPr>
            <w:r>
              <w:t>≥80000户</w:t>
            </w:r>
          </w:p>
        </w:tc>
        <w:tc>
          <w:tcPr>
            <w:tcW w:w="1276" w:type="dxa"/>
            <w:vAlign w:val="center"/>
          </w:tcPr>
          <w:p>
            <w:pPr>
              <w:pStyle w:val="13"/>
            </w:pPr>
            <w:r>
              <w:t>参保数量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农房保险农户参保率</w:t>
            </w:r>
          </w:p>
        </w:tc>
        <w:tc>
          <w:tcPr>
            <w:tcW w:w="5386" w:type="dxa"/>
            <w:vAlign w:val="center"/>
          </w:tcPr>
          <w:p>
            <w:pPr>
              <w:pStyle w:val="13"/>
            </w:pPr>
            <w:r>
              <w:t>农房保险农户参保率</w:t>
            </w:r>
          </w:p>
        </w:tc>
        <w:tc>
          <w:tcPr>
            <w:tcW w:w="2268" w:type="dxa"/>
            <w:vAlign w:val="center"/>
          </w:tcPr>
          <w:p>
            <w:pPr>
              <w:pStyle w:val="13"/>
            </w:pPr>
            <w:r>
              <w:t>≥97百分比</w:t>
            </w:r>
          </w:p>
        </w:tc>
        <w:tc>
          <w:tcPr>
            <w:tcW w:w="1276" w:type="dxa"/>
            <w:vAlign w:val="center"/>
          </w:tcPr>
          <w:p>
            <w:pPr>
              <w:pStyle w:val="13"/>
            </w:pPr>
            <w:r>
              <w:t>农房保险农户参保率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参保及时率</w:t>
            </w:r>
          </w:p>
        </w:tc>
        <w:tc>
          <w:tcPr>
            <w:tcW w:w="5386" w:type="dxa"/>
            <w:vAlign w:val="center"/>
          </w:tcPr>
          <w:p>
            <w:pPr>
              <w:pStyle w:val="13"/>
            </w:pPr>
            <w:r>
              <w:t>参保及时率</w:t>
            </w:r>
          </w:p>
        </w:tc>
        <w:tc>
          <w:tcPr>
            <w:tcW w:w="2268" w:type="dxa"/>
            <w:vAlign w:val="center"/>
          </w:tcPr>
          <w:p>
            <w:pPr>
              <w:pStyle w:val="13"/>
            </w:pPr>
            <w:r>
              <w:t>≥98百分比</w:t>
            </w:r>
          </w:p>
        </w:tc>
        <w:tc>
          <w:tcPr>
            <w:tcW w:w="1276" w:type="dxa"/>
            <w:vAlign w:val="center"/>
          </w:tcPr>
          <w:p>
            <w:pPr>
              <w:pStyle w:val="13"/>
            </w:pPr>
            <w:r>
              <w:t>参保及时率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每户参保费</w:t>
            </w:r>
          </w:p>
        </w:tc>
        <w:tc>
          <w:tcPr>
            <w:tcW w:w="5386" w:type="dxa"/>
            <w:vAlign w:val="center"/>
          </w:tcPr>
          <w:p>
            <w:pPr>
              <w:pStyle w:val="13"/>
            </w:pPr>
            <w:r>
              <w:t>每户参保费</w:t>
            </w:r>
          </w:p>
        </w:tc>
        <w:tc>
          <w:tcPr>
            <w:tcW w:w="2268" w:type="dxa"/>
            <w:vAlign w:val="center"/>
          </w:tcPr>
          <w:p>
            <w:pPr>
              <w:pStyle w:val="13"/>
            </w:pPr>
            <w:r>
              <w:t>≥3元</w:t>
            </w:r>
          </w:p>
        </w:tc>
        <w:tc>
          <w:tcPr>
            <w:tcW w:w="1276" w:type="dxa"/>
            <w:vAlign w:val="center"/>
          </w:tcPr>
          <w:p>
            <w:pPr>
              <w:pStyle w:val="13"/>
            </w:pPr>
            <w:r>
              <w:t>每户参保费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受灾群众在最短内得到救济</w:t>
            </w:r>
          </w:p>
        </w:tc>
        <w:tc>
          <w:tcPr>
            <w:tcW w:w="5386" w:type="dxa"/>
            <w:vAlign w:val="center"/>
          </w:tcPr>
          <w:p>
            <w:pPr>
              <w:pStyle w:val="13"/>
            </w:pPr>
            <w:r>
              <w:t>受灾群众在最短内得到救济</w:t>
            </w:r>
          </w:p>
        </w:tc>
        <w:tc>
          <w:tcPr>
            <w:tcW w:w="2268" w:type="dxa"/>
            <w:vAlign w:val="center"/>
          </w:tcPr>
          <w:p>
            <w:pPr>
              <w:pStyle w:val="13"/>
            </w:pPr>
            <w:r>
              <w:t>受灾群众在最短内得到救济</w:t>
            </w:r>
          </w:p>
        </w:tc>
        <w:tc>
          <w:tcPr>
            <w:tcW w:w="1276" w:type="dxa"/>
            <w:vAlign w:val="center"/>
          </w:tcPr>
          <w:p>
            <w:pPr>
              <w:pStyle w:val="13"/>
            </w:pPr>
            <w:r>
              <w:t>受灾群众在最短内得到救济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提高应对自然灾害的能力</w:t>
            </w:r>
          </w:p>
        </w:tc>
        <w:tc>
          <w:tcPr>
            <w:tcW w:w="5386" w:type="dxa"/>
            <w:vAlign w:val="center"/>
          </w:tcPr>
          <w:p>
            <w:pPr>
              <w:pStyle w:val="13"/>
            </w:pPr>
            <w:r>
              <w:t>提高应对自然灾害的能力</w:t>
            </w:r>
          </w:p>
        </w:tc>
        <w:tc>
          <w:tcPr>
            <w:tcW w:w="2268" w:type="dxa"/>
            <w:vAlign w:val="center"/>
          </w:tcPr>
          <w:p>
            <w:pPr>
              <w:pStyle w:val="13"/>
            </w:pPr>
            <w:r>
              <w:t>有效提高</w:t>
            </w:r>
          </w:p>
        </w:tc>
        <w:tc>
          <w:tcPr>
            <w:tcW w:w="1276" w:type="dxa"/>
            <w:vAlign w:val="center"/>
          </w:tcPr>
          <w:p>
            <w:pPr>
              <w:pStyle w:val="13"/>
            </w:pPr>
            <w:r>
              <w:t>提高应对自然灾害的能力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有效减少</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≥97百分比</w:t>
            </w:r>
          </w:p>
        </w:tc>
        <w:tc>
          <w:tcPr>
            <w:tcW w:w="1276" w:type="dxa"/>
            <w:vAlign w:val="center"/>
          </w:tcPr>
          <w:p>
            <w:pPr>
              <w:pStyle w:val="13"/>
            </w:pPr>
            <w:r>
              <w:t>服务对象满意率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9、冀财建【2025】217号 2026年自然灾害救助专项资金绩效目标表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13042426P00J72C10478T</w:t>
            </w:r>
          </w:p>
        </w:tc>
        <w:tc>
          <w:tcPr>
            <w:tcW w:w="2835" w:type="dxa"/>
            <w:vAlign w:val="center"/>
          </w:tcPr>
          <w:p>
            <w:pPr>
              <w:pStyle w:val="11"/>
            </w:pPr>
            <w:r>
              <w:t>项目名称</w:t>
            </w:r>
          </w:p>
        </w:tc>
        <w:tc>
          <w:tcPr>
            <w:tcW w:w="6095" w:type="dxa"/>
            <w:gridSpan w:val="3"/>
            <w:vAlign w:val="center"/>
          </w:tcPr>
          <w:p>
            <w:pPr>
              <w:pStyle w:val="13"/>
            </w:pPr>
            <w:r>
              <w:t>冀财建【2025】217号 2026年自然灾害救助专项资金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48.00</w:t>
            </w:r>
          </w:p>
        </w:tc>
        <w:tc>
          <w:tcPr>
            <w:tcW w:w="2835" w:type="dxa"/>
            <w:vAlign w:val="center"/>
          </w:tcPr>
          <w:p>
            <w:pPr>
              <w:pStyle w:val="11"/>
            </w:pPr>
            <w:r>
              <w:t>其中：财政    资金</w:t>
            </w:r>
          </w:p>
        </w:tc>
        <w:tc>
          <w:tcPr>
            <w:tcW w:w="2551" w:type="dxa"/>
            <w:vAlign w:val="center"/>
          </w:tcPr>
          <w:p>
            <w:pPr>
              <w:pStyle w:val="13"/>
            </w:pPr>
            <w:r>
              <w:t>48.00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为提高防灾减灾能力，积极推进政策性农村住房保险工作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48.00</w:t>
            </w:r>
          </w:p>
        </w:tc>
        <w:tc>
          <w:tcPr>
            <w:tcW w:w="2835" w:type="dxa"/>
            <w:vAlign w:val="center"/>
          </w:tcPr>
          <w:p>
            <w:pPr>
              <w:pStyle w:val="14"/>
            </w:pPr>
            <w:r>
              <w:t>48.00</w:t>
            </w:r>
          </w:p>
        </w:tc>
        <w:tc>
          <w:tcPr>
            <w:tcW w:w="2551" w:type="dxa"/>
            <w:vAlign w:val="center"/>
          </w:tcPr>
          <w:p>
            <w:pPr>
              <w:pStyle w:val="14"/>
            </w:pPr>
            <w:r>
              <w:t>48.00</w:t>
            </w:r>
          </w:p>
        </w:tc>
        <w:tc>
          <w:tcPr>
            <w:tcW w:w="3544" w:type="dxa"/>
            <w:gridSpan w:val="2"/>
            <w:vAlign w:val="center"/>
          </w:tcPr>
          <w:p>
            <w:pPr>
              <w:pStyle w:val="14"/>
            </w:pPr>
            <w:r>
              <w:t>48.00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1.为提高防灾减灾能力，积极推进政策性农村住房保险工作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参保数量</w:t>
            </w:r>
          </w:p>
        </w:tc>
        <w:tc>
          <w:tcPr>
            <w:tcW w:w="5386" w:type="dxa"/>
            <w:vAlign w:val="center"/>
          </w:tcPr>
          <w:p>
            <w:pPr>
              <w:pStyle w:val="13"/>
            </w:pPr>
            <w:r>
              <w:t>参保数量</w:t>
            </w:r>
          </w:p>
        </w:tc>
        <w:tc>
          <w:tcPr>
            <w:tcW w:w="2268" w:type="dxa"/>
            <w:vAlign w:val="center"/>
          </w:tcPr>
          <w:p>
            <w:pPr>
              <w:pStyle w:val="13"/>
            </w:pPr>
            <w:r>
              <w:t>≥80000户</w:t>
            </w:r>
          </w:p>
        </w:tc>
        <w:tc>
          <w:tcPr>
            <w:tcW w:w="1276" w:type="dxa"/>
            <w:vAlign w:val="center"/>
          </w:tcPr>
          <w:p>
            <w:pPr>
              <w:pStyle w:val="13"/>
            </w:pPr>
            <w:r>
              <w:t>参保数量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农房保险农户参保率</w:t>
            </w:r>
          </w:p>
        </w:tc>
        <w:tc>
          <w:tcPr>
            <w:tcW w:w="5386" w:type="dxa"/>
            <w:vAlign w:val="center"/>
          </w:tcPr>
          <w:p>
            <w:pPr>
              <w:pStyle w:val="13"/>
            </w:pPr>
            <w:r>
              <w:t>农房保险农户参保率</w:t>
            </w:r>
          </w:p>
        </w:tc>
        <w:tc>
          <w:tcPr>
            <w:tcW w:w="2268" w:type="dxa"/>
            <w:vAlign w:val="center"/>
          </w:tcPr>
          <w:p>
            <w:pPr>
              <w:pStyle w:val="13"/>
            </w:pPr>
            <w:r>
              <w:t>≥96百分比</w:t>
            </w:r>
          </w:p>
        </w:tc>
        <w:tc>
          <w:tcPr>
            <w:tcW w:w="1276" w:type="dxa"/>
            <w:vAlign w:val="center"/>
          </w:tcPr>
          <w:p>
            <w:pPr>
              <w:pStyle w:val="13"/>
            </w:pPr>
            <w:r>
              <w:t>农房保险农户参保率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参保及时率</w:t>
            </w:r>
          </w:p>
        </w:tc>
        <w:tc>
          <w:tcPr>
            <w:tcW w:w="5386" w:type="dxa"/>
            <w:vAlign w:val="center"/>
          </w:tcPr>
          <w:p>
            <w:pPr>
              <w:pStyle w:val="13"/>
            </w:pPr>
            <w:r>
              <w:t>参保及时率</w:t>
            </w:r>
          </w:p>
        </w:tc>
        <w:tc>
          <w:tcPr>
            <w:tcW w:w="2268" w:type="dxa"/>
            <w:vAlign w:val="center"/>
          </w:tcPr>
          <w:p>
            <w:pPr>
              <w:pStyle w:val="13"/>
            </w:pPr>
            <w:r>
              <w:t>≥97百分比</w:t>
            </w:r>
          </w:p>
        </w:tc>
        <w:tc>
          <w:tcPr>
            <w:tcW w:w="1276" w:type="dxa"/>
            <w:vAlign w:val="center"/>
          </w:tcPr>
          <w:p>
            <w:pPr>
              <w:pStyle w:val="13"/>
            </w:pPr>
            <w:r>
              <w:t>参保及时率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每户参保费</w:t>
            </w:r>
          </w:p>
        </w:tc>
        <w:tc>
          <w:tcPr>
            <w:tcW w:w="5386" w:type="dxa"/>
            <w:vAlign w:val="center"/>
          </w:tcPr>
          <w:p>
            <w:pPr>
              <w:pStyle w:val="13"/>
            </w:pPr>
            <w:r>
              <w:t>每户参保费</w:t>
            </w:r>
          </w:p>
        </w:tc>
        <w:tc>
          <w:tcPr>
            <w:tcW w:w="2268" w:type="dxa"/>
            <w:vAlign w:val="center"/>
          </w:tcPr>
          <w:p>
            <w:pPr>
              <w:pStyle w:val="13"/>
            </w:pPr>
            <w:r>
              <w:t>≥6元</w:t>
            </w:r>
          </w:p>
        </w:tc>
        <w:tc>
          <w:tcPr>
            <w:tcW w:w="1276" w:type="dxa"/>
            <w:vAlign w:val="center"/>
          </w:tcPr>
          <w:p>
            <w:pPr>
              <w:pStyle w:val="13"/>
            </w:pPr>
            <w:r>
              <w:t>每户参保费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受灾群众在最短内得到救济</w:t>
            </w:r>
          </w:p>
        </w:tc>
        <w:tc>
          <w:tcPr>
            <w:tcW w:w="5386" w:type="dxa"/>
            <w:vAlign w:val="center"/>
          </w:tcPr>
          <w:p>
            <w:pPr>
              <w:pStyle w:val="13"/>
            </w:pPr>
            <w:r>
              <w:t>受灾群众在最短内得到救济</w:t>
            </w:r>
          </w:p>
        </w:tc>
        <w:tc>
          <w:tcPr>
            <w:tcW w:w="2268" w:type="dxa"/>
            <w:vAlign w:val="center"/>
          </w:tcPr>
          <w:p>
            <w:pPr>
              <w:pStyle w:val="13"/>
            </w:pPr>
            <w:r>
              <w:t>受灾群众在最短内得到救济</w:t>
            </w:r>
          </w:p>
        </w:tc>
        <w:tc>
          <w:tcPr>
            <w:tcW w:w="1276" w:type="dxa"/>
            <w:vAlign w:val="center"/>
          </w:tcPr>
          <w:p>
            <w:pPr>
              <w:pStyle w:val="13"/>
            </w:pPr>
            <w:r>
              <w:t>受灾群众在最短内得到救济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提高应对自然灾害的能力</w:t>
            </w:r>
          </w:p>
        </w:tc>
        <w:tc>
          <w:tcPr>
            <w:tcW w:w="5386" w:type="dxa"/>
            <w:vAlign w:val="center"/>
          </w:tcPr>
          <w:p>
            <w:pPr>
              <w:pStyle w:val="13"/>
            </w:pPr>
            <w:r>
              <w:t>提高应对自然灾害的能力</w:t>
            </w:r>
          </w:p>
        </w:tc>
        <w:tc>
          <w:tcPr>
            <w:tcW w:w="2268" w:type="dxa"/>
            <w:vAlign w:val="center"/>
          </w:tcPr>
          <w:p>
            <w:pPr>
              <w:pStyle w:val="13"/>
            </w:pPr>
            <w:r>
              <w:t>有效提高</w:t>
            </w:r>
          </w:p>
        </w:tc>
        <w:tc>
          <w:tcPr>
            <w:tcW w:w="1276" w:type="dxa"/>
            <w:vAlign w:val="center"/>
          </w:tcPr>
          <w:p>
            <w:pPr>
              <w:pStyle w:val="13"/>
            </w:pPr>
            <w:r>
              <w:t>提高应对自然灾害的能力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有效减少</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≥96百分比</w:t>
            </w:r>
          </w:p>
        </w:tc>
        <w:tc>
          <w:tcPr>
            <w:tcW w:w="1276" w:type="dxa"/>
            <w:vAlign w:val="center"/>
          </w:tcPr>
          <w:p>
            <w:pPr>
              <w:pStyle w:val="13"/>
            </w:pPr>
            <w:r>
              <w:t>服务对象满意率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10、增发2023年国债自然灾害应急能力提升工程（应急领域）中央资金冀财建【2024】26号绩效目标表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13042424P00J72C10230Y</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增发2023年国债自然灾害应急能力提升工程（应急领域）中央资金冀财建【2024】26号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39.61</w:t>
            </w:r>
          </w:p>
        </w:tc>
        <w:tc>
          <w:tcPr>
            <w:tcW w:w="2835" w:type="dxa"/>
            <w:vAlign w:val="center"/>
          </w:tcPr>
          <w:p>
            <w:pPr>
              <w:pStyle w:val="11"/>
            </w:pPr>
            <w:r>
              <w:t>其中：财政    资金</w:t>
            </w:r>
          </w:p>
        </w:tc>
        <w:tc>
          <w:tcPr>
            <w:tcW w:w="2551" w:type="dxa"/>
            <w:vAlign w:val="center"/>
          </w:tcPr>
          <w:p>
            <w:pPr>
              <w:pStyle w:val="13"/>
            </w:pPr>
            <w:r>
              <w:t>39.61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支持灾后恢复重建和提升防灾减灾救灾能力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39.61</w:t>
            </w:r>
          </w:p>
        </w:tc>
        <w:tc>
          <w:tcPr>
            <w:tcW w:w="2835" w:type="dxa"/>
            <w:vAlign w:val="center"/>
          </w:tcPr>
          <w:p>
            <w:pPr>
              <w:pStyle w:val="14"/>
            </w:pPr>
            <w:r>
              <w:t>39.61</w:t>
            </w:r>
          </w:p>
        </w:tc>
        <w:tc>
          <w:tcPr>
            <w:tcW w:w="2551" w:type="dxa"/>
            <w:vAlign w:val="center"/>
          </w:tcPr>
          <w:p>
            <w:pPr>
              <w:pStyle w:val="14"/>
            </w:pPr>
            <w:r>
              <w:t>39.61</w:t>
            </w:r>
          </w:p>
        </w:tc>
        <w:tc>
          <w:tcPr>
            <w:tcW w:w="3544" w:type="dxa"/>
            <w:gridSpan w:val="2"/>
            <w:vAlign w:val="center"/>
          </w:tcPr>
          <w:p>
            <w:pPr>
              <w:pStyle w:val="14"/>
            </w:pPr>
            <w:r>
              <w:t>39.61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1.支持灾后恢复重建和提升防灾减灾救灾能力</w:t>
            </w:r>
          </w:p>
          <w:p>
            <w:pPr>
              <w:pStyle w:val="13"/>
            </w:pPr>
            <w:r>
              <w:t>2.支持灾后恢复重建和提升防灾减灾救灾能力</w:t>
            </w:r>
          </w:p>
          <w:p>
            <w:pPr>
              <w:pStyle w:val="13"/>
            </w:pPr>
            <w:r>
              <w:t>3.支持灾后恢复重建和提升防灾减灾救灾能力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值班室调度显示器</w:t>
            </w:r>
          </w:p>
        </w:tc>
        <w:tc>
          <w:tcPr>
            <w:tcW w:w="5386" w:type="dxa"/>
            <w:vAlign w:val="center"/>
          </w:tcPr>
          <w:p>
            <w:pPr>
              <w:pStyle w:val="13"/>
            </w:pPr>
            <w:r>
              <w:t>值班室调度显示器</w:t>
            </w:r>
          </w:p>
        </w:tc>
        <w:tc>
          <w:tcPr>
            <w:tcW w:w="2268" w:type="dxa"/>
            <w:vAlign w:val="center"/>
          </w:tcPr>
          <w:p>
            <w:pPr>
              <w:pStyle w:val="13"/>
            </w:pPr>
            <w:r>
              <w:t>1个</w:t>
            </w:r>
          </w:p>
        </w:tc>
        <w:tc>
          <w:tcPr>
            <w:tcW w:w="1276" w:type="dxa"/>
            <w:vAlign w:val="center"/>
          </w:tcPr>
          <w:p>
            <w:pPr>
              <w:pStyle w:val="13"/>
            </w:pPr>
            <w:r>
              <w:t>值班室调度显示器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370MH2多模终端</w:t>
            </w:r>
          </w:p>
        </w:tc>
        <w:tc>
          <w:tcPr>
            <w:tcW w:w="5386" w:type="dxa"/>
            <w:vAlign w:val="center"/>
          </w:tcPr>
          <w:p>
            <w:pPr>
              <w:pStyle w:val="13"/>
            </w:pPr>
            <w:r>
              <w:t>370MH2多模终端</w:t>
            </w:r>
          </w:p>
        </w:tc>
        <w:tc>
          <w:tcPr>
            <w:tcW w:w="2268" w:type="dxa"/>
            <w:vAlign w:val="center"/>
          </w:tcPr>
          <w:p>
            <w:pPr>
              <w:pStyle w:val="13"/>
            </w:pPr>
            <w:r>
              <w:t>1个</w:t>
            </w:r>
          </w:p>
        </w:tc>
        <w:tc>
          <w:tcPr>
            <w:tcW w:w="1276" w:type="dxa"/>
            <w:vAlign w:val="center"/>
          </w:tcPr>
          <w:p>
            <w:pPr>
              <w:pStyle w:val="13"/>
            </w:pPr>
            <w:r>
              <w:t>370MH2多模终端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应急指挥设备验收率</w:t>
            </w:r>
          </w:p>
        </w:tc>
        <w:tc>
          <w:tcPr>
            <w:tcW w:w="5386" w:type="dxa"/>
            <w:vAlign w:val="center"/>
          </w:tcPr>
          <w:p>
            <w:pPr>
              <w:pStyle w:val="13"/>
            </w:pPr>
            <w:r>
              <w:t>应急指挥设备验收率</w:t>
            </w:r>
          </w:p>
        </w:tc>
        <w:tc>
          <w:tcPr>
            <w:tcW w:w="2268" w:type="dxa"/>
            <w:vAlign w:val="center"/>
          </w:tcPr>
          <w:p>
            <w:pPr>
              <w:pStyle w:val="13"/>
            </w:pPr>
            <w:r>
              <w:t>≥98百分比</w:t>
            </w:r>
          </w:p>
        </w:tc>
        <w:tc>
          <w:tcPr>
            <w:tcW w:w="1276" w:type="dxa"/>
            <w:vAlign w:val="center"/>
          </w:tcPr>
          <w:p>
            <w:pPr>
              <w:pStyle w:val="13"/>
            </w:pPr>
            <w:r>
              <w:t>应急指挥设备验收率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应急指挥中心安装完工时间</w:t>
            </w:r>
          </w:p>
        </w:tc>
        <w:tc>
          <w:tcPr>
            <w:tcW w:w="5386" w:type="dxa"/>
            <w:vAlign w:val="center"/>
          </w:tcPr>
          <w:p>
            <w:pPr>
              <w:pStyle w:val="13"/>
            </w:pPr>
            <w:r>
              <w:t>应急指挥中心安装完工时间</w:t>
            </w:r>
          </w:p>
        </w:tc>
        <w:tc>
          <w:tcPr>
            <w:tcW w:w="2268" w:type="dxa"/>
            <w:vAlign w:val="center"/>
          </w:tcPr>
          <w:p>
            <w:pPr>
              <w:pStyle w:val="13"/>
            </w:pPr>
            <w:r>
              <w:t>2024年7月底前完工</w:t>
            </w:r>
          </w:p>
        </w:tc>
        <w:tc>
          <w:tcPr>
            <w:tcW w:w="1276" w:type="dxa"/>
            <w:vAlign w:val="center"/>
          </w:tcPr>
          <w:p>
            <w:pPr>
              <w:pStyle w:val="13"/>
            </w:pPr>
            <w:r>
              <w:t>应急指挥中心安装完工时间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应急指挥中心音频改造费用控制率</w:t>
            </w:r>
          </w:p>
        </w:tc>
        <w:tc>
          <w:tcPr>
            <w:tcW w:w="5386" w:type="dxa"/>
            <w:vAlign w:val="center"/>
          </w:tcPr>
          <w:p>
            <w:pPr>
              <w:pStyle w:val="13"/>
            </w:pPr>
            <w:r>
              <w:t>应急指挥中心音频改造费用控制率</w:t>
            </w:r>
          </w:p>
        </w:tc>
        <w:tc>
          <w:tcPr>
            <w:tcW w:w="2268" w:type="dxa"/>
            <w:vAlign w:val="center"/>
          </w:tcPr>
          <w:p>
            <w:pPr>
              <w:pStyle w:val="13"/>
            </w:pPr>
            <w:r>
              <w:t>≤109万元</w:t>
            </w:r>
          </w:p>
        </w:tc>
        <w:tc>
          <w:tcPr>
            <w:tcW w:w="1276" w:type="dxa"/>
            <w:vAlign w:val="center"/>
          </w:tcPr>
          <w:p>
            <w:pPr>
              <w:pStyle w:val="13"/>
            </w:pPr>
            <w:r>
              <w:t>应急指挥中心音频改造费用控制率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提高处理防灾减灾救灾的反应能力</w:t>
            </w:r>
          </w:p>
        </w:tc>
        <w:tc>
          <w:tcPr>
            <w:tcW w:w="5386" w:type="dxa"/>
            <w:vAlign w:val="center"/>
          </w:tcPr>
          <w:p>
            <w:pPr>
              <w:pStyle w:val="13"/>
            </w:pPr>
            <w:r>
              <w:t>提高处理防灾减灾救灾的反应能力</w:t>
            </w:r>
          </w:p>
        </w:tc>
        <w:tc>
          <w:tcPr>
            <w:tcW w:w="2268" w:type="dxa"/>
            <w:vAlign w:val="center"/>
          </w:tcPr>
          <w:p>
            <w:pPr>
              <w:pStyle w:val="13"/>
            </w:pPr>
            <w:r>
              <w:t>有效提高</w:t>
            </w:r>
          </w:p>
        </w:tc>
        <w:tc>
          <w:tcPr>
            <w:tcW w:w="1276" w:type="dxa"/>
            <w:vAlign w:val="center"/>
          </w:tcPr>
          <w:p>
            <w:pPr>
              <w:pStyle w:val="13"/>
            </w:pPr>
            <w:r>
              <w:t>提高处理防灾减灾救灾的反应能力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提升防灾减灾救灾能力</w:t>
            </w:r>
          </w:p>
        </w:tc>
        <w:tc>
          <w:tcPr>
            <w:tcW w:w="5386" w:type="dxa"/>
            <w:vAlign w:val="center"/>
          </w:tcPr>
          <w:p>
            <w:pPr>
              <w:pStyle w:val="13"/>
            </w:pPr>
            <w:r>
              <w:t>提升防灾减灾救灾能力</w:t>
            </w:r>
          </w:p>
        </w:tc>
        <w:tc>
          <w:tcPr>
            <w:tcW w:w="2268" w:type="dxa"/>
            <w:vAlign w:val="center"/>
          </w:tcPr>
          <w:p>
            <w:pPr>
              <w:pStyle w:val="13"/>
            </w:pPr>
            <w:r>
              <w:t>有效提升</w:t>
            </w:r>
          </w:p>
        </w:tc>
        <w:tc>
          <w:tcPr>
            <w:tcW w:w="1276" w:type="dxa"/>
            <w:vAlign w:val="center"/>
          </w:tcPr>
          <w:p>
            <w:pPr>
              <w:pStyle w:val="13"/>
            </w:pPr>
            <w:r>
              <w:t>提升防灾减灾救灾能力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安全风险预警覆盖时间</w:t>
            </w:r>
          </w:p>
        </w:tc>
        <w:tc>
          <w:tcPr>
            <w:tcW w:w="5386" w:type="dxa"/>
            <w:vAlign w:val="center"/>
          </w:tcPr>
          <w:p>
            <w:pPr>
              <w:pStyle w:val="13"/>
            </w:pPr>
            <w:r>
              <w:t>安全风险预警覆盖时间</w:t>
            </w:r>
          </w:p>
        </w:tc>
        <w:tc>
          <w:tcPr>
            <w:tcW w:w="2268" w:type="dxa"/>
            <w:vAlign w:val="center"/>
          </w:tcPr>
          <w:p>
            <w:pPr>
              <w:pStyle w:val="13"/>
            </w:pPr>
            <w:r>
              <w:t>长期使用</w:t>
            </w:r>
          </w:p>
        </w:tc>
        <w:tc>
          <w:tcPr>
            <w:tcW w:w="1276" w:type="dxa"/>
            <w:vAlign w:val="center"/>
          </w:tcPr>
          <w:p>
            <w:pPr>
              <w:pStyle w:val="13"/>
            </w:pPr>
            <w:r>
              <w:t>安全风险预警覆盖时间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工作人员满意度</w:t>
            </w:r>
          </w:p>
        </w:tc>
        <w:tc>
          <w:tcPr>
            <w:tcW w:w="2268" w:type="dxa"/>
            <w:vAlign w:val="center"/>
          </w:tcPr>
          <w:p>
            <w:pPr>
              <w:pStyle w:val="13"/>
            </w:pPr>
            <w:r>
              <w:t>≥99%</w:t>
            </w:r>
          </w:p>
        </w:tc>
        <w:tc>
          <w:tcPr>
            <w:tcW w:w="1276" w:type="dxa"/>
            <w:vAlign w:val="center"/>
          </w:tcPr>
          <w:p>
            <w:pPr>
              <w:pStyle w:val="13"/>
            </w:pPr>
            <w:r>
              <w:t>工作人员满意度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11、增发2023年国债自然灾害应急能力提升工程（应急领域基层防灾工程项目）中央资金 冀财建【2024】27号文绩效目标表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13042424P00J72C10245W</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增发2023年国债自然灾害应急能力提升工程（应急领域基层防灾工程项目）中央资金 冀财建【2024】27号文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9.50</w:t>
            </w:r>
          </w:p>
        </w:tc>
        <w:tc>
          <w:tcPr>
            <w:tcW w:w="2835" w:type="dxa"/>
            <w:vAlign w:val="center"/>
          </w:tcPr>
          <w:p>
            <w:pPr>
              <w:pStyle w:val="11"/>
            </w:pPr>
            <w:r>
              <w:t>其中：财政    资金</w:t>
            </w:r>
          </w:p>
        </w:tc>
        <w:tc>
          <w:tcPr>
            <w:tcW w:w="2551" w:type="dxa"/>
            <w:vAlign w:val="center"/>
          </w:tcPr>
          <w:p>
            <w:pPr>
              <w:pStyle w:val="13"/>
            </w:pPr>
            <w:r>
              <w:t>9.50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提升自然灾害应急能力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w:t>
            </w:r>
          </w:p>
        </w:tc>
        <w:tc>
          <w:tcPr>
            <w:tcW w:w="2835" w:type="dxa"/>
            <w:vAlign w:val="center"/>
          </w:tcPr>
          <w:p>
            <w:pPr>
              <w:pStyle w:val="14"/>
            </w:pPr>
            <w:r>
              <w:t>9.50</w:t>
            </w:r>
          </w:p>
        </w:tc>
        <w:tc>
          <w:tcPr>
            <w:tcW w:w="2551" w:type="dxa"/>
            <w:vAlign w:val="center"/>
          </w:tcPr>
          <w:p>
            <w:pPr>
              <w:pStyle w:val="14"/>
            </w:pPr>
            <w:r>
              <w:t>9.50</w:t>
            </w:r>
          </w:p>
        </w:tc>
        <w:tc>
          <w:tcPr>
            <w:tcW w:w="3544" w:type="dxa"/>
            <w:gridSpan w:val="2"/>
            <w:vAlign w:val="center"/>
          </w:tcPr>
          <w:p>
            <w:pPr>
              <w:pStyle w:val="14"/>
            </w:pPr>
            <w:r>
              <w:t>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1.提升自然灾害应急能力</w:t>
            </w:r>
          </w:p>
          <w:p>
            <w:pPr>
              <w:pStyle w:val="13"/>
            </w:pPr>
            <w:r>
              <w:t>2.提升自然灾害应急能力</w:t>
            </w:r>
          </w:p>
          <w:p>
            <w:pPr>
              <w:pStyle w:val="13"/>
            </w:pPr>
            <w:r>
              <w:t>3.提升自然灾害应急能力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购买装备数量</w:t>
            </w:r>
          </w:p>
        </w:tc>
        <w:tc>
          <w:tcPr>
            <w:tcW w:w="5386" w:type="dxa"/>
            <w:vAlign w:val="center"/>
          </w:tcPr>
          <w:p>
            <w:pPr>
              <w:pStyle w:val="13"/>
            </w:pPr>
            <w:r>
              <w:t>购买装备数量</w:t>
            </w:r>
          </w:p>
        </w:tc>
        <w:tc>
          <w:tcPr>
            <w:tcW w:w="2268" w:type="dxa"/>
            <w:vAlign w:val="center"/>
          </w:tcPr>
          <w:p>
            <w:pPr>
              <w:pStyle w:val="13"/>
            </w:pPr>
            <w:r>
              <w:t>约9类</w:t>
            </w:r>
          </w:p>
        </w:tc>
        <w:tc>
          <w:tcPr>
            <w:tcW w:w="1276" w:type="dxa"/>
            <w:vAlign w:val="center"/>
          </w:tcPr>
          <w:p>
            <w:pPr>
              <w:pStyle w:val="13"/>
            </w:pPr>
            <w:r>
              <w:t>购买装备数量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装备验收合格率</w:t>
            </w:r>
          </w:p>
        </w:tc>
        <w:tc>
          <w:tcPr>
            <w:tcW w:w="5386" w:type="dxa"/>
            <w:vAlign w:val="center"/>
          </w:tcPr>
          <w:p>
            <w:pPr>
              <w:pStyle w:val="13"/>
            </w:pPr>
            <w:r>
              <w:t>装备验收合格率</w:t>
            </w:r>
          </w:p>
        </w:tc>
        <w:tc>
          <w:tcPr>
            <w:tcW w:w="2268" w:type="dxa"/>
            <w:vAlign w:val="center"/>
          </w:tcPr>
          <w:p>
            <w:pPr>
              <w:pStyle w:val="13"/>
            </w:pPr>
            <w:r>
              <w:t>≥99百分比</w:t>
            </w:r>
          </w:p>
        </w:tc>
        <w:tc>
          <w:tcPr>
            <w:tcW w:w="1276" w:type="dxa"/>
            <w:vAlign w:val="center"/>
          </w:tcPr>
          <w:p>
            <w:pPr>
              <w:pStyle w:val="13"/>
            </w:pPr>
            <w:r>
              <w:t>装备验收合格率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装备验收完成时间</w:t>
            </w:r>
          </w:p>
        </w:tc>
        <w:tc>
          <w:tcPr>
            <w:tcW w:w="5386" w:type="dxa"/>
            <w:vAlign w:val="center"/>
          </w:tcPr>
          <w:p>
            <w:pPr>
              <w:pStyle w:val="13"/>
            </w:pPr>
            <w:r>
              <w:t>装备验收完成时间</w:t>
            </w:r>
          </w:p>
        </w:tc>
        <w:tc>
          <w:tcPr>
            <w:tcW w:w="2268" w:type="dxa"/>
            <w:vAlign w:val="center"/>
          </w:tcPr>
          <w:p>
            <w:pPr>
              <w:pStyle w:val="13"/>
            </w:pPr>
            <w:r>
              <w:t>2026年5月第前完成</w:t>
            </w:r>
          </w:p>
        </w:tc>
        <w:tc>
          <w:tcPr>
            <w:tcW w:w="1276" w:type="dxa"/>
            <w:vAlign w:val="center"/>
          </w:tcPr>
          <w:p>
            <w:pPr>
              <w:pStyle w:val="13"/>
            </w:pPr>
            <w:r>
              <w:t>装备验收完成时间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装备配备率</w:t>
            </w:r>
          </w:p>
        </w:tc>
        <w:tc>
          <w:tcPr>
            <w:tcW w:w="5386" w:type="dxa"/>
            <w:vAlign w:val="center"/>
          </w:tcPr>
          <w:p>
            <w:pPr>
              <w:pStyle w:val="13"/>
            </w:pPr>
            <w:r>
              <w:t>提高处理防灾减灾救援能力</w:t>
            </w:r>
          </w:p>
        </w:tc>
        <w:tc>
          <w:tcPr>
            <w:tcW w:w="2268" w:type="dxa"/>
            <w:vAlign w:val="center"/>
          </w:tcPr>
          <w:p>
            <w:pPr>
              <w:pStyle w:val="13"/>
            </w:pPr>
            <w:r>
              <w:t>有效提高</w:t>
            </w:r>
          </w:p>
        </w:tc>
        <w:tc>
          <w:tcPr>
            <w:tcW w:w="1276" w:type="dxa"/>
            <w:vAlign w:val="center"/>
          </w:tcPr>
          <w:p>
            <w:pPr>
              <w:pStyle w:val="13"/>
            </w:pPr>
            <w:r>
              <w:t>提高处理防灾减灾救援能力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提高基层防灾能力</w:t>
            </w:r>
          </w:p>
        </w:tc>
        <w:tc>
          <w:tcPr>
            <w:tcW w:w="5386" w:type="dxa"/>
            <w:vAlign w:val="center"/>
          </w:tcPr>
          <w:p>
            <w:pPr>
              <w:pStyle w:val="13"/>
            </w:pPr>
            <w:r>
              <w:t>提升防灾减灾救灾能力</w:t>
            </w:r>
          </w:p>
        </w:tc>
        <w:tc>
          <w:tcPr>
            <w:tcW w:w="2268" w:type="dxa"/>
            <w:vAlign w:val="center"/>
          </w:tcPr>
          <w:p>
            <w:pPr>
              <w:pStyle w:val="13"/>
            </w:pPr>
            <w:r>
              <w:t>有效提升</w:t>
            </w:r>
          </w:p>
        </w:tc>
        <w:tc>
          <w:tcPr>
            <w:tcW w:w="1276" w:type="dxa"/>
            <w:vAlign w:val="center"/>
          </w:tcPr>
          <w:p>
            <w:pPr>
              <w:pStyle w:val="13"/>
            </w:pPr>
            <w:r>
              <w:t>提升防灾减灾救灾能力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减少受灾率</w:t>
            </w:r>
          </w:p>
        </w:tc>
        <w:tc>
          <w:tcPr>
            <w:tcW w:w="5386" w:type="dxa"/>
            <w:vAlign w:val="center"/>
          </w:tcPr>
          <w:p>
            <w:pPr>
              <w:pStyle w:val="13"/>
            </w:pPr>
            <w:r>
              <w:t>减少受灾率</w:t>
            </w:r>
          </w:p>
        </w:tc>
        <w:tc>
          <w:tcPr>
            <w:tcW w:w="2268" w:type="dxa"/>
            <w:vAlign w:val="center"/>
          </w:tcPr>
          <w:p>
            <w:pPr>
              <w:pStyle w:val="13"/>
            </w:pPr>
            <w:r>
              <w:t>有效减少</w:t>
            </w:r>
          </w:p>
        </w:tc>
        <w:tc>
          <w:tcPr>
            <w:tcW w:w="1276" w:type="dxa"/>
            <w:vAlign w:val="center"/>
          </w:tcPr>
          <w:p>
            <w:pPr>
              <w:pStyle w:val="13"/>
            </w:pPr>
            <w:r>
              <w:t>减少受灾率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工作人员满意度</w:t>
            </w:r>
          </w:p>
        </w:tc>
        <w:tc>
          <w:tcPr>
            <w:tcW w:w="2268" w:type="dxa"/>
            <w:vAlign w:val="center"/>
          </w:tcPr>
          <w:p>
            <w:pPr>
              <w:pStyle w:val="13"/>
            </w:pPr>
            <w:r>
              <w:t>≥99百分比</w:t>
            </w:r>
          </w:p>
        </w:tc>
        <w:tc>
          <w:tcPr>
            <w:tcW w:w="1276" w:type="dxa"/>
            <w:vAlign w:val="center"/>
          </w:tcPr>
          <w:p>
            <w:pPr>
              <w:pStyle w:val="13"/>
            </w:pPr>
            <w:r>
              <w:t>工作人员满意度</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343成安县应急管理局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成安县应急管理局（含所属单位）上年末固定资产金额为</w:t>
      </w:r>
      <w:r>
        <w:rPr>
          <w:rFonts w:hint="eastAsia" w:eastAsia="方正仿宋_GBK" w:cs="Times New Roman"/>
          <w:b w:val="0"/>
          <w:color w:val="000000"/>
          <w:sz w:val="28"/>
          <w:lang w:val="en-US" w:eastAsia="zh-CN"/>
        </w:rPr>
        <w:t>696.14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343成安县应急管理局</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val="en-US" w:eastAsia="zh-CN"/>
              </w:rPr>
              <w:t>5</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w:t>
            </w: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hint="eastAsia" w:eastAsia="方正仿宋_GBK"/>
                <w:color w:val="000000"/>
                <w:sz w:val="28"/>
              </w:rPr>
              <w:t>资产总额</w:t>
            </w:r>
          </w:p>
        </w:tc>
        <w:tc>
          <w:tcPr>
            <w:tcW w:w="4933" w:type="dxa"/>
            <w:vAlign w:val="center"/>
          </w:tcPr>
          <w:p>
            <w:pPr>
              <w:spacing w:line="500" w:lineRule="exact"/>
              <w:ind w:firstLine="560"/>
              <w:rPr>
                <w:rFonts w:eastAsia="方正仿宋_GBK"/>
                <w:color w:val="000000"/>
                <w:sz w:val="28"/>
              </w:rPr>
            </w:pPr>
            <w:r>
              <w:rPr>
                <w:rFonts w:eastAsia="方正仿宋_GBK"/>
                <w:color w:val="000000"/>
                <w:sz w:val="28"/>
              </w:rPr>
              <w:t>——</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696.14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、房屋（平方米）</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471</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hint="eastAsia" w:eastAsia="方正仿宋_GBK"/>
                <w:color w:val="000000"/>
                <w:sz w:val="28"/>
              </w:rPr>
              <w:t>其中：办公用房（平方米）</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471</w:t>
            </w:r>
          </w:p>
        </w:tc>
        <w:tc>
          <w:tcPr>
            <w:tcW w:w="4933" w:type="dxa"/>
            <w:vAlign w:val="center"/>
          </w:tcPr>
          <w:p>
            <w:pPr>
              <w:spacing w:line="500" w:lineRule="exact"/>
              <w:ind w:firstLine="560"/>
              <w:rPr>
                <w:rFonts w:eastAsia="方正仿宋_GBK"/>
                <w:color w:val="00000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、车辆（台、辆）</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3</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27.86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、单价在</w:t>
            </w:r>
            <w:r>
              <w:rPr>
                <w:rFonts w:eastAsia="方正仿宋_GBK"/>
                <w:color w:val="000000"/>
                <w:sz w:val="28"/>
              </w:rPr>
              <w:t>50</w:t>
            </w:r>
            <w:r>
              <w:rPr>
                <w:rFonts w:hint="eastAsia" w:eastAsia="方正仿宋_GBK"/>
                <w:color w:val="000000"/>
                <w:sz w:val="28"/>
              </w:rPr>
              <w:t>万元以上的设备</w:t>
            </w:r>
          </w:p>
        </w:tc>
        <w:tc>
          <w:tcPr>
            <w:tcW w:w="4933" w:type="dxa"/>
            <w:vAlign w:val="center"/>
          </w:tcPr>
          <w:p>
            <w:pPr>
              <w:spacing w:line="500" w:lineRule="exact"/>
              <w:ind w:firstLine="560"/>
              <w:rPr>
                <w:rFonts w:eastAsia="方正仿宋_GBK"/>
                <w:color w:val="000000"/>
                <w:sz w:val="28"/>
              </w:rPr>
            </w:pPr>
          </w:p>
        </w:tc>
        <w:tc>
          <w:tcPr>
            <w:tcW w:w="4933" w:type="dxa"/>
            <w:vAlign w:val="center"/>
          </w:tcPr>
          <w:p>
            <w:pPr>
              <w:spacing w:line="500" w:lineRule="exact"/>
              <w:ind w:firstLine="560"/>
              <w:rPr>
                <w:rFonts w:eastAsia="方正仿宋_GBK"/>
                <w:color w:val="00000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4</w:t>
            </w:r>
            <w:r>
              <w:rPr>
                <w:rFonts w:hint="eastAsia" w:eastAsia="方正仿宋_GBK"/>
                <w:color w:val="000000"/>
                <w:sz w:val="28"/>
              </w:rPr>
              <w:t>、其他固定资产</w:t>
            </w:r>
          </w:p>
        </w:tc>
        <w:tc>
          <w:tcPr>
            <w:tcW w:w="4933" w:type="dxa"/>
            <w:vAlign w:val="center"/>
          </w:tcPr>
          <w:p>
            <w:pPr>
              <w:spacing w:line="500" w:lineRule="exact"/>
              <w:ind w:firstLine="560"/>
              <w:rPr>
                <w:rFonts w:eastAsia="方正仿宋_GBK"/>
                <w:color w:val="000000"/>
                <w:sz w:val="28"/>
              </w:rPr>
            </w:pPr>
            <w:r>
              <w:rPr>
                <w:rFonts w:eastAsia="方正仿宋_GBK"/>
                <w:color w:val="000000"/>
                <w:sz w:val="28"/>
              </w:rPr>
              <w:t>526</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663.88</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40481"/>
    <w:multiLevelType w:val="singleLevel"/>
    <w:tmpl w:val="FCF40481"/>
    <w:lvl w:ilvl="0" w:tentative="0">
      <w:start w:val="2"/>
      <w:numFmt w:val="chineseCounting"/>
      <w:suff w:val="nothing"/>
      <w:lvlText w:val="%1、"/>
      <w:lvlJc w:val="left"/>
      <w:rPr>
        <w:rFonts w:hint="eastAsia"/>
      </w:rPr>
    </w:lvl>
  </w:abstractNum>
  <w:abstractNum w:abstractNumId="1">
    <w:nsid w:val="15895971"/>
    <w:multiLevelType w:val="singleLevel"/>
    <w:tmpl w:val="15895971"/>
    <w:lvl w:ilvl="0" w:tentative="0">
      <w:start w:val="2"/>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054CEB"/>
    <w:rsid w:val="7FD986A2"/>
    <w:rsid w:val="BEFB3261"/>
    <w:rsid w:val="C3FD6424"/>
    <w:rsid w:val="E7B69A2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TotalTime>117</TotalTime>
  <ScaleCrop>false</ScaleCrop>
  <LinksUpToDate>false</LinksUpToDate>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2026-03-06T19:37:00Z</dcterms:created>
  <dc:creator>Administrator</dc:creator>
  <cp:lastModifiedBy>user</cp:lastModifiedBy>
  <dcterms:modified xsi:type="dcterms:W3CDTF">2026-03-07T17:19:25Z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6867BB479F569CD42BEAAB69829D316F</vt:lpwstr>
  </property>
</Properties>
</file>