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pacing w:val="-2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pacing w:val="-20"/>
          <w:sz w:val="44"/>
          <w:szCs w:val="44"/>
          <w:lang w:eastAsia="zh-CN"/>
        </w:rPr>
        <w:t>中国人民政治协商会议河北省成安县委员会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201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年部门预算信息公开目录</w:t>
      </w:r>
    </w:p>
    <w:p>
      <w:pPr>
        <w:ind w:firstLine="600" w:firstLineChars="200"/>
        <w:rPr>
          <w:rFonts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sz w:val="30"/>
          <w:szCs w:val="30"/>
        </w:rPr>
        <w:t>一、201</w:t>
      </w:r>
      <w:r>
        <w:rPr>
          <w:rFonts w:hint="eastAsia" w:ascii="黑体" w:hAnsi="黑体" w:eastAsia="黑体" w:cs="仿宋_GB2312"/>
          <w:sz w:val="30"/>
          <w:szCs w:val="30"/>
          <w:lang w:val="en-US" w:eastAsia="zh-CN"/>
        </w:rPr>
        <w:t>9</w:t>
      </w:r>
      <w:r>
        <w:rPr>
          <w:rFonts w:hint="eastAsia" w:ascii="黑体" w:hAnsi="黑体" w:eastAsia="黑体" w:cs="仿宋_GB2312"/>
          <w:sz w:val="30"/>
          <w:szCs w:val="30"/>
        </w:rPr>
        <w:t>年部门预算公开表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部门预算收支总表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部门预算收入总表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部门预算支出总表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部门预算财政拨款收支总表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部门预算一般公共预算财政拨款支出表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部门预算一般公共预算财政拨款基本支出表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部门预算政府基金预算财政拨款支出表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部门预算国有资本经营预算财政拨款支出表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部门预算财政拨款“三公”经费支出表</w:t>
      </w:r>
    </w:p>
    <w:p>
      <w:pPr>
        <w:ind w:firstLine="600" w:firstLineChars="200"/>
        <w:rPr>
          <w:rFonts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sz w:val="30"/>
          <w:szCs w:val="30"/>
        </w:rPr>
        <w:t>二、201</w:t>
      </w:r>
      <w:r>
        <w:rPr>
          <w:rFonts w:hint="eastAsia" w:ascii="黑体" w:hAnsi="黑体" w:eastAsia="黑体" w:cs="仿宋_GB2312"/>
          <w:sz w:val="30"/>
          <w:szCs w:val="30"/>
          <w:lang w:val="en-US" w:eastAsia="zh-CN"/>
        </w:rPr>
        <w:t>9</w:t>
      </w:r>
      <w:bookmarkStart w:id="0" w:name="_GoBack"/>
      <w:bookmarkEnd w:id="0"/>
      <w:r>
        <w:rPr>
          <w:rFonts w:hint="eastAsia" w:ascii="黑体" w:hAnsi="黑体" w:eastAsia="黑体" w:cs="仿宋_GB2312"/>
          <w:sz w:val="30"/>
          <w:szCs w:val="30"/>
        </w:rPr>
        <w:t>年预算说明</w:t>
      </w:r>
    </w:p>
    <w:p>
      <w:pPr>
        <w:numPr>
          <w:ilvl w:val="0"/>
          <w:numId w:val="2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部门职责及机构设置情况</w:t>
      </w:r>
    </w:p>
    <w:p>
      <w:pPr>
        <w:ind w:firstLine="64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2、部门预算安排的总体情况</w:t>
      </w:r>
    </w:p>
    <w:p>
      <w:p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3、机关运行经费安排情况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4、财政拨款“三公”经费预算情况及增减变化原因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5、绩效预算信息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6、政府采购预算情况</w:t>
      </w: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7、国有资产信息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8、名词解释</w:t>
      </w:r>
    </w:p>
    <w:p>
      <w:pPr>
        <w:autoSpaceDE w:val="0"/>
        <w:autoSpaceDN w:val="0"/>
        <w:adjustRightInd w:val="0"/>
        <w:jc w:val="left"/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9、其他需要说明的事项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A8F38"/>
    <w:multiLevelType w:val="singleLevel"/>
    <w:tmpl w:val="589A8F3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820912"/>
    <w:rsid w:val="1E820912"/>
    <w:rsid w:val="1EBB0C79"/>
    <w:rsid w:val="4411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2018-04-02T05:28:00Z</dcterms:created>
  <dc:creator>Administrator</dc:creator>
  <cp:lastModifiedBy>Administrator</cp:lastModifiedBy>
  <dcterms:modified xsi:type="dcterms:W3CDTF">2019-03-27T01:39:32Z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