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公  开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中共成安县委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2016年2月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成安县委办公室编制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widowControl/>
        <w:spacing w:line="360" w:lineRule="auto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sz w:val="32"/>
          <w:szCs w:val="32"/>
        </w:rPr>
        <w:t xml:space="preserve">   </w:t>
      </w:r>
      <w:r>
        <w:rPr>
          <w:rFonts w:ascii="仿宋_GB2312" w:hAnsi="Calibri" w:eastAsia="仿宋_GB2312" w:cs="仿宋_GB2312"/>
          <w:sz w:val="32"/>
          <w:szCs w:val="32"/>
        </w:rPr>
        <w:t>按照《</w:t>
      </w:r>
      <w:r>
        <w:rPr>
          <w:rFonts w:hint="eastAsia" w:ascii="仿宋_GB2312" w:hAnsi="Calibri" w:eastAsia="仿宋_GB2312" w:cs="仿宋_GB2312"/>
          <w:sz w:val="32"/>
          <w:szCs w:val="32"/>
          <w:lang w:val="en-US" w:eastAsia="zh-CN"/>
        </w:rPr>
        <w:t>中华人民共和国</w:t>
      </w:r>
      <w:r>
        <w:rPr>
          <w:rFonts w:ascii="仿宋_GB2312" w:hAnsi="Calibri" w:eastAsia="仿宋_GB2312" w:cs="仿宋_GB2312"/>
          <w:sz w:val="32"/>
          <w:szCs w:val="32"/>
        </w:rPr>
        <w:t>预算法》有关规定</w:t>
      </w:r>
      <w:r>
        <w:rPr>
          <w:rFonts w:hint="eastAsia" w:ascii="仿宋_GB2312" w:hAnsi="Calibri" w:eastAsia="仿宋_GB2312" w:cs="仿宋_GB2312"/>
          <w:sz w:val="32"/>
          <w:szCs w:val="32"/>
        </w:rPr>
        <w:t>和</w:t>
      </w:r>
      <w:r>
        <w:rPr>
          <w:rFonts w:ascii="楷体_GB2312" w:hAnsi="宋体" w:eastAsia="楷体_GB2312" w:cs="楷体_GB2312"/>
          <w:sz w:val="32"/>
          <w:szCs w:val="32"/>
        </w:rPr>
        <w:t>财政部关于印发《地方预决算公开操作规程》的通知，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县委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：</w:t>
      </w:r>
    </w:p>
    <w:p>
      <w:pPr>
        <w:widowControl/>
        <w:numPr>
          <w:ilvl w:val="0"/>
          <w:numId w:val="1"/>
        </w:numPr>
        <w:spacing w:line="360" w:lineRule="auto"/>
        <w:ind w:firstLine="64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部门职责</w:t>
      </w:r>
    </w:p>
    <w:p>
      <w:pPr>
        <w:pStyle w:val="10"/>
        <w:widowControl/>
        <w:spacing w:line="360" w:lineRule="auto"/>
        <w:ind w:left="420" w:firstLine="0" w:firstLineChars="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1、围绕县委的工作部署和重大决策收集情况、反馈动态、综合协调，为县委决策提供依据，当好参谋。认真搞好县委办公室文件签发，领导讲话撰写、经验交流、工作总结、信息反馈等文字材料工作。</w:t>
      </w:r>
    </w:p>
    <w:p>
      <w:pPr>
        <w:widowControl/>
        <w:spacing w:line="360" w:lineRule="auto"/>
        <w:ind w:firstLine="160" w:firstLineChars="5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2、切实做好后勤保障工作，积极主动搞好后勤服务、印信管理、车辆管理、机关卫生、行政值班事务、公务接待等工作。</w:t>
      </w:r>
    </w:p>
    <w:p>
      <w:pPr>
        <w:pStyle w:val="10"/>
        <w:widowControl/>
        <w:spacing w:line="360" w:lineRule="auto"/>
        <w:ind w:left="420" w:firstLine="0" w:firstLineChars="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3、精心组织好以县委名义召开的各种会议，做好会议通知、会场布置、文件发放等工作，提高会议质量。</w:t>
      </w:r>
    </w:p>
    <w:p>
      <w:pPr>
        <w:widowControl/>
        <w:spacing w:line="360" w:lineRule="auto"/>
        <w:ind w:firstLine="160" w:firstLineChars="5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4、围绕县委中心工作，指导全县党委办公室系统工作。</w:t>
      </w:r>
    </w:p>
    <w:p>
      <w:pPr>
        <w:widowControl/>
        <w:spacing w:line="360" w:lineRule="auto"/>
        <w:ind w:firstLine="160" w:firstLineChars="50"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5、承担上级党委最主要工作部署和重大决策落实的督促、检查和情况反馈。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ascii="Calibri" w:hAnsi="Calibri" w:eastAsia="仿宋_GB2312" w:cs="Calibri"/>
          <w:b/>
          <w:kern w:val="0"/>
          <w:sz w:val="32"/>
          <w:szCs w:val="32"/>
          <w:lang w:bidi="ar"/>
        </w:rPr>
        <w:t>二、部门预算机构设置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中共成安县委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，部门预算编码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550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，包含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30</w:t>
      </w:r>
      <w:r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个二级预算单位：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550002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县委办公室、550003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组织部、550004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中共成安县委员会宣传部、550005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成安县信访局、550006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统战部、550007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农工委、550008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机要局、550009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保密局、550010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妇联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550011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团委、550012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党史办、550013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科协、550014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小康办、550015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成安县县直工委、550016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610办、550017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717办、550018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对台办、550019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档案局、550020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政法委、550021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成安县文明办、550022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党建办、550023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成安县关注民生工作领导小组办公室、550024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邯郸日报社成安工作站、550025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三项机制办公室、550026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成安县公开办、550027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县委党务公开办、550029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中共成安县委党的群众路线教育实践活动领导小组办公室、550030成安县老科学技术工作者协会、550031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成安县见义勇为协会、550032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ab/>
      </w:r>
      <w:r>
        <w:rPr>
          <w:rFonts w:hint="eastAsia" w:ascii="仿宋_GB2312" w:hAnsi="Calibri" w:eastAsia="仿宋_GB2312" w:cs="仿宋_GB2312"/>
          <w:kern w:val="0"/>
          <w:sz w:val="32"/>
          <w:szCs w:val="32"/>
          <w:shd w:val="clear" w:color="FFFFFF" w:fill="D9D9D9"/>
          <w:lang w:bidi="ar"/>
        </w:rPr>
        <w:t>成安县解放思想大讨论办公室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）</w:t>
      </w:r>
    </w:p>
    <w:p>
      <w:pPr>
        <w:widowControl/>
        <w:spacing w:line="360" w:lineRule="auto"/>
        <w:ind w:left="412" w:leftChars="196"/>
        <w:jc w:val="left"/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  <w:lang w:bidi="ar"/>
        </w:rPr>
        <w:t>国有资产占有情况及政府采购预算情况</w:t>
      </w:r>
    </w:p>
    <w:p>
      <w:pPr>
        <w:widowControl/>
        <w:spacing w:line="360" w:lineRule="auto"/>
        <w:ind w:left="412" w:leftChars="196"/>
        <w:jc w:val="left"/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bidi="ar"/>
        </w:rPr>
        <w:t xml:space="preserve">    </w:t>
      </w:r>
      <w:r>
        <w:rPr>
          <w:rFonts w:ascii="仿宋_GB2312" w:hAnsi="宋体" w:eastAsia="仿宋_GB2312" w:cs="宋体"/>
          <w:color w:val="333333"/>
          <w:kern w:val="0"/>
          <w:sz w:val="32"/>
          <w:szCs w:val="32"/>
          <w:lang w:bidi="ar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账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面结余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**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  <w:bookmarkStart w:id="8" w:name="_GoBack"/>
      <w:bookmarkEnd w:id="8"/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  <w:lang w:bidi="ar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bidi="ar"/>
        </w:rPr>
        <w:t>**万元，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**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收支总体情况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成安县委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4338.16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bidi="ar"/>
        </w:rPr>
        <w:t>4338.16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  <w:lang w:bidi="ar"/>
        </w:rPr>
      </w:pP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1504.52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**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1287.66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25.74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644.54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万元，我局日常公用经费预算数与去年基本持平。部门项目支出预算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2189.1</w:t>
      </w:r>
      <w:r>
        <w:rPr>
          <w:rFonts w:ascii="Calibri" w:hAnsi="Calibri" w:eastAsia="仿宋_GB2312" w:cs="Calibri"/>
          <w:kern w:val="0"/>
          <w:sz w:val="32"/>
          <w:szCs w:val="32"/>
          <w:lang w:bidi="ar"/>
        </w:rPr>
        <w:t>万元</w:t>
      </w:r>
      <w:r>
        <w:rPr>
          <w:rFonts w:hint="eastAsia" w:ascii="Calibri" w:hAnsi="Calibri" w:eastAsia="仿宋_GB2312" w:cs="Calibri"/>
          <w:kern w:val="0"/>
          <w:sz w:val="32"/>
          <w:szCs w:val="32"/>
          <w:lang w:bidi="ar"/>
        </w:rPr>
        <w:t>.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  <w:lang w:bidi="ar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  <w:lang w:bidi="ar"/>
        </w:rPr>
      </w:pP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无车辆购置费和出国费预算，2016年“三公经费”预算175.64万元，其中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公务用车运行费170.64万元：其中公务用车购置费0万元，公务用车运行费170.64万元；公务接待费5万元，我局“三公”经费预算数与去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  <w:lang w:bidi="ar"/>
        </w:rPr>
        <w:t>年基本持平。</w:t>
      </w:r>
    </w:p>
    <w:p>
      <w:pPr>
        <w:widowControl/>
        <w:spacing w:line="360" w:lineRule="auto"/>
        <w:ind w:firstLine="643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bidi="ar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  <w:lang w:bidi="ar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  <w:lang w:bidi="ar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  <w:lang w:bidi="ar"/>
        </w:rPr>
        <w:t>指单位为了特定的工作任务和事业发展目标，在基本支出之外所发生的支出。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36"/>
        </w:rPr>
        <w:t xml:space="preserve"> </w:t>
      </w: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28410"/>
      <w:bookmarkStart w:id="1" w:name="_Toc447269087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</w:t>
      </w:r>
      <w:r>
        <w:rPr>
          <w:rFonts w:hint="eastAsia" w:ascii="宋体" w:hAnsi="宋体" w:eastAsia="宋体" w:cs="宋体"/>
          <w:b/>
          <w:sz w:val="28"/>
        </w:rPr>
        <w:t>总体目标：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</w:t>
      </w:r>
      <w:r>
        <w:rPr>
          <w:rFonts w:hint="eastAsia" w:ascii="宋体" w:hAnsi="宋体" w:eastAsia="宋体" w:cs="宋体"/>
          <w:b/>
          <w:sz w:val="28"/>
        </w:rPr>
        <w:t>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28411"/>
      <w:r>
        <w:rPr>
          <w:rFonts w:hint="eastAsia" w:ascii="方正小标宋_GBK" w:eastAsia="方正小标宋_GBK"/>
          <w:sz w:val="32"/>
        </w:rPr>
        <w:t>部门职责-工作活动绩效目标</w:t>
      </w:r>
      <w:bookmarkEnd w:id="2"/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推进新农村建设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1131.00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通过实施农村面貌改造提升行动，加快建设社会主义新农村。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通过实施农村面貌改造提升行动和开展新民居中心村示范点建设，加快建设社会主义新农村。改善农村环境面貌，提升农民生产生活条件。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农村面貌改造提升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308.00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按照统筹城乡发展要求，组织实施农村面貌改造提升行动。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围绕农村改造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件实事，突出重点，因地制宜，开展农村面貌改造提升。按照分期分批推进的要求，每年选定一批重点村实施改造提升。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重点村改造提升完成率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一事一议奖补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823.00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村级一事一议奖补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党史研究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承担党史宣传教育工作。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围绕党委、政府中心工作，充分发挥党史资政育人作用。举办全县党史干部业务培训班。努力建设一支具有丰富理论素养和研究能力的党史工作者队伍。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资料征编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收集整理历史资料、人物回忆录，搜集、整理和研究县内有关县历史的信息资料。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征集中共我县历史上的重要人物资料并进行综合研究，完成部分传稿。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资料征集完成率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科学技术普及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实施《全民科学素质行动计划纲要》，改善科普设施，提升科普能力，开展多种形式的科普活动。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依据《全民科学素质行动计划纲要》和《科普法》并结合社会实际需要，开展科普活动，加强科普设施建设，提升科普能力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开展科普活动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面向农民、社区居民、青少年、领导干部和公务员等重点人群，开展科普惠农、科普益民等重点科普活动；开展科普日、科技周、减灾日、三下乡等系列科普活动。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系列科普活动成效明显，重点人群科学素质不断提升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青少年科普活动参加人次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推广农业先进和实用技术数量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社区科普活动覆盖率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干部管理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负责全县干部队伍管理、干部培养选拔、干部调配、交流和安置；干部教育培训</w:t>
            </w:r>
            <w:r>
              <w:rPr>
                <w:rFonts w:ascii="方正书宋_GBK" w:eastAsia="方正书宋_GBK"/>
              </w:rPr>
              <w:t>;</w:t>
            </w:r>
            <w:r>
              <w:rPr>
                <w:rFonts w:hint="eastAsia" w:ascii="方正书宋_GBK" w:eastAsia="方正书宋_GBK"/>
              </w:rPr>
              <w:t>对领导班子和领导干部的考核工作，以及全县干部考核工作的宏观指导和督导检查；指导领导班子的思想作风建设；负责对全县组织部门干部监督工作的综合、协调和宏观指导。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落实国家工资政策和涉及领导干部收入分配的相关政策，准确高效办理工资及退休费审批；培养锻炼干部，提高干部整体素质；进一步增强我县干部教育培训工作的统筹性、针对性、有效性，不断提高干部素质和业务能力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干部教育培训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主管全县的干部教育工作。承担县委干部教育工作领导小组办公室的职责任务；制订干部教育工作的方针、政策、规划；研究和探索适合我县情况的干部培训制度；对县直干部培训工作进行协调、指导、检查；组织县委管理的干部和一定层次的其他干部的培训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建立规范的干部教育培训体系，加强干部教育培训基地建设，进一步增强我县干部教育培训工作的统筹性、针对性、有效性，克服多头调训、重复培训、多年不训等问题，不断提高工作的科学化、制度化、规范化水平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干部培训完成率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机要专线租赁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网络机要专线租赁，服务于县委机要专线，确保机要专线畅通。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网络机要专线租赁，服务于县委机要专线，确保机要专线畅通。达到全年不间断。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机要专线租赁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机要专线租赁网络专线，确保县委及腰通信畅通。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机要专线畅通，达到全年不间断。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全年不间断，达到日日畅通。一天不畅通，扣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份。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三级信访专项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三级信访专项经费，信访值班、接访以及乡镇信访专项经费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三级信访专项经费，信访值班、接访以及乡镇信访专项经费。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三级信访专项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三级信访专项经费，包括信访值班、接访以及乡镇信访活动。按照县委</w:t>
            </w:r>
            <w:r>
              <w:rPr>
                <w:rFonts w:hint="eastAsia" w:ascii="方正书宋_GBK" w:eastAsia="方正书宋_GBK"/>
                <w:lang w:val="en-US" w:eastAsia="zh-CN"/>
              </w:rPr>
              <w:t>县</w:t>
            </w:r>
            <w:r>
              <w:rPr>
                <w:rFonts w:hint="eastAsia" w:ascii="方正书宋_GBK" w:eastAsia="方正书宋_GBK"/>
              </w:rPr>
              <w:t>政府部署，接待信访，打击非法信访，确保无恶性信访案件。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确保无恶性信访案件，化解正常信访事件。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确保无恶性信访事件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基层建设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村干部职务基础补贴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村干部职务基础补贴按照标准足额发放。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基层建设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村干部基础职务补贴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基础职务补贴全额发放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基础职务补贴全额发放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老党员生活补贴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建国前老党员生活补贴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建国前老党员生活补贴按时足额发放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老党员生活补贴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建国前老党员生活补贴足额发放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建国前老党员生活补贴足额发放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全部发放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95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选聘高校毕业生到村任职补助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选聘高校毕业生到村任职补助按时足额发放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选聘高校毕业生到村任职补助按时足额发放达到</w:t>
            </w:r>
            <w:r>
              <w:rPr>
                <w:rFonts w:ascii="方正书宋_GBK" w:eastAsia="方正书宋_GBK"/>
              </w:rPr>
              <w:t>100%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选聘高校毕业生到村任职补助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选聘高校毕业生到村任职补助按时足额发放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选聘高校毕业生到村任职补助按时足额发放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达到</w:t>
            </w:r>
            <w:r>
              <w:rPr>
                <w:rFonts w:ascii="方正书宋_GBK" w:eastAsia="方正书宋_GBK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维护妇女儿童合法权益促进妇女儿童发展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关注并加强研究涉及妇女切身利益的热点、难点问题，及时向县委和县政府反映社情民意，提出对策建议。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妇女综合素质和发展能力有较大提升。妇女儿童合法权益得到有效维护，男女平等基本国策宣传进一步深入人心。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维权服务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关注并加强研究涉及妇女切身利益的热点、难点问题，及时向县委和县政府反映社情民意，提出对策建议。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帮助权益受到侵害的妇女儿童解决困难和问题，提高广大妇女儿童的维权意识和维权能力，维护妇女儿童合法权益；规范妇女信访秩序，促进社会和谐稳定。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法律援助妇女侵权案件数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教育培训与事业发展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积极推动和开展对妇女的科技文化及生产劳动技能教育。</w:t>
            </w: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提高妇女科技素质和农业经营管理能力，促进妇女创业就业。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培训妇女人数（万人）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培养妇女致富带头人数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帮扶妇女创业人数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45</w:t>
            </w: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28412"/>
      <w:r>
        <w:rPr>
          <w:rFonts w:hint="eastAsia" w:ascii="方正小标宋_GBK" w:eastAsia="方正小标宋_GBK"/>
          <w:sz w:val="32"/>
        </w:rPr>
        <w:t>部门收支预算总表</w:t>
      </w:r>
      <w:bookmarkEnd w:id="3"/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4338.16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4338.16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3443.78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894.38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4338.16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2149.06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1504.52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644.54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2189.10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2189.10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28413"/>
      <w:r>
        <w:rPr>
          <w:rFonts w:hint="eastAsia" w:ascii="方正小标宋_GBK" w:eastAsia="方正小标宋_GBK"/>
          <w:sz w:val="32"/>
        </w:rPr>
        <w:t>部门基本支出预算</w:t>
      </w:r>
      <w:bookmarkEnd w:id="4"/>
    </w:p>
    <w:tbl>
      <w:tblPr>
        <w:tblStyle w:val="6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2149.06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2149.06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1504.52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1504.52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1287.66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1287.66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627.51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627.51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288.90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288.90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194.64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194.64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78.05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15.06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15.06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80.94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80.94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129.57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129.57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102.76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102.76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25.63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1.18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89.76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89.76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65.24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216.86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216.86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19.61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19.61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11.40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11.40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1.47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1.47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144.27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144.27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88.21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88.21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55.46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55.46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0.72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0.72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15.47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15.47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25.74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25.39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25.39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23.03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0.86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0.86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644.54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644.54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581.69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581.69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120.33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120.33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7.23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7.23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21.04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20.24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0.80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23.30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79.33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79.33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30.29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30.29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50.94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50.94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170.64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170.64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56.16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56.16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52.05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52.05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20.43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20.43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50.40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50.40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53.55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6.05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5" w:name="_Toc447228414"/>
      <w:r>
        <w:rPr>
          <w:rFonts w:hint="eastAsia" w:ascii="方正小标宋_GBK" w:eastAsia="方正小标宋_GBK"/>
          <w:sz w:val="32"/>
        </w:rPr>
        <w:t>部门项目支出预算</w:t>
      </w:r>
      <w:bookmarkEnd w:id="5"/>
    </w:p>
    <w:tbl>
      <w:tblPr>
        <w:tblStyle w:val="6"/>
        <w:tblW w:w="1455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1"/>
        <w:gridCol w:w="1598"/>
        <w:gridCol w:w="1007"/>
        <w:gridCol w:w="1202"/>
        <w:gridCol w:w="1202"/>
        <w:gridCol w:w="702"/>
        <w:gridCol w:w="1028"/>
        <w:gridCol w:w="1138"/>
        <w:gridCol w:w="1138"/>
        <w:gridCol w:w="1135"/>
        <w:gridCol w:w="1135"/>
        <w:gridCol w:w="113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852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  <w:tc>
          <w:tcPr>
            <w:tcW w:w="670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159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项目承担单位</w:t>
            </w:r>
          </w:p>
        </w:tc>
        <w:tc>
          <w:tcPr>
            <w:tcW w:w="100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项目类型</w:t>
            </w:r>
          </w:p>
        </w:tc>
        <w:tc>
          <w:tcPr>
            <w:tcW w:w="702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项目级次</w:t>
            </w:r>
          </w:p>
        </w:tc>
        <w:tc>
          <w:tcPr>
            <w:tcW w:w="6704" w:type="dxa"/>
            <w:gridSpan w:val="6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59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00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大类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小类</w:t>
            </w:r>
          </w:p>
        </w:tc>
        <w:tc>
          <w:tcPr>
            <w:tcW w:w="702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国有资本经营预算拨款</w:t>
            </w: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2189.10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2189.10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推进新农村建设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1131.00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1131.00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农村面貌改造提升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308.00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308.00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、农村环境综合整治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农工委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2120501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308.00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308.00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一事一议奖补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823.00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823.00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、村级一事一议奖补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农工委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2130701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专项事务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823.00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823.00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党史研究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资料征编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、党史编纂工作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党史办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2013650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大宗印刷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干部管理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干部教育培训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、干部教育培训重点项目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组织部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2013299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专项公用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机要专线租赁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机要专线租赁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、机要专线租赁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县委办公室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2013103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专项事务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1.64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三级信访专项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三级信访专项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、三级信访专项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成安县信访局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2010308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专项事务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基层建设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基层建设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、基层建设村干部基础职务补贴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组织部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2130705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814.00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老党员生活补贴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老党员生活补贴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、老党员生活补贴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组织部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2080899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15.81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选聘高校毕业生到村任职补助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选聘高校毕业生到村任职补助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、选聘高校毕业生到村任职补助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组织部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2013250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个人家庭补助项目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51.65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维护妇女儿童合法权益促进妇女儿童发展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教育培训与事业发展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、妇女之家建设专项资金</w:t>
            </w:r>
          </w:p>
        </w:tc>
        <w:tc>
          <w:tcPr>
            <w:tcW w:w="159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妇联</w:t>
            </w:r>
          </w:p>
        </w:tc>
        <w:tc>
          <w:tcPr>
            <w:tcW w:w="100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2010950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专项业务</w:t>
            </w:r>
          </w:p>
        </w:tc>
        <w:tc>
          <w:tcPr>
            <w:tcW w:w="12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专项事务</w:t>
            </w:r>
          </w:p>
        </w:tc>
        <w:tc>
          <w:tcPr>
            <w:tcW w:w="702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本级</w:t>
            </w:r>
          </w:p>
        </w:tc>
        <w:tc>
          <w:tcPr>
            <w:tcW w:w="102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10.00</w:t>
            </w:r>
          </w:p>
        </w:tc>
        <w:tc>
          <w:tcPr>
            <w:tcW w:w="1138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5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130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6" w:name="_Toc447228416"/>
      <w:r>
        <w:rPr>
          <w:rFonts w:hint="eastAsia" w:ascii="方正小标宋_GBK" w:eastAsia="方正小标宋_GBK"/>
          <w:sz w:val="32"/>
        </w:rPr>
        <w:t>部门政府采购预算</w:t>
      </w:r>
      <w:bookmarkEnd w:id="6"/>
    </w:p>
    <w:tbl>
      <w:tblPr>
        <w:tblStyle w:val="6"/>
        <w:tblW w:w="153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9"/>
        <w:gridCol w:w="1162"/>
        <w:gridCol w:w="965"/>
        <w:gridCol w:w="1054"/>
        <w:gridCol w:w="964"/>
        <w:gridCol w:w="964"/>
        <w:gridCol w:w="986"/>
        <w:gridCol w:w="964"/>
        <w:gridCol w:w="964"/>
        <w:gridCol w:w="964"/>
        <w:gridCol w:w="964"/>
        <w:gridCol w:w="964"/>
        <w:gridCol w:w="964"/>
        <w:gridCol w:w="9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664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  <w:tc>
          <w:tcPr>
            <w:tcW w:w="6693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731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政府采购项目来源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采购物品名称</w:t>
            </w:r>
          </w:p>
        </w:tc>
        <w:tc>
          <w:tcPr>
            <w:tcW w:w="105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政府采购目录序号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单位</w:t>
            </w: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数量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单价</w:t>
            </w:r>
          </w:p>
        </w:tc>
        <w:tc>
          <w:tcPr>
            <w:tcW w:w="6693" w:type="dxa"/>
            <w:gridSpan w:val="7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政府采购金额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项目名称</w:t>
            </w:r>
          </w:p>
        </w:tc>
        <w:tc>
          <w:tcPr>
            <w:tcW w:w="1162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预算资金</w:t>
            </w:r>
          </w:p>
        </w:tc>
        <w:tc>
          <w:tcPr>
            <w:tcW w:w="965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05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8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总计</w:t>
            </w:r>
          </w:p>
        </w:tc>
        <w:tc>
          <w:tcPr>
            <w:tcW w:w="482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当年部门预算安排资金</w:t>
            </w:r>
          </w:p>
        </w:tc>
        <w:tc>
          <w:tcPr>
            <w:tcW w:w="9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其他渠道资金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56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62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5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05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8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  <w:tc>
          <w:tcPr>
            <w:tcW w:w="9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6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　计</w:t>
            </w:r>
          </w:p>
        </w:tc>
        <w:tc>
          <w:tcPr>
            <w:tcW w:w="1162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05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9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7" w:name="_Toc447228417"/>
      <w:r>
        <w:rPr>
          <w:rFonts w:hint="eastAsia" w:ascii="方正小标宋_GBK" w:eastAsia="方正小标宋_GBK"/>
          <w:sz w:val="32"/>
        </w:rPr>
        <w:t>部门基本情况表</w:t>
      </w:r>
      <w:bookmarkEnd w:id="7"/>
    </w:p>
    <w:tbl>
      <w:tblPr>
        <w:tblStyle w:val="6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550</w:t>
            </w:r>
            <w:r>
              <w:rPr>
                <w:rFonts w:hint="eastAsia" w:ascii="方正小标宋_GBK" w:eastAsia="方正小标宋_GBK"/>
                <w:sz w:val="24"/>
              </w:rPr>
              <w:t>中共成安县委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213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38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137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78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县委办公室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副处级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组织部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副处级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中共成安县委员会宣传部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副处级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成安县信访局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统战部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农工委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妇联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团委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党史办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科协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成安县县直工委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档案局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财政性资金基本保证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政法委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副处级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财政拨款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成安县文明办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事业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bookmarkEnd w:id="1"/>
    <w:p>
      <w:pPr>
        <w:jc w:val="center"/>
        <w:outlineLvl w:val="0"/>
      </w:pPr>
    </w:p>
    <w:sectPr>
      <w:pgSz w:w="11907" w:h="16839"/>
      <w:pgMar w:top="1361" w:right="1020" w:bottom="1361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2DE9"/>
    <w:multiLevelType w:val="singleLevel"/>
    <w:tmpl w:val="58512DE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66BBB"/>
    <w:rsid w:val="002D47CB"/>
    <w:rsid w:val="002E3A95"/>
    <w:rsid w:val="00445240"/>
    <w:rsid w:val="00506B2C"/>
    <w:rsid w:val="005B0909"/>
    <w:rsid w:val="005D136A"/>
    <w:rsid w:val="0062621A"/>
    <w:rsid w:val="00685811"/>
    <w:rsid w:val="006D1C5B"/>
    <w:rsid w:val="00765D53"/>
    <w:rsid w:val="007A507B"/>
    <w:rsid w:val="007D6BF0"/>
    <w:rsid w:val="008058DC"/>
    <w:rsid w:val="00840D3F"/>
    <w:rsid w:val="008C7744"/>
    <w:rsid w:val="00A07D70"/>
    <w:rsid w:val="00B33991"/>
    <w:rsid w:val="00B76DEF"/>
    <w:rsid w:val="00B92ACE"/>
    <w:rsid w:val="00D15520"/>
    <w:rsid w:val="00D375A3"/>
    <w:rsid w:val="00E810D6"/>
    <w:rsid w:val="013B67CD"/>
    <w:rsid w:val="01CA412B"/>
    <w:rsid w:val="08D34D69"/>
    <w:rsid w:val="09E50DB9"/>
    <w:rsid w:val="0DD4180B"/>
    <w:rsid w:val="13DE0FA8"/>
    <w:rsid w:val="150D7074"/>
    <w:rsid w:val="163506CD"/>
    <w:rsid w:val="180D78B9"/>
    <w:rsid w:val="1AEF7278"/>
    <w:rsid w:val="1CC97251"/>
    <w:rsid w:val="1CEB0A1C"/>
    <w:rsid w:val="1E8167C1"/>
    <w:rsid w:val="228819EE"/>
    <w:rsid w:val="2716314B"/>
    <w:rsid w:val="28E516DB"/>
    <w:rsid w:val="2AD57C75"/>
    <w:rsid w:val="2BAA47A7"/>
    <w:rsid w:val="31974BCE"/>
    <w:rsid w:val="332A0BBD"/>
    <w:rsid w:val="3387759D"/>
    <w:rsid w:val="351C5D1D"/>
    <w:rsid w:val="36DF5EE5"/>
    <w:rsid w:val="38963AA1"/>
    <w:rsid w:val="39A75722"/>
    <w:rsid w:val="3C712CD5"/>
    <w:rsid w:val="44240E6E"/>
    <w:rsid w:val="456A5D0D"/>
    <w:rsid w:val="458A4B1F"/>
    <w:rsid w:val="45B90BF3"/>
    <w:rsid w:val="475B18CD"/>
    <w:rsid w:val="4D9730D4"/>
    <w:rsid w:val="59AF56D7"/>
    <w:rsid w:val="5B2B3FCD"/>
    <w:rsid w:val="5BAE356C"/>
    <w:rsid w:val="5CB07A05"/>
    <w:rsid w:val="5ED17601"/>
    <w:rsid w:val="612F2391"/>
    <w:rsid w:val="63E439CD"/>
    <w:rsid w:val="65493192"/>
    <w:rsid w:val="65A20225"/>
    <w:rsid w:val="6D5763C1"/>
    <w:rsid w:val="6E8006EE"/>
    <w:rsid w:val="6ECC4D84"/>
    <w:rsid w:val="70BA2DA1"/>
    <w:rsid w:val="7424079F"/>
    <w:rsid w:val="7AA5545A"/>
    <w:rsid w:val="7DB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qFormat/>
    <w:uiPriority w:val="99"/>
    <w:rPr>
      <w:sz w:val="18"/>
      <w:szCs w:val="18"/>
    </w:rPr>
  </w:style>
  <w:style w:type="paragraph" w:customStyle="1" w:styleId="10">
    <w:name w:val="列出段落1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4456</Words>
  <Characters>5195</Characters>
  <Lines>71</Lines>
  <Paragraphs>20</Paragraphs>
  <TotalTime>9</TotalTime>
  <ScaleCrop>false</ScaleCrop>
  <LinksUpToDate>false</LinksUpToDate>
  <CharactersWithSpaces>5377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2025-10-28T02:41:40Z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eyJoZGlkIjoiZDIzMGFlZWViYTE4Y2ViOWExYjRmMmJjOGU2OGJiMzYiLCJ1c2VySWQiOiIyNzM1MTg1MDcifQ==</vt:lpwstr>
  </property>
  <property fmtid="{D5CDD505-2E9C-101B-9397-08002B2CF9AE}" pid="4" name="ICV">
    <vt:lpwstr>011995DE179F4E04AF8C9B4E8D5B1CF1_12</vt:lpwstr>
  </property>
</Properties>
</file>