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sz w:val="52"/>
        </w:rPr>
      </w:pPr>
      <w:r>
        <w:rPr>
          <w:rFonts w:ascii="方正小标宋_GBK" w:eastAsia="方正小标宋_GBK"/>
          <w:sz w:val="52"/>
        </w:rPr>
        <w:t xml:space="preserve"> </w:t>
      </w:r>
    </w:p>
    <w:p>
      <w:pPr>
        <w:jc w:val="center"/>
        <w:rPr>
          <w:rFonts w:ascii="方正小标宋_GBK" w:eastAsia="方正小标宋_GBK"/>
          <w:sz w:val="52"/>
        </w:rPr>
      </w:pPr>
      <w:r>
        <w:rPr>
          <w:rFonts w:ascii="方正小标宋_GBK" w:eastAsia="方正小标宋_GBK"/>
          <w:sz w:val="52"/>
        </w:rPr>
        <w:t xml:space="preserve"> </w:t>
      </w:r>
    </w:p>
    <w:p>
      <w:pPr>
        <w:jc w:val="center"/>
        <w:rPr>
          <w:rFonts w:hint="eastAsia" w:ascii="方正小标宋_GBK" w:eastAsia="方正小标宋_GBK"/>
          <w:sz w:val="72"/>
        </w:rPr>
      </w:pPr>
      <w:r>
        <w:rPr>
          <w:rFonts w:hint="eastAsia" w:ascii="方正小标宋_GBK" w:eastAsia="方正小标宋_GBK"/>
          <w:sz w:val="72"/>
        </w:rPr>
        <w:t>2016年县级部门预算</w:t>
      </w:r>
    </w:p>
    <w:p>
      <w:pPr>
        <w:jc w:val="center"/>
        <w:rPr>
          <w:rFonts w:ascii="方正小标宋_GBK" w:eastAsia="方正小标宋_GBK"/>
          <w:sz w:val="72"/>
        </w:rPr>
      </w:pPr>
      <w:r>
        <w:rPr>
          <w:rFonts w:hint="eastAsia" w:ascii="方正小标宋_GBK" w:eastAsia="方正小标宋_GBK"/>
          <w:sz w:val="72"/>
          <w:lang w:eastAsia="zh-CN"/>
        </w:rPr>
        <w:t>公</w:t>
      </w:r>
      <w:r>
        <w:rPr>
          <w:rFonts w:hint="eastAsia" w:ascii="方正小标宋_GBK" w:eastAsia="方正小标宋_GBK"/>
          <w:sz w:val="72"/>
          <w:lang w:val="en-US" w:eastAsia="zh-CN"/>
        </w:rPr>
        <w:t xml:space="preserve">  </w:t>
      </w:r>
      <w:r>
        <w:rPr>
          <w:rFonts w:hint="eastAsia" w:ascii="方正小标宋_GBK" w:eastAsia="方正小标宋_GBK"/>
          <w:sz w:val="72"/>
          <w:lang w:eastAsia="zh-CN"/>
        </w:rPr>
        <w:t>开</w:t>
      </w:r>
    </w:p>
    <w:p>
      <w:pPr>
        <w:jc w:val="center"/>
        <w:rPr>
          <w:rFonts w:ascii="黑体" w:hAnsi="黑体" w:eastAsia="黑体"/>
          <w:sz w:val="44"/>
        </w:rPr>
      </w:pPr>
      <w:r>
        <w:rPr>
          <w:rFonts w:ascii="黑体" w:hAnsi="黑体" w:eastAsia="黑体"/>
          <w:sz w:val="44"/>
        </w:rPr>
        <w:t xml:space="preserve"> </w:t>
      </w:r>
    </w:p>
    <w:p>
      <w:pPr>
        <w:jc w:val="center"/>
        <w:rPr>
          <w:rFonts w:ascii="黑体" w:hAnsi="黑体" w:eastAsia="黑体"/>
          <w:sz w:val="44"/>
        </w:rPr>
      </w:pPr>
      <w:r>
        <w:rPr>
          <w:rFonts w:ascii="黑体" w:hAnsi="黑体" w:eastAsia="黑体"/>
          <w:sz w:val="44"/>
        </w:rPr>
        <w:t xml:space="preserve"> </w:t>
      </w:r>
    </w:p>
    <w:p>
      <w:pPr>
        <w:jc w:val="center"/>
        <w:rPr>
          <w:rFonts w:hint="eastAsia" w:ascii="仿宋_GB2312" w:hAnsi="仿宋_GB2312" w:eastAsia="仿宋_GB2312" w:cs="仿宋_GB2312"/>
          <w:b/>
          <w:sz w:val="44"/>
          <w:szCs w:val="44"/>
        </w:rPr>
      </w:pPr>
      <w:r>
        <w:rPr>
          <w:rFonts w:hint="eastAsia" w:ascii="仿宋_GB2312" w:hAnsi="仿宋_GB2312" w:eastAsia="仿宋_GB2312" w:cs="仿宋_GB2312"/>
          <w:sz w:val="44"/>
          <w:szCs w:val="44"/>
        </w:rPr>
        <w:t>城区综合执法管理局</w:t>
      </w:r>
    </w:p>
    <w:p>
      <w:pPr>
        <w:jc w:val="center"/>
        <w:rPr>
          <w:rFonts w:ascii="宋体" w:hAnsi="宋体" w:eastAsia="宋体"/>
        </w:rPr>
      </w:pPr>
      <w:r>
        <w:rPr>
          <w:rFonts w:ascii="宋体" w:hAnsi="宋体" w:eastAsia="宋体"/>
        </w:rPr>
        <w:t xml:space="preserve"> </w:t>
      </w:r>
    </w:p>
    <w:p>
      <w:pPr>
        <w:jc w:val="center"/>
        <w:rPr>
          <w:rFonts w:ascii="宋体" w:hAnsi="宋体" w:eastAsia="宋体"/>
        </w:rPr>
      </w:pPr>
      <w:r>
        <w:rPr>
          <w:rFonts w:ascii="宋体" w:hAnsi="宋体" w:eastAsia="宋体"/>
        </w:rPr>
        <w:t xml:space="preserve"> </w:t>
      </w:r>
    </w:p>
    <w:p>
      <w:pPr>
        <w:jc w:val="center"/>
        <w:rPr>
          <w:rFonts w:ascii="宋体" w:hAnsi="宋体" w:eastAsia="宋体"/>
        </w:rPr>
      </w:pPr>
      <w:r>
        <w:rPr>
          <w:rFonts w:ascii="宋体" w:hAnsi="宋体" w:eastAsia="宋体"/>
        </w:rPr>
        <w:t xml:space="preserve"> </w:t>
      </w:r>
    </w:p>
    <w:p>
      <w:pPr>
        <w:jc w:val="center"/>
        <w:rPr>
          <w:rFonts w:ascii="宋体" w:hAnsi="宋体" w:eastAsia="宋体"/>
        </w:rPr>
      </w:pPr>
      <w:r>
        <w:rPr>
          <w:rFonts w:ascii="宋体" w:hAnsi="宋体" w:eastAsia="宋体"/>
        </w:rPr>
        <w:t xml:space="preserve"> </w:t>
      </w:r>
    </w:p>
    <w:p>
      <w:pPr>
        <w:jc w:val="center"/>
        <w:rPr>
          <w:rFonts w:ascii="宋体" w:hAnsi="宋体" w:eastAsia="宋体"/>
        </w:rPr>
      </w:pPr>
      <w:r>
        <w:rPr>
          <w:rFonts w:ascii="宋体" w:hAnsi="宋体" w:eastAsia="宋体"/>
        </w:rPr>
        <w:t xml:space="preserve"> </w:t>
      </w:r>
    </w:p>
    <w:p>
      <w:pPr>
        <w:jc w:val="center"/>
        <w:rPr>
          <w:rFonts w:ascii="宋体" w:hAnsi="宋体" w:eastAsia="宋体"/>
        </w:rPr>
      </w:pPr>
      <w:r>
        <w:rPr>
          <w:rFonts w:ascii="宋体" w:hAnsi="宋体" w:eastAsia="宋体"/>
        </w:rPr>
        <w:t xml:space="preserve"> </w:t>
      </w:r>
    </w:p>
    <w:p>
      <w:pPr>
        <w:jc w:val="center"/>
        <w:rPr>
          <w:rFonts w:hint="eastAsia" w:ascii="黑体" w:hAnsi="黑体" w:eastAsia="黑体" w:cs="黑体"/>
          <w:sz w:val="32"/>
          <w:szCs w:val="32"/>
        </w:rPr>
      </w:pPr>
      <w:r>
        <w:rPr>
          <w:rFonts w:hint="eastAsia" w:ascii="黑体" w:hAnsi="黑体" w:eastAsia="黑体" w:cs="黑体"/>
          <w:sz w:val="32"/>
          <w:szCs w:val="32"/>
        </w:rPr>
        <w:t xml:space="preserve"> </w:t>
      </w:r>
    </w:p>
    <w:p>
      <w:pPr>
        <w:jc w:val="center"/>
        <w:rPr>
          <w:rFonts w:hint="eastAsia"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val="en-US" w:eastAsia="zh-CN"/>
        </w:rPr>
        <w:t>2016年2月</w:t>
      </w:r>
    </w:p>
    <w:p>
      <w:pPr>
        <w:jc w:val="center"/>
        <w:rPr>
          <w:rFonts w:hint="eastAsia" w:ascii="黑体" w:hAnsi="黑体" w:eastAsia="黑体" w:cs="黑体"/>
          <w:sz w:val="32"/>
          <w:szCs w:val="32"/>
        </w:rPr>
      </w:pPr>
      <w:r>
        <w:rPr>
          <w:rFonts w:hint="eastAsia" w:ascii="黑体" w:hAnsi="黑体" w:eastAsia="黑体" w:cs="黑体"/>
          <w:sz w:val="32"/>
          <w:szCs w:val="32"/>
        </w:rPr>
        <w:t xml:space="preserve"> </w:t>
      </w:r>
    </w:p>
    <w:p>
      <w:pPr>
        <w:jc w:val="center"/>
        <w:rPr>
          <w:rFonts w:hint="eastAsia" w:ascii="黑体" w:hAnsi="黑体" w:eastAsia="黑体" w:cs="黑体"/>
          <w:sz w:val="32"/>
          <w:szCs w:val="32"/>
        </w:rPr>
      </w:pPr>
      <w:r>
        <w:rPr>
          <w:rFonts w:hint="eastAsia" w:ascii="黑体" w:hAnsi="黑体" w:eastAsia="黑体" w:cs="黑体"/>
          <w:sz w:val="32"/>
          <w:szCs w:val="32"/>
        </w:rPr>
        <w:t xml:space="preserve"> </w:t>
      </w:r>
    </w:p>
    <w:p>
      <w:pPr>
        <w:jc w:val="center"/>
        <w:rPr>
          <w:rFonts w:ascii="宋体" w:hAnsi="宋体" w:eastAsia="宋体"/>
        </w:rPr>
      </w:pPr>
      <w:r>
        <w:rPr>
          <w:rFonts w:ascii="宋体" w:hAnsi="宋体" w:eastAsia="宋体"/>
        </w:rPr>
        <w:t xml:space="preserve"> </w:t>
      </w:r>
    </w:p>
    <w:p>
      <w:pPr>
        <w:jc w:val="center"/>
        <w:rPr>
          <w:rFonts w:ascii="宋体" w:hAnsi="宋体" w:eastAsia="宋体"/>
        </w:rPr>
      </w:pPr>
      <w:r>
        <w:rPr>
          <w:rFonts w:ascii="宋体" w:hAnsi="宋体" w:eastAsia="宋体"/>
        </w:rPr>
        <w:t xml:space="preserve"> </w:t>
      </w:r>
    </w:p>
    <w:p>
      <w:pPr>
        <w:jc w:val="center"/>
        <w:rPr>
          <w:rFonts w:ascii="宋体" w:hAnsi="宋体" w:eastAsia="宋体"/>
        </w:rPr>
      </w:pPr>
      <w:r>
        <w:rPr>
          <w:rFonts w:ascii="宋体" w:hAnsi="宋体" w:eastAsia="宋体"/>
        </w:rPr>
        <w:t xml:space="preserve"> </w:t>
      </w:r>
    </w:p>
    <w:p>
      <w:pPr>
        <w:jc w:val="center"/>
        <w:rPr>
          <w:rFonts w:ascii="宋体" w:hAnsi="宋体" w:eastAsia="宋体"/>
        </w:rPr>
      </w:pPr>
      <w:r>
        <w:rPr>
          <w:rFonts w:ascii="宋体" w:hAnsi="宋体" w:eastAsia="宋体"/>
        </w:rPr>
        <w:t xml:space="preserve"> </w:t>
      </w:r>
    </w:p>
    <w:p>
      <w:pPr>
        <w:jc w:val="center"/>
        <w:rPr>
          <w:rFonts w:ascii="宋体" w:hAnsi="宋体" w:eastAsia="宋体"/>
        </w:rPr>
      </w:pPr>
      <w:r>
        <w:rPr>
          <w:rFonts w:ascii="宋体" w:hAnsi="宋体" w:eastAsia="宋体"/>
        </w:rPr>
        <w:t xml:space="preserve"> </w:t>
      </w:r>
    </w:p>
    <w:p>
      <w:pPr>
        <w:jc w:val="center"/>
        <w:rPr>
          <w:rFonts w:ascii="宋体" w:hAnsi="宋体" w:eastAsia="宋体"/>
        </w:rPr>
      </w:pPr>
      <w:r>
        <w:rPr>
          <w:rFonts w:ascii="宋体" w:hAnsi="宋体" w:eastAsia="宋体"/>
        </w:rPr>
        <w:t xml:space="preserve"> </w:t>
      </w:r>
    </w:p>
    <w:p>
      <w:pPr>
        <w:jc w:val="center"/>
        <w:rPr>
          <w:rFonts w:ascii="方正楷体_GBK" w:eastAsia="方正楷体_GBK"/>
          <w:b/>
          <w:sz w:val="32"/>
        </w:rPr>
      </w:pPr>
      <w:r>
        <w:rPr>
          <w:rFonts w:hint="eastAsia" w:ascii="方正楷体_GBK" w:eastAsia="方正楷体_GBK"/>
          <w:b/>
          <w:sz w:val="32"/>
        </w:rPr>
        <w:t>成安县财政局编制</w:t>
      </w:r>
    </w:p>
    <w:p>
      <w:pPr>
        <w:jc w:val="center"/>
        <w:rPr>
          <w:rFonts w:ascii="方正楷体_GBK" w:eastAsia="方正楷体_GBK"/>
          <w:b/>
          <w:sz w:val="32"/>
        </w:rPr>
      </w:pPr>
      <w:r>
        <w:rPr>
          <w:rFonts w:hint="eastAsia" w:ascii="方正楷体_GBK" w:eastAsia="方正楷体_GBK"/>
          <w:b/>
          <w:sz w:val="32"/>
        </w:rPr>
        <w:t>成安县财政局审核</w:t>
      </w:r>
    </w:p>
    <w:p>
      <w:pPr>
        <w:widowControl/>
        <w:jc w:val="left"/>
      </w:pPr>
      <w:r>
        <w:br w:type="page"/>
      </w:r>
    </w:p>
    <w:p>
      <w:pPr>
        <w:keepNext w:val="0"/>
        <w:keepLines w:val="0"/>
        <w:widowControl/>
        <w:numPr>
          <w:ilvl w:val="0"/>
          <w:numId w:val="0"/>
        </w:numPr>
        <w:suppressLineNumbers w:val="0"/>
        <w:spacing w:before="0" w:beforeAutospacing="0" w:after="0" w:afterAutospacing="0" w:line="360" w:lineRule="auto"/>
        <w:ind w:left="640" w:leftChars="0" w:right="0" w:rightChars="0"/>
        <w:jc w:val="left"/>
        <w:rPr>
          <w:rFonts w:hint="eastAsia" w:ascii="仿宋_GB2312" w:hAnsi="Calibri" w:eastAsia="仿宋_GB2312" w:cs="仿宋_GB2312"/>
          <w:kern w:val="0"/>
          <w:sz w:val="32"/>
          <w:szCs w:val="32"/>
          <w:lang w:val="en-US" w:eastAsia="zh-CN" w:bidi="ar"/>
        </w:rPr>
      </w:pPr>
      <w:r>
        <w:rPr>
          <w:rFonts w:hint="eastAsia" w:ascii="仿宋_GB2312" w:hAnsi="Calibri" w:eastAsia="仿宋_GB2312" w:cs="仿宋_GB2312"/>
          <w:sz w:val="32"/>
          <w:szCs w:val="32"/>
          <w:lang w:val="en-US" w:eastAsia="zh-CN"/>
        </w:rPr>
        <w:t xml:space="preserve">   </w:t>
      </w:r>
      <w:r>
        <w:rPr>
          <w:rFonts w:ascii="仿宋_GB2312" w:hAnsi="Calibri" w:eastAsia="仿宋_GB2312" w:cs="仿宋_GB2312"/>
          <w:sz w:val="32"/>
          <w:szCs w:val="32"/>
        </w:rPr>
        <w:t>按照</w:t>
      </w:r>
      <w:r>
        <w:rPr>
          <w:rFonts w:hint="eastAsia" w:ascii="仿宋_GB2312" w:hAnsi="Calibri" w:eastAsia="仿宋_GB2312" w:cs="仿宋_GB2312"/>
          <w:sz w:val="32"/>
          <w:szCs w:val="32"/>
        </w:rPr>
        <w:t>《中华人民共和国预算法》</w:t>
      </w:r>
      <w:r>
        <w:rPr>
          <w:rFonts w:ascii="仿宋_GB2312" w:hAnsi="Calibri" w:eastAsia="仿宋_GB2312" w:cs="仿宋_GB2312"/>
          <w:sz w:val="32"/>
          <w:szCs w:val="32"/>
        </w:rPr>
        <w:t>有关规定</w:t>
      </w:r>
      <w:r>
        <w:rPr>
          <w:rFonts w:hint="eastAsia" w:ascii="仿宋_GB2312" w:hAnsi="Calibri" w:eastAsia="仿宋_GB2312" w:cs="仿宋_GB2312"/>
          <w:sz w:val="32"/>
          <w:szCs w:val="32"/>
          <w:lang w:eastAsia="zh-CN"/>
        </w:rPr>
        <w:t>和</w:t>
      </w:r>
      <w:r>
        <w:rPr>
          <w:rFonts w:ascii="楷体_GB2312" w:hAnsi="宋体" w:eastAsia="楷体_GB2312" w:cs="楷体_GB2312"/>
          <w:b w:val="0"/>
          <w:sz w:val="32"/>
          <w:szCs w:val="32"/>
        </w:rPr>
        <w:t>财政部关于印发《地方预决算公开操作规程》的通知，</w:t>
      </w:r>
      <w:r>
        <w:rPr>
          <w:rFonts w:ascii="仿宋_GB2312" w:hAnsi="Calibri" w:eastAsia="仿宋_GB2312" w:cs="仿宋_GB2312"/>
          <w:kern w:val="0"/>
          <w:sz w:val="32"/>
          <w:szCs w:val="32"/>
          <w:lang w:val="en-US" w:eastAsia="zh-CN" w:bidi="ar"/>
        </w:rPr>
        <w:t>现将</w:t>
      </w:r>
      <w:r>
        <w:rPr>
          <w:rFonts w:hint="eastAsia" w:ascii="仿宋_GB2312" w:hAnsi="Calibri" w:eastAsia="仿宋_GB2312" w:cs="仿宋_GB2312"/>
          <w:kern w:val="0"/>
          <w:sz w:val="32"/>
          <w:szCs w:val="32"/>
          <w:lang w:val="en-US" w:eastAsia="zh-CN" w:bidi="ar"/>
        </w:rPr>
        <w:t>城区管理综合执法</w:t>
      </w:r>
      <w:r>
        <w:rPr>
          <w:rFonts w:ascii="仿宋_GB2312" w:hAnsi="Calibri" w:eastAsia="仿宋_GB2312" w:cs="仿宋_GB2312"/>
          <w:kern w:val="0"/>
          <w:sz w:val="32"/>
          <w:szCs w:val="32"/>
          <w:lang w:val="en-US" w:eastAsia="zh-CN" w:bidi="ar"/>
        </w:rPr>
        <w:t>局</w:t>
      </w:r>
      <w:r>
        <w:rPr>
          <w:rFonts w:hint="default" w:ascii="仿宋_GB2312" w:hAnsi="Calibri" w:eastAsia="仿宋_GB2312" w:cs="仿宋_GB2312"/>
          <w:kern w:val="0"/>
          <w:sz w:val="32"/>
          <w:szCs w:val="32"/>
          <w:lang w:val="en-US" w:eastAsia="zh-CN" w:bidi="ar"/>
        </w:rPr>
        <w:t>2016年部门预算公开如下</w:t>
      </w:r>
      <w:r>
        <w:rPr>
          <w:rFonts w:hint="eastAsia" w:ascii="仿宋_GB2312" w:hAnsi="Calibri" w:eastAsia="仿宋_GB2312" w:cs="仿宋_GB2312"/>
          <w:kern w:val="0"/>
          <w:sz w:val="32"/>
          <w:szCs w:val="32"/>
          <w:lang w:val="en-US" w:eastAsia="zh-CN" w:bidi="ar"/>
        </w:rPr>
        <w:t>：</w:t>
      </w:r>
    </w:p>
    <w:p>
      <w:pPr>
        <w:keepNext w:val="0"/>
        <w:keepLines w:val="0"/>
        <w:widowControl/>
        <w:numPr>
          <w:ilvl w:val="0"/>
          <w:numId w:val="1"/>
        </w:numPr>
        <w:suppressLineNumbers w:val="0"/>
        <w:spacing w:before="0" w:beforeAutospacing="0" w:after="0" w:afterAutospacing="0" w:line="360" w:lineRule="auto"/>
        <w:ind w:left="0" w:right="0" w:firstLine="640"/>
        <w:jc w:val="left"/>
        <w:rPr>
          <w:rFonts w:hint="eastAsia" w:ascii="仿宋_GB2312" w:hAnsi="Calibri" w:eastAsia="仿宋_GB2312" w:cs="仿宋_GB2312"/>
          <w:kern w:val="0"/>
          <w:sz w:val="32"/>
          <w:szCs w:val="32"/>
          <w:lang w:val="en-US" w:eastAsia="zh-CN" w:bidi="ar"/>
        </w:rPr>
      </w:pPr>
      <w:r>
        <w:rPr>
          <w:rFonts w:hint="eastAsia" w:ascii="仿宋_GB2312" w:hAnsi="Calibri" w:eastAsia="仿宋_GB2312" w:cs="仿宋_GB2312"/>
          <w:kern w:val="0"/>
          <w:sz w:val="32"/>
          <w:szCs w:val="32"/>
          <w:lang w:val="en-US" w:eastAsia="zh-CN" w:bidi="ar"/>
        </w:rPr>
        <w:t>部门职责</w:t>
      </w:r>
    </w:p>
    <w:p>
      <w:pPr>
        <w:numPr>
          <w:ilvl w:val="0"/>
          <w:numId w:val="0"/>
        </w:num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     一、职责权限。</w:t>
      </w:r>
      <w:r>
        <w:rPr>
          <w:rFonts w:hint="eastAsia" w:ascii="仿宋_GB2312" w:hAnsi="仿宋_GB2312" w:eastAsia="仿宋_GB2312" w:cs="仿宋_GB2312"/>
          <w:sz w:val="32"/>
          <w:szCs w:val="32"/>
          <w:lang w:val="en-US" w:eastAsia="zh-CN"/>
        </w:rPr>
        <w:t>现有行政许可事项7项，行政处罚63项，行政事业收费4项。</w:t>
      </w:r>
    </w:p>
    <w:p>
      <w:pPr>
        <w:keepNext w:val="0"/>
        <w:keepLines w:val="0"/>
        <w:widowControl w:val="0"/>
        <w:numPr>
          <w:ilvl w:val="0"/>
          <w:numId w:val="0"/>
        </w:numPr>
        <w:suppressLineNumbers w:val="0"/>
        <w:spacing w:before="0" w:beforeAutospacing="0" w:after="0" w:afterAutospacing="0" w:line="620" w:lineRule="exact"/>
        <w:ind w:leftChars="200" w:right="0" w:rightChars="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  二、工作职责</w:t>
      </w:r>
    </w:p>
    <w:p>
      <w:pPr>
        <w:keepNext w:val="0"/>
        <w:keepLines w:val="0"/>
        <w:widowControl w:val="0"/>
        <w:numPr>
          <w:ilvl w:val="0"/>
          <w:numId w:val="0"/>
        </w:numPr>
        <w:suppressLineNumbers w:val="0"/>
        <w:spacing w:before="0" w:beforeAutospacing="0" w:after="0" w:afterAutospacing="0" w:line="620" w:lineRule="exact"/>
        <w:ind w:left="0" w:leftChars="0" w:right="0" w:rightChars="0" w:firstLine="419" w:firstLineChars="131"/>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SA"/>
        </w:rPr>
        <w:t xml:space="preserve"> （一）市容环境卫生管理方面的法律、法规、规章规定的行政处罚权；</w:t>
      </w:r>
    </w:p>
    <w:p>
      <w:pPr>
        <w:keepNext w:val="0"/>
        <w:keepLines w:val="0"/>
        <w:widowControl w:val="0"/>
        <w:suppressLineNumbers w:val="0"/>
        <w:spacing w:before="0" w:beforeAutospacing="0" w:after="0" w:afterAutospacing="0" w:line="62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SA"/>
        </w:rPr>
        <w:t>（二）城市绿化管理方面的法律、法规、规章规定的未经同意擅自占用城市绿化用地，砍伐、破坏；</w:t>
      </w:r>
    </w:p>
    <w:p>
      <w:pPr>
        <w:keepNext w:val="0"/>
        <w:keepLines w:val="0"/>
        <w:widowControl w:val="0"/>
        <w:suppressLineNumbers w:val="0"/>
        <w:spacing w:before="0" w:beforeAutospacing="0" w:after="0" w:afterAutospacing="0" w:line="62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SA"/>
        </w:rPr>
        <w:t>（三）市政公用管理方面法律、法规、城市树木，擅自在城市公共绿地内开设商业、服务摊点的行政处罚权规章规定的未按照批准的位置、面积、期限占用或挖掘城市道路，或需要移动位置、扩大面积未提前变更审批手续，损害、侵占城市道路，擅自架设通讯线缆或依附于路灯杆、电杆、通讯杆安装其它设施的行政处罚权；</w:t>
      </w:r>
    </w:p>
    <w:p>
      <w:pPr>
        <w:keepNext w:val="0"/>
        <w:keepLines w:val="0"/>
        <w:widowControl w:val="0"/>
        <w:numPr>
          <w:ilvl w:val="0"/>
          <w:numId w:val="0"/>
        </w:numPr>
        <w:suppressLineNumbers w:val="0"/>
        <w:tabs>
          <w:tab w:val="left" w:pos="0"/>
        </w:tabs>
        <w:spacing w:before="0" w:beforeAutospacing="0" w:after="0" w:afterAutospacing="0" w:line="620" w:lineRule="exact"/>
        <w:ind w:leftChars="200" w:right="0" w:rightChars="0"/>
        <w:jc w:val="both"/>
        <w:rPr>
          <w:rFonts w:hint="eastAsia" w:ascii="仿宋_GB2312" w:hAnsi="仿宋_GB2312" w:eastAsia="仿宋_GB2312" w:cs="仿宋_GB2312"/>
          <w:spacing w:val="-12"/>
          <w:sz w:val="32"/>
          <w:szCs w:val="32"/>
          <w:lang w:val="en-US"/>
        </w:rPr>
      </w:pPr>
      <w:r>
        <w:rPr>
          <w:rFonts w:hint="eastAsia" w:ascii="仿宋_GB2312" w:hAnsi="仿宋_GB2312" w:eastAsia="仿宋_GB2312" w:cs="仿宋_GB2312"/>
          <w:spacing w:val="-12"/>
          <w:kern w:val="2"/>
          <w:sz w:val="32"/>
          <w:szCs w:val="32"/>
          <w:lang w:val="en-US" w:eastAsia="zh-CN" w:bidi="ar-SA"/>
        </w:rPr>
        <w:t xml:space="preserve"> （四）环境保护管理方面法律、法规、规章规定的：</w:t>
      </w:r>
    </w:p>
    <w:p>
      <w:pPr>
        <w:keepNext w:val="0"/>
        <w:keepLines w:val="0"/>
        <w:widowControl w:val="0"/>
        <w:suppressLineNumbers w:val="0"/>
        <w:spacing w:before="0" w:beforeAutospacing="0" w:after="0" w:afterAutospacing="0" w:line="620" w:lineRule="exact"/>
        <w:ind w:left="0" w:right="0" w:firstLine="640" w:firstLineChars="200"/>
        <w:jc w:val="both"/>
        <w:rPr>
          <w:rFonts w:hint="eastAsia" w:ascii="仿宋_GB2312" w:eastAsia="仿宋_GB2312" w:cs="仿宋_GB2312"/>
          <w:sz w:val="32"/>
          <w:szCs w:val="32"/>
          <w:lang w:val="en-US"/>
        </w:rPr>
      </w:pPr>
      <w:r>
        <w:rPr>
          <w:rFonts w:hint="eastAsia" w:ascii="仿宋_GB2312" w:hAnsi="Times New Roman" w:eastAsia="仿宋_GB2312" w:cs="仿宋_GB2312"/>
          <w:kern w:val="2"/>
          <w:sz w:val="32"/>
          <w:szCs w:val="32"/>
          <w:lang w:val="en-US" w:eastAsia="zh-CN" w:bidi="ar-SA"/>
        </w:rPr>
        <w:t>1、在人口集中地区和其他依法需要特殊保护的区域内，焚烧沥青、油毡、橡胶、塑料、皮革、垃圾以及其他产生有毒有害烟尘和恶臭气体的物质的行政处罚权；</w:t>
      </w:r>
    </w:p>
    <w:p>
      <w:pPr>
        <w:keepNext w:val="0"/>
        <w:keepLines w:val="0"/>
        <w:widowControl w:val="0"/>
        <w:suppressLineNumbers w:val="0"/>
        <w:spacing w:before="0" w:beforeAutospacing="0" w:after="0" w:afterAutospacing="0" w:line="620" w:lineRule="exact"/>
        <w:ind w:left="0" w:right="0" w:firstLine="640" w:firstLineChars="200"/>
        <w:jc w:val="both"/>
        <w:rPr>
          <w:rFonts w:hint="eastAsia" w:ascii="仿宋_GB2312" w:eastAsia="仿宋_GB2312" w:cs="仿宋_GB2312"/>
          <w:sz w:val="32"/>
          <w:szCs w:val="32"/>
          <w:lang w:val="en-US"/>
        </w:rPr>
      </w:pPr>
      <w:r>
        <w:rPr>
          <w:rFonts w:hint="eastAsia" w:ascii="仿宋_GB2312" w:hAnsi="Times New Roman" w:eastAsia="仿宋_GB2312" w:cs="仿宋_GB2312"/>
          <w:kern w:val="2"/>
          <w:sz w:val="32"/>
          <w:szCs w:val="32"/>
          <w:lang w:val="en-US" w:eastAsia="zh-CN" w:bidi="ar-SA"/>
        </w:rPr>
        <w:t>2、对未采取防燃、防尘措施，在城市人口集中地区存放煤炭、煤矸石、煤渣、煤灰、砂石、灰土等物料的行政处罚权；</w:t>
      </w:r>
    </w:p>
    <w:p>
      <w:pPr>
        <w:keepNext w:val="0"/>
        <w:keepLines w:val="0"/>
        <w:widowControl w:val="0"/>
        <w:suppressLineNumbers w:val="0"/>
        <w:spacing w:before="0" w:beforeAutospacing="0" w:after="0" w:afterAutospacing="0" w:line="620" w:lineRule="exact"/>
        <w:ind w:left="0" w:right="0" w:firstLine="640" w:firstLineChars="200"/>
        <w:jc w:val="both"/>
        <w:rPr>
          <w:rFonts w:hint="eastAsia" w:ascii="仿宋_GB2312" w:eastAsia="仿宋_GB2312" w:cs="仿宋_GB2312"/>
          <w:sz w:val="32"/>
          <w:szCs w:val="32"/>
          <w:lang w:val="en-US"/>
        </w:rPr>
      </w:pPr>
      <w:r>
        <w:rPr>
          <w:rFonts w:hint="eastAsia" w:ascii="仿宋_GB2312" w:hAnsi="Times New Roman" w:eastAsia="仿宋_GB2312" w:cs="仿宋_GB2312"/>
          <w:kern w:val="2"/>
          <w:sz w:val="32"/>
          <w:szCs w:val="32"/>
          <w:lang w:val="en-US" w:eastAsia="zh-CN" w:bidi="ar-SA"/>
        </w:rPr>
        <w:t>3、对未采取密闭措施或者其他防护措施，运输、装卸或者储存能够散发有毒有害气体或者粉尘物质，造成城市大气污染的；</w:t>
      </w:r>
    </w:p>
    <w:p>
      <w:pPr>
        <w:keepNext w:val="0"/>
        <w:keepLines w:val="0"/>
        <w:widowControl w:val="0"/>
        <w:suppressLineNumbers w:val="0"/>
        <w:tabs>
          <w:tab w:val="left" w:pos="566"/>
        </w:tabs>
        <w:snapToGrid w:val="0"/>
        <w:spacing w:before="0" w:beforeAutospacing="0" w:after="0" w:afterAutospacing="0" w:line="620" w:lineRule="exact"/>
        <w:ind w:left="0" w:right="0"/>
        <w:jc w:val="both"/>
        <w:textAlignment w:val="baseline"/>
        <w:rPr>
          <w:sz w:val="32"/>
          <w:szCs w:val="32"/>
          <w:vertAlign w:val="baseline"/>
          <w:lang w:val="en-US"/>
        </w:rPr>
      </w:pPr>
      <w:r>
        <w:rPr>
          <w:rFonts w:hint="eastAsia" w:ascii="仿宋_GB2312" w:hAnsi="Times New Roman" w:eastAsia="仿宋_GB2312" w:cs="仿宋_GB2312"/>
          <w:kern w:val="2"/>
          <w:sz w:val="32"/>
          <w:szCs w:val="32"/>
          <w:vertAlign w:val="baseline"/>
          <w:lang w:val="en-US" w:eastAsia="zh-CN" w:bidi="ar-SA"/>
        </w:rPr>
        <w:t xml:space="preserve">    4、在人口集中地区从事经营性露天喷漆、喷涂、喷砂制作玻</w:t>
      </w:r>
      <w:r>
        <w:rPr>
          <w:rFonts w:hint="eastAsia" w:ascii="仿宋_GB2312" w:hAnsi="Times New Roman" w:eastAsia="仿宋_GB2312" w:cs="仿宋_GB2312"/>
          <w:spacing w:val="-12"/>
          <w:kern w:val="2"/>
          <w:sz w:val="32"/>
          <w:szCs w:val="32"/>
          <w:vertAlign w:val="baseline"/>
          <w:lang w:val="en-US" w:eastAsia="zh-CN" w:bidi="ar-SA"/>
        </w:rPr>
        <w:t>璃和机动车摩擦片以及其他散发有毒有害气体作业的行政处罚权；</w:t>
      </w:r>
    </w:p>
    <w:p>
      <w:pPr>
        <w:keepNext w:val="0"/>
        <w:keepLines w:val="0"/>
        <w:widowControl w:val="0"/>
        <w:suppressLineNumbers w:val="0"/>
        <w:tabs>
          <w:tab w:val="left" w:pos="566"/>
        </w:tabs>
        <w:snapToGrid w:val="0"/>
        <w:spacing w:before="0" w:beforeAutospacing="0" w:after="0" w:afterAutospacing="0" w:line="620" w:lineRule="exact"/>
        <w:ind w:left="0" w:right="0" w:firstLine="640" w:firstLineChars="200"/>
        <w:jc w:val="both"/>
        <w:textAlignment w:val="baseline"/>
        <w:rPr>
          <w:sz w:val="32"/>
          <w:szCs w:val="32"/>
          <w:vertAlign w:val="baseline"/>
          <w:lang w:val="en-US"/>
        </w:rPr>
      </w:pPr>
      <w:r>
        <w:rPr>
          <w:rFonts w:hint="eastAsia" w:ascii="仿宋_GB2312" w:hAnsi="Times New Roman" w:eastAsia="仿宋_GB2312" w:cs="仿宋_GB2312"/>
          <w:kern w:val="2"/>
          <w:sz w:val="32"/>
          <w:szCs w:val="32"/>
          <w:vertAlign w:val="baseline"/>
          <w:lang w:val="en-US" w:eastAsia="zh-CN" w:bidi="ar-SA"/>
        </w:rPr>
        <w:t>5、在城市市区噪声敏感建筑物集中区域内从事产生噪声污染的活动或者因特殊需要必须连续作业而未经审批的行政处罚权。</w:t>
      </w:r>
    </w:p>
    <w:p>
      <w:pPr>
        <w:keepNext w:val="0"/>
        <w:keepLines w:val="0"/>
        <w:widowControl w:val="0"/>
        <w:suppressLineNumbers w:val="0"/>
        <w:spacing w:before="0" w:beforeAutospacing="0" w:after="0" w:afterAutospacing="0" w:line="620" w:lineRule="exact"/>
        <w:ind w:left="0" w:right="0" w:firstLine="480" w:firstLineChars="15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SA"/>
        </w:rPr>
        <w:t>（五）工商行政管理方面法律、法规、规章规定的在城市道路、公园、广场等公共场所，对无照商贩和违反规定随意摆摊设点行为的行政处罚权；</w:t>
      </w:r>
    </w:p>
    <w:p>
      <w:pPr>
        <w:keepNext w:val="0"/>
        <w:keepLines w:val="0"/>
        <w:widowControl w:val="0"/>
        <w:suppressLineNumbers w:val="0"/>
        <w:spacing w:before="0" w:beforeAutospacing="0" w:after="0" w:afterAutospacing="0" w:line="620" w:lineRule="exact"/>
        <w:ind w:left="0" w:right="0" w:firstLine="537" w:firstLineChars="168"/>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SA"/>
        </w:rPr>
        <w:t>（六）公安交通管理方面法律、法规、规章规定的：</w:t>
      </w:r>
    </w:p>
    <w:p>
      <w:pPr>
        <w:keepNext w:val="0"/>
        <w:keepLines w:val="0"/>
        <w:widowControl w:val="0"/>
        <w:suppressLineNumbers w:val="0"/>
        <w:spacing w:before="0" w:beforeAutospacing="0" w:after="0" w:afterAutospacing="0" w:line="62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SA"/>
        </w:rPr>
        <w:t>1、关于非机动车辆和机动车辆违反规定停放行为的拖车权、行政处罚权；</w:t>
      </w:r>
    </w:p>
    <w:p>
      <w:pPr>
        <w:keepNext w:val="0"/>
        <w:keepLines w:val="0"/>
        <w:widowControl w:val="0"/>
        <w:suppressLineNumbers w:val="0"/>
        <w:spacing w:before="0" w:beforeAutospacing="0" w:after="0" w:afterAutospacing="0" w:line="62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SA"/>
        </w:rPr>
        <w:t>2、对临时停车点的设置权、管理权；</w:t>
      </w:r>
    </w:p>
    <w:p>
      <w:pPr>
        <w:keepNext w:val="0"/>
        <w:keepLines w:val="0"/>
        <w:widowControl w:val="0"/>
        <w:suppressLineNumbers w:val="0"/>
        <w:tabs>
          <w:tab w:val="left" w:pos="566"/>
        </w:tabs>
        <w:snapToGrid w:val="0"/>
        <w:spacing w:before="0" w:beforeAutospacing="0" w:after="0" w:afterAutospacing="0" w:line="620" w:lineRule="exact"/>
        <w:ind w:left="0" w:right="0" w:firstLine="640" w:firstLineChars="200"/>
        <w:jc w:val="both"/>
        <w:textAlignment w:val="baseline"/>
        <w:rPr>
          <w:sz w:val="32"/>
          <w:szCs w:val="32"/>
          <w:vertAlign w:val="baseline"/>
          <w:lang w:val="en-US"/>
        </w:rPr>
      </w:pPr>
      <w:r>
        <w:rPr>
          <w:rFonts w:hint="eastAsia" w:ascii="仿宋_GB2312" w:hAnsi="Times New Roman" w:eastAsia="仿宋_GB2312" w:cs="仿宋_GB2312"/>
          <w:kern w:val="2"/>
          <w:sz w:val="32"/>
          <w:szCs w:val="32"/>
          <w:vertAlign w:val="baseline"/>
          <w:lang w:val="en-US" w:eastAsia="zh-CN" w:bidi="ar-SA"/>
        </w:rPr>
        <w:t>3、在城市市区街道、广场、公园等公共场所组织娱乐、集会等活动，使用音响器材，产生干扰周围生活环境的过大音量的行政处罚权；</w:t>
      </w:r>
    </w:p>
    <w:p>
      <w:pPr>
        <w:keepNext w:val="0"/>
        <w:keepLines w:val="0"/>
        <w:widowControl w:val="0"/>
        <w:suppressLineNumbers w:val="0"/>
        <w:spacing w:before="0" w:beforeAutospacing="0" w:after="0" w:afterAutospacing="0" w:line="62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Times New Roman" w:eastAsia="仿宋_GB2312" w:cs="仿宋_GB2312"/>
          <w:kern w:val="2"/>
          <w:sz w:val="32"/>
          <w:szCs w:val="32"/>
          <w:lang w:val="en-US" w:eastAsia="zh-CN" w:bidi="ar-SA"/>
        </w:rPr>
        <w:t>4、在商业经营活动中使用高音广播喇叭或者采用其他发出高噪声的方法招揽顾客的行政处罚权。</w:t>
      </w:r>
    </w:p>
    <w:p>
      <w:pPr>
        <w:ind w:firstLine="640" w:firstLineChars="200"/>
        <w:jc w:val="left"/>
        <w:rPr>
          <w:rFonts w:hint="eastAsia" w:ascii="仿宋_GB2312" w:hAnsi="仿宋_GB2312" w:eastAsia="仿宋_GB2312" w:cs="仿宋_GB2312"/>
          <w:sz w:val="32"/>
          <w:szCs w:val="32"/>
          <w:lang w:val="en-US" w:eastAsia="zh-CN"/>
        </w:rPr>
      </w:pPr>
    </w:p>
    <w:p>
      <w:pPr>
        <w:keepNext w:val="0"/>
        <w:keepLines w:val="0"/>
        <w:widowControl/>
        <w:numPr>
          <w:ilvl w:val="0"/>
          <w:numId w:val="0"/>
        </w:numPr>
        <w:suppressLineNumbers w:val="0"/>
        <w:spacing w:before="0" w:beforeAutospacing="0" w:after="0" w:afterAutospacing="0" w:line="360" w:lineRule="auto"/>
        <w:ind w:left="640" w:leftChars="0" w:right="0" w:rightChars="0"/>
        <w:jc w:val="left"/>
        <w:rPr>
          <w:rFonts w:hint="eastAsia" w:ascii="仿宋_GB2312" w:hAnsi="Calibri" w:eastAsia="仿宋_GB2312" w:cs="仿宋_GB2312"/>
          <w:kern w:val="0"/>
          <w:sz w:val="32"/>
          <w:szCs w:val="32"/>
          <w:shd w:val="clear" w:color="FFFFFF" w:fill="D9D9D9"/>
          <w:lang w:val="en-US" w:eastAsia="zh-CN" w:bidi="ar"/>
        </w:rPr>
      </w:pPr>
    </w:p>
    <w:p>
      <w:pPr>
        <w:keepNext w:val="0"/>
        <w:keepLines w:val="0"/>
        <w:widowControl/>
        <w:suppressLineNumbers w:val="0"/>
        <w:spacing w:before="0" w:beforeAutospacing="0" w:after="0" w:afterAutospacing="0" w:line="360" w:lineRule="auto"/>
        <w:ind w:left="0" w:right="0" w:firstLine="630" w:firstLineChars="196"/>
        <w:jc w:val="left"/>
      </w:pPr>
      <w:r>
        <w:rPr>
          <w:rFonts w:ascii="Calibri" w:hAnsi="Calibri" w:eastAsia="仿宋_GB2312" w:cs="Calibri"/>
          <w:b/>
          <w:bCs w:val="0"/>
          <w:kern w:val="0"/>
          <w:sz w:val="32"/>
          <w:szCs w:val="32"/>
          <w:lang w:val="en-US" w:eastAsia="zh-CN" w:bidi="ar"/>
        </w:rPr>
        <w:t>二、部门预算机构设置</w:t>
      </w:r>
    </w:p>
    <w:p>
      <w:pPr>
        <w:keepNext w:val="0"/>
        <w:keepLines w:val="0"/>
        <w:widowControl/>
        <w:suppressLineNumbers w:val="0"/>
        <w:spacing w:before="0" w:beforeAutospacing="0" w:after="0" w:afterAutospacing="0" w:line="360" w:lineRule="auto"/>
        <w:ind w:left="0" w:right="0" w:firstLine="627" w:firstLineChars="196"/>
        <w:jc w:val="left"/>
        <w:rPr>
          <w:sz w:val="32"/>
          <w:szCs w:val="32"/>
        </w:rPr>
      </w:pPr>
      <w:r>
        <w:rPr>
          <w:rFonts w:hint="eastAsia"/>
          <w:sz w:val="32"/>
          <w:szCs w:val="32"/>
        </w:rPr>
        <w:t>城区管理综合执法局，部门预算编码506，包含1个二级预算单位：506002城区管理综合执法局机关，</w:t>
      </w:r>
    </w:p>
    <w:p>
      <w:pPr>
        <w:keepNext w:val="0"/>
        <w:keepLines w:val="0"/>
        <w:widowControl/>
        <w:numPr>
          <w:ilvl w:val="0"/>
          <w:numId w:val="0"/>
        </w:numPr>
        <w:suppressLineNumbers w:val="0"/>
        <w:spacing w:before="0" w:beforeAutospacing="0" w:after="0" w:afterAutospacing="0" w:line="360" w:lineRule="auto"/>
        <w:ind w:leftChars="196" w:right="0" w:rightChars="0"/>
        <w:jc w:val="left"/>
        <w:rPr>
          <w:rFonts w:hint="default" w:ascii="仿宋_GB2312" w:hAnsi="宋体" w:eastAsia="仿宋_GB2312" w:cs="宋体"/>
          <w:b/>
          <w:bCs w:val="0"/>
          <w:color w:val="333333"/>
          <w:kern w:val="0"/>
          <w:sz w:val="32"/>
          <w:szCs w:val="32"/>
          <w:lang w:val="en-US" w:eastAsia="zh-CN" w:bidi="ar"/>
        </w:rPr>
      </w:pPr>
      <w:r>
        <w:rPr>
          <w:rFonts w:hint="eastAsia" w:ascii="仿宋_GB2312" w:hAnsi="宋体" w:eastAsia="仿宋_GB2312" w:cs="宋体"/>
          <w:b/>
          <w:bCs w:val="0"/>
          <w:color w:val="333333"/>
          <w:kern w:val="0"/>
          <w:sz w:val="32"/>
          <w:szCs w:val="32"/>
          <w:lang w:val="en-US" w:eastAsia="zh-CN" w:bidi="ar"/>
        </w:rPr>
        <w:t>三、</w:t>
      </w:r>
      <w:r>
        <w:rPr>
          <w:rFonts w:hint="default" w:ascii="仿宋_GB2312" w:hAnsi="宋体" w:eastAsia="仿宋_GB2312" w:cs="宋体"/>
          <w:b/>
          <w:bCs w:val="0"/>
          <w:color w:val="333333"/>
          <w:kern w:val="0"/>
          <w:sz w:val="32"/>
          <w:szCs w:val="32"/>
          <w:lang w:val="en-US" w:eastAsia="zh-CN" w:bidi="ar"/>
        </w:rPr>
        <w:t>国有资产占有情况及政府采购预算情况</w:t>
      </w:r>
    </w:p>
    <w:p>
      <w:pPr>
        <w:keepNext w:val="0"/>
        <w:keepLines w:val="0"/>
        <w:widowControl/>
        <w:numPr>
          <w:ilvl w:val="0"/>
          <w:numId w:val="0"/>
        </w:numPr>
        <w:suppressLineNumbers w:val="0"/>
        <w:spacing w:before="0" w:beforeAutospacing="0" w:after="0" w:afterAutospacing="0" w:line="360" w:lineRule="auto"/>
        <w:ind w:leftChars="196" w:right="0" w:rightChars="0"/>
        <w:jc w:val="left"/>
      </w:pPr>
      <w:r>
        <w:rPr>
          <w:rFonts w:hint="eastAsia" w:ascii="仿宋_GB2312" w:hAnsi="宋体" w:eastAsia="仿宋_GB2312" w:cs="宋体"/>
          <w:color w:val="333333"/>
          <w:kern w:val="0"/>
          <w:sz w:val="32"/>
          <w:szCs w:val="32"/>
          <w:lang w:val="en-US" w:eastAsia="zh-CN" w:bidi="ar"/>
        </w:rPr>
        <w:t xml:space="preserve">    </w:t>
      </w:r>
      <w:r>
        <w:rPr>
          <w:rFonts w:hint="default" w:ascii="仿宋_GB2312" w:hAnsi="宋体" w:eastAsia="仿宋_GB2312" w:cs="宋体"/>
          <w:color w:val="333333"/>
          <w:kern w:val="0"/>
          <w:sz w:val="32"/>
          <w:szCs w:val="32"/>
          <w:lang w:val="en-US" w:eastAsia="zh-CN" w:bidi="ar"/>
        </w:rPr>
        <w:t>截止上年</w:t>
      </w:r>
      <w:r>
        <w:rPr>
          <w:rFonts w:hint="default" w:ascii="仿宋_GB2312" w:hAnsi="Calibri" w:eastAsia="仿宋_GB2312" w:cs="仿宋_GB2312"/>
          <w:kern w:val="0"/>
          <w:sz w:val="32"/>
          <w:szCs w:val="32"/>
          <w:lang w:val="en-US" w:eastAsia="zh-CN" w:bidi="ar"/>
        </w:rPr>
        <w:t>末固定资产</w:t>
      </w:r>
      <w:r>
        <w:rPr>
          <w:rFonts w:hint="eastAsia" w:ascii="仿宋_GB2312" w:hAnsi="Calibri" w:eastAsia="仿宋_GB2312" w:cs="仿宋_GB2312"/>
          <w:kern w:val="0"/>
          <w:sz w:val="32"/>
          <w:szCs w:val="32"/>
          <w:lang w:val="en-US" w:eastAsia="zh-CN" w:bidi="ar"/>
        </w:rPr>
        <w:t>账面</w:t>
      </w:r>
      <w:bookmarkStart w:id="6" w:name="_GoBack"/>
      <w:bookmarkEnd w:id="6"/>
      <w:r>
        <w:rPr>
          <w:rFonts w:hint="default" w:ascii="仿宋_GB2312" w:hAnsi="Calibri" w:eastAsia="仿宋_GB2312" w:cs="仿宋_GB2312"/>
          <w:kern w:val="0"/>
          <w:sz w:val="32"/>
          <w:szCs w:val="32"/>
          <w:lang w:val="en-US" w:eastAsia="zh-CN" w:bidi="ar"/>
        </w:rPr>
        <w:t>结余</w:t>
      </w:r>
      <w:r>
        <w:rPr>
          <w:rFonts w:hint="eastAsia" w:ascii="仿宋_GB2312" w:hAnsi="Calibri" w:eastAsia="仿宋_GB2312" w:cs="仿宋_GB2312"/>
          <w:kern w:val="0"/>
          <w:sz w:val="32"/>
          <w:szCs w:val="32"/>
          <w:lang w:val="en-US" w:eastAsia="zh-CN" w:bidi="ar"/>
        </w:rPr>
        <w:t>74.7</w:t>
      </w:r>
      <w:r>
        <w:rPr>
          <w:rFonts w:hint="default" w:ascii="仿宋_GB2312" w:hAnsi="Calibri" w:eastAsia="仿宋_GB2312" w:cs="仿宋_GB2312"/>
          <w:kern w:val="0"/>
          <w:sz w:val="32"/>
          <w:szCs w:val="32"/>
          <w:lang w:val="en-US" w:eastAsia="zh-CN" w:bidi="ar"/>
        </w:rPr>
        <w:t>万元。</w:t>
      </w:r>
      <w:r>
        <w:rPr>
          <w:rFonts w:hint="default" w:ascii="仿宋_GB2312" w:hAnsi="微软雅黑" w:eastAsia="仿宋_GB2312" w:cs="仿宋_GB2312"/>
          <w:kern w:val="0"/>
          <w:sz w:val="32"/>
          <w:szCs w:val="32"/>
          <w:lang w:val="en-US" w:eastAsia="zh-CN" w:bidi="ar"/>
        </w:rPr>
        <w:t>政府采购指国家机关、事业单位和社会团体组织，使用财政性资金，购买集中采购目录以内的或者采购限额标准以上的货物、工程或服务的行为。政府采购应遵循公开透明、公平竞争、公正和诚实信用的原则。凡使用纳入预算管理的资金采购符合《河北省政府采购集中采购目录和限额标准》（冀财采[2015]11号）要求的货物、工程或服务的项目，采购人均应编入政府采购预算。</w:t>
      </w:r>
      <w:r>
        <w:rPr>
          <w:rFonts w:hint="eastAsia" w:ascii="微软雅黑" w:hAnsi="微软雅黑" w:eastAsia="微软雅黑" w:cs="微软雅黑"/>
          <w:kern w:val="0"/>
          <w:sz w:val="24"/>
          <w:szCs w:val="24"/>
          <w:lang w:val="en-US" w:eastAsia="zh-CN" w:bidi="ar"/>
        </w:rPr>
        <w:t xml:space="preserve"> </w:t>
      </w:r>
      <w:r>
        <w:rPr>
          <w:rFonts w:hint="default" w:ascii="仿宋_GB2312" w:hAnsi="微软雅黑" w:eastAsia="仿宋_GB2312" w:cs="仿宋_GB2312"/>
          <w:kern w:val="0"/>
          <w:sz w:val="32"/>
          <w:szCs w:val="32"/>
          <w:lang w:val="en-US" w:eastAsia="zh-CN" w:bidi="ar"/>
        </w:rPr>
        <w:t>按照政府采购相关法律法规要求，结合我局实际，2016年我局政府采购事项为</w:t>
      </w:r>
      <w:r>
        <w:rPr>
          <w:rFonts w:hint="eastAsia" w:ascii="仿宋_GB2312" w:hAnsi="微软雅黑" w:eastAsia="仿宋_GB2312" w:cs="仿宋_GB2312"/>
          <w:kern w:val="0"/>
          <w:sz w:val="32"/>
          <w:szCs w:val="32"/>
          <w:lang w:val="en-US" w:eastAsia="zh-CN" w:bidi="ar"/>
        </w:rPr>
        <w:t>123.3万元，</w:t>
      </w:r>
      <w:r>
        <w:rPr>
          <w:rFonts w:hint="default" w:ascii="仿宋_GB2312" w:hAnsi="Calibri" w:eastAsia="仿宋_GB2312" w:cs="仿宋_GB2312"/>
          <w:kern w:val="0"/>
          <w:sz w:val="32"/>
          <w:szCs w:val="32"/>
          <w:lang w:val="en-US" w:eastAsia="zh-CN" w:bidi="ar"/>
        </w:rPr>
        <w:t>本年拟用于政府采购微机等办公设备</w:t>
      </w:r>
      <w:r>
        <w:rPr>
          <w:rFonts w:hint="eastAsia" w:ascii="仿宋_GB2312" w:hAnsi="Calibri" w:eastAsia="仿宋_GB2312" w:cs="仿宋_GB2312"/>
          <w:kern w:val="0"/>
          <w:sz w:val="32"/>
          <w:szCs w:val="32"/>
          <w:lang w:val="en-US" w:eastAsia="zh-CN" w:bidi="ar"/>
        </w:rPr>
        <w:t>6.4</w:t>
      </w:r>
      <w:r>
        <w:rPr>
          <w:rFonts w:hint="default" w:ascii="仿宋_GB2312" w:hAnsi="Calibri" w:eastAsia="仿宋_GB2312" w:cs="仿宋_GB2312"/>
          <w:kern w:val="0"/>
          <w:sz w:val="32"/>
          <w:szCs w:val="32"/>
          <w:lang w:val="en-US" w:eastAsia="zh-CN" w:bidi="ar"/>
        </w:rPr>
        <w:t>万元。</w:t>
      </w:r>
    </w:p>
    <w:p>
      <w:pPr>
        <w:keepNext w:val="0"/>
        <w:keepLines w:val="0"/>
        <w:widowControl/>
        <w:suppressLineNumbers w:val="0"/>
        <w:spacing w:before="0" w:beforeAutospacing="0" w:after="0" w:afterAutospacing="0" w:line="360" w:lineRule="auto"/>
        <w:ind w:left="0" w:right="0" w:firstLine="630" w:firstLineChars="196"/>
        <w:jc w:val="left"/>
      </w:pPr>
      <w:r>
        <w:rPr>
          <w:rFonts w:hint="eastAsia" w:ascii="仿宋_GB2312" w:hAnsi="Calibri" w:eastAsia="仿宋_GB2312" w:cs="仿宋_GB2312"/>
          <w:b/>
          <w:bCs w:val="0"/>
          <w:kern w:val="0"/>
          <w:sz w:val="32"/>
          <w:szCs w:val="32"/>
          <w:lang w:val="en-US" w:eastAsia="zh-CN" w:bidi="ar"/>
        </w:rPr>
        <w:t>四、</w:t>
      </w:r>
      <w:r>
        <w:rPr>
          <w:rFonts w:hint="default" w:ascii="仿宋_GB2312" w:hAnsi="Calibri" w:eastAsia="仿宋_GB2312" w:cs="仿宋_GB2312"/>
          <w:b/>
          <w:bCs w:val="0"/>
          <w:kern w:val="0"/>
          <w:sz w:val="32"/>
          <w:szCs w:val="32"/>
          <w:lang w:val="en-US" w:eastAsia="zh-CN" w:bidi="ar"/>
        </w:rPr>
        <w:t>收支总体情况</w:t>
      </w:r>
    </w:p>
    <w:p>
      <w:pPr>
        <w:keepNext w:val="0"/>
        <w:keepLines w:val="0"/>
        <w:widowControl/>
        <w:suppressLineNumbers w:val="0"/>
        <w:spacing w:before="0" w:beforeAutospacing="0" w:after="0" w:afterAutospacing="0" w:line="360" w:lineRule="auto"/>
        <w:ind w:left="0" w:right="0" w:firstLine="627" w:firstLineChars="196"/>
        <w:jc w:val="left"/>
      </w:pPr>
      <w:r>
        <w:rPr>
          <w:rFonts w:hint="default" w:ascii="仿宋_GB2312" w:hAnsi="Calibri" w:eastAsia="仿宋_GB2312" w:cs="仿宋_GB2312"/>
          <w:kern w:val="0"/>
          <w:sz w:val="32"/>
          <w:szCs w:val="32"/>
          <w:lang w:val="en-US" w:eastAsia="zh-CN" w:bidi="ar"/>
        </w:rPr>
        <w:t>2016年</w:t>
      </w:r>
      <w:r>
        <w:rPr>
          <w:rFonts w:hint="eastAsia" w:ascii="仿宋_GB2312" w:hAnsi="Calibri" w:eastAsia="仿宋_GB2312" w:cs="仿宋_GB2312"/>
          <w:kern w:val="0"/>
          <w:sz w:val="32"/>
          <w:szCs w:val="32"/>
          <w:lang w:val="en-US" w:eastAsia="zh-CN" w:bidi="ar"/>
        </w:rPr>
        <w:t>成安县</w:t>
      </w:r>
      <w:r>
        <w:rPr>
          <w:rFonts w:hint="default" w:ascii="仿宋_GB2312" w:hAnsi="Calibri" w:eastAsia="仿宋_GB2312" w:cs="仿宋_GB2312"/>
          <w:kern w:val="0"/>
          <w:sz w:val="32"/>
          <w:szCs w:val="32"/>
          <w:lang w:val="en-US" w:eastAsia="zh-CN" w:bidi="ar"/>
        </w:rPr>
        <w:t>财政局财政拨款收入</w:t>
      </w:r>
      <w:r>
        <w:rPr>
          <w:rFonts w:hint="eastAsia" w:ascii="仿宋_GB2312" w:hAnsi="Calibri" w:eastAsia="仿宋_GB2312" w:cs="仿宋_GB2312"/>
          <w:kern w:val="0"/>
          <w:sz w:val="32"/>
          <w:szCs w:val="32"/>
          <w:lang w:val="en-US" w:eastAsia="zh-CN" w:bidi="ar"/>
        </w:rPr>
        <w:t>201.61</w:t>
      </w:r>
      <w:r>
        <w:rPr>
          <w:rFonts w:hint="default" w:ascii="仿宋_GB2312" w:hAnsi="Calibri" w:eastAsia="仿宋_GB2312" w:cs="仿宋_GB2312"/>
          <w:kern w:val="0"/>
          <w:sz w:val="32"/>
          <w:szCs w:val="32"/>
          <w:lang w:val="en-US" w:eastAsia="zh-CN" w:bidi="ar"/>
        </w:rPr>
        <w:t>万元，总支出</w:t>
      </w:r>
      <w:r>
        <w:rPr>
          <w:rFonts w:hint="eastAsia" w:ascii="仿宋_GB2312" w:hAnsi="Calibri" w:eastAsia="仿宋_GB2312" w:cs="仿宋_GB2312"/>
          <w:kern w:val="0"/>
          <w:sz w:val="32"/>
          <w:szCs w:val="32"/>
          <w:lang w:val="en-US" w:eastAsia="zh-CN" w:bidi="ar"/>
        </w:rPr>
        <w:t>201.61</w:t>
      </w:r>
      <w:r>
        <w:rPr>
          <w:rFonts w:hint="default" w:ascii="仿宋_GB2312" w:hAnsi="Calibri" w:eastAsia="仿宋_GB2312" w:cs="仿宋_GB2312"/>
          <w:kern w:val="0"/>
          <w:sz w:val="32"/>
          <w:szCs w:val="32"/>
          <w:lang w:val="en-US" w:eastAsia="zh-CN" w:bidi="ar"/>
        </w:rPr>
        <w:t>万元。</w:t>
      </w:r>
    </w:p>
    <w:p>
      <w:pPr>
        <w:keepNext w:val="0"/>
        <w:keepLines w:val="0"/>
        <w:widowControl/>
        <w:suppressLineNumbers w:val="0"/>
        <w:spacing w:before="0" w:beforeAutospacing="0" w:after="0" w:afterAutospacing="0" w:line="360" w:lineRule="auto"/>
        <w:ind w:left="0" w:right="0" w:firstLine="643" w:firstLineChars="200"/>
        <w:jc w:val="left"/>
      </w:pPr>
      <w:r>
        <w:rPr>
          <w:rFonts w:hint="eastAsia" w:ascii="仿宋_GB2312" w:hAnsi="Calibri" w:eastAsia="仿宋_GB2312" w:cs="仿宋_GB2312"/>
          <w:b/>
          <w:bCs w:val="0"/>
          <w:kern w:val="0"/>
          <w:sz w:val="32"/>
          <w:szCs w:val="32"/>
          <w:lang w:val="en-US" w:eastAsia="zh-CN" w:bidi="ar"/>
        </w:rPr>
        <w:t>五、</w:t>
      </w:r>
      <w:r>
        <w:rPr>
          <w:rFonts w:hint="default" w:ascii="仿宋_GB2312" w:hAnsi="Calibri" w:eastAsia="仿宋_GB2312" w:cs="仿宋_GB2312"/>
          <w:b/>
          <w:bCs w:val="0"/>
          <w:kern w:val="0"/>
          <w:sz w:val="32"/>
          <w:szCs w:val="32"/>
          <w:lang w:val="en-US" w:eastAsia="zh-CN" w:bidi="ar"/>
        </w:rPr>
        <w:t>机关运行经费安排情况</w:t>
      </w:r>
    </w:p>
    <w:p>
      <w:pPr>
        <w:keepNext w:val="0"/>
        <w:keepLines w:val="0"/>
        <w:widowControl/>
        <w:suppressLineNumbers w:val="0"/>
        <w:spacing w:before="0" w:beforeAutospacing="0" w:after="0" w:afterAutospacing="0" w:line="360" w:lineRule="auto"/>
        <w:ind w:left="0" w:right="0" w:firstLine="640" w:firstLineChars="200"/>
        <w:jc w:val="left"/>
        <w:rPr>
          <w:rFonts w:hint="eastAsia" w:ascii="Calibri" w:hAnsi="Calibri" w:eastAsia="仿宋_GB2312" w:cs="Calibri"/>
          <w:kern w:val="0"/>
          <w:sz w:val="32"/>
          <w:szCs w:val="32"/>
          <w:lang w:val="en-US" w:eastAsia="zh-CN" w:bidi="ar"/>
        </w:rPr>
      </w:pPr>
      <w:r>
        <w:rPr>
          <w:rFonts w:hint="default" w:ascii="Calibri" w:hAnsi="Calibri" w:eastAsia="仿宋_GB2312" w:cs="Calibri"/>
          <w:kern w:val="0"/>
          <w:sz w:val="32"/>
          <w:szCs w:val="32"/>
          <w:lang w:val="en-US" w:eastAsia="zh-CN" w:bidi="ar"/>
        </w:rPr>
        <w:t>人员经费支出</w:t>
      </w:r>
      <w:r>
        <w:rPr>
          <w:rFonts w:hint="eastAsia" w:ascii="Calibri" w:hAnsi="Calibri" w:eastAsia="仿宋_GB2312" w:cs="Calibri"/>
          <w:kern w:val="0"/>
          <w:sz w:val="32"/>
          <w:szCs w:val="32"/>
          <w:lang w:val="en-US" w:eastAsia="zh-CN" w:bidi="ar"/>
        </w:rPr>
        <w:t>174.73</w:t>
      </w:r>
      <w:r>
        <w:rPr>
          <w:rFonts w:hint="default" w:ascii="Calibri" w:hAnsi="Calibri" w:eastAsia="仿宋_GB2312" w:cs="Calibri"/>
          <w:kern w:val="0"/>
          <w:sz w:val="32"/>
          <w:szCs w:val="32"/>
          <w:lang w:val="en-US" w:eastAsia="zh-CN" w:bidi="ar"/>
        </w:rPr>
        <w:t>万元，同比去年增长</w:t>
      </w:r>
      <w:r>
        <w:rPr>
          <w:rFonts w:hint="eastAsia" w:ascii="Calibri" w:hAnsi="Calibri" w:eastAsia="仿宋_GB2312" w:cs="Calibri"/>
          <w:kern w:val="0"/>
          <w:sz w:val="32"/>
          <w:szCs w:val="32"/>
          <w:lang w:val="en-US" w:eastAsia="zh-CN" w:bidi="ar"/>
        </w:rPr>
        <w:t>2</w:t>
      </w:r>
      <w:r>
        <w:rPr>
          <w:rFonts w:hint="default" w:ascii="Calibri" w:hAnsi="Calibri" w:eastAsia="仿宋_GB2312" w:cs="Calibri"/>
          <w:kern w:val="0"/>
          <w:sz w:val="32"/>
          <w:szCs w:val="32"/>
          <w:lang w:val="en-US" w:eastAsia="zh-CN" w:bidi="ar"/>
        </w:rPr>
        <w:t>%。增长原因是2015年机关事业单位统一调高了工资标准。其中，工资福利支出</w:t>
      </w:r>
      <w:r>
        <w:rPr>
          <w:rFonts w:hint="eastAsia" w:ascii="Calibri" w:hAnsi="Calibri" w:eastAsia="仿宋_GB2312" w:cs="Calibri"/>
          <w:kern w:val="0"/>
          <w:sz w:val="32"/>
          <w:szCs w:val="32"/>
          <w:lang w:val="en-US" w:eastAsia="zh-CN" w:bidi="ar"/>
        </w:rPr>
        <w:t>174.73</w:t>
      </w:r>
      <w:r>
        <w:rPr>
          <w:rFonts w:hint="default" w:ascii="Calibri" w:hAnsi="Calibri" w:eastAsia="仿宋_GB2312" w:cs="Calibri"/>
          <w:kern w:val="0"/>
          <w:sz w:val="32"/>
          <w:szCs w:val="32"/>
          <w:lang w:val="en-US" w:eastAsia="zh-CN" w:bidi="ar"/>
        </w:rPr>
        <w:t>万元，对个人和家庭的补助支出</w:t>
      </w:r>
      <w:r>
        <w:rPr>
          <w:rFonts w:hint="eastAsia" w:ascii="Calibri" w:hAnsi="Calibri" w:eastAsia="仿宋_GB2312" w:cs="Calibri"/>
          <w:kern w:val="0"/>
          <w:sz w:val="32"/>
          <w:szCs w:val="32"/>
          <w:lang w:val="en-US" w:eastAsia="zh-CN" w:bidi="ar"/>
        </w:rPr>
        <w:t>**</w:t>
      </w:r>
      <w:r>
        <w:rPr>
          <w:rFonts w:hint="default" w:ascii="Calibri" w:hAnsi="Calibri" w:eastAsia="仿宋_GB2312" w:cs="Calibri"/>
          <w:kern w:val="0"/>
          <w:sz w:val="32"/>
          <w:szCs w:val="32"/>
          <w:lang w:val="en-US" w:eastAsia="zh-CN" w:bidi="ar"/>
        </w:rPr>
        <w:t>万元。日常公用经费支出</w:t>
      </w:r>
      <w:r>
        <w:rPr>
          <w:rFonts w:hint="eastAsia" w:ascii="Calibri" w:hAnsi="Calibri" w:eastAsia="仿宋_GB2312" w:cs="Calibri"/>
          <w:kern w:val="0"/>
          <w:sz w:val="32"/>
          <w:szCs w:val="32"/>
          <w:lang w:val="en-US" w:eastAsia="zh-CN" w:bidi="ar"/>
        </w:rPr>
        <w:t>26.88</w:t>
      </w:r>
      <w:r>
        <w:rPr>
          <w:rFonts w:hint="default" w:ascii="Calibri" w:hAnsi="Calibri" w:eastAsia="仿宋_GB2312" w:cs="Calibri"/>
          <w:kern w:val="0"/>
          <w:sz w:val="32"/>
          <w:szCs w:val="32"/>
          <w:lang w:val="en-US" w:eastAsia="zh-CN" w:bidi="ar"/>
        </w:rPr>
        <w:t>万元，我局日常公用经费预算数与去年基本持平。部门项目支出预算</w:t>
      </w:r>
      <w:r>
        <w:rPr>
          <w:rFonts w:hint="eastAsia" w:ascii="Calibri" w:hAnsi="Calibri" w:eastAsia="仿宋_GB2312" w:cs="Calibri"/>
          <w:kern w:val="0"/>
          <w:sz w:val="32"/>
          <w:szCs w:val="32"/>
          <w:lang w:val="en-US" w:eastAsia="zh-CN" w:bidi="ar"/>
        </w:rPr>
        <w:t>0</w:t>
      </w:r>
      <w:r>
        <w:rPr>
          <w:rFonts w:hint="default" w:ascii="Calibri" w:hAnsi="Calibri" w:eastAsia="仿宋_GB2312" w:cs="Calibri"/>
          <w:kern w:val="0"/>
          <w:sz w:val="32"/>
          <w:szCs w:val="32"/>
          <w:lang w:val="en-US" w:eastAsia="zh-CN" w:bidi="ar"/>
        </w:rPr>
        <w:t>万元</w:t>
      </w:r>
      <w:r>
        <w:rPr>
          <w:rFonts w:hint="eastAsia" w:ascii="Calibri" w:hAnsi="Calibri" w:eastAsia="仿宋_GB2312" w:cs="Calibri"/>
          <w:kern w:val="0"/>
          <w:sz w:val="32"/>
          <w:szCs w:val="32"/>
          <w:lang w:val="en-US" w:eastAsia="zh-CN" w:bidi="ar"/>
        </w:rPr>
        <w:t>。</w:t>
      </w:r>
    </w:p>
    <w:p>
      <w:pPr>
        <w:keepNext w:val="0"/>
        <w:keepLines w:val="0"/>
        <w:widowControl/>
        <w:suppressLineNumbers w:val="0"/>
        <w:spacing w:before="0" w:beforeAutospacing="0" w:after="0" w:afterAutospacing="0" w:line="360" w:lineRule="auto"/>
        <w:ind w:left="0" w:right="0" w:firstLine="643" w:firstLineChars="200"/>
        <w:jc w:val="left"/>
      </w:pPr>
      <w:r>
        <w:rPr>
          <w:rFonts w:hint="eastAsia" w:ascii="仿宋_GB2312" w:hAnsi="Calibri" w:eastAsia="仿宋_GB2312" w:cs="仿宋_GB2312"/>
          <w:b/>
          <w:bCs w:val="0"/>
          <w:kern w:val="0"/>
          <w:sz w:val="32"/>
          <w:szCs w:val="32"/>
          <w:lang w:val="en-US" w:eastAsia="zh-CN" w:bidi="ar"/>
        </w:rPr>
        <w:t>六、</w:t>
      </w:r>
      <w:r>
        <w:rPr>
          <w:rFonts w:hint="default" w:ascii="仿宋_GB2312" w:hAnsi="Calibri" w:eastAsia="仿宋_GB2312" w:cs="仿宋_GB2312"/>
          <w:b/>
          <w:bCs w:val="0"/>
          <w:kern w:val="0"/>
          <w:sz w:val="32"/>
          <w:szCs w:val="32"/>
          <w:lang w:val="en-US" w:eastAsia="zh-CN" w:bidi="ar"/>
        </w:rPr>
        <w:t>财政拨款“三公”经费预算情况</w:t>
      </w:r>
    </w:p>
    <w:p>
      <w:pPr>
        <w:keepNext w:val="0"/>
        <w:keepLines w:val="0"/>
        <w:widowControl/>
        <w:suppressLineNumbers w:val="0"/>
        <w:spacing w:before="0" w:beforeAutospacing="0" w:after="0" w:afterAutospacing="0" w:line="360" w:lineRule="auto"/>
        <w:ind w:left="0" w:right="0" w:firstLine="640" w:firstLineChars="200"/>
        <w:jc w:val="left"/>
        <w:rPr>
          <w:rFonts w:hint="eastAsia" w:ascii="仿宋_GB2312" w:hAnsi="Calibri" w:eastAsia="仿宋_GB2312" w:cs="仿宋_GB2312"/>
          <w:b w:val="0"/>
          <w:bCs w:val="0"/>
          <w:kern w:val="0"/>
          <w:sz w:val="32"/>
          <w:szCs w:val="32"/>
          <w:lang w:val="en-US" w:eastAsia="zh-CN" w:bidi="ar"/>
        </w:rPr>
      </w:pPr>
      <w:r>
        <w:rPr>
          <w:rFonts w:hint="default" w:ascii="仿宋_GB2312" w:hAnsi="Calibri" w:eastAsia="仿宋_GB2312" w:cs="仿宋_GB2312"/>
          <w:b w:val="0"/>
          <w:bCs w:val="0"/>
          <w:kern w:val="0"/>
          <w:sz w:val="32"/>
          <w:szCs w:val="32"/>
          <w:lang w:val="en-US" w:eastAsia="zh-CN" w:bidi="ar"/>
        </w:rPr>
        <w:t>2016年严格按政策编制“三公”经费预算，</w:t>
      </w:r>
      <w:r>
        <w:rPr>
          <w:rFonts w:hint="eastAsia" w:ascii="仿宋" w:hAnsi="仿宋" w:eastAsia="仿宋" w:cs="仿宋"/>
          <w:b w:val="0"/>
          <w:bCs w:val="0"/>
          <w:kern w:val="0"/>
          <w:sz w:val="32"/>
          <w:szCs w:val="32"/>
          <w:lang w:val="en-US" w:eastAsia="zh-CN" w:bidi="ar"/>
        </w:rPr>
        <w:t>无车辆购置费和出国费预算，2016年“三公经费”预算0万元，其中</w:t>
      </w:r>
      <w:r>
        <w:rPr>
          <w:rFonts w:hint="eastAsia" w:ascii="仿宋" w:hAnsi="仿宋" w:eastAsia="仿宋" w:cs="仿宋"/>
          <w:b w:val="0"/>
          <w:bCs w:val="0"/>
          <w:sz w:val="32"/>
          <w:szCs w:val="32"/>
        </w:rPr>
        <w:t>一、因公出国（境）费</w:t>
      </w:r>
      <w:r>
        <w:rPr>
          <w:rFonts w:hint="eastAsia" w:ascii="仿宋" w:hAnsi="仿宋" w:eastAsia="仿宋" w:cs="仿宋"/>
          <w:b w:val="0"/>
          <w:bCs w:val="0"/>
          <w:sz w:val="32"/>
          <w:szCs w:val="32"/>
          <w:lang w:val="en-US" w:eastAsia="zh-CN"/>
        </w:rPr>
        <w:t>0万元；</w:t>
      </w:r>
      <w:r>
        <w:rPr>
          <w:rFonts w:hint="eastAsia" w:ascii="仿宋" w:hAnsi="仿宋" w:eastAsia="仿宋" w:cs="仿宋"/>
          <w:b w:val="0"/>
          <w:bCs w:val="0"/>
          <w:kern w:val="0"/>
          <w:sz w:val="32"/>
          <w:szCs w:val="32"/>
          <w:lang w:val="en-US" w:eastAsia="zh-CN" w:bidi="ar"/>
        </w:rPr>
        <w:t>公务用车运行费万元：其中公务用车购置费0万元，公务用车运行费0.8万元；公务接待费0万元。我局“三公”经费预算数与去</w:t>
      </w:r>
      <w:r>
        <w:rPr>
          <w:rFonts w:hint="default" w:ascii="仿宋_GB2312" w:hAnsi="Calibri" w:eastAsia="仿宋_GB2312" w:cs="仿宋_GB2312"/>
          <w:b w:val="0"/>
          <w:bCs w:val="0"/>
          <w:kern w:val="0"/>
          <w:sz w:val="32"/>
          <w:szCs w:val="32"/>
          <w:lang w:val="en-US" w:eastAsia="zh-CN" w:bidi="ar"/>
        </w:rPr>
        <w:t>年基本持平。</w:t>
      </w:r>
    </w:p>
    <w:p>
      <w:pPr>
        <w:keepNext w:val="0"/>
        <w:keepLines w:val="0"/>
        <w:widowControl/>
        <w:numPr>
          <w:ilvl w:val="0"/>
          <w:numId w:val="2"/>
        </w:numPr>
        <w:suppressLineNumbers w:val="0"/>
        <w:spacing w:before="0" w:beforeAutospacing="0" w:after="0" w:afterAutospacing="0" w:line="360" w:lineRule="auto"/>
        <w:ind w:left="0" w:right="0" w:firstLine="643" w:firstLineChars="200"/>
        <w:jc w:val="left"/>
        <w:rPr>
          <w:rFonts w:hint="eastAsia" w:ascii="微软雅黑" w:hAnsi="微软雅黑" w:eastAsia="微软雅黑" w:cs="微软雅黑"/>
          <w:kern w:val="0"/>
          <w:sz w:val="24"/>
          <w:szCs w:val="24"/>
          <w:lang w:val="en-US" w:eastAsia="zh-CN" w:bidi="ar"/>
        </w:rPr>
      </w:pPr>
      <w:r>
        <w:rPr>
          <w:rFonts w:hint="eastAsia" w:ascii="仿宋" w:hAnsi="仿宋" w:eastAsia="仿宋" w:cs="仿宋"/>
          <w:b/>
          <w:kern w:val="0"/>
          <w:sz w:val="32"/>
          <w:szCs w:val="32"/>
          <w:lang w:val="en-US" w:eastAsia="zh-CN" w:bidi="ar"/>
        </w:rPr>
        <w:t>名词解释</w:t>
      </w:r>
      <w:r>
        <w:rPr>
          <w:rFonts w:hint="eastAsia" w:ascii="微软雅黑" w:hAnsi="微软雅黑" w:eastAsia="微软雅黑" w:cs="微软雅黑"/>
          <w:kern w:val="0"/>
          <w:sz w:val="24"/>
          <w:szCs w:val="24"/>
          <w:lang w:val="en-US" w:eastAsia="zh-CN" w:bidi="ar"/>
        </w:rPr>
        <w:t xml:space="preserve"> </w:t>
      </w:r>
    </w:p>
    <w:p>
      <w:pPr>
        <w:keepNext w:val="0"/>
        <w:keepLines w:val="0"/>
        <w:widowControl/>
        <w:numPr>
          <w:ilvl w:val="0"/>
          <w:numId w:val="0"/>
        </w:numPr>
        <w:suppressLineNumbers w:val="0"/>
        <w:spacing w:before="0" w:beforeAutospacing="0" w:after="0" w:afterAutospacing="0" w:line="360" w:lineRule="auto"/>
        <w:ind w:leftChars="200" w:right="0" w:rightChars="0"/>
        <w:jc w:val="left"/>
        <w:rPr>
          <w:b w:val="0"/>
          <w:bCs w:val="0"/>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val="0"/>
          <w:kern w:val="0"/>
          <w:sz w:val="32"/>
          <w:szCs w:val="32"/>
          <w:lang w:val="en-US" w:eastAsia="zh-CN" w:bidi="ar"/>
        </w:rPr>
        <w:t> </w:t>
      </w:r>
      <w:r>
        <w:rPr>
          <w:rFonts w:hint="eastAsia" w:ascii="仿宋" w:hAnsi="仿宋" w:eastAsia="仿宋" w:cs="仿宋"/>
          <w:b/>
          <w:kern w:val="0"/>
          <w:sz w:val="32"/>
          <w:szCs w:val="32"/>
          <w:lang w:val="en-US" w:eastAsia="zh-CN" w:bidi="ar"/>
        </w:rPr>
        <w:t>1、财政拨款收入</w:t>
      </w:r>
      <w:r>
        <w:rPr>
          <w:rFonts w:hint="eastAsia" w:ascii="仿宋" w:hAnsi="仿宋" w:eastAsia="仿宋" w:cs="仿宋"/>
          <w:b w:val="0"/>
          <w:kern w:val="0"/>
          <w:sz w:val="32"/>
          <w:szCs w:val="32"/>
          <w:lang w:val="en-US" w:eastAsia="zh-CN" w:bidi="ar"/>
        </w:rPr>
        <w:t>：指财政当年拨付的资金。</w:t>
      </w:r>
      <w:r>
        <w:rPr>
          <w:rFonts w:hint="eastAsia" w:ascii="微软雅黑" w:hAnsi="微软雅黑" w:eastAsia="微软雅黑" w:cs="微软雅黑"/>
          <w:kern w:val="0"/>
          <w:sz w:val="24"/>
          <w:szCs w:val="24"/>
          <w:lang w:val="en-US" w:eastAsia="zh-CN" w:bidi="ar"/>
        </w:rPr>
        <w:t xml:space="preserve"> </w:t>
      </w:r>
      <w:r>
        <w:rPr>
          <w:rFonts w:hint="eastAsia" w:ascii="仿宋" w:hAnsi="仿宋" w:eastAsia="仿宋" w:cs="仿宋"/>
          <w:b/>
          <w:kern w:val="0"/>
          <w:sz w:val="32"/>
          <w:szCs w:val="32"/>
          <w:lang w:val="en-US" w:eastAsia="zh-CN" w:bidi="ar"/>
        </w:rPr>
        <w:t>2、年初结转和结余</w:t>
      </w:r>
      <w:r>
        <w:rPr>
          <w:rFonts w:hint="eastAsia" w:ascii="仿宋" w:hAnsi="仿宋" w:eastAsia="仿宋" w:cs="仿宋"/>
          <w:b w:val="0"/>
          <w:kern w:val="0"/>
          <w:sz w:val="32"/>
          <w:szCs w:val="32"/>
          <w:lang w:val="en-US" w:eastAsia="zh-CN" w:bidi="ar"/>
        </w:rPr>
        <w:t>：指以前年度尚未完成，结转到本年仍按照原规定用途继续使用的资金，或项目已完成等产生的结余资金。</w:t>
      </w:r>
      <w:r>
        <w:rPr>
          <w:rFonts w:hint="eastAsia" w:ascii="微软雅黑" w:hAnsi="微软雅黑" w:eastAsia="微软雅黑" w:cs="微软雅黑"/>
          <w:kern w:val="0"/>
          <w:sz w:val="24"/>
          <w:szCs w:val="24"/>
          <w:lang w:val="en-US" w:eastAsia="zh-CN" w:bidi="ar"/>
        </w:rPr>
        <w:t xml:space="preserve"> </w:t>
      </w:r>
      <w:r>
        <w:rPr>
          <w:rFonts w:hint="eastAsia" w:ascii="仿宋" w:hAnsi="仿宋" w:eastAsia="仿宋" w:cs="仿宋"/>
          <w:b/>
          <w:kern w:val="0"/>
          <w:sz w:val="32"/>
          <w:szCs w:val="32"/>
          <w:lang w:val="en-US" w:eastAsia="zh-CN" w:bidi="ar"/>
        </w:rPr>
        <w:t> 3、基本支出</w:t>
      </w:r>
      <w:r>
        <w:rPr>
          <w:rFonts w:hint="eastAsia" w:ascii="仿宋" w:hAnsi="仿宋" w:eastAsia="仿宋" w:cs="仿宋"/>
          <w:b w:val="0"/>
          <w:kern w:val="0"/>
          <w:sz w:val="32"/>
          <w:szCs w:val="32"/>
          <w:lang w:val="en-US" w:eastAsia="zh-CN" w:bidi="ar"/>
        </w:rPr>
        <w:t>：指单位为了保障其正常运转、完成日常工作任务而发生的人员支出和公用支出。</w:t>
      </w:r>
      <w:r>
        <w:rPr>
          <w:rFonts w:hint="eastAsia" w:ascii="微软雅黑" w:hAnsi="微软雅黑" w:eastAsia="微软雅黑" w:cs="微软雅黑"/>
          <w:kern w:val="0"/>
          <w:sz w:val="24"/>
          <w:szCs w:val="24"/>
          <w:lang w:val="en-US" w:eastAsia="zh-CN" w:bidi="ar"/>
        </w:rPr>
        <w:t xml:space="preserve"> </w:t>
      </w:r>
      <w:r>
        <w:rPr>
          <w:rFonts w:hint="eastAsia" w:ascii="仿宋" w:hAnsi="仿宋" w:eastAsia="仿宋" w:cs="仿宋"/>
          <w:b/>
          <w:kern w:val="0"/>
          <w:sz w:val="32"/>
          <w:szCs w:val="32"/>
          <w:lang w:val="en-US" w:eastAsia="zh-CN" w:bidi="ar"/>
        </w:rPr>
        <w:t> 4、项目支出：</w:t>
      </w:r>
      <w:r>
        <w:rPr>
          <w:rFonts w:hint="eastAsia" w:ascii="仿宋" w:hAnsi="仿宋" w:eastAsia="仿宋" w:cs="仿宋"/>
          <w:b w:val="0"/>
          <w:kern w:val="0"/>
          <w:sz w:val="32"/>
          <w:szCs w:val="32"/>
          <w:lang w:val="en-US" w:eastAsia="zh-CN" w:bidi="ar"/>
        </w:rPr>
        <w:t>指单位为了特定的工作任务和事业发展目标，在基本支出之外所发生的支出。</w:t>
      </w:r>
    </w:p>
    <w:p>
      <w:pPr>
        <w:jc w:val="center"/>
        <w:rPr>
          <w:rFonts w:ascii="方正小标宋_GBK" w:eastAsia="方正小标宋_GBK"/>
          <w:sz w:val="44"/>
        </w:rPr>
      </w:pPr>
      <w:r>
        <w:rPr>
          <w:rFonts w:ascii="方正小标宋_GBK" w:eastAsia="方正小标宋_GBK"/>
          <w:sz w:val="36"/>
        </w:rPr>
        <w:t xml:space="preserve"> </w:t>
      </w:r>
      <w:r>
        <w:rPr>
          <w:rFonts w:hint="eastAsia" w:ascii="方正小标宋_GBK" w:eastAsia="方正小标宋_GBK"/>
          <w:sz w:val="44"/>
        </w:rPr>
        <w:t>第一部分 部门预算情况</w:t>
      </w:r>
    </w:p>
    <w:p>
      <w:pPr>
        <w:jc w:val="center"/>
        <w:rPr>
          <w:rFonts w:ascii="方正小标宋_GBK" w:eastAsia="方正小标宋_GBK"/>
          <w:sz w:val="36"/>
        </w:rPr>
      </w:pPr>
      <w:r>
        <w:rPr>
          <w:rFonts w:ascii="方正小标宋_GBK" w:eastAsia="方正小标宋_GBK"/>
          <w:sz w:val="36"/>
        </w:rPr>
        <w:t xml:space="preserve"> </w:t>
      </w:r>
    </w:p>
    <w:p>
      <w:pPr>
        <w:jc w:val="center"/>
        <w:outlineLvl w:val="0"/>
        <w:rPr>
          <w:rFonts w:ascii="方正小标宋_GBK" w:eastAsia="方正小标宋_GBK"/>
          <w:sz w:val="36"/>
        </w:rPr>
      </w:pPr>
      <w:bookmarkStart w:id="0" w:name="_Toc447269085"/>
      <w:r>
        <w:rPr>
          <w:rFonts w:hint="eastAsia" w:ascii="方正小标宋_GBK" w:eastAsia="方正小标宋_GBK"/>
          <w:sz w:val="36"/>
        </w:rPr>
        <w:t>年度目标及保障措施</w:t>
      </w:r>
      <w:bookmarkEnd w:id="0"/>
    </w:p>
    <w:p>
      <w:pPr>
        <w:jc w:val="center"/>
        <w:outlineLvl w:val="0"/>
        <w:rPr>
          <w:rFonts w:ascii="宋体" w:hAnsi="宋体" w:eastAsia="宋体"/>
        </w:rPr>
      </w:pPr>
      <w:r>
        <w:rPr>
          <w:rFonts w:ascii="宋体" w:hAnsi="宋体" w:eastAsia="宋体"/>
        </w:rPr>
        <w:t xml:space="preserve"> </w:t>
      </w:r>
    </w:p>
    <w:p>
      <w:pPr>
        <w:jc w:val="left"/>
        <w:rPr>
          <w:rFonts w:ascii="方正黑体_GBK" w:eastAsia="方正黑体_GBK"/>
          <w:sz w:val="28"/>
        </w:rPr>
      </w:pPr>
      <w:r>
        <w:rPr>
          <w:rFonts w:hint="eastAsia" w:ascii="方正黑体_GBK" w:eastAsia="方正黑体_GBK"/>
          <w:sz w:val="28"/>
        </w:rPr>
        <w:t xml:space="preserve">    一、年度发展规划目标</w:t>
      </w:r>
    </w:p>
    <w:p>
      <w:pPr>
        <w:jc w:val="left"/>
        <w:rPr>
          <w:rFonts w:ascii="方正楷体_GBK" w:eastAsia="方正楷体_GBK"/>
          <w:b/>
          <w:sz w:val="28"/>
        </w:rPr>
      </w:pPr>
      <w:r>
        <w:rPr>
          <w:rFonts w:hint="eastAsia" w:ascii="方正楷体_GBK" w:eastAsia="方正楷体_GBK"/>
          <w:b/>
          <w:sz w:val="28"/>
        </w:rPr>
        <w:t xml:space="preserve">    总体目标：</w:t>
      </w:r>
    </w:p>
    <w:p>
      <w:pPr>
        <w:ind w:firstLine="560"/>
        <w:rPr>
          <w:rFonts w:ascii="方正仿宋_GBK" w:eastAsia="方正仿宋_GBK"/>
          <w:sz w:val="28"/>
        </w:rPr>
      </w:pPr>
    </w:p>
    <w:p>
      <w:pPr>
        <w:jc w:val="left"/>
        <w:rPr>
          <w:rFonts w:ascii="方正楷体_GBK" w:eastAsia="方正楷体_GBK"/>
          <w:b/>
          <w:sz w:val="28"/>
        </w:rPr>
      </w:pPr>
      <w:r>
        <w:rPr>
          <w:rFonts w:hint="eastAsia" w:ascii="方正楷体_GBK" w:eastAsia="方正楷体_GBK"/>
          <w:b/>
          <w:sz w:val="28"/>
        </w:rPr>
        <w:t xml:space="preserve">    职责分类绩效目标：</w:t>
      </w:r>
    </w:p>
    <w:p>
      <w:pPr>
        <w:ind w:firstLine="560"/>
        <w:rPr>
          <w:rFonts w:ascii="方正仿宋_GBK" w:eastAsia="方正仿宋_GBK"/>
          <w:sz w:val="28"/>
        </w:rPr>
      </w:pPr>
    </w:p>
    <w:p>
      <w:pPr>
        <w:jc w:val="left"/>
        <w:rPr>
          <w:rFonts w:ascii="方正黑体_GBK" w:eastAsia="方正黑体_GBK"/>
          <w:sz w:val="28"/>
        </w:rPr>
      </w:pPr>
      <w:r>
        <w:rPr>
          <w:rFonts w:hint="eastAsia" w:ascii="方正黑体_GBK" w:eastAsia="方正黑体_GBK"/>
          <w:sz w:val="28"/>
        </w:rPr>
        <w:t xml:space="preserve">    二、实现年度发展规划目标的保障措施</w:t>
      </w:r>
    </w:p>
    <w:p>
      <w:pPr>
        <w:ind w:firstLine="560"/>
        <w:rPr>
          <w:rFonts w:ascii="方正仿宋_GBK" w:eastAsia="方正仿宋_GBK"/>
          <w:sz w:val="28"/>
        </w:rPr>
      </w:pPr>
    </w:p>
    <w:p>
      <w:pPr>
        <w:jc w:val="left"/>
        <w:sectPr>
          <w:pgSz w:w="11907" w:h="16839"/>
          <w:pgMar w:top="1531" w:right="1134" w:bottom="1474" w:left="1134" w:header="851" w:footer="992" w:gutter="0"/>
          <w:cols w:space="425" w:num="1"/>
          <w:docGrid w:type="lines" w:linePitch="312" w:charSpace="0"/>
        </w:sectPr>
      </w:pPr>
    </w:p>
    <w:p>
      <w:pPr>
        <w:jc w:val="center"/>
        <w:outlineLvl w:val="0"/>
        <w:rPr>
          <w:rFonts w:ascii="方正小标宋_GBK" w:eastAsia="方正小标宋_GBK"/>
          <w:sz w:val="32"/>
        </w:rPr>
      </w:pPr>
      <w:bookmarkStart w:id="1" w:name="_Toc447269086"/>
      <w:r>
        <w:rPr>
          <w:rFonts w:hint="eastAsia" w:ascii="方正小标宋_GBK" w:eastAsia="方正小标宋_GBK"/>
          <w:sz w:val="32"/>
        </w:rPr>
        <w:t>部门职责-工作活动绩效目标</w:t>
      </w:r>
      <w:bookmarkEnd w:id="1"/>
    </w:p>
    <w:tbl>
      <w:tblPr>
        <w:tblStyle w:val="6"/>
        <w:tblW w:w="139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atLeast"/>
          <w:tblHeader/>
          <w:jc w:val="center"/>
        </w:trPr>
        <w:tc>
          <w:tcPr>
            <w:tcW w:w="13934" w:type="dxa"/>
            <w:gridSpan w:val="9"/>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hint="eastAsia" w:ascii="方正小标宋_GBK" w:eastAsia="方正小标宋_GBK"/>
                <w:sz w:val="24"/>
                <w:lang w:val="en-US" w:eastAsia="zh-CN"/>
              </w:rPr>
            </w:pPr>
            <w:r>
              <w:rPr>
                <w:rFonts w:hint="eastAsia" w:ascii="方正小标宋_GBK" w:eastAsia="方正小标宋_GBK"/>
                <w:sz w:val="24"/>
                <w:lang w:val="en-US" w:eastAsia="zh-CN"/>
              </w:rPr>
              <w:t>506</w:t>
            </w:r>
            <w:r>
              <w:rPr>
                <w:rFonts w:hint="eastAsia" w:ascii="方正小标宋_GBK" w:eastAsia="方正小标宋_GBK"/>
                <w:sz w:val="24"/>
              </w:rPr>
              <w:t>城区综合执法管理局</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职责活动</w:t>
            </w:r>
          </w:p>
        </w:tc>
        <w:tc>
          <w:tcPr>
            <w:tcW w:w="1276"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年度预算数</w:t>
            </w:r>
          </w:p>
        </w:tc>
        <w:tc>
          <w:tcPr>
            <w:tcW w:w="2976"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内容描述</w:t>
            </w:r>
          </w:p>
        </w:tc>
        <w:tc>
          <w:tcPr>
            <w:tcW w:w="2976"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141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绩效指标</w:t>
            </w:r>
          </w:p>
        </w:tc>
        <w:tc>
          <w:tcPr>
            <w:tcW w:w="2948" w:type="dxa"/>
            <w:gridSpan w:val="4"/>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评价标准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continue"/>
            <w:shd w:val="clear" w:color="auto" w:fill="auto"/>
            <w:vAlign w:val="center"/>
          </w:tcPr>
          <w:p>
            <w:pPr>
              <w:spacing w:line="300" w:lineRule="exact"/>
              <w:jc w:val="left"/>
              <w:outlineLvl w:val="0"/>
            </w:pPr>
          </w:p>
        </w:tc>
        <w:tc>
          <w:tcPr>
            <w:tcW w:w="1276" w:type="dxa"/>
            <w:vMerge w:val="continue"/>
            <w:shd w:val="clear" w:color="auto" w:fill="auto"/>
            <w:vAlign w:val="center"/>
          </w:tcPr>
          <w:p>
            <w:pPr>
              <w:spacing w:line="300" w:lineRule="exact"/>
              <w:jc w:val="left"/>
              <w:outlineLvl w:val="0"/>
            </w:pPr>
          </w:p>
        </w:tc>
        <w:tc>
          <w:tcPr>
            <w:tcW w:w="2976" w:type="dxa"/>
            <w:vMerge w:val="continue"/>
            <w:shd w:val="clear" w:color="auto" w:fill="auto"/>
            <w:vAlign w:val="center"/>
          </w:tcPr>
          <w:p>
            <w:pPr>
              <w:spacing w:line="300" w:lineRule="exact"/>
              <w:jc w:val="left"/>
              <w:outlineLvl w:val="0"/>
            </w:pPr>
          </w:p>
        </w:tc>
        <w:tc>
          <w:tcPr>
            <w:tcW w:w="2976" w:type="dxa"/>
            <w:vMerge w:val="continue"/>
            <w:shd w:val="clear" w:color="auto" w:fill="auto"/>
            <w:vAlign w:val="center"/>
          </w:tcPr>
          <w:p>
            <w:pPr>
              <w:spacing w:line="300" w:lineRule="exact"/>
              <w:jc w:val="left"/>
              <w:outlineLvl w:val="0"/>
            </w:pPr>
          </w:p>
        </w:tc>
        <w:tc>
          <w:tcPr>
            <w:tcW w:w="1417" w:type="dxa"/>
            <w:vMerge w:val="continue"/>
            <w:shd w:val="clear" w:color="auto" w:fill="auto"/>
            <w:vAlign w:val="center"/>
          </w:tcPr>
          <w:p>
            <w:pPr>
              <w:spacing w:line="300" w:lineRule="exact"/>
              <w:jc w:val="left"/>
              <w:outlineLvl w:val="0"/>
            </w:pPr>
          </w:p>
        </w:tc>
        <w:tc>
          <w:tcPr>
            <w:tcW w:w="73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优</w:t>
            </w:r>
          </w:p>
        </w:tc>
        <w:tc>
          <w:tcPr>
            <w:tcW w:w="73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良</w:t>
            </w:r>
          </w:p>
        </w:tc>
        <w:tc>
          <w:tcPr>
            <w:tcW w:w="73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中</w:t>
            </w:r>
          </w:p>
        </w:tc>
        <w:tc>
          <w:tcPr>
            <w:tcW w:w="73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部门预算编制专项公用经费</w:t>
            </w:r>
          </w:p>
        </w:tc>
        <w:tc>
          <w:tcPr>
            <w:tcW w:w="1276" w:type="dxa"/>
            <w:shd w:val="clear" w:color="auto" w:fill="auto"/>
            <w:vAlign w:val="center"/>
          </w:tcPr>
          <w:p>
            <w:pPr>
              <w:spacing w:line="300" w:lineRule="exact"/>
              <w:jc w:val="left"/>
              <w:rPr>
                <w:rFonts w:ascii="方正书宋_GBK" w:eastAsia="方正书宋_GBK"/>
              </w:rPr>
            </w:pP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协调各个业务科室编制部门预算</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行政事业单位编制部门预算</w:t>
            </w:r>
          </w:p>
        </w:tc>
        <w:tc>
          <w:tcPr>
            <w:tcW w:w="1417" w:type="dxa"/>
            <w:shd w:val="clear" w:color="auto" w:fill="auto"/>
            <w:vAlign w:val="center"/>
          </w:tcPr>
          <w:p>
            <w:pPr>
              <w:spacing w:line="300" w:lineRule="exact"/>
              <w:jc w:val="left"/>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部门预算专项公用经费</w:t>
            </w:r>
          </w:p>
        </w:tc>
        <w:tc>
          <w:tcPr>
            <w:tcW w:w="1276" w:type="dxa"/>
            <w:shd w:val="clear" w:color="auto" w:fill="auto"/>
            <w:vAlign w:val="center"/>
          </w:tcPr>
          <w:p>
            <w:pPr>
              <w:spacing w:line="300" w:lineRule="exact"/>
              <w:jc w:val="left"/>
              <w:rPr>
                <w:rFonts w:ascii="方正书宋_GBK" w:eastAsia="方正书宋_GBK"/>
              </w:rPr>
            </w:pP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协调各个业务科室编制部门预算</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完成部门预算编制</w:t>
            </w: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全部完成</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85%</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70%</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60%</w:t>
            </w:r>
          </w:p>
        </w:tc>
      </w:tr>
    </w:tbl>
    <w:p>
      <w:pPr>
        <w:spacing w:line="300" w:lineRule="exact"/>
        <w:jc w:val="left"/>
        <w:outlineLvl w:val="0"/>
        <w:sectPr>
          <w:pgSz w:w="16839" w:h="11907" w:orient="landscape"/>
          <w:pgMar w:top="1020" w:right="1361" w:bottom="1020" w:left="1361" w:header="851" w:footer="992" w:gutter="0"/>
          <w:cols w:space="425" w:num="1"/>
          <w:docGrid w:type="lines" w:linePitch="312" w:charSpace="0"/>
        </w:sectPr>
      </w:pPr>
    </w:p>
    <w:p>
      <w:pPr>
        <w:jc w:val="center"/>
        <w:outlineLvl w:val="0"/>
        <w:rPr>
          <w:rFonts w:ascii="方正小标宋_GBK" w:eastAsia="方正小标宋_GBK"/>
          <w:sz w:val="32"/>
        </w:rPr>
      </w:pPr>
      <w:bookmarkStart w:id="2" w:name="_Toc447269087"/>
      <w:r>
        <w:rPr>
          <w:rFonts w:hint="eastAsia" w:ascii="方正小标宋_GBK" w:eastAsia="方正小标宋_GBK"/>
          <w:sz w:val="32"/>
        </w:rPr>
        <w:t>部门收支预算总表</w:t>
      </w:r>
      <w:bookmarkEnd w:id="2"/>
    </w:p>
    <w:tbl>
      <w:tblPr>
        <w:tblStyle w:val="6"/>
        <w:tblW w:w="88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1"/>
        <w:gridCol w:w="5114"/>
        <w:gridCol w:w="28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015" w:type="dxa"/>
            <w:gridSpan w:val="2"/>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小标宋_GBK" w:eastAsia="方正小标宋_GBK"/>
                <w:sz w:val="24"/>
              </w:rPr>
            </w:pPr>
            <w:r>
              <w:rPr>
                <w:rFonts w:hint="eastAsia" w:ascii="方正小标宋_GBK" w:eastAsia="方正小标宋_GBK"/>
                <w:sz w:val="24"/>
                <w:lang w:val="en-US" w:eastAsia="zh-CN"/>
              </w:rPr>
              <w:t>506</w:t>
            </w:r>
            <w:r>
              <w:rPr>
                <w:rFonts w:hint="eastAsia" w:ascii="方正小标宋_GBK" w:eastAsia="方正小标宋_GBK"/>
                <w:sz w:val="24"/>
              </w:rPr>
              <w:t>城区综合执法管理局</w:t>
            </w:r>
          </w:p>
        </w:tc>
        <w:tc>
          <w:tcPr>
            <w:tcW w:w="2874"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小标宋_GBK" w:eastAsia="方正小标宋_GBK"/>
                <w:sz w:val="24"/>
              </w:rPr>
            </w:pPr>
            <w:r>
              <w:rPr>
                <w:rFonts w:hint="eastAsia" w:ascii="方正小标宋_GBK" w:eastAsia="方正小标宋_GBK"/>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901"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w:t>
            </w:r>
            <w:r>
              <w:rPr>
                <w:rFonts w:ascii="方正书宋_GBK" w:eastAsia="方正书宋_GBK"/>
                <w:b/>
              </w:rPr>
              <w:t xml:space="preserve">  </w:t>
            </w:r>
            <w:r>
              <w:rPr>
                <w:rFonts w:hint="eastAsia" w:ascii="方正书宋_GBK" w:eastAsia="方正书宋_GBK"/>
                <w:b/>
              </w:rPr>
              <w:t>目代</w:t>
            </w:r>
            <w:r>
              <w:rPr>
                <w:rFonts w:ascii="方正书宋_GBK" w:eastAsia="方正书宋_GBK"/>
                <w:b/>
              </w:rPr>
              <w:t xml:space="preserve">  </w:t>
            </w:r>
            <w:r>
              <w:rPr>
                <w:rFonts w:hint="eastAsia" w:ascii="方正书宋_GBK" w:eastAsia="方正书宋_GBK"/>
                <w:b/>
              </w:rPr>
              <w:t>码</w:t>
            </w:r>
          </w:p>
        </w:tc>
        <w:tc>
          <w:tcPr>
            <w:tcW w:w="511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预算收支项目</w:t>
            </w:r>
          </w:p>
        </w:tc>
        <w:tc>
          <w:tcPr>
            <w:tcW w:w="287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b/>
              </w:rPr>
            </w:pPr>
          </w:p>
        </w:tc>
        <w:tc>
          <w:tcPr>
            <w:tcW w:w="511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预算收入</w:t>
            </w:r>
          </w:p>
        </w:tc>
        <w:tc>
          <w:tcPr>
            <w:tcW w:w="2874" w:type="dxa"/>
            <w:shd w:val="clear" w:color="auto" w:fill="auto"/>
            <w:vAlign w:val="center"/>
          </w:tcPr>
          <w:p>
            <w:pPr>
              <w:spacing w:line="300" w:lineRule="exact"/>
              <w:jc w:val="right"/>
              <w:rPr>
                <w:rFonts w:hint="eastAsia" w:ascii="方正书宋_GBK" w:eastAsia="方正书宋_GBK"/>
                <w:b/>
                <w:lang w:val="en-US" w:eastAsia="zh-CN"/>
              </w:rPr>
            </w:pPr>
            <w:r>
              <w:rPr>
                <w:rFonts w:hint="eastAsia" w:ascii="方正书宋_GBK" w:eastAsia="方正书宋_GBK"/>
                <w:b/>
                <w:lang w:val="en-US" w:eastAsia="zh-CN"/>
              </w:rPr>
              <w:t>201.61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1</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一般公共预算拨款</w:t>
            </w:r>
          </w:p>
        </w:tc>
        <w:tc>
          <w:tcPr>
            <w:tcW w:w="287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201.61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其中：限额补助</w:t>
            </w:r>
          </w:p>
        </w:tc>
        <w:tc>
          <w:tcPr>
            <w:tcW w:w="287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26.88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非限额补助</w:t>
            </w:r>
          </w:p>
        </w:tc>
        <w:tc>
          <w:tcPr>
            <w:tcW w:w="287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174.73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行政事业性收费</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专项收入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国有资产有偿使用收入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债务收入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中央财政提前通知转移支付</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其他</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2</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基金预算拨款</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3</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国有资本经营预算拨款</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4</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财政专户核拨</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5</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其他来源收入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其中：事业收入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事业单位上级补助收入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附属单位上缴收入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经营收入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其他收入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b/>
              </w:rPr>
            </w:pPr>
          </w:p>
        </w:tc>
        <w:tc>
          <w:tcPr>
            <w:tcW w:w="511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预算支出</w:t>
            </w:r>
          </w:p>
        </w:tc>
        <w:tc>
          <w:tcPr>
            <w:tcW w:w="2874" w:type="dxa"/>
            <w:shd w:val="clear" w:color="auto" w:fill="auto"/>
            <w:vAlign w:val="center"/>
          </w:tcPr>
          <w:p>
            <w:pPr>
              <w:spacing w:line="300" w:lineRule="exact"/>
              <w:jc w:val="right"/>
              <w:rPr>
                <w:rFonts w:hint="eastAsia" w:ascii="方正书宋_GBK" w:eastAsia="方正书宋_GBK"/>
                <w:b/>
                <w:lang w:val="en-US" w:eastAsia="zh-CN"/>
              </w:rPr>
            </w:pPr>
            <w:r>
              <w:rPr>
                <w:rFonts w:hint="eastAsia" w:ascii="方正书宋_GBK" w:eastAsia="方正书宋_GBK"/>
                <w:b/>
                <w:lang w:val="en-US" w:eastAsia="zh-CN"/>
              </w:rPr>
              <w:t>201.61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1</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基本支出</w:t>
            </w:r>
          </w:p>
        </w:tc>
        <w:tc>
          <w:tcPr>
            <w:tcW w:w="287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201.61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其中：人员经费</w:t>
            </w:r>
          </w:p>
        </w:tc>
        <w:tc>
          <w:tcPr>
            <w:tcW w:w="287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174.73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日常公用经费</w:t>
            </w:r>
          </w:p>
        </w:tc>
        <w:tc>
          <w:tcPr>
            <w:tcW w:w="287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26.88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2</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项目支出</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其中：本级支出</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对下补助</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3</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其他支出</w:t>
            </w:r>
          </w:p>
        </w:tc>
        <w:tc>
          <w:tcPr>
            <w:tcW w:w="2874" w:type="dxa"/>
            <w:shd w:val="clear" w:color="auto" w:fill="auto"/>
            <w:vAlign w:val="center"/>
          </w:tcPr>
          <w:p>
            <w:pPr>
              <w:spacing w:line="300" w:lineRule="exact"/>
              <w:jc w:val="right"/>
              <w:rPr>
                <w:rFonts w:ascii="方正书宋_GBK" w:eastAsia="方正书宋_GBK"/>
              </w:rPr>
            </w:pPr>
          </w:p>
        </w:tc>
      </w:tr>
    </w:tbl>
    <w:p>
      <w:pPr>
        <w:spacing w:line="300" w:lineRule="exact"/>
        <w:jc w:val="left"/>
        <w:outlineLvl w:val="0"/>
        <w:sectPr>
          <w:pgSz w:w="11907" w:h="16839"/>
          <w:pgMar w:top="1361" w:right="1020" w:bottom="1361" w:left="1020" w:header="851" w:footer="992" w:gutter="0"/>
          <w:cols w:space="425" w:num="1"/>
          <w:docGrid w:type="lines" w:linePitch="312" w:charSpace="0"/>
        </w:sectPr>
      </w:pPr>
    </w:p>
    <w:p>
      <w:pPr>
        <w:jc w:val="center"/>
        <w:outlineLvl w:val="0"/>
        <w:rPr>
          <w:rFonts w:ascii="方正小标宋_GBK" w:eastAsia="方正小标宋_GBK"/>
          <w:sz w:val="32"/>
        </w:rPr>
      </w:pPr>
      <w:bookmarkStart w:id="3" w:name="_Toc447269088"/>
      <w:r>
        <w:rPr>
          <w:rFonts w:hint="eastAsia" w:ascii="方正小标宋_GBK" w:eastAsia="方正小标宋_GBK"/>
          <w:sz w:val="32"/>
        </w:rPr>
        <w:t>部门基本支出预算</w:t>
      </w:r>
      <w:bookmarkEnd w:id="3"/>
    </w:p>
    <w:tbl>
      <w:tblPr>
        <w:tblStyle w:val="6"/>
        <w:tblW w:w="1405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19"/>
        <w:gridCol w:w="5668"/>
        <w:gridCol w:w="1434"/>
        <w:gridCol w:w="1434"/>
        <w:gridCol w:w="1434"/>
        <w:gridCol w:w="1434"/>
        <w:gridCol w:w="14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6887" w:type="dxa"/>
            <w:gridSpan w:val="2"/>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小标宋_GBK" w:eastAsia="方正小标宋_GBK"/>
                <w:sz w:val="24"/>
              </w:rPr>
            </w:pPr>
            <w:r>
              <w:rPr>
                <w:rFonts w:hint="eastAsia" w:ascii="方正小标宋_GBK" w:eastAsia="方正小标宋_GBK"/>
                <w:sz w:val="24"/>
                <w:lang w:val="en-US" w:eastAsia="zh-CN"/>
              </w:rPr>
              <w:t>506</w:t>
            </w:r>
            <w:r>
              <w:rPr>
                <w:rFonts w:hint="eastAsia" w:ascii="方正小标宋_GBK" w:eastAsia="方正小标宋_GBK"/>
                <w:sz w:val="24"/>
              </w:rPr>
              <w:t>城区综合执法管理局</w:t>
            </w:r>
          </w:p>
        </w:tc>
        <w:tc>
          <w:tcPr>
            <w:tcW w:w="7170" w:type="dxa"/>
            <w:gridSpan w:val="5"/>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sz w:val="24"/>
              </w:rPr>
            </w:pPr>
            <w:r>
              <w:rPr>
                <w:rFonts w:hint="eastAsia" w:ascii="方正书宋_GBK" w:eastAsia="方正书宋_GBK"/>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21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经济分类科目编码</w:t>
            </w:r>
          </w:p>
        </w:tc>
        <w:tc>
          <w:tcPr>
            <w:tcW w:w="5668"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预算支出项目</w:t>
            </w:r>
          </w:p>
        </w:tc>
        <w:tc>
          <w:tcPr>
            <w:tcW w:w="7170" w:type="dxa"/>
            <w:gridSpan w:val="5"/>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资</w:t>
            </w:r>
            <w:r>
              <w:rPr>
                <w:rFonts w:ascii="方正书宋_GBK" w:eastAsia="方正书宋_GBK"/>
                <w:b/>
              </w:rPr>
              <w:t xml:space="preserve"> </w:t>
            </w:r>
            <w:r>
              <w:rPr>
                <w:rFonts w:hint="eastAsia" w:ascii="方正书宋_GBK" w:eastAsia="方正书宋_GBK"/>
                <w:b/>
              </w:rPr>
              <w:t>金</w:t>
            </w:r>
            <w:r>
              <w:rPr>
                <w:rFonts w:ascii="方正书宋_GBK" w:eastAsia="方正书宋_GBK"/>
                <w:b/>
              </w:rPr>
              <w:t xml:space="preserve"> </w:t>
            </w:r>
            <w:r>
              <w:rPr>
                <w:rFonts w:hint="eastAsia" w:ascii="方正书宋_GBK" w:eastAsia="方正书宋_GBK"/>
                <w:b/>
              </w:rPr>
              <w:t>来</w:t>
            </w:r>
            <w:r>
              <w:rPr>
                <w:rFonts w:ascii="方正书宋_GBK" w:eastAsia="方正书宋_GBK"/>
                <w:b/>
              </w:rPr>
              <w:t xml:space="preserve"> </w:t>
            </w:r>
            <w:r>
              <w:rPr>
                <w:rFonts w:hint="eastAsia" w:ascii="方正书宋_GBK" w:eastAsia="方正书宋_GBK"/>
                <w:b/>
              </w:rPr>
              <w:t>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219" w:type="dxa"/>
            <w:vMerge w:val="continue"/>
            <w:shd w:val="clear" w:color="auto" w:fill="auto"/>
            <w:vAlign w:val="center"/>
          </w:tcPr>
          <w:p>
            <w:pPr>
              <w:spacing w:line="300" w:lineRule="exact"/>
              <w:jc w:val="left"/>
              <w:outlineLvl w:val="0"/>
            </w:pPr>
          </w:p>
        </w:tc>
        <w:tc>
          <w:tcPr>
            <w:tcW w:w="5668" w:type="dxa"/>
            <w:vMerge w:val="continue"/>
            <w:shd w:val="clear" w:color="auto" w:fill="auto"/>
            <w:vAlign w:val="center"/>
          </w:tcPr>
          <w:p>
            <w:pPr>
              <w:spacing w:line="300" w:lineRule="exact"/>
              <w:jc w:val="left"/>
              <w:outlineLvl w:val="0"/>
            </w:pPr>
          </w:p>
        </w:tc>
        <w:tc>
          <w:tcPr>
            <w:tcW w:w="14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4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w:t>
            </w:r>
            <w:r>
              <w:rPr>
                <w:rFonts w:ascii="方正书宋_GBK" w:eastAsia="方正书宋_GBK"/>
                <w:b/>
              </w:rPr>
              <w:t xml:space="preserve">  </w:t>
            </w:r>
            <w:r>
              <w:rPr>
                <w:rFonts w:hint="eastAsia" w:ascii="方正书宋_GBK" w:eastAsia="方正书宋_GBK"/>
                <w:b/>
              </w:rPr>
              <w:t>预算拨款</w:t>
            </w:r>
          </w:p>
        </w:tc>
        <w:tc>
          <w:tcPr>
            <w:tcW w:w="14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w:t>
            </w:r>
            <w:r>
              <w:rPr>
                <w:rFonts w:ascii="方正书宋_GBK" w:eastAsia="方正书宋_GBK"/>
                <w:b/>
              </w:rPr>
              <w:t xml:space="preserve">  </w:t>
            </w:r>
            <w:r>
              <w:rPr>
                <w:rFonts w:hint="eastAsia" w:ascii="方正书宋_GBK" w:eastAsia="方正书宋_GBK"/>
                <w:b/>
              </w:rPr>
              <w:t>拨款</w:t>
            </w:r>
          </w:p>
        </w:tc>
        <w:tc>
          <w:tcPr>
            <w:tcW w:w="14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w:t>
            </w:r>
            <w:r>
              <w:rPr>
                <w:rFonts w:ascii="方正书宋_GBK" w:eastAsia="方正书宋_GBK"/>
                <w:b/>
              </w:rPr>
              <w:t xml:space="preserve">  </w:t>
            </w:r>
            <w:r>
              <w:rPr>
                <w:rFonts w:hint="eastAsia" w:ascii="方正书宋_GBK" w:eastAsia="方正书宋_GBK"/>
                <w:b/>
              </w:rPr>
              <w:t>核拨</w:t>
            </w:r>
          </w:p>
        </w:tc>
        <w:tc>
          <w:tcPr>
            <w:tcW w:w="14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其他来源</w:t>
            </w:r>
            <w:r>
              <w:rPr>
                <w:rFonts w:ascii="方正书宋_GBK" w:eastAsia="方正书宋_GBK"/>
                <w:b/>
              </w:rPr>
              <w:t xml:space="preserve">  </w:t>
            </w:r>
            <w:r>
              <w:rPr>
                <w:rFonts w:hint="eastAsia" w:ascii="方正书宋_GBK" w:eastAsia="方正书宋_GBK"/>
                <w:b/>
              </w:rPr>
              <w:t>收入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b/>
              </w:rPr>
            </w:pPr>
          </w:p>
        </w:tc>
        <w:tc>
          <w:tcPr>
            <w:tcW w:w="5668"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基本支出总计</w:t>
            </w:r>
          </w:p>
        </w:tc>
        <w:tc>
          <w:tcPr>
            <w:tcW w:w="1434" w:type="dxa"/>
            <w:shd w:val="clear" w:color="auto" w:fill="auto"/>
            <w:vAlign w:val="center"/>
          </w:tcPr>
          <w:p>
            <w:pPr>
              <w:spacing w:line="300" w:lineRule="exact"/>
              <w:jc w:val="right"/>
              <w:rPr>
                <w:rFonts w:hint="eastAsia" w:ascii="方正书宋_GBK" w:eastAsia="方正书宋_GBK"/>
                <w:b/>
                <w:lang w:val="en-US" w:eastAsia="zh-CN"/>
              </w:rPr>
            </w:pPr>
            <w:r>
              <w:rPr>
                <w:rFonts w:hint="eastAsia" w:ascii="方正书宋_GBK" w:eastAsia="方正书宋_GBK"/>
                <w:b/>
                <w:lang w:val="en-US" w:eastAsia="zh-CN"/>
              </w:rPr>
              <w:t>201.61</w:t>
            </w:r>
          </w:p>
        </w:tc>
        <w:tc>
          <w:tcPr>
            <w:tcW w:w="1434" w:type="dxa"/>
            <w:shd w:val="clear" w:color="auto" w:fill="auto"/>
            <w:vAlign w:val="center"/>
          </w:tcPr>
          <w:p>
            <w:pPr>
              <w:spacing w:line="300" w:lineRule="exact"/>
              <w:jc w:val="right"/>
              <w:rPr>
                <w:rFonts w:hint="eastAsia" w:ascii="方正书宋_GBK" w:eastAsia="方正书宋_GBK"/>
                <w:b/>
                <w:lang w:val="en-US" w:eastAsia="zh-CN"/>
              </w:rPr>
            </w:pPr>
            <w:r>
              <w:rPr>
                <w:rFonts w:hint="eastAsia" w:ascii="方正书宋_GBK" w:eastAsia="方正书宋_GBK"/>
                <w:b/>
                <w:lang w:val="en-US" w:eastAsia="zh-CN"/>
              </w:rPr>
              <w:t>201.61</w:t>
            </w:r>
          </w:p>
        </w:tc>
        <w:tc>
          <w:tcPr>
            <w:tcW w:w="1434" w:type="dxa"/>
            <w:shd w:val="clear" w:color="auto" w:fill="auto"/>
            <w:vAlign w:val="center"/>
          </w:tcPr>
          <w:p>
            <w:pPr>
              <w:spacing w:line="300" w:lineRule="exact"/>
              <w:jc w:val="right"/>
              <w:rPr>
                <w:rFonts w:ascii="方正书宋_GBK" w:eastAsia="方正书宋_GBK"/>
                <w:b/>
              </w:rPr>
            </w:pPr>
          </w:p>
        </w:tc>
        <w:tc>
          <w:tcPr>
            <w:tcW w:w="1434" w:type="dxa"/>
            <w:shd w:val="clear" w:color="auto" w:fill="auto"/>
            <w:vAlign w:val="center"/>
          </w:tcPr>
          <w:p>
            <w:pPr>
              <w:spacing w:line="300" w:lineRule="exact"/>
              <w:jc w:val="right"/>
              <w:rPr>
                <w:rFonts w:ascii="方正书宋_GBK" w:eastAsia="方正书宋_GBK"/>
                <w:b/>
              </w:rPr>
            </w:pPr>
          </w:p>
        </w:tc>
        <w:tc>
          <w:tcPr>
            <w:tcW w:w="14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b/>
              </w:rPr>
            </w:pPr>
          </w:p>
        </w:tc>
        <w:tc>
          <w:tcPr>
            <w:tcW w:w="5668"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人员经费合计</w:t>
            </w:r>
          </w:p>
        </w:tc>
        <w:tc>
          <w:tcPr>
            <w:tcW w:w="1434" w:type="dxa"/>
            <w:shd w:val="clear" w:color="auto" w:fill="auto"/>
            <w:vAlign w:val="center"/>
          </w:tcPr>
          <w:p>
            <w:pPr>
              <w:spacing w:line="300" w:lineRule="exact"/>
              <w:jc w:val="right"/>
              <w:rPr>
                <w:rFonts w:hint="eastAsia" w:ascii="方正书宋_GBK" w:eastAsia="方正书宋_GBK"/>
                <w:b/>
                <w:lang w:val="en-US" w:eastAsia="zh-CN"/>
              </w:rPr>
            </w:pPr>
            <w:r>
              <w:rPr>
                <w:rFonts w:hint="eastAsia" w:ascii="方正书宋_GBK" w:eastAsia="方正书宋_GBK"/>
                <w:b/>
                <w:lang w:val="en-US" w:eastAsia="zh-CN"/>
              </w:rPr>
              <w:t>174.73</w:t>
            </w:r>
          </w:p>
        </w:tc>
        <w:tc>
          <w:tcPr>
            <w:tcW w:w="1434" w:type="dxa"/>
            <w:shd w:val="clear" w:color="auto" w:fill="auto"/>
            <w:vAlign w:val="center"/>
          </w:tcPr>
          <w:p>
            <w:pPr>
              <w:spacing w:line="300" w:lineRule="exact"/>
              <w:jc w:val="right"/>
              <w:rPr>
                <w:rFonts w:hint="eastAsia" w:ascii="方正书宋_GBK" w:eastAsia="方正书宋_GBK"/>
                <w:b/>
                <w:lang w:val="en-US" w:eastAsia="zh-CN"/>
              </w:rPr>
            </w:pPr>
            <w:r>
              <w:rPr>
                <w:rFonts w:hint="eastAsia" w:ascii="方正书宋_GBK" w:eastAsia="方正书宋_GBK"/>
                <w:b/>
                <w:lang w:val="en-US" w:eastAsia="zh-CN"/>
              </w:rPr>
              <w:t>174.73</w:t>
            </w:r>
          </w:p>
        </w:tc>
        <w:tc>
          <w:tcPr>
            <w:tcW w:w="1434" w:type="dxa"/>
            <w:shd w:val="clear" w:color="auto" w:fill="auto"/>
            <w:vAlign w:val="center"/>
          </w:tcPr>
          <w:p>
            <w:pPr>
              <w:spacing w:line="300" w:lineRule="exact"/>
              <w:jc w:val="right"/>
              <w:rPr>
                <w:rFonts w:ascii="方正书宋_GBK" w:eastAsia="方正书宋_GBK"/>
                <w:b/>
              </w:rPr>
            </w:pPr>
          </w:p>
        </w:tc>
        <w:tc>
          <w:tcPr>
            <w:tcW w:w="1434" w:type="dxa"/>
            <w:shd w:val="clear" w:color="auto" w:fill="auto"/>
            <w:vAlign w:val="center"/>
          </w:tcPr>
          <w:p>
            <w:pPr>
              <w:spacing w:line="300" w:lineRule="exact"/>
              <w:jc w:val="right"/>
              <w:rPr>
                <w:rFonts w:ascii="方正书宋_GBK" w:eastAsia="方正书宋_GBK"/>
                <w:b/>
              </w:rPr>
            </w:pPr>
          </w:p>
        </w:tc>
        <w:tc>
          <w:tcPr>
            <w:tcW w:w="14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一、工资福利支出</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174.73</w:t>
            </w:r>
          </w:p>
        </w:tc>
        <w:tc>
          <w:tcPr>
            <w:tcW w:w="1434" w:type="dxa"/>
            <w:shd w:val="clear" w:color="auto" w:fill="auto"/>
            <w:vAlign w:val="center"/>
          </w:tcPr>
          <w:p>
            <w:pPr>
              <w:spacing w:line="300" w:lineRule="exact"/>
              <w:jc w:val="both"/>
              <w:rPr>
                <w:rFonts w:hint="eastAsia" w:ascii="方正书宋_GBK" w:eastAsia="方正书宋_GBK"/>
                <w:lang w:val="en-US" w:eastAsia="zh-CN"/>
              </w:rPr>
            </w:pPr>
            <w:r>
              <w:rPr>
                <w:rFonts w:hint="eastAsia" w:ascii="方正书宋_GBK" w:eastAsia="方正书宋_GBK"/>
                <w:lang w:val="en-US" w:eastAsia="zh-CN"/>
              </w:rPr>
              <w:t xml:space="preserve">     174.73</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、基本工资</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174.73</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174.73</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、津贴补贴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）地区附加津贴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center"/>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）艰苦边远地区津贴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）（特殊）岗位津贴（补贴）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w:t>
            </w:r>
            <w:r>
              <w:rPr>
                <w:rFonts w:hint="eastAsia" w:ascii="方正书宋_GBK" w:eastAsia="方正书宋_GBK"/>
              </w:rPr>
              <w:t>）国家出台与实际天数无关的岗位津贴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2</w:t>
            </w:r>
            <w:r>
              <w:rPr>
                <w:rFonts w:hint="eastAsia" w:ascii="方正书宋_GBK" w:eastAsia="方正书宋_GBK"/>
              </w:rPr>
              <w:t>）国家出台按实际天数发放的岗位津贴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）规范津贴补贴后仍继续保留的补贴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w:t>
            </w:r>
            <w:r>
              <w:rPr>
                <w:rFonts w:hint="eastAsia" w:ascii="方正书宋_GBK" w:eastAsia="方正书宋_GBK"/>
              </w:rPr>
              <w:t>）回族补贴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2</w:t>
            </w:r>
            <w:r>
              <w:rPr>
                <w:rFonts w:hint="eastAsia" w:ascii="方正书宋_GBK" w:eastAsia="方正书宋_GBK"/>
              </w:rPr>
              <w:t>）职工劳模荣誉津贴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）上述项目之外的津贴补贴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、奖金</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4</w:t>
            </w:r>
            <w:r>
              <w:rPr>
                <w:rFonts w:hint="eastAsia" w:ascii="方正书宋_GBK" w:eastAsia="方正书宋_GBK"/>
              </w:rPr>
              <w:t>、社会保障缴费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）基本养老保险费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）基本医疗保险费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）大病医疗保险费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）公务员医疗补助</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）事业单位补充医疗保险费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6</w:t>
            </w:r>
            <w:r>
              <w:rPr>
                <w:rFonts w:hint="eastAsia" w:ascii="方正书宋_GBK" w:eastAsia="方正书宋_GBK"/>
              </w:rPr>
              <w:t>）事业单位失业保险费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w:t>
            </w:r>
            <w:r>
              <w:rPr>
                <w:rFonts w:hint="eastAsia" w:ascii="方正书宋_GBK" w:eastAsia="方正书宋_GBK"/>
              </w:rPr>
              <w:t>）工伤保险费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w:t>
            </w:r>
            <w:r>
              <w:rPr>
                <w:rFonts w:hint="eastAsia" w:ascii="方正书宋_GBK" w:eastAsia="方正书宋_GBK"/>
              </w:rPr>
              <w:t>）其他社保缴费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5</w:t>
            </w:r>
            <w:r>
              <w:rPr>
                <w:rFonts w:hint="eastAsia" w:ascii="方正书宋_GBK" w:eastAsia="方正书宋_GBK"/>
              </w:rPr>
              <w:t>、伙食补助费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6</w:t>
            </w:r>
            <w:r>
              <w:rPr>
                <w:rFonts w:hint="eastAsia" w:ascii="方正书宋_GBK" w:eastAsia="方正书宋_GBK"/>
              </w:rPr>
              <w:t>、绩效工资</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0.5</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0.5</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）基础绩效工资</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0.5</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0.5</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）奖励绩效工资</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）应纳入绩效工资的津贴补贴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7</w:t>
            </w:r>
            <w:r>
              <w:rPr>
                <w:rFonts w:hint="eastAsia" w:ascii="方正书宋_GBK" w:eastAsia="方正书宋_GBK"/>
              </w:rPr>
              <w:t>、其他工资福利支出</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）长期聘用人员和长期临时工工资</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）长期聘用人员和长期临时工社保缴费和住房公积金</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）病假两个月以上职工的工资</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）其他</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二、对个人和家庭的补助</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、离休费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）离休金</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）离休人员补贴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）离休人员特殊补贴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）离休人员上述项目之外的补贴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）社保机构开支人员单位应负担的离休费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、退休费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）退休金</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）退休人员补贴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）退休人员特殊补贴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）退休人员上述项目之外的补贴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）社保机构开支人员单位应负担的退休费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、退职（役）费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）退职生活费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）退职人员补贴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）退职人员特殊补贴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）退职人员上述项目之外的补贴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）社保机构开支人员单位应负担的退职生活费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4</w:t>
            </w:r>
            <w:r>
              <w:rPr>
                <w:rFonts w:hint="eastAsia" w:ascii="方正书宋_GBK" w:eastAsia="方正书宋_GBK"/>
              </w:rPr>
              <w:t>、抚恤金</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5</w:t>
            </w:r>
            <w:r>
              <w:rPr>
                <w:rFonts w:hint="eastAsia" w:ascii="方正书宋_GBK" w:eastAsia="方正书宋_GBK"/>
              </w:rPr>
              <w:t>、生活补助</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6</w:t>
            </w:r>
            <w:r>
              <w:rPr>
                <w:rFonts w:hint="eastAsia" w:ascii="方正书宋_GBK" w:eastAsia="方正书宋_GBK"/>
              </w:rPr>
              <w:t>、医疗费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7</w:t>
            </w:r>
            <w:r>
              <w:rPr>
                <w:rFonts w:hint="eastAsia" w:ascii="方正书宋_GBK" w:eastAsia="方正书宋_GBK"/>
              </w:rPr>
              <w:t>、助学金</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8</w:t>
            </w:r>
            <w:r>
              <w:rPr>
                <w:rFonts w:hint="eastAsia" w:ascii="方正书宋_GBK" w:eastAsia="方正书宋_GBK"/>
              </w:rPr>
              <w:t>、奖励金</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独生子女父母奖励</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其他奖励金</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9</w:t>
            </w:r>
            <w:r>
              <w:rPr>
                <w:rFonts w:hint="eastAsia" w:ascii="方正书宋_GBK" w:eastAsia="方正书宋_GBK"/>
              </w:rPr>
              <w:t>、住房公积金</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10</w:t>
            </w:r>
            <w:r>
              <w:rPr>
                <w:rFonts w:hint="eastAsia" w:ascii="方正书宋_GBK" w:eastAsia="方正书宋_GBK"/>
              </w:rPr>
              <w:t>、待规范津贴补贴人员提租补贴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在职人员提租补贴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离休人员提租补贴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退休人员提租补贴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退职（役）人员提租补贴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11</w:t>
            </w:r>
            <w:r>
              <w:rPr>
                <w:rFonts w:hint="eastAsia" w:ascii="方正书宋_GBK" w:eastAsia="方正书宋_GBK"/>
              </w:rPr>
              <w:t>、购房补贴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12</w:t>
            </w:r>
            <w:r>
              <w:rPr>
                <w:rFonts w:hint="eastAsia" w:ascii="方正书宋_GBK" w:eastAsia="方正书宋_GBK"/>
              </w:rPr>
              <w:t>、其他对个人和家庭的补助支出</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）住宅取暖费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w:t>
            </w:r>
            <w:r>
              <w:rPr>
                <w:rFonts w:hint="eastAsia" w:ascii="方正书宋_GBK" w:eastAsia="方正书宋_GBK"/>
              </w:rPr>
              <w:t>）在职住宅取暖费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b/>
              </w:rPr>
            </w:pPr>
          </w:p>
        </w:tc>
        <w:tc>
          <w:tcPr>
            <w:tcW w:w="5668" w:type="dxa"/>
            <w:shd w:val="clear" w:color="auto" w:fill="auto"/>
            <w:vAlign w:val="center"/>
          </w:tcPr>
          <w:p>
            <w:pPr>
              <w:spacing w:line="300" w:lineRule="exact"/>
              <w:jc w:val="left"/>
              <w:rPr>
                <w:rFonts w:ascii="方正书宋_GBK" w:eastAsia="方正书宋_GBK"/>
                <w:b/>
              </w:rPr>
            </w:pPr>
            <w:r>
              <w:rPr>
                <w:rFonts w:ascii="方正书宋_GBK" w:eastAsia="方正书宋_GBK"/>
                <w:b/>
              </w:rPr>
              <w:t xml:space="preserve">    2</w:t>
            </w:r>
            <w:r>
              <w:rPr>
                <w:rFonts w:hint="eastAsia" w:ascii="方正书宋_GBK" w:eastAsia="方正书宋_GBK"/>
                <w:b/>
              </w:rPr>
              <w:t>）离休住宅取暖费</w:t>
            </w:r>
          </w:p>
        </w:tc>
        <w:tc>
          <w:tcPr>
            <w:tcW w:w="1434" w:type="dxa"/>
            <w:shd w:val="clear" w:color="auto" w:fill="auto"/>
            <w:vAlign w:val="center"/>
          </w:tcPr>
          <w:p>
            <w:pPr>
              <w:spacing w:line="300" w:lineRule="exact"/>
              <w:jc w:val="right"/>
              <w:rPr>
                <w:rFonts w:ascii="方正书宋_GBK" w:eastAsia="方正书宋_GBK"/>
                <w:b/>
              </w:rPr>
            </w:pPr>
          </w:p>
        </w:tc>
        <w:tc>
          <w:tcPr>
            <w:tcW w:w="1434" w:type="dxa"/>
            <w:shd w:val="clear" w:color="auto" w:fill="auto"/>
            <w:vAlign w:val="center"/>
          </w:tcPr>
          <w:p>
            <w:pPr>
              <w:spacing w:line="300" w:lineRule="exact"/>
              <w:jc w:val="right"/>
              <w:rPr>
                <w:rFonts w:ascii="方正书宋_GBK" w:eastAsia="方正书宋_GBK"/>
                <w:b/>
              </w:rPr>
            </w:pPr>
          </w:p>
        </w:tc>
        <w:tc>
          <w:tcPr>
            <w:tcW w:w="1434" w:type="dxa"/>
            <w:shd w:val="clear" w:color="auto" w:fill="auto"/>
            <w:vAlign w:val="center"/>
          </w:tcPr>
          <w:p>
            <w:pPr>
              <w:spacing w:line="300" w:lineRule="exact"/>
              <w:jc w:val="right"/>
              <w:rPr>
                <w:rFonts w:ascii="方正书宋_GBK" w:eastAsia="方正书宋_GBK"/>
                <w:b/>
              </w:rPr>
            </w:pPr>
          </w:p>
        </w:tc>
        <w:tc>
          <w:tcPr>
            <w:tcW w:w="1434" w:type="dxa"/>
            <w:shd w:val="clear" w:color="auto" w:fill="auto"/>
            <w:vAlign w:val="center"/>
          </w:tcPr>
          <w:p>
            <w:pPr>
              <w:spacing w:line="300" w:lineRule="exact"/>
              <w:jc w:val="right"/>
              <w:rPr>
                <w:rFonts w:ascii="方正书宋_GBK" w:eastAsia="方正书宋_GBK"/>
                <w:b/>
              </w:rPr>
            </w:pPr>
          </w:p>
        </w:tc>
        <w:tc>
          <w:tcPr>
            <w:tcW w:w="14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3</w:t>
            </w:r>
            <w:r>
              <w:rPr>
                <w:rFonts w:hint="eastAsia" w:ascii="方正书宋_GBK" w:eastAsia="方正书宋_GBK"/>
              </w:rPr>
              <w:t>）退休住宅取暖费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4</w:t>
            </w:r>
            <w:r>
              <w:rPr>
                <w:rFonts w:hint="eastAsia" w:ascii="方正书宋_GBK" w:eastAsia="方正书宋_GBK"/>
              </w:rPr>
              <w:t>）退职住宅取暖费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）其他</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日常公用经费合计</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26.88</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26.88</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、基础定额项目</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26.88</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26.88</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）办公费</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16.00</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16.00</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）水费</w:t>
            </w:r>
          </w:p>
        </w:tc>
        <w:tc>
          <w:tcPr>
            <w:tcW w:w="1434" w:type="dxa"/>
            <w:shd w:val="clear" w:color="auto" w:fill="auto"/>
            <w:vAlign w:val="center"/>
          </w:tcPr>
          <w:p>
            <w:pPr>
              <w:spacing w:line="300" w:lineRule="exact"/>
              <w:jc w:val="center"/>
              <w:rPr>
                <w:rFonts w:hint="eastAsia" w:ascii="方正书宋_GBK" w:eastAsia="方正书宋_GBK"/>
                <w:lang w:val="en-US" w:eastAsia="zh-CN"/>
              </w:rPr>
            </w:pPr>
            <w:r>
              <w:rPr>
                <w:rFonts w:hint="eastAsia" w:ascii="方正书宋_GBK" w:eastAsia="方正书宋_GBK"/>
                <w:lang w:val="en-US" w:eastAsia="zh-CN"/>
              </w:rPr>
              <w:t>3.00</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3.00</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）电费</w:t>
            </w:r>
          </w:p>
        </w:tc>
        <w:tc>
          <w:tcPr>
            <w:tcW w:w="1434" w:type="dxa"/>
            <w:shd w:val="clear" w:color="auto" w:fill="auto"/>
            <w:vAlign w:val="center"/>
          </w:tcPr>
          <w:p>
            <w:pPr>
              <w:spacing w:line="300" w:lineRule="exact"/>
              <w:jc w:val="right"/>
              <w:rPr>
                <w:rFonts w:ascii="方正书宋_GBK" w:eastAsia="方正书宋_GBK"/>
              </w:rPr>
            </w:pPr>
            <w:r>
              <w:rPr>
                <w:rFonts w:ascii="方正书宋_GBK" w:eastAsia="方正书宋_GBK"/>
              </w:rPr>
              <w:t>5.00</w:t>
            </w:r>
          </w:p>
        </w:tc>
        <w:tc>
          <w:tcPr>
            <w:tcW w:w="1434" w:type="dxa"/>
            <w:shd w:val="clear" w:color="auto" w:fill="auto"/>
            <w:vAlign w:val="center"/>
          </w:tcPr>
          <w:p>
            <w:pPr>
              <w:spacing w:line="300" w:lineRule="exact"/>
              <w:jc w:val="right"/>
              <w:rPr>
                <w:rFonts w:ascii="方正书宋_GBK" w:eastAsia="方正书宋_GBK"/>
              </w:rPr>
            </w:pPr>
            <w:r>
              <w:rPr>
                <w:rFonts w:ascii="方正书宋_GBK" w:eastAsia="方正书宋_GBK"/>
              </w:rPr>
              <w:t>5.00</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）邮电费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w:t>
            </w:r>
            <w:r>
              <w:rPr>
                <w:rFonts w:hint="eastAsia" w:ascii="方正书宋_GBK" w:eastAsia="方正书宋_GBK"/>
              </w:rPr>
              <w:t>）公务移动通讯费用补贴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2</w:t>
            </w:r>
            <w:r>
              <w:rPr>
                <w:rFonts w:hint="eastAsia" w:ascii="方正书宋_GBK" w:eastAsia="方正书宋_GBK"/>
              </w:rPr>
              <w:t>）其他邮电费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）办公取暖费</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2.88</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2.88</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6</w:t>
            </w:r>
            <w:r>
              <w:rPr>
                <w:rFonts w:hint="eastAsia" w:ascii="方正书宋_GBK" w:eastAsia="方正书宋_GBK"/>
              </w:rPr>
              <w:t>）物业管理费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w:t>
            </w:r>
            <w:r>
              <w:rPr>
                <w:rFonts w:hint="eastAsia" w:ascii="方正书宋_GBK" w:eastAsia="方正书宋_GBK"/>
              </w:rPr>
              <w:t>）差旅费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center"/>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w:t>
            </w:r>
            <w:r>
              <w:rPr>
                <w:rFonts w:hint="eastAsia" w:ascii="方正书宋_GBK" w:eastAsia="方正书宋_GBK"/>
              </w:rPr>
              <w:t>）维修（护）费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w:t>
            </w:r>
            <w:r>
              <w:rPr>
                <w:rFonts w:hint="eastAsia" w:ascii="方正书宋_GBK" w:eastAsia="方正书宋_GBK"/>
              </w:rPr>
              <w:t>）会议费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）办公设备购置费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11</w:t>
            </w:r>
            <w:r>
              <w:rPr>
                <w:rFonts w:hint="eastAsia" w:ascii="方正书宋_GBK" w:eastAsia="方正书宋_GBK"/>
              </w:rPr>
              <w:t>）因公出国（境）费用</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12</w:t>
            </w:r>
            <w:r>
              <w:rPr>
                <w:rFonts w:hint="eastAsia" w:ascii="方正书宋_GBK" w:eastAsia="方正书宋_GBK"/>
              </w:rPr>
              <w:t>）公务用车运行维护费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w:t>
            </w:r>
            <w:r>
              <w:rPr>
                <w:rFonts w:hint="eastAsia" w:ascii="方正书宋_GBK" w:eastAsia="方正书宋_GBK"/>
              </w:rPr>
              <w:t>）燃料费</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0.6</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0.6</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2</w:t>
            </w:r>
            <w:r>
              <w:rPr>
                <w:rFonts w:hint="eastAsia" w:ascii="方正书宋_GBK" w:eastAsia="方正书宋_GBK"/>
              </w:rPr>
              <w:t>）维修费</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0.2</w:t>
            </w:r>
          </w:p>
        </w:tc>
        <w:tc>
          <w:tcPr>
            <w:tcW w:w="1434" w:type="dxa"/>
            <w:shd w:val="clear" w:color="auto" w:fill="auto"/>
            <w:vAlign w:val="center"/>
          </w:tcPr>
          <w:p>
            <w:pPr>
              <w:spacing w:line="300" w:lineRule="exact"/>
              <w:jc w:val="right"/>
              <w:rPr>
                <w:rFonts w:hint="eastAsia" w:ascii="方正书宋_GBK" w:eastAsia="方正书宋_GBK"/>
                <w:lang w:val="en-US" w:eastAsia="zh-CN"/>
              </w:rPr>
            </w:pPr>
            <w:r>
              <w:rPr>
                <w:rFonts w:hint="eastAsia" w:ascii="方正书宋_GBK" w:eastAsia="方正书宋_GBK"/>
                <w:lang w:val="en-US" w:eastAsia="zh-CN"/>
              </w:rPr>
              <w:t>0.2</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3</w:t>
            </w:r>
            <w:r>
              <w:rPr>
                <w:rFonts w:hint="eastAsia" w:ascii="方正书宋_GBK" w:eastAsia="方正书宋_GBK"/>
              </w:rPr>
              <w:t>）保险费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4</w:t>
            </w:r>
            <w:r>
              <w:rPr>
                <w:rFonts w:hint="eastAsia" w:ascii="方正书宋_GBK" w:eastAsia="方正书宋_GBK"/>
              </w:rPr>
              <w:t>）其他交通费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13</w:t>
            </w:r>
            <w:r>
              <w:rPr>
                <w:rFonts w:hint="eastAsia" w:ascii="方正书宋_GBK" w:eastAsia="方正书宋_GBK"/>
              </w:rPr>
              <w:t>）离退休干部经费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w:t>
            </w:r>
            <w:r>
              <w:rPr>
                <w:rFonts w:hint="eastAsia" w:ascii="方正书宋_GBK" w:eastAsia="方正书宋_GBK"/>
              </w:rPr>
              <w:t>）离休干部公用经费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2</w:t>
            </w:r>
            <w:r>
              <w:rPr>
                <w:rFonts w:hint="eastAsia" w:ascii="方正书宋_GBK" w:eastAsia="方正书宋_GBK"/>
              </w:rPr>
              <w:t>）离休干部特需费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3</w:t>
            </w:r>
            <w:r>
              <w:rPr>
                <w:rFonts w:hint="eastAsia" w:ascii="方正书宋_GBK" w:eastAsia="方正书宋_GBK"/>
              </w:rPr>
              <w:t>）离休干部住宅公用电话费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4</w:t>
            </w:r>
            <w:r>
              <w:rPr>
                <w:rFonts w:hint="eastAsia" w:ascii="方正书宋_GBK" w:eastAsia="方正书宋_GBK"/>
              </w:rPr>
              <w:t>）离休人员福利费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5</w:t>
            </w:r>
            <w:r>
              <w:rPr>
                <w:rFonts w:hint="eastAsia" w:ascii="方正书宋_GBK" w:eastAsia="方正书宋_GBK"/>
              </w:rPr>
              <w:t>）退休干部公用经费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6</w:t>
            </w:r>
            <w:r>
              <w:rPr>
                <w:rFonts w:hint="eastAsia" w:ascii="方正书宋_GBK" w:eastAsia="方正书宋_GBK"/>
              </w:rPr>
              <w:t>）退休干部特需费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7</w:t>
            </w:r>
            <w:r>
              <w:rPr>
                <w:rFonts w:hint="eastAsia" w:ascii="方正书宋_GBK" w:eastAsia="方正书宋_GBK"/>
              </w:rPr>
              <w:t>）退休干部住宅公用电话费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8</w:t>
            </w:r>
            <w:r>
              <w:rPr>
                <w:rFonts w:hint="eastAsia" w:ascii="方正书宋_GBK" w:eastAsia="方正书宋_GBK"/>
              </w:rPr>
              <w:t>）退休人员福利费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9</w:t>
            </w:r>
            <w:r>
              <w:rPr>
                <w:rFonts w:hint="eastAsia" w:ascii="方正书宋_GBK" w:eastAsia="方正书宋_GBK"/>
              </w:rPr>
              <w:t>）退职人员福利费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10</w:t>
            </w:r>
            <w:r>
              <w:rPr>
                <w:rFonts w:hint="eastAsia" w:ascii="方正书宋_GBK" w:eastAsia="方正书宋_GBK"/>
              </w:rPr>
              <w:t>）离休干部参观休养经费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14</w:t>
            </w:r>
            <w:r>
              <w:rPr>
                <w:rFonts w:hint="eastAsia" w:ascii="方正书宋_GBK" w:eastAsia="方正书宋_GBK"/>
              </w:rPr>
              <w:t>）公务交通补贴</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15</w:t>
            </w:r>
            <w:r>
              <w:rPr>
                <w:rFonts w:hint="eastAsia" w:ascii="方正书宋_GBK" w:eastAsia="方正书宋_GBK"/>
              </w:rPr>
              <w:t>）印刷费</w:t>
            </w:r>
          </w:p>
        </w:tc>
        <w:tc>
          <w:tcPr>
            <w:tcW w:w="1434" w:type="dxa"/>
            <w:shd w:val="clear" w:color="auto" w:fill="auto"/>
            <w:vAlign w:val="center"/>
          </w:tcPr>
          <w:p>
            <w:pPr>
              <w:spacing w:line="300" w:lineRule="exact"/>
              <w:jc w:val="right"/>
              <w:rPr>
                <w:rFonts w:ascii="方正书宋_GBK" w:eastAsia="方正书宋_GBK"/>
              </w:rPr>
            </w:pPr>
            <w:r>
              <w:rPr>
                <w:rFonts w:ascii="方正书宋_GBK" w:eastAsia="方正书宋_GBK"/>
              </w:rPr>
              <w:t>2.00</w:t>
            </w:r>
          </w:p>
        </w:tc>
        <w:tc>
          <w:tcPr>
            <w:tcW w:w="1434" w:type="dxa"/>
            <w:shd w:val="clear" w:color="auto" w:fill="auto"/>
            <w:vAlign w:val="center"/>
          </w:tcPr>
          <w:p>
            <w:pPr>
              <w:spacing w:line="300" w:lineRule="exact"/>
              <w:jc w:val="right"/>
              <w:rPr>
                <w:rFonts w:ascii="方正书宋_GBK" w:eastAsia="方正书宋_GBK"/>
              </w:rPr>
            </w:pPr>
            <w:r>
              <w:rPr>
                <w:rFonts w:ascii="方正书宋_GBK" w:eastAsia="方正书宋_GBK"/>
              </w:rPr>
              <w:t>2.00</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16</w:t>
            </w:r>
            <w:r>
              <w:rPr>
                <w:rFonts w:hint="eastAsia" w:ascii="方正书宋_GBK" w:eastAsia="方正书宋_GBK"/>
              </w:rPr>
              <w:t>）咨询费</w:t>
            </w:r>
          </w:p>
        </w:tc>
        <w:tc>
          <w:tcPr>
            <w:tcW w:w="1434" w:type="dxa"/>
            <w:shd w:val="clear" w:color="auto" w:fill="auto"/>
            <w:vAlign w:val="center"/>
          </w:tcPr>
          <w:p>
            <w:pPr>
              <w:spacing w:line="300" w:lineRule="exact"/>
              <w:jc w:val="right"/>
              <w:rPr>
                <w:rFonts w:ascii="方正书宋_GBK" w:eastAsia="方正书宋_GBK"/>
              </w:rPr>
            </w:pPr>
            <w:r>
              <w:rPr>
                <w:rFonts w:ascii="方正书宋_GBK" w:eastAsia="方正书宋_GBK"/>
              </w:rPr>
              <w:t>3.00</w:t>
            </w:r>
          </w:p>
        </w:tc>
        <w:tc>
          <w:tcPr>
            <w:tcW w:w="1434" w:type="dxa"/>
            <w:shd w:val="clear" w:color="auto" w:fill="auto"/>
            <w:vAlign w:val="center"/>
          </w:tcPr>
          <w:p>
            <w:pPr>
              <w:spacing w:line="300" w:lineRule="exact"/>
              <w:jc w:val="right"/>
              <w:rPr>
                <w:rFonts w:ascii="方正书宋_GBK" w:eastAsia="方正书宋_GBK"/>
              </w:rPr>
            </w:pPr>
            <w:r>
              <w:rPr>
                <w:rFonts w:ascii="方正书宋_GBK" w:eastAsia="方正书宋_GBK"/>
              </w:rPr>
              <w:t>3.00</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17</w:t>
            </w:r>
            <w:r>
              <w:rPr>
                <w:rFonts w:hint="eastAsia" w:ascii="方正书宋_GBK" w:eastAsia="方正书宋_GBK"/>
              </w:rPr>
              <w:t>）手续费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18</w:t>
            </w:r>
            <w:r>
              <w:rPr>
                <w:rFonts w:hint="eastAsia" w:ascii="方正书宋_GBK" w:eastAsia="方正书宋_GBK"/>
              </w:rPr>
              <w:t>）租赁费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19</w:t>
            </w:r>
            <w:r>
              <w:rPr>
                <w:rFonts w:hint="eastAsia" w:ascii="方正书宋_GBK" w:eastAsia="方正书宋_GBK"/>
              </w:rPr>
              <w:t>）专用材料费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）被装购置费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21</w:t>
            </w:r>
            <w:r>
              <w:rPr>
                <w:rFonts w:hint="eastAsia" w:ascii="方正书宋_GBK" w:eastAsia="方正书宋_GBK"/>
              </w:rPr>
              <w:t>）专用燃料费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22</w:t>
            </w:r>
            <w:r>
              <w:rPr>
                <w:rFonts w:hint="eastAsia" w:ascii="方正书宋_GBK" w:eastAsia="方正书宋_GBK"/>
              </w:rPr>
              <w:t>）劳务费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23</w:t>
            </w:r>
            <w:r>
              <w:rPr>
                <w:rFonts w:hint="eastAsia" w:ascii="方正书宋_GBK" w:eastAsia="方正书宋_GBK"/>
              </w:rPr>
              <w:t>）委托业务费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24</w:t>
            </w:r>
            <w:r>
              <w:rPr>
                <w:rFonts w:hint="eastAsia" w:ascii="方正书宋_GBK" w:eastAsia="方正书宋_GBK"/>
              </w:rPr>
              <w:t>）其他业务费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、按规定比例计提项目</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）培训费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）公务接待费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）工会经费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）福利费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）党组织活动经费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、特殊因素项目</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）业务用房运行费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）办公用房运行补助</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）网络运行维护费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）大宗印刷费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）专项邮电费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6</w:t>
            </w:r>
            <w:r>
              <w:rPr>
                <w:rFonts w:hint="eastAsia" w:ascii="方正书宋_GBK" w:eastAsia="方正书宋_GBK"/>
              </w:rPr>
              <w:t>）专项购置费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w:t>
            </w:r>
            <w:r>
              <w:rPr>
                <w:rFonts w:hint="eastAsia" w:ascii="方正书宋_GBK" w:eastAsia="方正书宋_GBK"/>
              </w:rPr>
              <w:t>）执法执勤及特种业务车辆运行费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w:t>
            </w:r>
            <w:r>
              <w:rPr>
                <w:rFonts w:hint="eastAsia" w:ascii="方正书宋_GBK" w:eastAsia="方正书宋_GBK"/>
              </w:rPr>
              <w:t>）临时办公室经费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w:t>
            </w:r>
            <w:r>
              <w:rPr>
                <w:rFonts w:hint="eastAsia" w:ascii="方正书宋_GBK" w:eastAsia="方正书宋_GBK"/>
              </w:rPr>
              <w:t>）中央空调及电梯运行费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219" w:type="dxa"/>
            <w:shd w:val="clear" w:color="auto" w:fill="auto"/>
            <w:vAlign w:val="center"/>
          </w:tcPr>
          <w:p>
            <w:pPr>
              <w:spacing w:line="300" w:lineRule="exact"/>
              <w:jc w:val="center"/>
              <w:rPr>
                <w:rFonts w:ascii="方正书宋_GBK" w:eastAsia="方正书宋_GBK"/>
              </w:rPr>
            </w:pPr>
          </w:p>
        </w:tc>
        <w:tc>
          <w:tcPr>
            <w:tcW w:w="566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）不可预见费</w:t>
            </w: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c>
          <w:tcPr>
            <w:tcW w:w="1434" w:type="dxa"/>
            <w:shd w:val="clear" w:color="auto" w:fill="auto"/>
            <w:vAlign w:val="center"/>
          </w:tcPr>
          <w:p>
            <w:pPr>
              <w:spacing w:line="300" w:lineRule="exact"/>
              <w:jc w:val="right"/>
              <w:rPr>
                <w:rFonts w:ascii="方正书宋_GBK" w:eastAsia="方正书宋_GBK"/>
              </w:rPr>
            </w:pPr>
          </w:p>
        </w:tc>
      </w:tr>
    </w:tbl>
    <w:p>
      <w:pPr>
        <w:spacing w:line="300" w:lineRule="exact"/>
        <w:jc w:val="left"/>
        <w:outlineLvl w:val="0"/>
        <w:sectPr>
          <w:pgSz w:w="16839" w:h="11907" w:orient="landscape"/>
          <w:pgMar w:top="1361" w:right="1020" w:bottom="1361" w:left="1020" w:header="851" w:footer="992" w:gutter="0"/>
          <w:cols w:space="425" w:num="1"/>
          <w:docGrid w:type="lines" w:linePitch="312" w:charSpace="0"/>
        </w:sectPr>
      </w:pPr>
    </w:p>
    <w:p>
      <w:pPr>
        <w:jc w:val="center"/>
        <w:outlineLvl w:val="0"/>
        <w:rPr>
          <w:rFonts w:ascii="方正小标宋_GBK" w:eastAsia="方正小标宋_GBK"/>
          <w:sz w:val="32"/>
        </w:rPr>
      </w:pPr>
      <w:bookmarkStart w:id="4" w:name="_Toc447269089"/>
      <w:r>
        <w:rPr>
          <w:rFonts w:hint="eastAsia" w:ascii="方正小标宋_GBK" w:eastAsia="方正小标宋_GBK"/>
          <w:sz w:val="32"/>
        </w:rPr>
        <w:t>部门“三公”及会议培训经费预算</w:t>
      </w:r>
    </w:p>
    <w:tbl>
      <w:tblPr>
        <w:tblStyle w:val="6"/>
        <w:tblW w:w="1359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66"/>
        <w:gridCol w:w="1865"/>
        <w:gridCol w:w="2166"/>
        <w:gridCol w:w="2166"/>
        <w:gridCol w:w="2164"/>
        <w:gridCol w:w="21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7097" w:type="dxa"/>
            <w:gridSpan w:val="3"/>
            <w:tcBorders>
              <w:top w:val="single" w:color="FFFFFF" w:sz="6" w:space="0"/>
              <w:left w:val="single" w:color="FFFFFF" w:sz="6" w:space="0"/>
              <w:bottom w:val="single" w:color="000000" w:sz="6" w:space="0"/>
              <w:right w:val="single" w:color="FFFFFF" w:sz="6" w:space="0"/>
            </w:tcBorders>
            <w:vAlign w:val="center"/>
          </w:tcPr>
          <w:p>
            <w:pPr>
              <w:spacing w:line="300" w:lineRule="exact"/>
              <w:jc w:val="left"/>
              <w:rPr>
                <w:rFonts w:ascii="方正小标宋_GBK" w:eastAsia="方正小标宋_GBK"/>
                <w:sz w:val="24"/>
                <w:szCs w:val="24"/>
              </w:rPr>
            </w:pPr>
            <w:r>
              <w:rPr>
                <w:rFonts w:hint="eastAsia" w:ascii="方正小标宋_GBK" w:eastAsia="方正小标宋_GBK"/>
                <w:sz w:val="24"/>
                <w:lang w:val="en-US" w:eastAsia="zh-CN"/>
              </w:rPr>
              <w:t>506</w:t>
            </w:r>
            <w:r>
              <w:rPr>
                <w:rFonts w:hint="eastAsia" w:ascii="方正小标宋_GBK" w:eastAsia="方正小标宋_GBK"/>
                <w:sz w:val="24"/>
              </w:rPr>
              <w:t>城区综合执法管理局</w:t>
            </w:r>
          </w:p>
        </w:tc>
        <w:tc>
          <w:tcPr>
            <w:tcW w:w="6494" w:type="dxa"/>
            <w:gridSpan w:val="3"/>
            <w:tcBorders>
              <w:top w:val="single" w:color="FFFFFF" w:sz="6" w:space="0"/>
              <w:left w:val="single" w:color="FFFFFF" w:sz="6" w:space="0"/>
              <w:bottom w:val="single" w:color="000000" w:sz="6" w:space="0"/>
              <w:right w:val="single" w:color="FFFFFF" w:sz="6" w:space="0"/>
            </w:tcBorders>
            <w:vAlign w:val="center"/>
          </w:tcPr>
          <w:p>
            <w:pPr>
              <w:spacing w:line="300" w:lineRule="exact"/>
              <w:jc w:val="right"/>
              <w:rPr>
                <w:rFonts w:ascii="方正书宋_GBK" w:eastAsia="方正书宋_GBK"/>
                <w:sz w:val="24"/>
                <w:szCs w:val="24"/>
              </w:rPr>
            </w:pPr>
            <w:r>
              <w:rPr>
                <w:rFonts w:hint="eastAsia" w:ascii="方正书宋_GBK" w:eastAsia="方正书宋_GBK"/>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3066" w:type="dxa"/>
            <w:vMerge w:val="restart"/>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szCs w:val="24"/>
              </w:rPr>
            </w:pPr>
            <w:r>
              <w:rPr>
                <w:rFonts w:hint="eastAsia" w:ascii="方正书宋_GBK" w:eastAsia="方正书宋_GBK"/>
                <w:b/>
              </w:rPr>
              <w:t>支出内容</w:t>
            </w:r>
          </w:p>
        </w:tc>
        <w:tc>
          <w:tcPr>
            <w:tcW w:w="10525" w:type="dxa"/>
            <w:gridSpan w:val="5"/>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szCs w:val="24"/>
              </w:rPr>
            </w:pPr>
            <w:r>
              <w:rPr>
                <w:rFonts w:hint="eastAsia" w:ascii="方正书宋_GBK" w:eastAsia="方正书宋_GBK"/>
                <w:b/>
              </w:rPr>
              <w:t>资 金 来 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3066"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方正书宋_GBK" w:eastAsia="方正书宋_GBK"/>
                <w:b/>
                <w:szCs w:val="24"/>
              </w:rPr>
            </w:pPr>
          </w:p>
        </w:tc>
        <w:tc>
          <w:tcPr>
            <w:tcW w:w="186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szCs w:val="24"/>
              </w:rPr>
            </w:pPr>
            <w:r>
              <w:rPr>
                <w:rFonts w:hint="eastAsia" w:ascii="方正书宋_GBK" w:eastAsia="方正书宋_GBK"/>
                <w:b/>
              </w:rPr>
              <w:t>合计</w:t>
            </w: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szCs w:val="24"/>
              </w:rPr>
            </w:pPr>
            <w:r>
              <w:rPr>
                <w:rFonts w:hint="eastAsia" w:ascii="方正书宋_GBK" w:eastAsia="方正书宋_GBK"/>
                <w:b/>
              </w:rPr>
              <w:t>一般公共预算拨款</w:t>
            </w: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szCs w:val="24"/>
              </w:rPr>
            </w:pPr>
            <w:r>
              <w:rPr>
                <w:rFonts w:hint="eastAsia" w:ascii="方正书宋_GBK" w:eastAsia="方正书宋_GBK"/>
                <w:b/>
              </w:rPr>
              <w:t>基金预算拨款</w:t>
            </w: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szCs w:val="24"/>
              </w:rPr>
            </w:pPr>
            <w:r>
              <w:rPr>
                <w:rFonts w:hint="eastAsia" w:ascii="方正书宋_GBK" w:eastAsia="方正书宋_GBK"/>
                <w:b/>
              </w:rPr>
              <w:t>财政专户核拨</w:t>
            </w: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szCs w:val="24"/>
              </w:rPr>
            </w:pPr>
            <w:r>
              <w:rPr>
                <w:rFonts w:hint="eastAsia" w:ascii="方正书宋_GBK" w:eastAsia="方正书宋_GBK"/>
                <w:b/>
              </w:rPr>
              <w:t>其他来源收入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0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szCs w:val="24"/>
              </w:rPr>
            </w:pPr>
            <w:r>
              <w:rPr>
                <w:rFonts w:hint="eastAsia" w:ascii="方正书宋_GBK" w:eastAsia="方正书宋_GBK"/>
                <w:b/>
              </w:rPr>
              <w:t>合计</w:t>
            </w:r>
          </w:p>
        </w:tc>
        <w:tc>
          <w:tcPr>
            <w:tcW w:w="186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0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left"/>
              <w:rPr>
                <w:rFonts w:ascii="方正书宋_GBK" w:eastAsia="方正书宋_GBK"/>
                <w:b/>
                <w:szCs w:val="24"/>
              </w:rPr>
            </w:pPr>
            <w:r>
              <w:rPr>
                <w:rFonts w:hint="eastAsia" w:ascii="方正书宋_GBK" w:eastAsia="方正书宋_GBK"/>
                <w:b/>
              </w:rPr>
              <w:t>一、因公出国（境）费</w:t>
            </w:r>
          </w:p>
        </w:tc>
        <w:tc>
          <w:tcPr>
            <w:tcW w:w="186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0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left"/>
              <w:rPr>
                <w:rFonts w:ascii="方正书宋_GBK" w:eastAsia="方正书宋_GBK"/>
                <w:b/>
                <w:szCs w:val="24"/>
              </w:rPr>
            </w:pPr>
            <w:r>
              <w:rPr>
                <w:rFonts w:hint="eastAsia" w:ascii="方正书宋_GBK" w:eastAsia="方正书宋_GBK"/>
                <w:b/>
              </w:rPr>
              <w:t>二、公务用车购置及运维费</w:t>
            </w:r>
          </w:p>
        </w:tc>
        <w:tc>
          <w:tcPr>
            <w:tcW w:w="186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0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left"/>
              <w:rPr>
                <w:rFonts w:ascii="方正书宋_GBK" w:eastAsia="方正书宋_GBK"/>
                <w:b/>
                <w:szCs w:val="24"/>
              </w:rPr>
            </w:pPr>
            <w:r>
              <w:rPr>
                <w:rFonts w:hint="eastAsia" w:ascii="方正书宋_GBK" w:eastAsia="方正书宋_GBK"/>
                <w:b/>
              </w:rPr>
              <w:t xml:space="preserve">  其中：公务用车购置费</w:t>
            </w:r>
          </w:p>
        </w:tc>
        <w:tc>
          <w:tcPr>
            <w:tcW w:w="186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0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left"/>
              <w:rPr>
                <w:rFonts w:ascii="方正书宋_GBK" w:eastAsia="方正书宋_GBK"/>
                <w:b/>
                <w:szCs w:val="24"/>
              </w:rPr>
            </w:pPr>
            <w:r>
              <w:rPr>
                <w:rFonts w:hint="eastAsia" w:ascii="方正书宋_GBK" w:eastAsia="方正书宋_GBK"/>
                <w:b/>
              </w:rPr>
              <w:t>　　　 公务用车运行维护费</w:t>
            </w:r>
          </w:p>
        </w:tc>
        <w:tc>
          <w:tcPr>
            <w:tcW w:w="186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hint="eastAsia" w:ascii="方正书宋_GBK" w:eastAsia="方正书宋_GBK"/>
                <w:szCs w:val="24"/>
                <w:lang w:val="en-US" w:eastAsia="zh-CN"/>
              </w:rPr>
            </w:pPr>
            <w:r>
              <w:rPr>
                <w:rFonts w:hint="eastAsia" w:ascii="方正书宋_GBK" w:eastAsia="方正书宋_GBK"/>
                <w:szCs w:val="24"/>
                <w:lang w:val="en-US" w:eastAsia="zh-CN"/>
              </w:rPr>
              <w:t>0.8</w:t>
            </w: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hint="eastAsia" w:ascii="方正书宋_GBK" w:eastAsia="方正书宋_GBK"/>
                <w:szCs w:val="24"/>
                <w:lang w:val="en-US" w:eastAsia="zh-CN"/>
              </w:rPr>
            </w:pPr>
            <w:r>
              <w:rPr>
                <w:rFonts w:hint="eastAsia" w:ascii="方正书宋_GBK" w:eastAsia="方正书宋_GBK"/>
                <w:szCs w:val="24"/>
                <w:lang w:val="en-US" w:eastAsia="zh-CN"/>
              </w:rPr>
              <w:t>0.8</w:t>
            </w: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0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left"/>
              <w:rPr>
                <w:rFonts w:ascii="方正书宋_GBK" w:eastAsia="方正书宋_GBK"/>
                <w:b/>
                <w:szCs w:val="24"/>
              </w:rPr>
            </w:pPr>
            <w:r>
              <w:rPr>
                <w:rFonts w:hint="eastAsia" w:ascii="方正书宋_GBK" w:eastAsia="方正书宋_GBK"/>
                <w:b/>
              </w:rPr>
              <w:t>三、公务接待费</w:t>
            </w:r>
          </w:p>
        </w:tc>
        <w:tc>
          <w:tcPr>
            <w:tcW w:w="186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0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left"/>
              <w:rPr>
                <w:rFonts w:ascii="方正书宋_GBK" w:eastAsia="方正书宋_GBK"/>
                <w:b/>
                <w:szCs w:val="24"/>
              </w:rPr>
            </w:pPr>
            <w:r>
              <w:rPr>
                <w:rFonts w:hint="eastAsia" w:ascii="方正书宋_GBK" w:eastAsia="方正书宋_GBK"/>
                <w:b/>
              </w:rPr>
              <w:t>　　　</w:t>
            </w:r>
            <w:r>
              <w:rPr>
                <w:rFonts w:ascii="方正书宋_GBK" w:eastAsia="方正书宋_GBK"/>
                <w:b/>
              </w:rPr>
              <w:t>“</w:t>
            </w:r>
            <w:r>
              <w:rPr>
                <w:rFonts w:hint="eastAsia" w:ascii="方正书宋_GBK" w:eastAsia="方正书宋_GBK"/>
                <w:b/>
              </w:rPr>
              <w:t>三公</w:t>
            </w:r>
            <w:r>
              <w:rPr>
                <w:rFonts w:ascii="方正书宋_GBK" w:eastAsia="方正书宋_GBK"/>
                <w:b/>
              </w:rPr>
              <w:t>”</w:t>
            </w:r>
            <w:r>
              <w:rPr>
                <w:rFonts w:hint="eastAsia" w:ascii="方正书宋_GBK" w:eastAsia="方正书宋_GBK"/>
                <w:b/>
              </w:rPr>
              <w:t>经费小计</w:t>
            </w:r>
          </w:p>
        </w:tc>
        <w:tc>
          <w:tcPr>
            <w:tcW w:w="186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0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left"/>
              <w:rPr>
                <w:rFonts w:ascii="方正书宋_GBK" w:eastAsia="方正书宋_GBK"/>
                <w:b/>
                <w:szCs w:val="24"/>
              </w:rPr>
            </w:pPr>
            <w:r>
              <w:rPr>
                <w:rFonts w:hint="eastAsia" w:ascii="方正书宋_GBK" w:eastAsia="方正书宋_GBK"/>
                <w:b/>
              </w:rPr>
              <w:t>四、会议费</w:t>
            </w:r>
          </w:p>
        </w:tc>
        <w:tc>
          <w:tcPr>
            <w:tcW w:w="186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30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left"/>
              <w:rPr>
                <w:rFonts w:ascii="方正书宋_GBK" w:eastAsia="方正书宋_GBK"/>
                <w:b/>
                <w:szCs w:val="24"/>
              </w:rPr>
            </w:pPr>
            <w:r>
              <w:rPr>
                <w:rFonts w:hint="eastAsia" w:ascii="方正书宋_GBK" w:eastAsia="方正书宋_GBK"/>
                <w:b/>
              </w:rPr>
              <w:t>五、培训费</w:t>
            </w:r>
          </w:p>
        </w:tc>
        <w:tc>
          <w:tcPr>
            <w:tcW w:w="186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6"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c>
          <w:tcPr>
            <w:tcW w:w="216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szCs w:val="24"/>
              </w:rPr>
            </w:pPr>
          </w:p>
        </w:tc>
      </w:tr>
    </w:tbl>
    <w:p>
      <w:pPr>
        <w:jc w:val="center"/>
        <w:outlineLvl w:val="0"/>
        <w:rPr>
          <w:rFonts w:ascii="方正小标宋_GBK" w:eastAsia="方正小标宋_GBK"/>
          <w:sz w:val="32"/>
        </w:rPr>
      </w:pPr>
    </w:p>
    <w:p>
      <w:pPr>
        <w:jc w:val="center"/>
        <w:outlineLvl w:val="0"/>
        <w:rPr>
          <w:rFonts w:ascii="方正小标宋_GBK" w:eastAsia="方正小标宋_GBK"/>
          <w:sz w:val="32"/>
        </w:rPr>
      </w:pPr>
    </w:p>
    <w:p>
      <w:pPr>
        <w:jc w:val="center"/>
        <w:outlineLvl w:val="0"/>
        <w:rPr>
          <w:rFonts w:ascii="方正小标宋_GBK" w:eastAsia="方正小标宋_GBK"/>
          <w:sz w:val="32"/>
        </w:rPr>
      </w:pPr>
    </w:p>
    <w:p>
      <w:pPr>
        <w:jc w:val="center"/>
        <w:outlineLvl w:val="0"/>
        <w:rPr>
          <w:rFonts w:ascii="方正小标宋_GBK" w:eastAsia="方正小标宋_GBK"/>
          <w:sz w:val="32"/>
        </w:rPr>
      </w:pPr>
      <w:r>
        <w:rPr>
          <w:rFonts w:hint="eastAsia" w:ascii="方正小标宋_GBK" w:eastAsia="方正小标宋_GBK"/>
          <w:sz w:val="32"/>
        </w:rPr>
        <w:t>部门基本情况表</w:t>
      </w:r>
      <w:bookmarkEnd w:id="4"/>
    </w:p>
    <w:tbl>
      <w:tblPr>
        <w:tblStyle w:val="6"/>
        <w:tblW w:w="1426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827"/>
        <w:gridCol w:w="1134"/>
        <w:gridCol w:w="1276"/>
        <w:gridCol w:w="2353"/>
        <w:gridCol w:w="709"/>
        <w:gridCol w:w="709"/>
        <w:gridCol w:w="709"/>
        <w:gridCol w:w="709"/>
        <w:gridCol w:w="709"/>
        <w:gridCol w:w="709"/>
        <w:gridCol w:w="709"/>
        <w:gridCol w:w="7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008"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hint="eastAsia" w:ascii="方正小标宋_GBK" w:eastAsia="方正小标宋_GBK"/>
                <w:sz w:val="24"/>
                <w:lang w:val="en-US" w:eastAsia="zh-CN"/>
              </w:rPr>
            </w:pPr>
            <w:r>
              <w:rPr>
                <w:rFonts w:hint="eastAsia" w:ascii="方正小标宋_GBK" w:eastAsia="方正小标宋_GBK"/>
                <w:sz w:val="24"/>
                <w:lang w:val="en-US" w:eastAsia="zh-CN"/>
              </w:rPr>
              <w:t>506</w:t>
            </w:r>
            <w:r>
              <w:rPr>
                <w:rFonts w:hint="eastAsia" w:ascii="方正小标宋_GBK" w:eastAsia="方正小标宋_GBK"/>
                <w:sz w:val="24"/>
              </w:rPr>
              <w:t>城区综合执法管理局</w:t>
            </w:r>
          </w:p>
        </w:tc>
        <w:tc>
          <w:tcPr>
            <w:tcW w:w="425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小标宋_GBK" w:eastAsia="方正小标宋_GBK"/>
                <w:sz w:val="24"/>
              </w:rPr>
            </w:pPr>
            <w:r>
              <w:rPr>
                <w:rFonts w:hint="eastAsia" w:ascii="方正小标宋_GBK" w:eastAsia="方正小标宋_GBK"/>
                <w:sz w:val="24"/>
              </w:rPr>
              <w:t>单位：人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82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单位名称</w:t>
            </w:r>
          </w:p>
        </w:tc>
        <w:tc>
          <w:tcPr>
            <w:tcW w:w="1134"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单位性质</w:t>
            </w:r>
          </w:p>
        </w:tc>
        <w:tc>
          <w:tcPr>
            <w:tcW w:w="1276"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单位规格</w:t>
            </w:r>
          </w:p>
        </w:tc>
        <w:tc>
          <w:tcPr>
            <w:tcW w:w="2353"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经费保障形式</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车辆编制数</w:t>
            </w:r>
          </w:p>
        </w:tc>
        <w:tc>
          <w:tcPr>
            <w:tcW w:w="14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编制人数</w:t>
            </w:r>
          </w:p>
        </w:tc>
        <w:tc>
          <w:tcPr>
            <w:tcW w:w="14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在职人数</w:t>
            </w:r>
          </w:p>
        </w:tc>
        <w:tc>
          <w:tcPr>
            <w:tcW w:w="2127" w:type="dxa"/>
            <w:gridSpan w:val="3"/>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离退人数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827" w:type="dxa"/>
            <w:vMerge w:val="continue"/>
            <w:shd w:val="clear" w:color="auto" w:fill="auto"/>
            <w:vAlign w:val="center"/>
          </w:tcPr>
          <w:p>
            <w:pPr>
              <w:spacing w:line="300" w:lineRule="exact"/>
              <w:jc w:val="left"/>
              <w:outlineLvl w:val="0"/>
            </w:pPr>
          </w:p>
        </w:tc>
        <w:tc>
          <w:tcPr>
            <w:tcW w:w="1134" w:type="dxa"/>
            <w:vMerge w:val="continue"/>
            <w:shd w:val="clear" w:color="auto" w:fill="auto"/>
            <w:vAlign w:val="center"/>
          </w:tcPr>
          <w:p>
            <w:pPr>
              <w:spacing w:line="300" w:lineRule="exact"/>
              <w:jc w:val="left"/>
              <w:outlineLvl w:val="0"/>
            </w:pPr>
          </w:p>
        </w:tc>
        <w:tc>
          <w:tcPr>
            <w:tcW w:w="1276" w:type="dxa"/>
            <w:vMerge w:val="continue"/>
            <w:shd w:val="clear" w:color="auto" w:fill="auto"/>
            <w:vAlign w:val="center"/>
          </w:tcPr>
          <w:p>
            <w:pPr>
              <w:spacing w:line="300" w:lineRule="exact"/>
              <w:jc w:val="left"/>
              <w:outlineLvl w:val="0"/>
            </w:pPr>
          </w:p>
        </w:tc>
        <w:tc>
          <w:tcPr>
            <w:tcW w:w="2353" w:type="dxa"/>
            <w:vMerge w:val="continue"/>
            <w:shd w:val="clear" w:color="auto" w:fill="auto"/>
            <w:vAlign w:val="center"/>
          </w:tcPr>
          <w:p>
            <w:pPr>
              <w:spacing w:line="300" w:lineRule="exact"/>
              <w:jc w:val="left"/>
              <w:outlineLvl w:val="0"/>
            </w:pPr>
          </w:p>
        </w:tc>
        <w:tc>
          <w:tcPr>
            <w:tcW w:w="709" w:type="dxa"/>
            <w:vMerge w:val="continue"/>
            <w:shd w:val="clear" w:color="auto" w:fill="auto"/>
            <w:vAlign w:val="center"/>
          </w:tcPr>
          <w:p>
            <w:pPr>
              <w:spacing w:line="300" w:lineRule="exact"/>
              <w:jc w:val="left"/>
              <w:outlineLvl w:val="0"/>
            </w:pPr>
          </w:p>
        </w:tc>
        <w:tc>
          <w:tcPr>
            <w:tcW w:w="709"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行政</w:t>
            </w:r>
          </w:p>
        </w:tc>
        <w:tc>
          <w:tcPr>
            <w:tcW w:w="709"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事业</w:t>
            </w:r>
          </w:p>
        </w:tc>
        <w:tc>
          <w:tcPr>
            <w:tcW w:w="709"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行政</w:t>
            </w:r>
          </w:p>
        </w:tc>
        <w:tc>
          <w:tcPr>
            <w:tcW w:w="709"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事业</w:t>
            </w:r>
          </w:p>
        </w:tc>
        <w:tc>
          <w:tcPr>
            <w:tcW w:w="709"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离休</w:t>
            </w:r>
          </w:p>
        </w:tc>
        <w:tc>
          <w:tcPr>
            <w:tcW w:w="709"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退休</w:t>
            </w:r>
          </w:p>
        </w:tc>
        <w:tc>
          <w:tcPr>
            <w:tcW w:w="709"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退职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82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left"/>
              <w:rPr>
                <w:rFonts w:ascii="方正书宋_GBK" w:eastAsia="方正书宋_GBK"/>
                <w:b/>
              </w:rPr>
            </w:pPr>
          </w:p>
        </w:tc>
        <w:tc>
          <w:tcPr>
            <w:tcW w:w="1276" w:type="dxa"/>
            <w:shd w:val="clear" w:color="auto" w:fill="auto"/>
            <w:vAlign w:val="center"/>
          </w:tcPr>
          <w:p>
            <w:pPr>
              <w:spacing w:line="300" w:lineRule="exact"/>
              <w:jc w:val="left"/>
              <w:rPr>
                <w:rFonts w:ascii="方正书宋_GBK" w:eastAsia="方正书宋_GBK"/>
                <w:b/>
              </w:rPr>
            </w:pPr>
          </w:p>
        </w:tc>
        <w:tc>
          <w:tcPr>
            <w:tcW w:w="2353" w:type="dxa"/>
            <w:shd w:val="clear" w:color="auto" w:fill="auto"/>
            <w:vAlign w:val="center"/>
          </w:tcPr>
          <w:p>
            <w:pPr>
              <w:spacing w:line="300" w:lineRule="exact"/>
              <w:jc w:val="left"/>
              <w:rPr>
                <w:rFonts w:ascii="方正书宋_GBK" w:eastAsia="方正书宋_GBK"/>
                <w:b/>
              </w:rPr>
            </w:pPr>
          </w:p>
        </w:tc>
        <w:tc>
          <w:tcPr>
            <w:tcW w:w="709" w:type="dxa"/>
            <w:shd w:val="clear" w:color="auto" w:fill="auto"/>
            <w:vAlign w:val="center"/>
          </w:tcPr>
          <w:p>
            <w:pPr>
              <w:spacing w:line="300" w:lineRule="exact"/>
              <w:jc w:val="right"/>
              <w:rPr>
                <w:rFonts w:ascii="方正书宋_GBK" w:eastAsia="方正书宋_GBK"/>
                <w:b/>
              </w:rPr>
            </w:pPr>
          </w:p>
        </w:tc>
        <w:tc>
          <w:tcPr>
            <w:tcW w:w="709" w:type="dxa"/>
            <w:shd w:val="clear" w:color="auto" w:fill="auto"/>
            <w:vAlign w:val="center"/>
          </w:tcPr>
          <w:p>
            <w:pPr>
              <w:spacing w:line="300" w:lineRule="exact"/>
              <w:jc w:val="right"/>
              <w:rPr>
                <w:rFonts w:ascii="方正书宋_GBK" w:eastAsia="方正书宋_GBK"/>
                <w:b/>
              </w:rPr>
            </w:pPr>
          </w:p>
        </w:tc>
        <w:tc>
          <w:tcPr>
            <w:tcW w:w="709" w:type="dxa"/>
            <w:shd w:val="clear" w:color="auto" w:fill="auto"/>
            <w:vAlign w:val="center"/>
          </w:tcPr>
          <w:p>
            <w:pPr>
              <w:spacing w:line="300" w:lineRule="exact"/>
              <w:jc w:val="right"/>
              <w:rPr>
                <w:rFonts w:ascii="方正书宋_GBK" w:eastAsia="方正书宋_GBK"/>
                <w:b/>
              </w:rPr>
            </w:pPr>
          </w:p>
        </w:tc>
        <w:tc>
          <w:tcPr>
            <w:tcW w:w="709" w:type="dxa"/>
            <w:shd w:val="clear" w:color="auto" w:fill="auto"/>
            <w:vAlign w:val="center"/>
          </w:tcPr>
          <w:p>
            <w:pPr>
              <w:spacing w:line="300" w:lineRule="exact"/>
              <w:jc w:val="right"/>
              <w:rPr>
                <w:rFonts w:ascii="方正书宋_GBK" w:eastAsia="方正书宋_GBK"/>
                <w:b/>
              </w:rPr>
            </w:pPr>
          </w:p>
        </w:tc>
        <w:tc>
          <w:tcPr>
            <w:tcW w:w="709" w:type="dxa"/>
            <w:shd w:val="clear" w:color="auto" w:fill="auto"/>
            <w:vAlign w:val="center"/>
          </w:tcPr>
          <w:p>
            <w:pPr>
              <w:spacing w:line="300" w:lineRule="exact"/>
              <w:jc w:val="right"/>
              <w:rPr>
                <w:rFonts w:hint="eastAsia" w:ascii="方正书宋_GBK" w:eastAsia="方正书宋_GBK"/>
                <w:b/>
                <w:lang w:val="en-US" w:eastAsia="zh-CN"/>
              </w:rPr>
            </w:pPr>
            <w:r>
              <w:rPr>
                <w:rFonts w:hint="eastAsia" w:ascii="方正书宋_GBK" w:eastAsia="方正书宋_GBK"/>
                <w:b/>
                <w:lang w:val="en-US" w:eastAsia="zh-CN"/>
              </w:rPr>
              <w:t>6</w:t>
            </w:r>
          </w:p>
        </w:tc>
        <w:tc>
          <w:tcPr>
            <w:tcW w:w="709" w:type="dxa"/>
            <w:shd w:val="clear" w:color="auto" w:fill="auto"/>
            <w:vAlign w:val="center"/>
          </w:tcPr>
          <w:p>
            <w:pPr>
              <w:spacing w:line="300" w:lineRule="exact"/>
              <w:jc w:val="right"/>
              <w:rPr>
                <w:rFonts w:ascii="方正书宋_GBK" w:eastAsia="方正书宋_GBK"/>
                <w:b/>
              </w:rPr>
            </w:pPr>
          </w:p>
        </w:tc>
        <w:tc>
          <w:tcPr>
            <w:tcW w:w="709" w:type="dxa"/>
            <w:shd w:val="clear" w:color="auto" w:fill="auto"/>
            <w:vAlign w:val="center"/>
          </w:tcPr>
          <w:p>
            <w:pPr>
              <w:spacing w:line="300" w:lineRule="exact"/>
              <w:jc w:val="right"/>
              <w:rPr>
                <w:rFonts w:ascii="方正书宋_GBK" w:eastAsia="方正书宋_GBK"/>
                <w:b/>
              </w:rPr>
            </w:pPr>
          </w:p>
        </w:tc>
        <w:tc>
          <w:tcPr>
            <w:tcW w:w="709"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827" w:type="dxa"/>
            <w:shd w:val="clear" w:color="auto" w:fill="auto"/>
            <w:vAlign w:val="center"/>
          </w:tcPr>
          <w:p>
            <w:pPr>
              <w:spacing w:line="300" w:lineRule="exact"/>
              <w:jc w:val="left"/>
              <w:rPr>
                <w:rFonts w:hint="eastAsia" w:ascii="方正书宋_GBK" w:eastAsia="方正书宋_GBK"/>
                <w:lang w:eastAsia="zh-CN"/>
              </w:rPr>
            </w:pPr>
            <w:r>
              <w:rPr>
                <w:rFonts w:hint="eastAsia" w:ascii="方正书宋_GBK" w:eastAsia="方正书宋_GBK"/>
                <w:lang w:eastAsia="zh-CN"/>
              </w:rPr>
              <w:t>城区管理综合执法局机关</w:t>
            </w:r>
          </w:p>
        </w:tc>
        <w:tc>
          <w:tcPr>
            <w:tcW w:w="1134" w:type="dxa"/>
            <w:shd w:val="clear" w:color="auto" w:fill="auto"/>
            <w:vAlign w:val="center"/>
          </w:tcPr>
          <w:p>
            <w:pPr>
              <w:spacing w:line="300" w:lineRule="exact"/>
              <w:jc w:val="left"/>
              <w:rPr>
                <w:rFonts w:hint="eastAsia" w:ascii="方正书宋_GBK" w:eastAsia="方正书宋_GBK"/>
                <w:lang w:eastAsia="zh-CN"/>
              </w:rPr>
            </w:pPr>
            <w:r>
              <w:rPr>
                <w:rFonts w:hint="eastAsia" w:ascii="方正书宋_GBK" w:eastAsia="方正书宋_GBK"/>
                <w:lang w:eastAsia="zh-CN"/>
              </w:rPr>
              <w:t>事业</w:t>
            </w:r>
          </w:p>
        </w:tc>
        <w:tc>
          <w:tcPr>
            <w:tcW w:w="1276" w:type="dxa"/>
            <w:shd w:val="clear" w:color="auto" w:fill="auto"/>
            <w:vAlign w:val="center"/>
          </w:tcPr>
          <w:p>
            <w:pPr>
              <w:spacing w:line="300" w:lineRule="exact"/>
              <w:jc w:val="left"/>
              <w:rPr>
                <w:rFonts w:hint="eastAsia" w:ascii="方正书宋_GBK" w:eastAsia="方正书宋_GBK"/>
                <w:lang w:eastAsia="zh-CN"/>
              </w:rPr>
            </w:pPr>
            <w:r>
              <w:rPr>
                <w:rFonts w:hint="eastAsia" w:ascii="方正书宋_GBK" w:eastAsia="方正书宋_GBK"/>
                <w:lang w:eastAsia="zh-CN"/>
              </w:rPr>
              <w:t>其他</w:t>
            </w:r>
          </w:p>
        </w:tc>
        <w:tc>
          <w:tcPr>
            <w:tcW w:w="2353" w:type="dxa"/>
            <w:shd w:val="clear" w:color="auto" w:fill="auto"/>
            <w:vAlign w:val="center"/>
          </w:tcPr>
          <w:p>
            <w:pPr>
              <w:spacing w:line="300" w:lineRule="exact"/>
              <w:jc w:val="left"/>
              <w:rPr>
                <w:rFonts w:hint="eastAsia" w:ascii="方正书宋_GBK" w:eastAsia="方正书宋_GBK"/>
                <w:lang w:eastAsia="zh-CN"/>
              </w:rPr>
            </w:pPr>
            <w:r>
              <w:rPr>
                <w:rFonts w:hint="eastAsia" w:ascii="方正书宋_GBK" w:eastAsia="方正书宋_GBK"/>
                <w:lang w:eastAsia="zh-CN"/>
              </w:rPr>
              <w:t>财政拨款</w:t>
            </w:r>
          </w:p>
        </w:tc>
        <w:tc>
          <w:tcPr>
            <w:tcW w:w="709" w:type="dxa"/>
            <w:shd w:val="clear" w:color="auto" w:fill="auto"/>
            <w:vAlign w:val="center"/>
          </w:tcPr>
          <w:p>
            <w:pPr>
              <w:spacing w:line="300" w:lineRule="exact"/>
              <w:jc w:val="right"/>
              <w:rPr>
                <w:rFonts w:ascii="方正书宋_GBK" w:eastAsia="方正书宋_GBK"/>
              </w:rPr>
            </w:pPr>
          </w:p>
        </w:tc>
        <w:tc>
          <w:tcPr>
            <w:tcW w:w="709" w:type="dxa"/>
            <w:shd w:val="clear" w:color="auto" w:fill="auto"/>
            <w:vAlign w:val="center"/>
          </w:tcPr>
          <w:p>
            <w:pPr>
              <w:spacing w:line="300" w:lineRule="exact"/>
              <w:jc w:val="right"/>
              <w:rPr>
                <w:rFonts w:ascii="方正书宋_GBK" w:eastAsia="方正书宋_GBK"/>
              </w:rPr>
            </w:pPr>
          </w:p>
        </w:tc>
        <w:tc>
          <w:tcPr>
            <w:tcW w:w="709" w:type="dxa"/>
            <w:shd w:val="clear" w:color="auto" w:fill="auto"/>
            <w:vAlign w:val="center"/>
          </w:tcPr>
          <w:p>
            <w:pPr>
              <w:spacing w:line="300" w:lineRule="exact"/>
              <w:jc w:val="right"/>
              <w:rPr>
                <w:rFonts w:ascii="方正书宋_GBK" w:eastAsia="方正书宋_GBK"/>
              </w:rPr>
            </w:pPr>
          </w:p>
        </w:tc>
        <w:tc>
          <w:tcPr>
            <w:tcW w:w="709" w:type="dxa"/>
            <w:shd w:val="clear" w:color="auto" w:fill="auto"/>
            <w:vAlign w:val="center"/>
          </w:tcPr>
          <w:p>
            <w:pPr>
              <w:spacing w:line="300" w:lineRule="exact"/>
              <w:jc w:val="right"/>
              <w:rPr>
                <w:rFonts w:ascii="方正书宋_GBK" w:eastAsia="方正书宋_GBK"/>
              </w:rPr>
            </w:pPr>
          </w:p>
        </w:tc>
        <w:tc>
          <w:tcPr>
            <w:tcW w:w="709" w:type="dxa"/>
            <w:shd w:val="clear" w:color="auto" w:fill="auto"/>
            <w:vAlign w:val="center"/>
          </w:tcPr>
          <w:p>
            <w:pPr>
              <w:spacing w:line="300" w:lineRule="exact"/>
              <w:jc w:val="right"/>
              <w:rPr>
                <w:rFonts w:ascii="方正书宋_GBK" w:eastAsia="方正书宋_GBK"/>
              </w:rPr>
            </w:pPr>
            <w:r>
              <w:rPr>
                <w:rFonts w:ascii="方正书宋_GBK" w:eastAsia="方正书宋_GBK"/>
              </w:rPr>
              <w:t>6</w:t>
            </w:r>
          </w:p>
        </w:tc>
        <w:tc>
          <w:tcPr>
            <w:tcW w:w="709" w:type="dxa"/>
            <w:shd w:val="clear" w:color="auto" w:fill="auto"/>
            <w:vAlign w:val="center"/>
          </w:tcPr>
          <w:p>
            <w:pPr>
              <w:spacing w:line="300" w:lineRule="exact"/>
              <w:jc w:val="right"/>
              <w:rPr>
                <w:rFonts w:ascii="方正书宋_GBK" w:eastAsia="方正书宋_GBK"/>
              </w:rPr>
            </w:pPr>
          </w:p>
        </w:tc>
        <w:tc>
          <w:tcPr>
            <w:tcW w:w="709" w:type="dxa"/>
            <w:shd w:val="clear" w:color="auto" w:fill="auto"/>
            <w:vAlign w:val="center"/>
          </w:tcPr>
          <w:p>
            <w:pPr>
              <w:spacing w:line="300" w:lineRule="exact"/>
              <w:jc w:val="right"/>
              <w:rPr>
                <w:rFonts w:ascii="方正书宋_GBK" w:eastAsia="方正书宋_GBK"/>
              </w:rPr>
            </w:pPr>
          </w:p>
        </w:tc>
        <w:tc>
          <w:tcPr>
            <w:tcW w:w="709" w:type="dxa"/>
            <w:shd w:val="clear" w:color="auto" w:fill="auto"/>
            <w:vAlign w:val="center"/>
          </w:tcPr>
          <w:p>
            <w:pPr>
              <w:spacing w:line="300" w:lineRule="exact"/>
              <w:jc w:val="right"/>
              <w:rPr>
                <w:rFonts w:ascii="方正书宋_GBK" w:eastAsia="方正书宋_GBK"/>
              </w:rPr>
            </w:pPr>
          </w:p>
        </w:tc>
      </w:tr>
    </w:tbl>
    <w:p>
      <w:pPr>
        <w:spacing w:line="300" w:lineRule="exact"/>
        <w:jc w:val="left"/>
        <w:outlineLvl w:val="0"/>
        <w:sectPr>
          <w:pgSz w:w="16839" w:h="11907" w:orient="landscape"/>
          <w:pgMar w:top="1020" w:right="1361" w:bottom="1020" w:left="1361" w:header="851" w:footer="992" w:gutter="0"/>
          <w:cols w:space="425" w:num="1"/>
          <w:docGrid w:type="lines" w:linePitch="312" w:charSpace="0"/>
        </w:sectPr>
      </w:pPr>
    </w:p>
    <w:p>
      <w:pPr>
        <w:spacing w:line="300" w:lineRule="exact"/>
        <w:jc w:val="left"/>
        <w:outlineLvl w:val="0"/>
      </w:pPr>
    </w:p>
    <w:p>
      <w:pPr>
        <w:jc w:val="center"/>
        <w:rPr>
          <w:rFonts w:ascii="方正小标宋_GBK" w:eastAsia="方正小标宋_GBK"/>
          <w:sz w:val="52"/>
        </w:rPr>
      </w:pPr>
      <w:r>
        <w:rPr>
          <w:rFonts w:ascii="方正小标宋_GBK" w:eastAsia="方正小标宋_GBK"/>
          <w:sz w:val="52"/>
        </w:rPr>
        <w:t xml:space="preserve"> </w:t>
      </w:r>
    </w:p>
    <w:p>
      <w:pPr>
        <w:jc w:val="center"/>
        <w:rPr>
          <w:rFonts w:ascii="方正小标宋_GBK" w:eastAsia="方正小标宋_GBK"/>
          <w:sz w:val="52"/>
        </w:rPr>
      </w:pPr>
      <w:r>
        <w:rPr>
          <w:rFonts w:ascii="方正小标宋_GBK" w:eastAsia="方正小标宋_GBK"/>
          <w:sz w:val="52"/>
        </w:rPr>
        <w:t xml:space="preserve"> </w:t>
      </w:r>
    </w:p>
    <w:p>
      <w:pPr>
        <w:jc w:val="center"/>
        <w:rPr>
          <w:rFonts w:ascii="方正小标宋_GBK" w:eastAsia="方正小标宋_GBK"/>
          <w:sz w:val="52"/>
        </w:rPr>
      </w:pPr>
      <w:r>
        <w:rPr>
          <w:rFonts w:ascii="方正小标宋_GBK" w:eastAsia="方正小标宋_GBK"/>
          <w:sz w:val="52"/>
        </w:rPr>
        <w:t xml:space="preserve"> </w:t>
      </w:r>
    </w:p>
    <w:p>
      <w:pPr>
        <w:jc w:val="center"/>
        <w:rPr>
          <w:rFonts w:ascii="方正小标宋_GBK" w:eastAsia="方正小标宋_GBK"/>
          <w:sz w:val="44"/>
        </w:rPr>
      </w:pPr>
      <w:r>
        <w:rPr>
          <w:rFonts w:hint="eastAsia" w:ascii="方正小标宋_GBK" w:eastAsia="方正小标宋_GBK"/>
          <w:sz w:val="44"/>
        </w:rPr>
        <w:t>第二部分</w:t>
      </w:r>
    </w:p>
    <w:p>
      <w:pPr>
        <w:jc w:val="center"/>
        <w:rPr>
          <w:rFonts w:ascii="方正小标宋_GBK" w:eastAsia="方正小标宋_GBK"/>
          <w:sz w:val="44"/>
        </w:rPr>
      </w:pPr>
      <w:r>
        <w:rPr>
          <w:rFonts w:ascii="方正小标宋_GBK" w:eastAsia="方正小标宋_GBK"/>
          <w:sz w:val="44"/>
        </w:rPr>
        <w:t xml:space="preserve"> </w:t>
      </w:r>
    </w:p>
    <w:p>
      <w:pPr>
        <w:jc w:val="center"/>
        <w:rPr>
          <w:rFonts w:ascii="方正小标宋_GBK" w:eastAsia="方正小标宋_GBK"/>
          <w:sz w:val="44"/>
        </w:rPr>
      </w:pPr>
      <w:r>
        <w:rPr>
          <w:rFonts w:hint="eastAsia" w:ascii="方正小标宋_GBK" w:eastAsia="方正小标宋_GBK"/>
          <w:sz w:val="44"/>
        </w:rPr>
        <w:t>预算单位收支预算情况</w:t>
      </w:r>
    </w:p>
    <w:p>
      <w:pPr>
        <w:jc w:val="center"/>
        <w:sectPr>
          <w:pgSz w:w="11907" w:h="16839"/>
          <w:pgMar w:top="1020" w:right="1134" w:bottom="1020" w:left="1134" w:header="851" w:footer="992" w:gutter="0"/>
          <w:cols w:space="425" w:num="1"/>
          <w:docGrid w:type="lines" w:linePitch="312" w:charSpace="0"/>
        </w:sectPr>
      </w:pPr>
    </w:p>
    <w:p>
      <w:pPr>
        <w:jc w:val="center"/>
      </w:pPr>
    </w:p>
    <w:p>
      <w:pPr>
        <w:jc w:val="center"/>
        <w:outlineLvl w:val="1"/>
        <w:rPr>
          <w:rFonts w:ascii="方正小标宋_GBK" w:eastAsia="方正小标宋_GBK"/>
          <w:sz w:val="44"/>
        </w:rPr>
      </w:pPr>
      <w:bookmarkStart w:id="5" w:name="_Toc447269090"/>
      <w:r>
        <w:rPr>
          <w:rFonts w:hint="eastAsia" w:ascii="方正小标宋_GBK" w:eastAsia="方正小标宋_GBK"/>
          <w:sz w:val="44"/>
        </w:rPr>
        <w:t>一、成安县财政局机关收支预算</w:t>
      </w:r>
      <w:bookmarkEnd w:id="5"/>
    </w:p>
    <w:p>
      <w:pPr>
        <w:jc w:val="center"/>
        <w:outlineLvl w:val="1"/>
      </w:pPr>
    </w:p>
    <w:p>
      <w:pPr>
        <w:jc w:val="center"/>
        <w:rPr>
          <w:rFonts w:ascii="方正小标宋_GBK" w:eastAsia="方正小标宋_GBK"/>
          <w:sz w:val="32"/>
        </w:rPr>
      </w:pPr>
      <w:r>
        <w:rPr>
          <w:rFonts w:hint="eastAsia" w:ascii="方正小标宋_GBK" w:eastAsia="方正小标宋_GBK"/>
          <w:sz w:val="32"/>
        </w:rPr>
        <w:t>收支预算总表</w:t>
      </w:r>
    </w:p>
    <w:tbl>
      <w:tblPr>
        <w:tblStyle w:val="6"/>
        <w:tblW w:w="88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1"/>
        <w:gridCol w:w="5114"/>
        <w:gridCol w:w="28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015" w:type="dxa"/>
            <w:gridSpan w:val="2"/>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小标宋_GBK" w:eastAsia="方正小标宋_GBK"/>
                <w:sz w:val="24"/>
              </w:rPr>
            </w:pPr>
            <w:r>
              <w:rPr>
                <w:rFonts w:ascii="方正小标宋_GBK" w:eastAsia="方正小标宋_GBK"/>
                <w:sz w:val="24"/>
              </w:rPr>
              <w:t>318002</w:t>
            </w:r>
            <w:r>
              <w:rPr>
                <w:rFonts w:hint="eastAsia" w:ascii="方正小标宋_GBK" w:eastAsia="方正小标宋_GBK"/>
                <w:sz w:val="24"/>
              </w:rPr>
              <w:t>成安县财政局机关</w:t>
            </w:r>
          </w:p>
        </w:tc>
        <w:tc>
          <w:tcPr>
            <w:tcW w:w="2874"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小标宋_GBK" w:eastAsia="方正小标宋_GBK"/>
                <w:sz w:val="24"/>
              </w:rPr>
            </w:pPr>
            <w:r>
              <w:rPr>
                <w:rFonts w:hint="eastAsia" w:ascii="方正小标宋_GBK" w:eastAsia="方正小标宋_GBK"/>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901"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w:t>
            </w:r>
            <w:r>
              <w:rPr>
                <w:rFonts w:ascii="方正书宋_GBK" w:eastAsia="方正书宋_GBK"/>
                <w:b/>
              </w:rPr>
              <w:t xml:space="preserve">  </w:t>
            </w:r>
            <w:r>
              <w:rPr>
                <w:rFonts w:hint="eastAsia" w:ascii="方正书宋_GBK" w:eastAsia="方正书宋_GBK"/>
                <w:b/>
              </w:rPr>
              <w:t>目代</w:t>
            </w:r>
            <w:r>
              <w:rPr>
                <w:rFonts w:ascii="方正书宋_GBK" w:eastAsia="方正书宋_GBK"/>
                <w:b/>
              </w:rPr>
              <w:t xml:space="preserve">  </w:t>
            </w:r>
            <w:r>
              <w:rPr>
                <w:rFonts w:hint="eastAsia" w:ascii="方正书宋_GBK" w:eastAsia="方正书宋_GBK"/>
                <w:b/>
              </w:rPr>
              <w:t>码</w:t>
            </w:r>
          </w:p>
        </w:tc>
        <w:tc>
          <w:tcPr>
            <w:tcW w:w="511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预算收支项目</w:t>
            </w:r>
          </w:p>
        </w:tc>
        <w:tc>
          <w:tcPr>
            <w:tcW w:w="287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b/>
              </w:rPr>
            </w:pPr>
          </w:p>
        </w:tc>
        <w:tc>
          <w:tcPr>
            <w:tcW w:w="511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预算收入</w:t>
            </w:r>
          </w:p>
        </w:tc>
        <w:tc>
          <w:tcPr>
            <w:tcW w:w="2874" w:type="dxa"/>
            <w:shd w:val="clear" w:color="auto" w:fill="auto"/>
            <w:vAlign w:val="center"/>
          </w:tcPr>
          <w:p>
            <w:pPr>
              <w:spacing w:line="300" w:lineRule="exact"/>
              <w:jc w:val="right"/>
              <w:rPr>
                <w:rFonts w:ascii="方正书宋_GBK" w:eastAsia="方正书宋_GBK"/>
                <w:b/>
              </w:rPr>
            </w:pPr>
            <w:r>
              <w:rPr>
                <w:rFonts w:ascii="方正书宋_GBK" w:eastAsia="方正书宋_GBK"/>
                <w:b/>
              </w:rPr>
              <w:t>580.59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1</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一般公共预算拨款</w:t>
            </w:r>
          </w:p>
        </w:tc>
        <w:tc>
          <w:tcPr>
            <w:tcW w:w="2874" w:type="dxa"/>
            <w:shd w:val="clear" w:color="auto" w:fill="auto"/>
            <w:vAlign w:val="center"/>
          </w:tcPr>
          <w:p>
            <w:pPr>
              <w:spacing w:line="300" w:lineRule="exact"/>
              <w:jc w:val="right"/>
              <w:rPr>
                <w:rFonts w:ascii="方正书宋_GBK" w:eastAsia="方正书宋_GBK"/>
              </w:rPr>
            </w:pPr>
            <w:r>
              <w:rPr>
                <w:rFonts w:ascii="方正书宋_GBK" w:eastAsia="方正书宋_GBK"/>
              </w:rPr>
              <w:t>580.59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其中：限额补助</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非限额补助</w:t>
            </w:r>
          </w:p>
        </w:tc>
        <w:tc>
          <w:tcPr>
            <w:tcW w:w="2874" w:type="dxa"/>
            <w:shd w:val="clear" w:color="auto" w:fill="auto"/>
            <w:vAlign w:val="center"/>
          </w:tcPr>
          <w:p>
            <w:pPr>
              <w:spacing w:line="300" w:lineRule="exact"/>
              <w:jc w:val="right"/>
              <w:rPr>
                <w:rFonts w:ascii="方正书宋_GBK" w:eastAsia="方正书宋_GBK"/>
              </w:rPr>
            </w:pPr>
            <w:r>
              <w:rPr>
                <w:rFonts w:ascii="方正书宋_GBK" w:eastAsia="方正书宋_GBK"/>
              </w:rPr>
              <w:t>580.59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行政事业性收费</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专项收入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国有资产有偿使用收入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债务收入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中央财政提前通知转移支付</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其他</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2</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基金预算拨款</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3</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国有资本经营预算拨款</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4</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财政专户核拨</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5</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其他来源收入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其中：事业收入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事业单位上级补助收入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附属单位上缴收入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经营收入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　　　其他收入</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b/>
              </w:rPr>
            </w:pPr>
          </w:p>
        </w:tc>
        <w:tc>
          <w:tcPr>
            <w:tcW w:w="511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预算支出</w:t>
            </w:r>
          </w:p>
        </w:tc>
        <w:tc>
          <w:tcPr>
            <w:tcW w:w="2874" w:type="dxa"/>
            <w:shd w:val="clear" w:color="auto" w:fill="auto"/>
            <w:vAlign w:val="center"/>
          </w:tcPr>
          <w:p>
            <w:pPr>
              <w:spacing w:line="300" w:lineRule="exact"/>
              <w:jc w:val="right"/>
              <w:rPr>
                <w:rFonts w:ascii="方正书宋_GBK" w:eastAsia="方正书宋_GBK"/>
                <w:b/>
              </w:rPr>
            </w:pPr>
            <w:r>
              <w:rPr>
                <w:rFonts w:hint="eastAsia" w:ascii="方正书宋_GBK" w:eastAsia="方正书宋_GBK"/>
                <w:b/>
              </w:rPr>
              <w:t>580.59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1</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人员经费</w:t>
            </w:r>
          </w:p>
        </w:tc>
        <w:tc>
          <w:tcPr>
            <w:tcW w:w="2874" w:type="dxa"/>
            <w:shd w:val="clear" w:color="auto" w:fill="auto"/>
            <w:vAlign w:val="center"/>
          </w:tcPr>
          <w:p>
            <w:pPr>
              <w:spacing w:line="300" w:lineRule="exact"/>
              <w:jc w:val="right"/>
              <w:rPr>
                <w:rFonts w:ascii="方正书宋_GBK" w:eastAsia="方正书宋_GBK"/>
              </w:rPr>
            </w:pPr>
            <w:r>
              <w:rPr>
                <w:rFonts w:hint="eastAsia" w:ascii="方正书宋_GBK" w:eastAsia="方正书宋_GBK"/>
              </w:rPr>
              <w:t>534.82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2</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日常公用经费</w:t>
            </w:r>
          </w:p>
        </w:tc>
        <w:tc>
          <w:tcPr>
            <w:tcW w:w="2874" w:type="dxa"/>
            <w:shd w:val="clear" w:color="auto" w:fill="auto"/>
            <w:vAlign w:val="center"/>
          </w:tcPr>
          <w:p>
            <w:pPr>
              <w:spacing w:line="300" w:lineRule="exact"/>
              <w:jc w:val="right"/>
              <w:rPr>
                <w:rFonts w:ascii="方正书宋_GBK" w:eastAsia="方正书宋_GBK"/>
              </w:rPr>
            </w:pPr>
            <w:r>
              <w:rPr>
                <w:rFonts w:ascii="方正书宋_GBK" w:eastAsia="方正书宋_GBK"/>
              </w:rPr>
              <w:t>45.77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3</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项目支出</w:t>
            </w:r>
          </w:p>
        </w:tc>
        <w:tc>
          <w:tcPr>
            <w:tcW w:w="2874"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01" w:type="dxa"/>
            <w:shd w:val="clear" w:color="auto" w:fill="auto"/>
            <w:vAlign w:val="center"/>
          </w:tcPr>
          <w:p>
            <w:pPr>
              <w:spacing w:line="300" w:lineRule="exact"/>
              <w:jc w:val="center"/>
              <w:rPr>
                <w:rFonts w:ascii="方正书宋_GBK" w:eastAsia="方正书宋_GBK"/>
              </w:rPr>
            </w:pPr>
            <w:r>
              <w:rPr>
                <w:rFonts w:ascii="方正书宋_GBK" w:eastAsia="方正书宋_GBK"/>
              </w:rPr>
              <w:t>4</w:t>
            </w:r>
          </w:p>
        </w:tc>
        <w:tc>
          <w:tcPr>
            <w:tcW w:w="511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其他支出</w:t>
            </w:r>
          </w:p>
        </w:tc>
        <w:tc>
          <w:tcPr>
            <w:tcW w:w="2874" w:type="dxa"/>
            <w:shd w:val="clear" w:color="auto" w:fill="auto"/>
            <w:vAlign w:val="center"/>
          </w:tcPr>
          <w:p>
            <w:pPr>
              <w:spacing w:line="300" w:lineRule="exact"/>
              <w:jc w:val="right"/>
              <w:rPr>
                <w:rFonts w:ascii="方正书宋_GBK" w:eastAsia="方正书宋_GBK"/>
              </w:rPr>
            </w:pPr>
          </w:p>
        </w:tc>
      </w:tr>
    </w:tbl>
    <w:p>
      <w:pPr>
        <w:spacing w:line="300" w:lineRule="exact"/>
        <w:jc w:val="left"/>
        <w:sectPr>
          <w:pgSz w:w="11907" w:h="16839"/>
          <w:pgMar w:top="1020" w:right="1134" w:bottom="1020" w:left="1134" w:header="851" w:footer="992" w:gutter="0"/>
          <w:cols w:space="425" w:num="1"/>
          <w:docGrid w:type="lines" w:linePitch="312" w:charSpace="0"/>
        </w:sectPr>
      </w:pPr>
    </w:p>
    <w:p>
      <w:pPr>
        <w:jc w:val="center"/>
        <w:rPr>
          <w:rFonts w:ascii="方正小标宋_GBK" w:eastAsia="方正小标宋_GBK"/>
          <w:sz w:val="32"/>
        </w:rPr>
      </w:pPr>
      <w:r>
        <w:rPr>
          <w:rFonts w:hint="eastAsia" w:ascii="方正小标宋_GBK" w:eastAsia="方正小标宋_GBK"/>
          <w:sz w:val="32"/>
        </w:rPr>
        <w:t>人员经费预算</w:t>
      </w:r>
    </w:p>
    <w:tbl>
      <w:tblPr>
        <w:tblStyle w:val="6"/>
        <w:tblW w:w="1388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3"/>
        <w:gridCol w:w="1136"/>
        <w:gridCol w:w="5388"/>
        <w:gridCol w:w="1244"/>
        <w:gridCol w:w="1244"/>
        <w:gridCol w:w="1247"/>
        <w:gridCol w:w="1247"/>
        <w:gridCol w:w="124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7657" w:type="dxa"/>
            <w:gridSpan w:val="3"/>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小标宋_GBK" w:eastAsia="方正小标宋_GBK"/>
                <w:sz w:val="24"/>
              </w:rPr>
            </w:pPr>
            <w:r>
              <w:rPr>
                <w:rFonts w:ascii="方正小标宋_GBK" w:eastAsia="方正小标宋_GBK"/>
                <w:sz w:val="24"/>
              </w:rPr>
              <w:t>318002</w:t>
            </w:r>
            <w:r>
              <w:rPr>
                <w:rFonts w:hint="eastAsia" w:ascii="方正小标宋_GBK" w:eastAsia="方正小标宋_GBK"/>
                <w:sz w:val="24"/>
              </w:rPr>
              <w:t>成安县财政局机关</w:t>
            </w:r>
          </w:p>
        </w:tc>
        <w:tc>
          <w:tcPr>
            <w:tcW w:w="6229" w:type="dxa"/>
            <w:gridSpan w:val="5"/>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sz w:val="24"/>
              </w:rPr>
            </w:pPr>
            <w:r>
              <w:rPr>
                <w:rFonts w:hint="eastAsia" w:ascii="方正书宋_GBK" w:eastAsia="方正书宋_GBK"/>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133"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功能分类科目编码</w:t>
            </w:r>
          </w:p>
        </w:tc>
        <w:tc>
          <w:tcPr>
            <w:tcW w:w="1136"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经济分类科目编码</w:t>
            </w:r>
          </w:p>
        </w:tc>
        <w:tc>
          <w:tcPr>
            <w:tcW w:w="5388"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预算支出项目</w:t>
            </w:r>
          </w:p>
        </w:tc>
        <w:tc>
          <w:tcPr>
            <w:tcW w:w="6229" w:type="dxa"/>
            <w:gridSpan w:val="5"/>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资</w:t>
            </w:r>
            <w:r>
              <w:rPr>
                <w:rFonts w:ascii="方正书宋_GBK" w:eastAsia="方正书宋_GBK"/>
                <w:b/>
              </w:rPr>
              <w:t xml:space="preserve"> </w:t>
            </w:r>
            <w:r>
              <w:rPr>
                <w:rFonts w:hint="eastAsia" w:ascii="方正书宋_GBK" w:eastAsia="方正书宋_GBK"/>
                <w:b/>
              </w:rPr>
              <w:t>金</w:t>
            </w:r>
            <w:r>
              <w:rPr>
                <w:rFonts w:ascii="方正书宋_GBK" w:eastAsia="方正书宋_GBK"/>
                <w:b/>
              </w:rPr>
              <w:t xml:space="preserve"> </w:t>
            </w:r>
            <w:r>
              <w:rPr>
                <w:rFonts w:hint="eastAsia" w:ascii="方正书宋_GBK" w:eastAsia="方正书宋_GBK"/>
                <w:b/>
              </w:rPr>
              <w:t>来</w:t>
            </w:r>
            <w:r>
              <w:rPr>
                <w:rFonts w:ascii="方正书宋_GBK" w:eastAsia="方正书宋_GBK"/>
                <w:b/>
              </w:rPr>
              <w:t xml:space="preserve"> </w:t>
            </w:r>
            <w:r>
              <w:rPr>
                <w:rFonts w:hint="eastAsia" w:ascii="方正书宋_GBK" w:eastAsia="方正书宋_GBK"/>
                <w:b/>
              </w:rPr>
              <w:t>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133" w:type="dxa"/>
            <w:vMerge w:val="continue"/>
            <w:shd w:val="clear" w:color="auto" w:fill="auto"/>
            <w:vAlign w:val="center"/>
          </w:tcPr>
          <w:p>
            <w:pPr>
              <w:spacing w:line="300" w:lineRule="exact"/>
              <w:jc w:val="left"/>
            </w:pPr>
          </w:p>
        </w:tc>
        <w:tc>
          <w:tcPr>
            <w:tcW w:w="1136" w:type="dxa"/>
            <w:vMerge w:val="continue"/>
            <w:shd w:val="clear" w:color="auto" w:fill="auto"/>
            <w:vAlign w:val="center"/>
          </w:tcPr>
          <w:p>
            <w:pPr>
              <w:spacing w:line="300" w:lineRule="exact"/>
              <w:jc w:val="left"/>
            </w:pPr>
          </w:p>
        </w:tc>
        <w:tc>
          <w:tcPr>
            <w:tcW w:w="5388" w:type="dxa"/>
            <w:vMerge w:val="continue"/>
            <w:shd w:val="clear" w:color="auto" w:fill="auto"/>
            <w:vAlign w:val="center"/>
          </w:tcPr>
          <w:p>
            <w:pPr>
              <w:spacing w:line="300" w:lineRule="exact"/>
              <w:jc w:val="left"/>
            </w:pPr>
          </w:p>
        </w:tc>
        <w:tc>
          <w:tcPr>
            <w:tcW w:w="124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24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w:t>
            </w:r>
            <w:r>
              <w:rPr>
                <w:rFonts w:ascii="方正书宋_GBK" w:eastAsia="方正书宋_GBK"/>
                <w:b/>
              </w:rPr>
              <w:t xml:space="preserve">  </w:t>
            </w:r>
            <w:r>
              <w:rPr>
                <w:rFonts w:hint="eastAsia" w:ascii="方正书宋_GBK" w:eastAsia="方正书宋_GBK"/>
                <w:b/>
              </w:rPr>
              <w:t>预算拨款</w:t>
            </w:r>
          </w:p>
        </w:tc>
        <w:tc>
          <w:tcPr>
            <w:tcW w:w="124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w:t>
            </w:r>
            <w:r>
              <w:rPr>
                <w:rFonts w:ascii="方正书宋_GBK" w:eastAsia="方正书宋_GBK"/>
                <w:b/>
              </w:rPr>
              <w:t xml:space="preserve">  </w:t>
            </w:r>
            <w:r>
              <w:rPr>
                <w:rFonts w:hint="eastAsia" w:ascii="方正书宋_GBK" w:eastAsia="方正书宋_GBK"/>
                <w:b/>
              </w:rPr>
              <w:t>拨款</w:t>
            </w:r>
          </w:p>
        </w:tc>
        <w:tc>
          <w:tcPr>
            <w:tcW w:w="124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w:t>
            </w:r>
            <w:r>
              <w:rPr>
                <w:rFonts w:ascii="方正书宋_GBK" w:eastAsia="方正书宋_GBK"/>
                <w:b/>
              </w:rPr>
              <w:t xml:space="preserve">  </w:t>
            </w:r>
            <w:r>
              <w:rPr>
                <w:rFonts w:hint="eastAsia" w:ascii="方正书宋_GBK" w:eastAsia="方正书宋_GBK"/>
                <w:b/>
              </w:rPr>
              <w:t>核拨</w:t>
            </w:r>
          </w:p>
        </w:tc>
        <w:tc>
          <w:tcPr>
            <w:tcW w:w="124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其他来源</w:t>
            </w:r>
            <w:r>
              <w:rPr>
                <w:rFonts w:ascii="方正书宋_GBK" w:eastAsia="方正书宋_GBK"/>
                <w:b/>
              </w:rPr>
              <w:t xml:space="preserve">  </w:t>
            </w:r>
            <w:r>
              <w:rPr>
                <w:rFonts w:hint="eastAsia" w:ascii="方正书宋_GBK" w:eastAsia="方正书宋_GBK"/>
                <w:b/>
              </w:rPr>
              <w:t>收入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b/>
              </w:rPr>
            </w:pPr>
          </w:p>
        </w:tc>
        <w:tc>
          <w:tcPr>
            <w:tcW w:w="1136" w:type="dxa"/>
            <w:shd w:val="clear" w:color="auto" w:fill="auto"/>
            <w:vAlign w:val="center"/>
          </w:tcPr>
          <w:p>
            <w:pPr>
              <w:spacing w:line="300" w:lineRule="exact"/>
              <w:jc w:val="center"/>
              <w:rPr>
                <w:rFonts w:ascii="方正书宋_GBK" w:eastAsia="方正书宋_GBK"/>
                <w:b/>
              </w:rPr>
            </w:pPr>
          </w:p>
        </w:tc>
        <w:tc>
          <w:tcPr>
            <w:tcW w:w="5388"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244" w:type="dxa"/>
            <w:shd w:val="clear" w:color="auto" w:fill="auto"/>
            <w:vAlign w:val="center"/>
          </w:tcPr>
          <w:p>
            <w:pPr>
              <w:spacing w:line="300" w:lineRule="exact"/>
              <w:jc w:val="right"/>
              <w:rPr>
                <w:rFonts w:ascii="方正书宋_GBK" w:eastAsia="方正书宋_GBK"/>
                <w:b/>
              </w:rPr>
            </w:pPr>
            <w:r>
              <w:rPr>
                <w:rFonts w:hint="eastAsia" w:ascii="方正书宋_GBK" w:eastAsia="方正书宋_GBK"/>
                <w:b/>
              </w:rPr>
              <w:t>534.82</w:t>
            </w:r>
          </w:p>
        </w:tc>
        <w:tc>
          <w:tcPr>
            <w:tcW w:w="1244" w:type="dxa"/>
            <w:shd w:val="clear" w:color="auto" w:fill="auto"/>
            <w:vAlign w:val="center"/>
          </w:tcPr>
          <w:p>
            <w:pPr>
              <w:spacing w:line="300" w:lineRule="exact"/>
              <w:jc w:val="right"/>
              <w:rPr>
                <w:rFonts w:ascii="方正书宋_GBK" w:eastAsia="方正书宋_GBK"/>
                <w:b/>
              </w:rPr>
            </w:pPr>
            <w:r>
              <w:rPr>
                <w:rFonts w:hint="eastAsia" w:ascii="方正书宋_GBK" w:eastAsia="方正书宋_GBK"/>
                <w:b/>
              </w:rPr>
              <w:t>534.82</w:t>
            </w:r>
          </w:p>
        </w:tc>
        <w:tc>
          <w:tcPr>
            <w:tcW w:w="1247" w:type="dxa"/>
            <w:shd w:val="clear" w:color="auto" w:fill="auto"/>
            <w:vAlign w:val="center"/>
          </w:tcPr>
          <w:p>
            <w:pPr>
              <w:spacing w:line="300" w:lineRule="exact"/>
              <w:jc w:val="right"/>
              <w:rPr>
                <w:rFonts w:ascii="方正书宋_GBK" w:eastAsia="方正书宋_GBK"/>
                <w:b/>
              </w:rPr>
            </w:pPr>
          </w:p>
        </w:tc>
        <w:tc>
          <w:tcPr>
            <w:tcW w:w="1247" w:type="dxa"/>
            <w:shd w:val="clear" w:color="auto" w:fill="auto"/>
            <w:vAlign w:val="center"/>
          </w:tcPr>
          <w:p>
            <w:pPr>
              <w:spacing w:line="300" w:lineRule="exact"/>
              <w:jc w:val="right"/>
              <w:rPr>
                <w:rFonts w:ascii="方正书宋_GBK" w:eastAsia="方正书宋_GBK"/>
                <w:b/>
              </w:rPr>
            </w:pPr>
          </w:p>
        </w:tc>
        <w:tc>
          <w:tcPr>
            <w:tcW w:w="1247"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一、工资福利支出</w:t>
            </w:r>
          </w:p>
        </w:tc>
        <w:tc>
          <w:tcPr>
            <w:tcW w:w="1244" w:type="dxa"/>
            <w:shd w:val="clear" w:color="auto" w:fill="auto"/>
            <w:vAlign w:val="center"/>
          </w:tcPr>
          <w:p>
            <w:pPr>
              <w:spacing w:line="300" w:lineRule="exact"/>
              <w:jc w:val="right"/>
              <w:rPr>
                <w:rFonts w:ascii="方正书宋_GBK" w:eastAsia="方正书宋_GBK"/>
              </w:rPr>
            </w:pPr>
            <w:r>
              <w:rPr>
                <w:rFonts w:hint="eastAsia" w:ascii="方正书宋_GBK" w:eastAsia="方正书宋_GBK"/>
              </w:rPr>
              <w:t>534.82</w:t>
            </w:r>
          </w:p>
        </w:tc>
        <w:tc>
          <w:tcPr>
            <w:tcW w:w="1244" w:type="dxa"/>
            <w:shd w:val="clear" w:color="auto" w:fill="auto"/>
            <w:vAlign w:val="center"/>
          </w:tcPr>
          <w:p>
            <w:pPr>
              <w:spacing w:line="300" w:lineRule="exact"/>
              <w:jc w:val="right"/>
              <w:rPr>
                <w:rFonts w:ascii="方正书宋_GBK" w:eastAsia="方正书宋_GBK"/>
              </w:rPr>
            </w:pPr>
            <w:r>
              <w:rPr>
                <w:rFonts w:hint="eastAsia" w:ascii="方正书宋_GBK" w:eastAsia="方正书宋_GBK"/>
              </w:rPr>
              <w:t>534.82</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、基本工资</w:t>
            </w:r>
          </w:p>
        </w:tc>
        <w:tc>
          <w:tcPr>
            <w:tcW w:w="1244" w:type="dxa"/>
            <w:shd w:val="clear" w:color="auto" w:fill="auto"/>
            <w:vAlign w:val="center"/>
          </w:tcPr>
          <w:p>
            <w:pPr>
              <w:spacing w:line="300" w:lineRule="exact"/>
              <w:jc w:val="right"/>
              <w:rPr>
                <w:rFonts w:ascii="方正书宋_GBK" w:eastAsia="方正书宋_GBK"/>
              </w:rPr>
            </w:pPr>
            <w:r>
              <w:rPr>
                <w:rFonts w:hint="eastAsia" w:ascii="方正书宋_GBK" w:eastAsia="方正书宋_GBK"/>
              </w:rPr>
              <w:t>426.83</w:t>
            </w:r>
          </w:p>
        </w:tc>
        <w:tc>
          <w:tcPr>
            <w:tcW w:w="1244" w:type="dxa"/>
            <w:shd w:val="clear" w:color="auto" w:fill="auto"/>
            <w:vAlign w:val="center"/>
          </w:tcPr>
          <w:p>
            <w:pPr>
              <w:spacing w:line="300" w:lineRule="exact"/>
              <w:jc w:val="right"/>
              <w:rPr>
                <w:rFonts w:ascii="方正书宋_GBK" w:eastAsia="方正书宋_GBK"/>
              </w:rPr>
            </w:pPr>
            <w:r>
              <w:rPr>
                <w:rFonts w:hint="eastAsia" w:ascii="方正书宋_GBK" w:eastAsia="方正书宋_GBK"/>
              </w:rPr>
              <w:t>426.83</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、津贴补贴</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40.00</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40.00</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）地区附加津贴</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40.00</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40.00</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）艰苦边远地区津贴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）（特殊）岗位津贴（补贴）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w:t>
            </w:r>
            <w:r>
              <w:rPr>
                <w:rFonts w:hint="eastAsia" w:ascii="方正书宋_GBK" w:eastAsia="方正书宋_GBK"/>
              </w:rPr>
              <w:t>）国家出台与实际天数无关的岗位津贴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2</w:t>
            </w:r>
            <w:r>
              <w:rPr>
                <w:rFonts w:hint="eastAsia" w:ascii="方正书宋_GBK" w:eastAsia="方正书宋_GBK"/>
              </w:rPr>
              <w:t>）国家出台按实际天数发放的岗位津贴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）规范津贴补贴后仍继续保留的补贴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w:t>
            </w:r>
            <w:r>
              <w:rPr>
                <w:rFonts w:hint="eastAsia" w:ascii="方正书宋_GBK" w:eastAsia="方正书宋_GBK"/>
              </w:rPr>
              <w:t>）回族补贴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2</w:t>
            </w:r>
            <w:r>
              <w:rPr>
                <w:rFonts w:hint="eastAsia" w:ascii="方正书宋_GBK" w:eastAsia="方正书宋_GBK"/>
              </w:rPr>
              <w:t>）职工劳模荣誉津贴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）上述项目之外的津贴补贴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、奖金</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4</w:t>
            </w:r>
            <w:r>
              <w:rPr>
                <w:rFonts w:hint="eastAsia" w:ascii="方正书宋_GBK" w:eastAsia="方正书宋_GBK"/>
              </w:rPr>
              <w:t>、社会保障缴费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）基本养老保险费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2100501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）基本医疗保险费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2100501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）大病医疗保险费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2100501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）公务员医疗补助</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2100501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）事业单位补充医疗保险费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6</w:t>
            </w:r>
            <w:r>
              <w:rPr>
                <w:rFonts w:hint="eastAsia" w:ascii="方正书宋_GBK" w:eastAsia="方正书宋_GBK"/>
              </w:rPr>
              <w:t>）事业单位失业保险费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w:t>
            </w:r>
            <w:r>
              <w:rPr>
                <w:rFonts w:hint="eastAsia" w:ascii="方正书宋_GBK" w:eastAsia="方正书宋_GBK"/>
              </w:rPr>
              <w:t>）工伤保险费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w:t>
            </w:r>
            <w:r>
              <w:rPr>
                <w:rFonts w:hint="eastAsia" w:ascii="方正书宋_GBK" w:eastAsia="方正书宋_GBK"/>
              </w:rPr>
              <w:t>）其他社保缴费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5</w:t>
            </w:r>
            <w:r>
              <w:rPr>
                <w:rFonts w:hint="eastAsia" w:ascii="方正书宋_GBK" w:eastAsia="方正书宋_GBK"/>
              </w:rPr>
              <w:t>、伙食补助费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6</w:t>
            </w:r>
            <w:r>
              <w:rPr>
                <w:rFonts w:hint="eastAsia" w:ascii="方正书宋_GBK" w:eastAsia="方正书宋_GBK"/>
              </w:rPr>
              <w:t>、绩效工资</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66.34</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66.34</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）基础绩效工资</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66.34</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66.34</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）奖励绩效工资</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）应纳入绩效工资的津贴补贴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7</w:t>
            </w:r>
            <w:r>
              <w:rPr>
                <w:rFonts w:hint="eastAsia" w:ascii="方正书宋_GBK" w:eastAsia="方正书宋_GBK"/>
              </w:rPr>
              <w:t>、其他工资福利支出</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）长期聘用人员和长期临时工工资</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）长期聘用人员和长期临时工社保缴费和住房公积金</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）病假两个月以上职工的工资</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）其他</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二、对个人和家庭的补助</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1.65</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1.65</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、离休费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）离休金</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）离休人员补贴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）离休人员特殊补贴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）离休人员上述项目之外的补贴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）社保机构开支人员单位应负担的离休费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、退休费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）退休金</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）退休人员补贴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）退休人员特殊补贴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）退休人员上述项目之外的补贴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）社保机构开支人员单位应负担的退休费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、退职（役）费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）退职生活费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）退职人员补贴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）退职人员特殊补贴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）退职人员上述项目之外的补贴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）社保机构开支人员单位应负担的退职生活费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4</w:t>
            </w:r>
            <w:r>
              <w:rPr>
                <w:rFonts w:hint="eastAsia" w:ascii="方正书宋_GBK" w:eastAsia="方正书宋_GBK"/>
              </w:rPr>
              <w:t>、抚恤金</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1.65</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1.65</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5</w:t>
            </w:r>
            <w:r>
              <w:rPr>
                <w:rFonts w:hint="eastAsia" w:ascii="方正书宋_GBK" w:eastAsia="方正书宋_GBK"/>
              </w:rPr>
              <w:t>、生活补助</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6</w:t>
            </w:r>
            <w:r>
              <w:rPr>
                <w:rFonts w:hint="eastAsia" w:ascii="方正书宋_GBK" w:eastAsia="方正书宋_GBK"/>
              </w:rPr>
              <w:t>、医疗费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7</w:t>
            </w:r>
            <w:r>
              <w:rPr>
                <w:rFonts w:hint="eastAsia" w:ascii="方正书宋_GBK" w:eastAsia="方正书宋_GBK"/>
              </w:rPr>
              <w:t>、助学金</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8</w:t>
            </w:r>
            <w:r>
              <w:rPr>
                <w:rFonts w:hint="eastAsia" w:ascii="方正书宋_GBK" w:eastAsia="方正书宋_GBK"/>
              </w:rPr>
              <w:t>、奖励金</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独生子女父母奖励</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其他奖励金</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2210201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9</w:t>
            </w:r>
            <w:r>
              <w:rPr>
                <w:rFonts w:hint="eastAsia" w:ascii="方正书宋_GBK" w:eastAsia="方正书宋_GBK"/>
              </w:rPr>
              <w:t>、住房公积金</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10</w:t>
            </w:r>
            <w:r>
              <w:rPr>
                <w:rFonts w:hint="eastAsia" w:ascii="方正书宋_GBK" w:eastAsia="方正书宋_GBK"/>
              </w:rPr>
              <w:t>、待规范津贴补贴人员提租补贴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在职人员提租补贴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离休人员提租补贴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退休人员提租补贴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退职（役）人员提租补贴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2210203</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11</w:t>
            </w:r>
            <w:r>
              <w:rPr>
                <w:rFonts w:hint="eastAsia" w:ascii="方正书宋_GBK" w:eastAsia="方正书宋_GBK"/>
              </w:rPr>
              <w:t>、购房补贴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12</w:t>
            </w:r>
            <w:r>
              <w:rPr>
                <w:rFonts w:hint="eastAsia" w:ascii="方正书宋_GBK" w:eastAsia="方正书宋_GBK"/>
              </w:rPr>
              <w:t>、其他对个人和家庭的补助支出</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）住宅取暖费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w:t>
            </w:r>
            <w:r>
              <w:rPr>
                <w:rFonts w:hint="eastAsia" w:ascii="方正书宋_GBK" w:eastAsia="方正书宋_GBK"/>
              </w:rPr>
              <w:t>）在职住宅取暖费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2</w:t>
            </w:r>
            <w:r>
              <w:rPr>
                <w:rFonts w:hint="eastAsia" w:ascii="方正书宋_GBK" w:eastAsia="方正书宋_GBK"/>
              </w:rPr>
              <w:t>）离休住宅取暖费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3</w:t>
            </w:r>
            <w:r>
              <w:rPr>
                <w:rFonts w:hint="eastAsia" w:ascii="方正书宋_GBK" w:eastAsia="方正书宋_GBK"/>
              </w:rPr>
              <w:t>）退休住宅取暖费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4</w:t>
            </w:r>
            <w:r>
              <w:rPr>
                <w:rFonts w:hint="eastAsia" w:ascii="方正书宋_GBK" w:eastAsia="方正书宋_GBK"/>
              </w:rPr>
              <w:t>）退职住宅取暖费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）其他</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bl>
    <w:p>
      <w:pPr>
        <w:spacing w:line="300" w:lineRule="exact"/>
        <w:jc w:val="left"/>
        <w:sectPr>
          <w:pgSz w:w="16839" w:h="11907" w:orient="landscape"/>
          <w:pgMar w:top="1361" w:right="1020" w:bottom="1361" w:left="1020" w:header="851" w:footer="992" w:gutter="0"/>
          <w:cols w:space="425" w:num="1"/>
          <w:docGrid w:type="lines" w:linePitch="312" w:charSpace="0"/>
        </w:sectPr>
      </w:pPr>
    </w:p>
    <w:p>
      <w:pPr>
        <w:jc w:val="center"/>
        <w:rPr>
          <w:rFonts w:ascii="方正小标宋_GBK" w:eastAsia="方正小标宋_GBK"/>
          <w:sz w:val="32"/>
        </w:rPr>
      </w:pPr>
      <w:r>
        <w:rPr>
          <w:rFonts w:hint="eastAsia" w:ascii="方正小标宋_GBK" w:eastAsia="方正小标宋_GBK"/>
          <w:sz w:val="32"/>
        </w:rPr>
        <w:t>日常公用经费预算</w:t>
      </w:r>
    </w:p>
    <w:tbl>
      <w:tblPr>
        <w:tblStyle w:val="6"/>
        <w:tblW w:w="1388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3"/>
        <w:gridCol w:w="1136"/>
        <w:gridCol w:w="5388"/>
        <w:gridCol w:w="1244"/>
        <w:gridCol w:w="1244"/>
        <w:gridCol w:w="1247"/>
        <w:gridCol w:w="1247"/>
        <w:gridCol w:w="124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7657" w:type="dxa"/>
            <w:gridSpan w:val="3"/>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小标宋_GBK" w:eastAsia="方正小标宋_GBK"/>
                <w:sz w:val="24"/>
              </w:rPr>
            </w:pPr>
            <w:r>
              <w:rPr>
                <w:rFonts w:ascii="方正小标宋_GBK" w:eastAsia="方正小标宋_GBK"/>
                <w:sz w:val="24"/>
              </w:rPr>
              <w:t>318002</w:t>
            </w:r>
            <w:r>
              <w:rPr>
                <w:rFonts w:hint="eastAsia" w:ascii="方正小标宋_GBK" w:eastAsia="方正小标宋_GBK"/>
                <w:sz w:val="24"/>
              </w:rPr>
              <w:t>成安县财政局机关</w:t>
            </w:r>
          </w:p>
        </w:tc>
        <w:tc>
          <w:tcPr>
            <w:tcW w:w="6229" w:type="dxa"/>
            <w:gridSpan w:val="5"/>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sz w:val="24"/>
              </w:rPr>
            </w:pPr>
            <w:r>
              <w:rPr>
                <w:rFonts w:hint="eastAsia" w:ascii="方正书宋_GBK" w:eastAsia="方正书宋_GBK"/>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133"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功能分类科目编码</w:t>
            </w:r>
          </w:p>
        </w:tc>
        <w:tc>
          <w:tcPr>
            <w:tcW w:w="1136"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经济分类科目编码</w:t>
            </w:r>
          </w:p>
        </w:tc>
        <w:tc>
          <w:tcPr>
            <w:tcW w:w="5388"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预算支出项目</w:t>
            </w:r>
          </w:p>
        </w:tc>
        <w:tc>
          <w:tcPr>
            <w:tcW w:w="6229" w:type="dxa"/>
            <w:gridSpan w:val="5"/>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资</w:t>
            </w:r>
            <w:r>
              <w:rPr>
                <w:rFonts w:ascii="方正书宋_GBK" w:eastAsia="方正书宋_GBK"/>
                <w:b/>
              </w:rPr>
              <w:t xml:space="preserve"> </w:t>
            </w:r>
            <w:r>
              <w:rPr>
                <w:rFonts w:hint="eastAsia" w:ascii="方正书宋_GBK" w:eastAsia="方正书宋_GBK"/>
                <w:b/>
              </w:rPr>
              <w:t>金</w:t>
            </w:r>
            <w:r>
              <w:rPr>
                <w:rFonts w:ascii="方正书宋_GBK" w:eastAsia="方正书宋_GBK"/>
                <w:b/>
              </w:rPr>
              <w:t xml:space="preserve"> </w:t>
            </w:r>
            <w:r>
              <w:rPr>
                <w:rFonts w:hint="eastAsia" w:ascii="方正书宋_GBK" w:eastAsia="方正书宋_GBK"/>
                <w:b/>
              </w:rPr>
              <w:t>来</w:t>
            </w:r>
            <w:r>
              <w:rPr>
                <w:rFonts w:ascii="方正书宋_GBK" w:eastAsia="方正书宋_GBK"/>
                <w:b/>
              </w:rPr>
              <w:t xml:space="preserve"> </w:t>
            </w:r>
            <w:r>
              <w:rPr>
                <w:rFonts w:hint="eastAsia" w:ascii="方正书宋_GBK" w:eastAsia="方正书宋_GBK"/>
                <w:b/>
              </w:rPr>
              <w:t>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133" w:type="dxa"/>
            <w:vMerge w:val="continue"/>
            <w:shd w:val="clear" w:color="auto" w:fill="auto"/>
            <w:vAlign w:val="center"/>
          </w:tcPr>
          <w:p>
            <w:pPr>
              <w:spacing w:line="300" w:lineRule="exact"/>
              <w:jc w:val="left"/>
            </w:pPr>
          </w:p>
        </w:tc>
        <w:tc>
          <w:tcPr>
            <w:tcW w:w="1136" w:type="dxa"/>
            <w:vMerge w:val="continue"/>
            <w:shd w:val="clear" w:color="auto" w:fill="auto"/>
            <w:vAlign w:val="center"/>
          </w:tcPr>
          <w:p>
            <w:pPr>
              <w:spacing w:line="300" w:lineRule="exact"/>
              <w:jc w:val="left"/>
            </w:pPr>
          </w:p>
        </w:tc>
        <w:tc>
          <w:tcPr>
            <w:tcW w:w="5388" w:type="dxa"/>
            <w:vMerge w:val="continue"/>
            <w:shd w:val="clear" w:color="auto" w:fill="auto"/>
            <w:vAlign w:val="center"/>
          </w:tcPr>
          <w:p>
            <w:pPr>
              <w:spacing w:line="300" w:lineRule="exact"/>
              <w:jc w:val="left"/>
            </w:pPr>
          </w:p>
        </w:tc>
        <w:tc>
          <w:tcPr>
            <w:tcW w:w="124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24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w:t>
            </w:r>
            <w:r>
              <w:rPr>
                <w:rFonts w:ascii="方正书宋_GBK" w:eastAsia="方正书宋_GBK"/>
                <w:b/>
              </w:rPr>
              <w:t xml:space="preserve">  </w:t>
            </w:r>
            <w:r>
              <w:rPr>
                <w:rFonts w:hint="eastAsia" w:ascii="方正书宋_GBK" w:eastAsia="方正书宋_GBK"/>
                <w:b/>
              </w:rPr>
              <w:t>预算拨款</w:t>
            </w:r>
          </w:p>
        </w:tc>
        <w:tc>
          <w:tcPr>
            <w:tcW w:w="124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w:t>
            </w:r>
            <w:r>
              <w:rPr>
                <w:rFonts w:ascii="方正书宋_GBK" w:eastAsia="方正书宋_GBK"/>
                <w:b/>
              </w:rPr>
              <w:t xml:space="preserve">  </w:t>
            </w:r>
            <w:r>
              <w:rPr>
                <w:rFonts w:hint="eastAsia" w:ascii="方正书宋_GBK" w:eastAsia="方正书宋_GBK"/>
                <w:b/>
              </w:rPr>
              <w:t>拨款</w:t>
            </w:r>
          </w:p>
        </w:tc>
        <w:tc>
          <w:tcPr>
            <w:tcW w:w="124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w:t>
            </w:r>
            <w:r>
              <w:rPr>
                <w:rFonts w:ascii="方正书宋_GBK" w:eastAsia="方正书宋_GBK"/>
                <w:b/>
              </w:rPr>
              <w:t xml:space="preserve">  </w:t>
            </w:r>
            <w:r>
              <w:rPr>
                <w:rFonts w:hint="eastAsia" w:ascii="方正书宋_GBK" w:eastAsia="方正书宋_GBK"/>
                <w:b/>
              </w:rPr>
              <w:t>核拨</w:t>
            </w:r>
          </w:p>
        </w:tc>
        <w:tc>
          <w:tcPr>
            <w:tcW w:w="124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其他来源</w:t>
            </w:r>
            <w:r>
              <w:rPr>
                <w:rFonts w:ascii="方正书宋_GBK" w:eastAsia="方正书宋_GBK"/>
                <w:b/>
              </w:rPr>
              <w:t xml:space="preserve">  </w:t>
            </w:r>
            <w:r>
              <w:rPr>
                <w:rFonts w:hint="eastAsia" w:ascii="方正书宋_GBK" w:eastAsia="方正书宋_GBK"/>
                <w:b/>
              </w:rPr>
              <w:t>收入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b/>
              </w:rPr>
            </w:pPr>
          </w:p>
        </w:tc>
        <w:tc>
          <w:tcPr>
            <w:tcW w:w="1136" w:type="dxa"/>
            <w:shd w:val="clear" w:color="auto" w:fill="auto"/>
            <w:vAlign w:val="center"/>
          </w:tcPr>
          <w:p>
            <w:pPr>
              <w:spacing w:line="300" w:lineRule="exact"/>
              <w:jc w:val="center"/>
              <w:rPr>
                <w:rFonts w:ascii="方正书宋_GBK" w:eastAsia="方正书宋_GBK"/>
                <w:b/>
              </w:rPr>
            </w:pPr>
          </w:p>
        </w:tc>
        <w:tc>
          <w:tcPr>
            <w:tcW w:w="5388"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244" w:type="dxa"/>
            <w:shd w:val="clear" w:color="auto" w:fill="auto"/>
            <w:vAlign w:val="center"/>
          </w:tcPr>
          <w:p>
            <w:pPr>
              <w:spacing w:line="300" w:lineRule="exact"/>
              <w:jc w:val="right"/>
              <w:rPr>
                <w:rFonts w:ascii="方正书宋_GBK" w:eastAsia="方正书宋_GBK"/>
                <w:b/>
              </w:rPr>
            </w:pPr>
            <w:r>
              <w:rPr>
                <w:rFonts w:ascii="方正书宋_GBK" w:eastAsia="方正书宋_GBK"/>
                <w:b/>
              </w:rPr>
              <w:t>45.77</w:t>
            </w:r>
          </w:p>
        </w:tc>
        <w:tc>
          <w:tcPr>
            <w:tcW w:w="1244" w:type="dxa"/>
            <w:shd w:val="clear" w:color="auto" w:fill="auto"/>
            <w:vAlign w:val="center"/>
          </w:tcPr>
          <w:p>
            <w:pPr>
              <w:spacing w:line="300" w:lineRule="exact"/>
              <w:jc w:val="right"/>
              <w:rPr>
                <w:rFonts w:ascii="方正书宋_GBK" w:eastAsia="方正书宋_GBK"/>
                <w:b/>
              </w:rPr>
            </w:pPr>
            <w:r>
              <w:rPr>
                <w:rFonts w:ascii="方正书宋_GBK" w:eastAsia="方正书宋_GBK"/>
                <w:b/>
              </w:rPr>
              <w:t>45.77</w:t>
            </w:r>
          </w:p>
        </w:tc>
        <w:tc>
          <w:tcPr>
            <w:tcW w:w="1247" w:type="dxa"/>
            <w:shd w:val="clear" w:color="auto" w:fill="auto"/>
            <w:vAlign w:val="center"/>
          </w:tcPr>
          <w:p>
            <w:pPr>
              <w:spacing w:line="300" w:lineRule="exact"/>
              <w:jc w:val="right"/>
              <w:rPr>
                <w:rFonts w:ascii="方正书宋_GBK" w:eastAsia="方正书宋_GBK"/>
                <w:b/>
              </w:rPr>
            </w:pPr>
          </w:p>
        </w:tc>
        <w:tc>
          <w:tcPr>
            <w:tcW w:w="1247" w:type="dxa"/>
            <w:shd w:val="clear" w:color="auto" w:fill="auto"/>
            <w:vAlign w:val="center"/>
          </w:tcPr>
          <w:p>
            <w:pPr>
              <w:spacing w:line="300" w:lineRule="exact"/>
              <w:jc w:val="right"/>
              <w:rPr>
                <w:rFonts w:ascii="方正书宋_GBK" w:eastAsia="方正书宋_GBK"/>
                <w:b/>
              </w:rPr>
            </w:pPr>
          </w:p>
        </w:tc>
        <w:tc>
          <w:tcPr>
            <w:tcW w:w="1247"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、基础定额项目</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42.53</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42.53</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）办公费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）水费</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2.00</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2.00</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）电费</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5.00</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5.00</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）邮电费</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3.00</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3.00</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w:t>
            </w:r>
            <w:r>
              <w:rPr>
                <w:rFonts w:hint="eastAsia" w:ascii="方正书宋_GBK" w:eastAsia="方正书宋_GBK"/>
              </w:rPr>
              <w:t>）公务移动通讯费用补贴</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3.00</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3.00</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2</w:t>
            </w:r>
            <w:r>
              <w:rPr>
                <w:rFonts w:hint="eastAsia" w:ascii="方正书宋_GBK" w:eastAsia="方正书宋_GBK"/>
              </w:rPr>
              <w:t>）其他邮电费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）办公取暖费</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8.53</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8.53</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6</w:t>
            </w:r>
            <w:r>
              <w:rPr>
                <w:rFonts w:hint="eastAsia" w:ascii="方正书宋_GBK" w:eastAsia="方正书宋_GBK"/>
              </w:rPr>
              <w:t>）物业管理费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w:t>
            </w:r>
            <w:r>
              <w:rPr>
                <w:rFonts w:hint="eastAsia" w:ascii="方正书宋_GBK" w:eastAsia="方正书宋_GBK"/>
              </w:rPr>
              <w:t>）差旅费</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3.00</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3.00</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w:t>
            </w:r>
            <w:r>
              <w:rPr>
                <w:rFonts w:hint="eastAsia" w:ascii="方正书宋_GBK" w:eastAsia="方正书宋_GBK"/>
              </w:rPr>
              <w:t>）维修（护）费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w:t>
            </w:r>
            <w:r>
              <w:rPr>
                <w:rFonts w:hint="eastAsia" w:ascii="方正书宋_GBK" w:eastAsia="方正书宋_GBK"/>
              </w:rPr>
              <w:t>）会议费</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3.00</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3.00</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）办公设备购置费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11</w:t>
            </w:r>
            <w:r>
              <w:rPr>
                <w:rFonts w:hint="eastAsia" w:ascii="方正书宋_GBK" w:eastAsia="方正书宋_GBK"/>
              </w:rPr>
              <w:t>）因公出国（境）费用</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12</w:t>
            </w:r>
            <w:r>
              <w:rPr>
                <w:rFonts w:hint="eastAsia" w:ascii="方正书宋_GBK" w:eastAsia="方正书宋_GBK"/>
              </w:rPr>
              <w:t>）公务用车运行维护费</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13.00</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13.00</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w:t>
            </w:r>
            <w:r>
              <w:rPr>
                <w:rFonts w:hint="eastAsia" w:ascii="方正书宋_GBK" w:eastAsia="方正书宋_GBK"/>
              </w:rPr>
              <w:t>）燃料费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2</w:t>
            </w:r>
            <w:r>
              <w:rPr>
                <w:rFonts w:hint="eastAsia" w:ascii="方正书宋_GBK" w:eastAsia="方正书宋_GBK"/>
              </w:rPr>
              <w:t>）维修费</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13.00</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13.00</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3</w:t>
            </w:r>
            <w:r>
              <w:rPr>
                <w:rFonts w:hint="eastAsia" w:ascii="方正书宋_GBK" w:eastAsia="方正书宋_GBK"/>
              </w:rPr>
              <w:t>）保险费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4</w:t>
            </w:r>
            <w:r>
              <w:rPr>
                <w:rFonts w:hint="eastAsia" w:ascii="方正书宋_GBK" w:eastAsia="方正书宋_GBK"/>
              </w:rPr>
              <w:t>）其他交通费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13</w:t>
            </w:r>
            <w:r>
              <w:rPr>
                <w:rFonts w:hint="eastAsia" w:ascii="方正书宋_GBK" w:eastAsia="方正书宋_GBK"/>
              </w:rPr>
              <w:t>）离退休干部经费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w:t>
            </w:r>
            <w:r>
              <w:rPr>
                <w:rFonts w:hint="eastAsia" w:ascii="方正书宋_GBK" w:eastAsia="方正书宋_GBK"/>
              </w:rPr>
              <w:t>）离休干部公用经费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2</w:t>
            </w:r>
            <w:r>
              <w:rPr>
                <w:rFonts w:hint="eastAsia" w:ascii="方正书宋_GBK" w:eastAsia="方正书宋_GBK"/>
              </w:rPr>
              <w:t>）离休干部特需费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3</w:t>
            </w:r>
            <w:r>
              <w:rPr>
                <w:rFonts w:hint="eastAsia" w:ascii="方正书宋_GBK" w:eastAsia="方正书宋_GBK"/>
              </w:rPr>
              <w:t>）离休干部住宅公用电话费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4</w:t>
            </w:r>
            <w:r>
              <w:rPr>
                <w:rFonts w:hint="eastAsia" w:ascii="方正书宋_GBK" w:eastAsia="方正书宋_GBK"/>
              </w:rPr>
              <w:t>）离休人员福利费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5</w:t>
            </w:r>
            <w:r>
              <w:rPr>
                <w:rFonts w:hint="eastAsia" w:ascii="方正书宋_GBK" w:eastAsia="方正书宋_GBK"/>
              </w:rPr>
              <w:t>）退休干部公用经费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6</w:t>
            </w:r>
            <w:r>
              <w:rPr>
                <w:rFonts w:hint="eastAsia" w:ascii="方正书宋_GBK" w:eastAsia="方正书宋_GBK"/>
              </w:rPr>
              <w:t>）退休干部特需费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7</w:t>
            </w:r>
            <w:r>
              <w:rPr>
                <w:rFonts w:hint="eastAsia" w:ascii="方正书宋_GBK" w:eastAsia="方正书宋_GBK"/>
              </w:rPr>
              <w:t>）退休干部住宅公用电话费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8</w:t>
            </w:r>
            <w:r>
              <w:rPr>
                <w:rFonts w:hint="eastAsia" w:ascii="方正书宋_GBK" w:eastAsia="方正书宋_GBK"/>
              </w:rPr>
              <w:t>）退休人员福利费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9</w:t>
            </w:r>
            <w:r>
              <w:rPr>
                <w:rFonts w:hint="eastAsia" w:ascii="方正书宋_GBK" w:eastAsia="方正书宋_GBK"/>
              </w:rPr>
              <w:t>）退职人员福利费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2080501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  10</w:t>
            </w:r>
            <w:r>
              <w:rPr>
                <w:rFonts w:hint="eastAsia" w:ascii="方正书宋_GBK" w:eastAsia="方正书宋_GBK"/>
              </w:rPr>
              <w:t>）离休干部参观休养经费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14</w:t>
            </w:r>
            <w:r>
              <w:rPr>
                <w:rFonts w:hint="eastAsia" w:ascii="方正书宋_GBK" w:eastAsia="方正书宋_GBK"/>
              </w:rPr>
              <w:t>）公务交通补贴</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15</w:t>
            </w:r>
            <w:r>
              <w:rPr>
                <w:rFonts w:hint="eastAsia" w:ascii="方正书宋_GBK" w:eastAsia="方正书宋_GBK"/>
              </w:rPr>
              <w:t>）印刷费</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2.00</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2.00</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16</w:t>
            </w:r>
            <w:r>
              <w:rPr>
                <w:rFonts w:hint="eastAsia" w:ascii="方正书宋_GBK" w:eastAsia="方正书宋_GBK"/>
              </w:rPr>
              <w:t>）咨询费</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3.00</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3.00</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17</w:t>
            </w:r>
            <w:r>
              <w:rPr>
                <w:rFonts w:hint="eastAsia" w:ascii="方正书宋_GBK" w:eastAsia="方正书宋_GBK"/>
              </w:rPr>
              <w:t>）手续费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18</w:t>
            </w:r>
            <w:r>
              <w:rPr>
                <w:rFonts w:hint="eastAsia" w:ascii="方正书宋_GBK" w:eastAsia="方正书宋_GBK"/>
              </w:rPr>
              <w:t>）租赁费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19</w:t>
            </w:r>
            <w:r>
              <w:rPr>
                <w:rFonts w:hint="eastAsia" w:ascii="方正书宋_GBK" w:eastAsia="方正书宋_GBK"/>
              </w:rPr>
              <w:t>）专用材料费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）被装购置费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21</w:t>
            </w:r>
            <w:r>
              <w:rPr>
                <w:rFonts w:hint="eastAsia" w:ascii="方正书宋_GBK" w:eastAsia="方正书宋_GBK"/>
              </w:rPr>
              <w:t>）专用燃料费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22</w:t>
            </w:r>
            <w:r>
              <w:rPr>
                <w:rFonts w:hint="eastAsia" w:ascii="方正书宋_GBK" w:eastAsia="方正书宋_GBK"/>
              </w:rPr>
              <w:t>）劳务费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23</w:t>
            </w:r>
            <w:r>
              <w:rPr>
                <w:rFonts w:hint="eastAsia" w:ascii="方正书宋_GBK" w:eastAsia="方正书宋_GBK"/>
              </w:rPr>
              <w:t>）委托业务费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24</w:t>
            </w:r>
            <w:r>
              <w:rPr>
                <w:rFonts w:hint="eastAsia" w:ascii="方正书宋_GBK" w:eastAsia="方正书宋_GBK"/>
              </w:rPr>
              <w:t>）其他业务费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、按规定比例计提项目</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）培训费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）公务接待费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）工会经费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）福利费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）党组织活动经费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ascii="方正书宋_GBK" w:eastAsia="方正书宋_GBK"/>
              </w:rPr>
              <w:t>3</w:t>
            </w:r>
            <w:r>
              <w:rPr>
                <w:rFonts w:hint="eastAsia" w:ascii="方正书宋_GBK" w:eastAsia="方正书宋_GBK"/>
              </w:rPr>
              <w:t>、特殊因素项目</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3.24</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3.24</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）业务用房运行费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w:t>
            </w:r>
            <w:r>
              <w:rPr>
                <w:rFonts w:hint="eastAsia" w:ascii="方正书宋_GBK" w:eastAsia="方正书宋_GBK"/>
              </w:rPr>
              <w:t>）办公用房运行补助</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）网络运行维护费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）大宗印刷费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）专项邮电费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6</w:t>
            </w:r>
            <w:r>
              <w:rPr>
                <w:rFonts w:hint="eastAsia" w:ascii="方正书宋_GBK" w:eastAsia="方正书宋_GBK"/>
              </w:rPr>
              <w:t>）专项购置费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w:t>
            </w:r>
            <w:r>
              <w:rPr>
                <w:rFonts w:hint="eastAsia" w:ascii="方正书宋_GBK" w:eastAsia="方正书宋_GBK"/>
              </w:rPr>
              <w:t>）执法执勤及特种业务车辆运行费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w:t>
            </w:r>
            <w:r>
              <w:rPr>
                <w:rFonts w:hint="eastAsia" w:ascii="方正书宋_GBK" w:eastAsia="方正书宋_GBK"/>
              </w:rPr>
              <w:t>）临时办公室经费</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3.24</w:t>
            </w:r>
          </w:p>
        </w:tc>
        <w:tc>
          <w:tcPr>
            <w:tcW w:w="1244" w:type="dxa"/>
            <w:shd w:val="clear" w:color="auto" w:fill="auto"/>
            <w:vAlign w:val="center"/>
          </w:tcPr>
          <w:p>
            <w:pPr>
              <w:spacing w:line="300" w:lineRule="exact"/>
              <w:jc w:val="right"/>
              <w:rPr>
                <w:rFonts w:ascii="方正书宋_GBK" w:eastAsia="方正书宋_GBK"/>
              </w:rPr>
            </w:pPr>
            <w:r>
              <w:rPr>
                <w:rFonts w:ascii="方正书宋_GBK" w:eastAsia="方正书宋_GBK"/>
              </w:rPr>
              <w:t>3.24</w:t>
            </w: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w:t>
            </w:r>
            <w:r>
              <w:rPr>
                <w:rFonts w:hint="eastAsia" w:ascii="方正书宋_GBK" w:eastAsia="方正书宋_GBK"/>
              </w:rPr>
              <w:t>）中央空调及电梯运行费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133" w:type="dxa"/>
            <w:shd w:val="clear" w:color="auto" w:fill="auto"/>
            <w:vAlign w:val="center"/>
          </w:tcPr>
          <w:p>
            <w:pPr>
              <w:spacing w:line="300" w:lineRule="exact"/>
              <w:jc w:val="center"/>
              <w:rPr>
                <w:rFonts w:ascii="方正书宋_GBK" w:eastAsia="方正书宋_GBK"/>
              </w:rPr>
            </w:pPr>
            <w:r>
              <w:rPr>
                <w:rFonts w:ascii="方正书宋_GBK" w:eastAsia="方正书宋_GBK"/>
              </w:rPr>
              <w:t>2010601</w:t>
            </w:r>
          </w:p>
        </w:tc>
        <w:tc>
          <w:tcPr>
            <w:tcW w:w="1136" w:type="dxa"/>
            <w:shd w:val="clear" w:color="auto" w:fill="auto"/>
            <w:vAlign w:val="center"/>
          </w:tcPr>
          <w:p>
            <w:pPr>
              <w:spacing w:line="300" w:lineRule="exact"/>
              <w:jc w:val="center"/>
              <w:rPr>
                <w:rFonts w:ascii="方正书宋_GBK" w:eastAsia="方正书宋_GBK"/>
              </w:rPr>
            </w:pPr>
          </w:p>
        </w:tc>
        <w:tc>
          <w:tcPr>
            <w:tcW w:w="538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）不可预见费</w:t>
            </w:r>
          </w:p>
        </w:tc>
        <w:tc>
          <w:tcPr>
            <w:tcW w:w="1244" w:type="dxa"/>
            <w:shd w:val="clear" w:color="auto" w:fill="auto"/>
            <w:vAlign w:val="center"/>
          </w:tcPr>
          <w:p>
            <w:pPr>
              <w:spacing w:line="300" w:lineRule="exact"/>
              <w:jc w:val="right"/>
              <w:rPr>
                <w:rFonts w:ascii="方正书宋_GBK" w:eastAsia="方正书宋_GBK"/>
              </w:rPr>
            </w:pPr>
          </w:p>
        </w:tc>
        <w:tc>
          <w:tcPr>
            <w:tcW w:w="1244"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c>
          <w:tcPr>
            <w:tcW w:w="1247" w:type="dxa"/>
            <w:shd w:val="clear" w:color="auto" w:fill="auto"/>
            <w:vAlign w:val="center"/>
          </w:tcPr>
          <w:p>
            <w:pPr>
              <w:spacing w:line="300" w:lineRule="exact"/>
              <w:jc w:val="right"/>
              <w:rPr>
                <w:rFonts w:ascii="方正书宋_GBK" w:eastAsia="方正书宋_GBK"/>
              </w:rPr>
            </w:pPr>
          </w:p>
        </w:tc>
      </w:tr>
    </w:tbl>
    <w:p>
      <w:pPr>
        <w:spacing w:line="300" w:lineRule="exact"/>
        <w:jc w:val="left"/>
        <w:sectPr>
          <w:pgSz w:w="16839" w:h="11907" w:orient="landscape"/>
          <w:pgMar w:top="1361" w:right="1020" w:bottom="1361" w:left="1020" w:header="851" w:footer="992" w:gutter="0"/>
          <w:cols w:space="425" w:num="1"/>
          <w:docGrid w:type="lines" w:linePitch="312" w:charSpace="0"/>
        </w:sectPr>
      </w:pPr>
    </w:p>
    <w:p>
      <w:pPr>
        <w:spacing w:line="300" w:lineRule="exact"/>
        <w:jc w:val="left"/>
      </w:pPr>
    </w:p>
    <w:sectPr>
      <w:pgSz w:w="11907" w:h="16839"/>
      <w:pgMar w:top="1020" w:right="1134" w:bottom="10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roma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roma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roman"/>
    <w:pitch w:val="default"/>
    <w:sig w:usb0="00000001" w:usb1="080E0000" w:usb2="00000000" w:usb3="00000000" w:csb0="00040000" w:csb1="00000000"/>
  </w:font>
  <w:font w:name="方正仿宋_GBK">
    <w:panose1 w:val="03000509000000000000"/>
    <w:charset w:val="86"/>
    <w:family w:val="roman"/>
    <w:pitch w:val="default"/>
    <w:sig w:usb0="00000001" w:usb1="080E0000" w:usb2="00000000" w:usb3="00000000" w:csb0="00040000" w:csb1="00000000"/>
  </w:font>
  <w:font w:name="方正书宋_GBK">
    <w:altName w:val="宋体"/>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512DE9"/>
    <w:multiLevelType w:val="singleLevel"/>
    <w:tmpl w:val="58512DE9"/>
    <w:lvl w:ilvl="0" w:tentative="0">
      <w:start w:val="1"/>
      <w:numFmt w:val="chineseCounting"/>
      <w:suff w:val="nothing"/>
      <w:lvlText w:val="%1、"/>
      <w:lvlJc w:val="left"/>
    </w:lvl>
  </w:abstractNum>
  <w:abstractNum w:abstractNumId="1">
    <w:nsid w:val="5852630B"/>
    <w:multiLevelType w:val="singleLevel"/>
    <w:tmpl w:val="5852630B"/>
    <w:lvl w:ilvl="0" w:tentative="0">
      <w:start w:val="7"/>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0D6"/>
    <w:rsid w:val="002E3A95"/>
    <w:rsid w:val="005D136A"/>
    <w:rsid w:val="0062621A"/>
    <w:rsid w:val="00685811"/>
    <w:rsid w:val="006D1C5B"/>
    <w:rsid w:val="007A507B"/>
    <w:rsid w:val="007D6BF0"/>
    <w:rsid w:val="008058DC"/>
    <w:rsid w:val="008C7744"/>
    <w:rsid w:val="00A07D70"/>
    <w:rsid w:val="00E810D6"/>
    <w:rsid w:val="013B67CD"/>
    <w:rsid w:val="01CA412B"/>
    <w:rsid w:val="02FE5A38"/>
    <w:rsid w:val="071D6641"/>
    <w:rsid w:val="08353A10"/>
    <w:rsid w:val="08D34D69"/>
    <w:rsid w:val="09E50DB9"/>
    <w:rsid w:val="0C922126"/>
    <w:rsid w:val="0D7E6C02"/>
    <w:rsid w:val="0DD4180B"/>
    <w:rsid w:val="0EAC17D4"/>
    <w:rsid w:val="1042507B"/>
    <w:rsid w:val="13DE0FA8"/>
    <w:rsid w:val="163506CD"/>
    <w:rsid w:val="180D78B9"/>
    <w:rsid w:val="1AEF7278"/>
    <w:rsid w:val="1CC97251"/>
    <w:rsid w:val="1CEB0A1C"/>
    <w:rsid w:val="1E8167C1"/>
    <w:rsid w:val="228819EE"/>
    <w:rsid w:val="24B43570"/>
    <w:rsid w:val="26692776"/>
    <w:rsid w:val="2716314B"/>
    <w:rsid w:val="27267235"/>
    <w:rsid w:val="28CC3B77"/>
    <w:rsid w:val="28E516DB"/>
    <w:rsid w:val="29785BD6"/>
    <w:rsid w:val="2AD57C75"/>
    <w:rsid w:val="2BAA47A7"/>
    <w:rsid w:val="2EA6728A"/>
    <w:rsid w:val="332A0BBD"/>
    <w:rsid w:val="335C02E7"/>
    <w:rsid w:val="3387759D"/>
    <w:rsid w:val="351C5D1D"/>
    <w:rsid w:val="36DF5EE5"/>
    <w:rsid w:val="38963AA1"/>
    <w:rsid w:val="38BF56F9"/>
    <w:rsid w:val="39A75722"/>
    <w:rsid w:val="3BA22B36"/>
    <w:rsid w:val="3C712CD5"/>
    <w:rsid w:val="3D0202CD"/>
    <w:rsid w:val="44240E6E"/>
    <w:rsid w:val="45492C5F"/>
    <w:rsid w:val="456A5D0D"/>
    <w:rsid w:val="45B90BF3"/>
    <w:rsid w:val="475B18CD"/>
    <w:rsid w:val="494C1A0F"/>
    <w:rsid w:val="49EE2C38"/>
    <w:rsid w:val="4D9730D4"/>
    <w:rsid w:val="50330F71"/>
    <w:rsid w:val="53B3313E"/>
    <w:rsid w:val="556011C1"/>
    <w:rsid w:val="59AF56D7"/>
    <w:rsid w:val="5B2B3FCD"/>
    <w:rsid w:val="5BAE356C"/>
    <w:rsid w:val="5CB07A05"/>
    <w:rsid w:val="5ED17601"/>
    <w:rsid w:val="612F2391"/>
    <w:rsid w:val="65493192"/>
    <w:rsid w:val="6C8B4574"/>
    <w:rsid w:val="6D5763C1"/>
    <w:rsid w:val="6E8006EE"/>
    <w:rsid w:val="6ECC4D84"/>
    <w:rsid w:val="70BA2DA1"/>
    <w:rsid w:val="7424079F"/>
    <w:rsid w:val="753F108B"/>
    <w:rsid w:val="7AA5545A"/>
    <w:rsid w:val="7CC42E24"/>
    <w:rsid w:val="7DB949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oc 1"/>
    <w:basedOn w:val="1"/>
    <w:next w:val="1"/>
    <w:unhideWhenUsed/>
    <w:qFormat/>
    <w:uiPriority w:val="39"/>
  </w:style>
  <w:style w:type="paragraph" w:styleId="5">
    <w:name w:val="toc 2"/>
    <w:basedOn w:val="1"/>
    <w:next w:val="1"/>
    <w:unhideWhenUsed/>
    <w:qFormat/>
    <w:uiPriority w:val="39"/>
    <w:pPr>
      <w:ind w:left="420" w:leftChars="200"/>
    </w:pPr>
  </w:style>
  <w:style w:type="character" w:customStyle="1" w:styleId="8">
    <w:name w:val="页眉 Char"/>
    <w:basedOn w:val="7"/>
    <w:link w:val="3"/>
    <w:semiHidden/>
    <w:qFormat/>
    <w:uiPriority w:val="99"/>
    <w:rPr>
      <w:sz w:val="18"/>
      <w:szCs w:val="18"/>
    </w:rPr>
  </w:style>
  <w:style w:type="character" w:customStyle="1" w:styleId="9">
    <w:name w:val="页脚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3679</Words>
  <Characters>3952</Characters>
  <Lines>59</Lines>
  <Paragraphs>16</Paragraphs>
  <TotalTime>0</TotalTime>
  <ScaleCrop>false</ScaleCrop>
  <LinksUpToDate>false</LinksUpToDate>
  <CharactersWithSpaces>4178</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2016-04-01T02:15:00Z</dcterms:created>
  <dc:creator>lenovo</dc:creator>
  <cp:lastModifiedBy>lenovo</cp:lastModifiedBy>
  <cp:lastPrinted>2016-12-15T07:03:00Z</cp:lastPrinted>
  <dcterms:modified xsi:type="dcterms:W3CDTF">2025-10-30T01:25:29Z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KSOTemplateDocerSaveRecord">
    <vt:lpwstr>eyJoZGlkIjoiOTlhYTRlYmE1OWRkNzI3MzJiZGE2NmRmMTc2ZGNlNzEiLCJ1c2VySWQiOiIyNjE0ODUyNTQifQ==</vt:lpwstr>
  </property>
  <property fmtid="{D5CDD505-2E9C-101B-9397-08002B2CF9AE}" pid="4" name="ICV">
    <vt:lpwstr>E15936C3CCD84DF4A5D85846A92984C0_13</vt:lpwstr>
  </property>
</Properties>
</file>