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2016年县级部门预算</w:t>
      </w:r>
    </w:p>
    <w:p>
      <w:pPr>
        <w:jc w:val="center"/>
        <w:rPr>
          <w:rFonts w:ascii="方正小标宋_GBK" w:eastAsia="方正小标宋_GBK"/>
          <w:sz w:val="72"/>
        </w:rPr>
      </w:pPr>
      <w:r>
        <w:rPr>
          <w:rFonts w:hint="eastAsia" w:ascii="方正小标宋_GBK" w:eastAsia="方正小标宋_GBK"/>
          <w:sz w:val="72"/>
        </w:rPr>
        <w:t>公  开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黑体" w:hAnsi="黑体" w:eastAsia="黑体"/>
          <w:sz w:val="44"/>
        </w:rPr>
      </w:pPr>
      <w:r>
        <w:rPr>
          <w:rFonts w:ascii="黑体" w:hAnsi="黑体" w:eastAsia="黑体"/>
          <w:sz w:val="44"/>
        </w:rPr>
        <w:t xml:space="preserve"> </w:t>
      </w:r>
    </w:p>
    <w:p>
      <w:pPr>
        <w:jc w:val="center"/>
        <w:rPr>
          <w:rFonts w:ascii="方正楷体_GBK" w:eastAsia="方正楷体_GBK"/>
          <w:b/>
          <w:sz w:val="52"/>
        </w:rPr>
      </w:pPr>
      <w:r>
        <w:rPr>
          <w:rFonts w:hint="eastAsia" w:ascii="方正楷体_GBK" w:eastAsia="方正楷体_GBK"/>
          <w:b/>
          <w:sz w:val="52"/>
        </w:rPr>
        <w:t>成安县工商联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2016年2月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成安县财政局编制</w:t>
      </w:r>
    </w:p>
    <w:p>
      <w:pPr>
        <w:jc w:val="center"/>
        <w:rPr>
          <w:rFonts w:ascii="方正楷体_GBK" w:eastAsia="方正楷体_GBK"/>
          <w:b/>
          <w:sz w:val="32"/>
        </w:rPr>
      </w:pPr>
      <w:r>
        <w:rPr>
          <w:rFonts w:hint="eastAsia" w:ascii="方正楷体_GBK" w:eastAsia="方正楷体_GBK"/>
          <w:b/>
          <w:sz w:val="32"/>
        </w:rPr>
        <w:t>成安县财政局审核</w:t>
      </w:r>
    </w:p>
    <w:p>
      <w:pPr>
        <w:widowControl/>
        <w:jc w:val="left"/>
      </w:pPr>
      <w:r>
        <w:br w:type="page"/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Calibri" w:eastAsia="仿宋_GB2312" w:cs="仿宋_GB2312"/>
          <w:kern w:val="0"/>
          <w:sz w:val="32"/>
          <w:szCs w:val="32"/>
        </w:rPr>
        <w:t>按照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《中华人民共和国预算法》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有关规定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和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财政部关于印发《地方预决算公开操作规程》的通知，现将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成安县工商业联合会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2016年部门预算公开如下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：</w:t>
      </w:r>
    </w:p>
    <w:p>
      <w:pPr>
        <w:widowControl/>
        <w:spacing w:line="360" w:lineRule="auto"/>
        <w:ind w:firstLine="630" w:firstLineChars="196"/>
        <w:jc w:val="left"/>
        <w:rPr>
          <w:rFonts w:ascii="仿宋_GB2312" w:hAnsi="Calibri" w:eastAsia="仿宋_GB2312" w:cs="仿宋_GB2312"/>
          <w:b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一、部门职责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（一）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加强和改进非公有制经济人士思想政治工作。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（二）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参与政治协商，发挥民主监督作用，积极参政议政。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（三）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协助政府管理和服务非公有制经济。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（四）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促进行业协会商会改革发展。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（五）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参与协调劳动关系，促进社会和谐稳定。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（六）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代表并维护会员的合法权益，反映会员的意见、要求和建议，参与经济纠纷的调解、仲裁。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微软雅黑" w:eastAsia="仿宋_GB2312" w:cs="仿宋_GB2312"/>
          <w:kern w:val="0"/>
          <w:sz w:val="32"/>
          <w:szCs w:val="32"/>
        </w:rPr>
      </w:pP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（七）承办县委、县政府交办的其他事项。</w:t>
      </w:r>
    </w:p>
    <w:p>
      <w:pPr>
        <w:widowControl/>
        <w:spacing w:line="360" w:lineRule="auto"/>
        <w:ind w:firstLine="630" w:firstLineChars="196"/>
        <w:jc w:val="left"/>
        <w:rPr>
          <w:rFonts w:ascii="仿宋_GB2312" w:hAnsi="微软雅黑" w:eastAsia="仿宋_GB2312" w:cs="仿宋_GB2312"/>
          <w:b/>
          <w:kern w:val="0"/>
          <w:sz w:val="32"/>
          <w:szCs w:val="32"/>
        </w:rPr>
      </w:pPr>
      <w:r>
        <w:rPr>
          <w:rFonts w:ascii="仿宋_GB2312" w:hAnsi="微软雅黑" w:eastAsia="仿宋_GB2312" w:cs="仿宋_GB2312"/>
          <w:b/>
          <w:kern w:val="0"/>
          <w:sz w:val="32"/>
          <w:szCs w:val="32"/>
        </w:rPr>
        <w:t>二、部门预算机构设置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成安县工商联部门预算编码547，包含一个二级预算单位：547002成安县工商联机关。</w:t>
      </w:r>
    </w:p>
    <w:p>
      <w:pPr>
        <w:widowControl/>
        <w:spacing w:line="360" w:lineRule="auto"/>
        <w:ind w:firstLine="630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color w:val="333333"/>
          <w:kern w:val="0"/>
          <w:sz w:val="32"/>
          <w:szCs w:val="32"/>
        </w:rPr>
        <w:t>三、</w:t>
      </w:r>
      <w:r>
        <w:rPr>
          <w:rFonts w:ascii="仿宋_GB2312" w:hAnsi="宋体" w:eastAsia="仿宋_GB2312" w:cs="宋体"/>
          <w:b/>
          <w:color w:val="333333"/>
          <w:kern w:val="0"/>
          <w:sz w:val="32"/>
          <w:szCs w:val="32"/>
        </w:rPr>
        <w:t>国有资产占有情况及政府采购预算情况</w:t>
      </w:r>
    </w:p>
    <w:p>
      <w:pPr>
        <w:widowControl/>
        <w:spacing w:line="360" w:lineRule="auto"/>
        <w:ind w:firstLine="627" w:firstLineChars="196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宋体" w:eastAsia="仿宋_GB2312" w:cs="宋体"/>
          <w:color w:val="333333"/>
          <w:kern w:val="0"/>
          <w:sz w:val="32"/>
          <w:szCs w:val="32"/>
        </w:rPr>
        <w:t>截止上年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末固定资产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账面</w:t>
      </w:r>
      <w:bookmarkStart w:id="6" w:name="_GoBack"/>
      <w:bookmarkEnd w:id="6"/>
      <w:r>
        <w:rPr>
          <w:rFonts w:ascii="仿宋_GB2312" w:hAnsi="Calibri" w:eastAsia="仿宋_GB2312" w:cs="仿宋_GB2312"/>
          <w:kern w:val="0"/>
          <w:sz w:val="32"/>
          <w:szCs w:val="32"/>
        </w:rPr>
        <w:t>结余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0.49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政府采购指国家机关、事业单位和社会团体组织，使用财政性资金，购买集中采购目录以内的或者采购限额标准以上的货物、工程或服务的行为。政府采购应遵循公开透明、公平竞争、公正和诚实信用的原则。凡使用纳入预算管理的资金采购符合《河北省政府采购集中采购目录和限额标准》（冀财采[2015]11号）要求的货物、工程或服务的项目，采购人均应编入政府采购预算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ascii="仿宋_GB2312" w:hAnsi="微软雅黑" w:eastAsia="仿宋_GB2312" w:cs="仿宋_GB2312"/>
          <w:kern w:val="0"/>
          <w:sz w:val="32"/>
          <w:szCs w:val="32"/>
        </w:rPr>
        <w:t>按照政府采购相关法律法规要求，结合我局实际，2016年我局政府采购事项为</w:t>
      </w:r>
      <w:r>
        <w:rPr>
          <w:rFonts w:hint="eastAsia" w:ascii="仿宋_GB2312" w:hAnsi="微软雅黑" w:eastAsia="仿宋_GB2312" w:cs="仿宋_GB2312"/>
          <w:kern w:val="0"/>
          <w:sz w:val="32"/>
          <w:szCs w:val="32"/>
        </w:rPr>
        <w:t>1.5万元，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本年拟用于政府采购微机等办公设备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1.5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</w:p>
    <w:p>
      <w:pPr>
        <w:widowControl/>
        <w:spacing w:line="360" w:lineRule="auto"/>
        <w:ind w:firstLine="630" w:firstLineChars="196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四、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收支总体情况</w:t>
      </w:r>
    </w:p>
    <w:p>
      <w:pPr>
        <w:widowControl/>
        <w:spacing w:line="360" w:lineRule="auto"/>
        <w:ind w:firstLine="627" w:firstLineChars="196"/>
        <w:jc w:val="left"/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成安县</w:t>
      </w:r>
      <w:r>
        <w:rPr>
          <w:rFonts w:hint="eastAsia" w:ascii="仿宋_GB2312" w:hAnsi="Calibri" w:eastAsia="仿宋_GB2312" w:cs="仿宋_GB2312"/>
          <w:kern w:val="0"/>
          <w:sz w:val="32"/>
          <w:szCs w:val="32"/>
          <w:lang w:eastAsia="zh-CN"/>
        </w:rPr>
        <w:t>工商联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财政拨款收入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35.01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万元，总支出</w:t>
      </w:r>
      <w:r>
        <w:rPr>
          <w:rFonts w:hint="eastAsia" w:ascii="仿宋_GB2312" w:hAnsi="Calibri" w:eastAsia="仿宋_GB2312" w:cs="仿宋_GB2312"/>
          <w:kern w:val="0"/>
          <w:sz w:val="32"/>
          <w:szCs w:val="32"/>
        </w:rPr>
        <w:t>35.01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万元。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五、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机关运行经费安排情况</w:t>
      </w:r>
    </w:p>
    <w:p>
      <w:pPr>
        <w:widowControl/>
        <w:spacing w:line="360" w:lineRule="auto"/>
        <w:ind w:firstLine="640" w:firstLineChars="200"/>
        <w:jc w:val="left"/>
        <w:rPr>
          <w:rFonts w:ascii="Calibri" w:hAnsi="Calibri" w:eastAsia="仿宋_GB2312" w:cs="Calibri"/>
          <w:kern w:val="0"/>
          <w:sz w:val="32"/>
          <w:szCs w:val="32"/>
        </w:rPr>
      </w:pPr>
      <w:r>
        <w:rPr>
          <w:rFonts w:ascii="Calibri" w:hAnsi="Calibri" w:eastAsia="仿宋_GB2312" w:cs="Calibri"/>
          <w:kern w:val="0"/>
          <w:sz w:val="32"/>
          <w:szCs w:val="32"/>
        </w:rPr>
        <w:t>人员经费支出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33.01</w:t>
      </w:r>
      <w:r>
        <w:rPr>
          <w:rFonts w:ascii="Calibri" w:hAnsi="Calibri" w:eastAsia="仿宋_GB2312" w:cs="Calibri"/>
          <w:kern w:val="0"/>
          <w:sz w:val="32"/>
          <w:szCs w:val="32"/>
        </w:rPr>
        <w:t>万元，同比去年增长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37.54</w:t>
      </w:r>
      <w:r>
        <w:rPr>
          <w:rFonts w:ascii="Calibri" w:hAnsi="Calibri" w:eastAsia="仿宋_GB2312" w:cs="Calibri"/>
          <w:kern w:val="0"/>
          <w:sz w:val="32"/>
          <w:szCs w:val="32"/>
        </w:rPr>
        <w:t>%。增长原因是2015年机关事业单位统一调高了工资标准。其中，工资福利支出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28.92</w:t>
      </w:r>
      <w:r>
        <w:rPr>
          <w:rFonts w:ascii="Calibri" w:hAnsi="Calibri" w:eastAsia="仿宋_GB2312" w:cs="Calibri"/>
          <w:kern w:val="0"/>
          <w:sz w:val="32"/>
          <w:szCs w:val="32"/>
        </w:rPr>
        <w:t>万元，对个人和家庭的补助支出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4.09</w:t>
      </w:r>
      <w:r>
        <w:rPr>
          <w:rFonts w:ascii="Calibri" w:hAnsi="Calibri" w:eastAsia="仿宋_GB2312" w:cs="Calibri"/>
          <w:kern w:val="0"/>
          <w:sz w:val="32"/>
          <w:szCs w:val="32"/>
        </w:rPr>
        <w:t>万元。日常公用经费支出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2</w:t>
      </w:r>
      <w:r>
        <w:rPr>
          <w:rFonts w:ascii="Calibri" w:hAnsi="Calibri" w:eastAsia="仿宋_GB2312" w:cs="Calibri"/>
          <w:kern w:val="0"/>
          <w:sz w:val="32"/>
          <w:szCs w:val="32"/>
        </w:rPr>
        <w:t>万元，我</w:t>
      </w:r>
      <w:r>
        <w:rPr>
          <w:rFonts w:hint="eastAsia" w:ascii="Calibri" w:hAnsi="Calibri" w:eastAsia="仿宋_GB2312" w:cs="Calibri"/>
          <w:kern w:val="0"/>
          <w:sz w:val="32"/>
          <w:szCs w:val="32"/>
        </w:rPr>
        <w:t>单位</w:t>
      </w:r>
      <w:r>
        <w:rPr>
          <w:rFonts w:ascii="Calibri" w:hAnsi="Calibri" w:eastAsia="仿宋_GB2312" w:cs="Calibri"/>
          <w:kern w:val="0"/>
          <w:sz w:val="32"/>
          <w:szCs w:val="32"/>
        </w:rPr>
        <w:t>日常公用经费预算数与去年基本持平。</w:t>
      </w:r>
    </w:p>
    <w:p>
      <w:pPr>
        <w:widowControl/>
        <w:spacing w:line="360" w:lineRule="auto"/>
        <w:ind w:firstLine="643" w:firstLineChars="200"/>
        <w:jc w:val="left"/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六、</w:t>
      </w:r>
      <w:r>
        <w:rPr>
          <w:rFonts w:ascii="仿宋_GB2312" w:hAnsi="Calibri" w:eastAsia="仿宋_GB2312" w:cs="仿宋_GB2312"/>
          <w:b/>
          <w:kern w:val="0"/>
          <w:sz w:val="32"/>
          <w:szCs w:val="32"/>
        </w:rPr>
        <w:t>财政拨款“三公”经费预算情况</w:t>
      </w:r>
    </w:p>
    <w:p>
      <w:pPr>
        <w:widowControl/>
        <w:spacing w:line="360" w:lineRule="auto"/>
        <w:ind w:firstLine="640" w:firstLineChars="200"/>
        <w:jc w:val="left"/>
        <w:rPr>
          <w:rFonts w:ascii="仿宋_GB2312" w:hAnsi="Calibri" w:eastAsia="仿宋_GB2312" w:cs="仿宋_GB2312"/>
          <w:kern w:val="0"/>
          <w:sz w:val="32"/>
          <w:szCs w:val="32"/>
        </w:rPr>
      </w:pPr>
      <w:r>
        <w:rPr>
          <w:rFonts w:ascii="仿宋_GB2312" w:hAnsi="Calibri" w:eastAsia="仿宋_GB2312" w:cs="仿宋_GB2312"/>
          <w:kern w:val="0"/>
          <w:sz w:val="32"/>
          <w:szCs w:val="32"/>
        </w:rPr>
        <w:t>2016年严格按政策编制“三公”经费预算，</w:t>
      </w:r>
      <w:r>
        <w:rPr>
          <w:rFonts w:hint="eastAsia" w:ascii="仿宋" w:hAnsi="仿宋" w:eastAsia="仿宋" w:cs="仿宋"/>
          <w:kern w:val="0"/>
          <w:sz w:val="32"/>
          <w:szCs w:val="32"/>
        </w:rPr>
        <w:t>无车辆购置费和出国费预算，2016年“三公经费”预算0万元，其中</w:t>
      </w:r>
      <w:r>
        <w:rPr>
          <w:rFonts w:hint="eastAsia" w:ascii="仿宋" w:hAnsi="仿宋" w:eastAsia="仿宋" w:cs="仿宋"/>
          <w:sz w:val="32"/>
          <w:szCs w:val="32"/>
        </w:rPr>
        <w:t>一、因公出国（境）费0万元；</w:t>
      </w:r>
      <w:r>
        <w:rPr>
          <w:rFonts w:hint="eastAsia" w:ascii="仿宋" w:hAnsi="仿宋" w:eastAsia="仿宋" w:cs="仿宋"/>
          <w:kern w:val="0"/>
          <w:sz w:val="32"/>
          <w:szCs w:val="32"/>
        </w:rPr>
        <w:t>公务用车运行费0万元：其中公务用车购置费0万元，公务用车运行费0万元；公务接待费0元。我单位“三公”经费预算数与去</w:t>
      </w:r>
      <w:r>
        <w:rPr>
          <w:rFonts w:ascii="仿宋_GB2312" w:hAnsi="Calibri" w:eastAsia="仿宋_GB2312" w:cs="仿宋_GB2312"/>
          <w:kern w:val="0"/>
          <w:sz w:val="32"/>
          <w:szCs w:val="32"/>
        </w:rPr>
        <w:t>年持平。</w:t>
      </w:r>
    </w:p>
    <w:p>
      <w:pPr>
        <w:widowControl/>
        <w:spacing w:line="360" w:lineRule="auto"/>
        <w:ind w:firstLine="643" w:firstLineChars="20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Calibri" w:eastAsia="仿宋_GB2312" w:cs="仿宋_GB2312"/>
          <w:b/>
          <w:kern w:val="0"/>
          <w:sz w:val="32"/>
          <w:szCs w:val="32"/>
        </w:rPr>
        <w:t>七、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名词解释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kern w:val="0"/>
          <w:sz w:val="32"/>
          <w:szCs w:val="32"/>
        </w:rPr>
        <w:t> 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1、财政拨款收入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：指财政当年拨付的资金。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2、年初结转和结余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：指以前年度尚未完成，结转到本年仍按照原规定用途继续使用的资金，或项目已完成等产生的结余资金。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3、基本支出</w:t>
      </w:r>
      <w:r>
        <w:rPr>
          <w:rFonts w:hint="eastAsia" w:ascii="仿宋" w:hAnsi="仿宋" w:eastAsia="仿宋" w:cs="仿宋"/>
          <w:kern w:val="0"/>
          <w:sz w:val="32"/>
          <w:szCs w:val="32"/>
        </w:rPr>
        <w:t>：指单位为了保障其正常运转、完成日常工作任务而发生的人员支出和公用支出。</w:t>
      </w: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="仿宋"/>
          <w:b/>
          <w:kern w:val="0"/>
          <w:sz w:val="32"/>
          <w:szCs w:val="32"/>
        </w:rPr>
        <w:t> 4、项目支出：</w:t>
      </w:r>
      <w:r>
        <w:rPr>
          <w:rFonts w:hint="eastAsia" w:ascii="仿宋" w:hAnsi="仿宋" w:eastAsia="仿宋" w:cs="仿宋"/>
          <w:kern w:val="0"/>
          <w:sz w:val="32"/>
          <w:szCs w:val="32"/>
        </w:rPr>
        <w:t>指单位为了特定的工作任务和事业发展目标，在基本支出之外所发生的支出。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36"/>
        </w:rPr>
        <w:t xml:space="preserve"> </w:t>
      </w:r>
      <w:r>
        <w:rPr>
          <w:rFonts w:hint="eastAsia" w:ascii="方正小标宋_GBK" w:eastAsia="方正小标宋_GBK"/>
          <w:sz w:val="44"/>
        </w:rPr>
        <w:t>第一部分 部门预算情况</w:t>
      </w:r>
    </w:p>
    <w:p>
      <w:pPr>
        <w:jc w:val="center"/>
        <w:rPr>
          <w:rFonts w:ascii="方正小标宋_GBK" w:eastAsia="方正小标宋_GBK"/>
          <w:sz w:val="36"/>
        </w:rPr>
      </w:pPr>
      <w:r>
        <w:rPr>
          <w:rFonts w:ascii="方正小标宋_GBK" w:eastAsia="方正小标宋_GBK"/>
          <w:sz w:val="36"/>
        </w:rPr>
        <w:t xml:space="preserve"> </w:t>
      </w:r>
    </w:p>
    <w:p>
      <w:pPr>
        <w:jc w:val="center"/>
        <w:outlineLvl w:val="0"/>
        <w:rPr>
          <w:rFonts w:ascii="方正小标宋_GBK" w:eastAsia="方正小标宋_GBK"/>
          <w:sz w:val="36"/>
        </w:rPr>
      </w:pPr>
      <w:bookmarkStart w:id="0" w:name="_Toc447269085"/>
      <w:r>
        <w:rPr>
          <w:rFonts w:hint="eastAsia" w:ascii="方正小标宋_GBK" w:eastAsia="方正小标宋_GBK"/>
          <w:sz w:val="36"/>
        </w:rPr>
        <w:t>年度目标及保障措施</w:t>
      </w:r>
      <w:bookmarkEnd w:id="0"/>
    </w:p>
    <w:p>
      <w:pPr>
        <w:jc w:val="center"/>
        <w:outlineLvl w:val="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 </w:t>
      </w: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一、年度发展规划目标</w:t>
      </w: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总体目标：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楷体_GBK" w:eastAsia="方正楷体_GBK"/>
          <w:b/>
          <w:sz w:val="28"/>
        </w:rPr>
      </w:pPr>
      <w:r>
        <w:rPr>
          <w:rFonts w:hint="eastAsia" w:ascii="方正楷体_GBK" w:eastAsia="方正楷体_GBK"/>
          <w:b/>
          <w:sz w:val="28"/>
        </w:rPr>
        <w:t xml:space="preserve">    职责分类绩效目标：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rPr>
          <w:rFonts w:ascii="方正黑体_GBK" w:eastAsia="方正黑体_GBK"/>
          <w:sz w:val="28"/>
        </w:rPr>
      </w:pPr>
      <w:r>
        <w:rPr>
          <w:rFonts w:hint="eastAsia" w:ascii="方正黑体_GBK" w:eastAsia="方正黑体_GBK"/>
          <w:sz w:val="28"/>
        </w:rPr>
        <w:t xml:space="preserve">    二、实现年度发展规划目标的保障措施</w:t>
      </w:r>
    </w:p>
    <w:p>
      <w:pPr>
        <w:ind w:firstLine="560"/>
        <w:rPr>
          <w:rFonts w:ascii="方正仿宋_GBK" w:eastAsia="方正仿宋_GBK"/>
          <w:sz w:val="28"/>
        </w:rPr>
      </w:pPr>
    </w:p>
    <w:p>
      <w:pPr>
        <w:jc w:val="left"/>
        <w:sectPr>
          <w:pgSz w:w="11907" w:h="16839"/>
          <w:pgMar w:top="1531" w:right="1134" w:bottom="1474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1" w:name="_Toc447269086"/>
      <w:r>
        <w:rPr>
          <w:rFonts w:hint="eastAsia" w:ascii="方正小标宋_GBK" w:eastAsia="方正小标宋_GBK"/>
          <w:sz w:val="32"/>
        </w:rPr>
        <w:t>部门职责-工作活动绩效目标</w:t>
      </w:r>
      <w:bookmarkEnd w:id="1"/>
    </w:p>
    <w:tbl>
      <w:tblPr>
        <w:tblStyle w:val="6"/>
        <w:tblW w:w="13934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1276"/>
        <w:gridCol w:w="2976"/>
        <w:gridCol w:w="2976"/>
        <w:gridCol w:w="1417"/>
        <w:gridCol w:w="737"/>
        <w:gridCol w:w="737"/>
        <w:gridCol w:w="737"/>
        <w:gridCol w:w="73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3934" w:type="dxa"/>
            <w:gridSpan w:val="9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547成安县工商联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职责活动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年度预算数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内容描述</w:t>
            </w:r>
          </w:p>
        </w:tc>
        <w:tc>
          <w:tcPr>
            <w:tcW w:w="29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绩效目标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绩效指标</w:t>
            </w:r>
          </w:p>
        </w:tc>
        <w:tc>
          <w:tcPr>
            <w:tcW w:w="2948" w:type="dxa"/>
            <w:gridSpan w:val="4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评价标准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2341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9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1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优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良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中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部门预算编制专项公用经费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协调各个业务科室编制部门预算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行政事业单位编制部门预算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2341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　　部门预算专项公用经费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协调各个业务科室编制部门预算</w:t>
            </w:r>
          </w:p>
        </w:tc>
        <w:tc>
          <w:tcPr>
            <w:tcW w:w="29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完成部门预算编制</w:t>
            </w:r>
          </w:p>
        </w:tc>
        <w:tc>
          <w:tcPr>
            <w:tcW w:w="141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全部完成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100%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85%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70%</w:t>
            </w:r>
          </w:p>
        </w:tc>
        <w:tc>
          <w:tcPr>
            <w:tcW w:w="73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60%</w:t>
            </w: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2" w:name="_Toc447269087"/>
      <w:r>
        <w:rPr>
          <w:rFonts w:hint="eastAsia" w:ascii="方正小标宋_GBK" w:eastAsia="方正小标宋_GBK"/>
          <w:sz w:val="32"/>
        </w:rPr>
        <w:t>部门收支预算总表</w:t>
      </w:r>
      <w:bookmarkEnd w:id="2"/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52"/>
        <w:gridCol w:w="22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547成安县工商联</w:t>
            </w:r>
          </w:p>
        </w:tc>
        <w:tc>
          <w:tcPr>
            <w:tcW w:w="2874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2" w:type="dxa"/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52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基本支出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其中：人员经费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33.01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日常公用经费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2.00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其中：本级支出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对下补助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1907" w:h="16839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3" w:name="_Toc447269088"/>
      <w:r>
        <w:rPr>
          <w:rFonts w:hint="eastAsia" w:ascii="方正小标宋_GBK" w:eastAsia="方正小标宋_GBK"/>
          <w:sz w:val="32"/>
        </w:rPr>
        <w:t>部门基本支出预算</w:t>
      </w:r>
      <w:bookmarkEnd w:id="3"/>
    </w:p>
    <w:tbl>
      <w:tblPr>
        <w:tblStyle w:val="6"/>
        <w:tblW w:w="14057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5668"/>
        <w:gridCol w:w="1434"/>
        <w:gridCol w:w="1434"/>
        <w:gridCol w:w="1434"/>
        <w:gridCol w:w="1434"/>
        <w:gridCol w:w="143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6887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547成安县工商联</w:t>
            </w:r>
          </w:p>
        </w:tc>
        <w:tc>
          <w:tcPr>
            <w:tcW w:w="7170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66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7170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121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566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基本支出总计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35.01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35.01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人员经费合计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33.01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33.01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28.92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28.92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14.19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14.19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12.15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9.83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9.83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1.01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1.01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1.57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1.02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1.02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3.66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3.66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2.35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1.31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1.31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0.29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0.14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 xml:space="preserve">    2</w:t>
            </w:r>
            <w:r>
              <w:rPr>
                <w:rFonts w:hint="eastAsia" w:ascii="方正书宋_GBK" w:eastAsia="方正书宋_GBK"/>
                <w:b/>
              </w:rPr>
              <w:t>）离休住宅取暖费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日常公用经费合计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2.00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21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66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bookmarkStart w:id="4" w:name="_Toc447269089"/>
      <w:r>
        <w:rPr>
          <w:rFonts w:hint="eastAsia" w:ascii="方正小标宋_GBK" w:eastAsia="方正小标宋_GBK"/>
          <w:sz w:val="32"/>
        </w:rPr>
        <w:t>部门“三公”及会议培训经费预算</w:t>
      </w:r>
    </w:p>
    <w:tbl>
      <w:tblPr>
        <w:tblStyle w:val="6"/>
        <w:tblW w:w="1359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6"/>
        <w:gridCol w:w="1865"/>
        <w:gridCol w:w="2166"/>
        <w:gridCol w:w="2166"/>
        <w:gridCol w:w="2164"/>
        <w:gridCol w:w="216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7097" w:type="dxa"/>
            <w:gridSpan w:val="3"/>
            <w:tcBorders>
              <w:top w:val="single" w:color="FFFFFF" w:sz="6" w:space="0"/>
              <w:left w:val="single" w:color="FFFFFF" w:sz="6" w:space="0"/>
              <w:bottom w:val="single" w:color="000000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  <w:szCs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547成安县工商联</w:t>
            </w:r>
          </w:p>
        </w:tc>
        <w:tc>
          <w:tcPr>
            <w:tcW w:w="6494" w:type="dxa"/>
            <w:gridSpan w:val="3"/>
            <w:tcBorders>
              <w:top w:val="single" w:color="FFFFFF" w:sz="6" w:space="0"/>
              <w:left w:val="single" w:color="FFFFFF" w:sz="6" w:space="0"/>
              <w:bottom w:val="single" w:color="000000" w:sz="6" w:space="0"/>
              <w:right w:val="single" w:color="FFFFFF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  <w:szCs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066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支出内容</w:t>
            </w:r>
          </w:p>
        </w:tc>
        <w:tc>
          <w:tcPr>
            <w:tcW w:w="1052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资 金 来 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tblHeader/>
          <w:jc w:val="center"/>
        </w:trPr>
        <w:tc>
          <w:tcPr>
            <w:tcW w:w="3066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一般公共预算拨款</w:t>
            </w: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基金预算拨款</w:t>
            </w: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财政专户核拨</w:t>
            </w: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其他来源收入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一、因公出国（境）费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二、公务用车购置及运维费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 xml:space="preserve">  其中：公务用车购置费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　　　 公务用车运行维护费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三、公务接待费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　　　</w:t>
            </w:r>
            <w:r>
              <w:rPr>
                <w:rFonts w:ascii="方正书宋_GBK" w:eastAsia="方正书宋_GBK"/>
                <w:b/>
              </w:rPr>
              <w:t>“</w:t>
            </w:r>
            <w:r>
              <w:rPr>
                <w:rFonts w:hint="eastAsia" w:ascii="方正书宋_GBK" w:eastAsia="方正书宋_GBK"/>
                <w:b/>
              </w:rPr>
              <w:t>三公</w:t>
            </w:r>
            <w:r>
              <w:rPr>
                <w:rFonts w:ascii="方正书宋_GBK" w:eastAsia="方正书宋_GBK"/>
                <w:b/>
              </w:rPr>
              <w:t>”</w:t>
            </w:r>
            <w:r>
              <w:rPr>
                <w:rFonts w:hint="eastAsia" w:ascii="方正书宋_GBK" w:eastAsia="方正书宋_GBK"/>
                <w:b/>
              </w:rPr>
              <w:t>经费小计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四、会议费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  <w:szCs w:val="24"/>
              </w:rPr>
            </w:pPr>
            <w:r>
              <w:rPr>
                <w:rFonts w:hint="eastAsia" w:ascii="方正书宋_GBK" w:eastAsia="方正书宋_GBK"/>
                <w:b/>
              </w:rPr>
              <w:t>五、培训费</w:t>
            </w:r>
          </w:p>
        </w:tc>
        <w:tc>
          <w:tcPr>
            <w:tcW w:w="18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  <w:tc>
          <w:tcPr>
            <w:tcW w:w="216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Cs w:val="24"/>
              </w:rPr>
            </w:pPr>
          </w:p>
        </w:tc>
      </w:tr>
    </w:tbl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</w:p>
    <w:p>
      <w:pPr>
        <w:jc w:val="center"/>
        <w:outlineLvl w:val="0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部门基本情况表</w:t>
      </w:r>
      <w:bookmarkEnd w:id="4"/>
    </w:p>
    <w:tbl>
      <w:tblPr>
        <w:tblStyle w:val="6"/>
        <w:tblW w:w="1426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27"/>
        <w:gridCol w:w="1134"/>
        <w:gridCol w:w="1276"/>
        <w:gridCol w:w="2353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0008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547成安县工商联</w:t>
            </w:r>
          </w:p>
        </w:tc>
        <w:tc>
          <w:tcPr>
            <w:tcW w:w="4254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单位名称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单位性质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单位规格</w:t>
            </w:r>
          </w:p>
        </w:tc>
        <w:tc>
          <w:tcPr>
            <w:tcW w:w="235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经费保障形式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车辆编制数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编制人数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在职人数</w:t>
            </w:r>
          </w:p>
        </w:tc>
        <w:tc>
          <w:tcPr>
            <w:tcW w:w="2127" w:type="dxa"/>
            <w:gridSpan w:val="3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离退人数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3827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134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127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235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  <w:outlineLvl w:val="0"/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行政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事业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离休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退休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退职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</w:tblPrEx>
        <w:trPr>
          <w:trHeight w:val="227" w:hRule="atLeast"/>
          <w:jc w:val="center"/>
        </w:trPr>
        <w:tc>
          <w:tcPr>
            <w:tcW w:w="3827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成安县工商联机关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行政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正科级</w:t>
            </w:r>
          </w:p>
        </w:tc>
        <w:tc>
          <w:tcPr>
            <w:tcW w:w="2353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outlineLvl w:val="0"/>
        <w:sectPr>
          <w:pgSz w:w="16839" w:h="11907" w:orient="landscape"/>
          <w:pgMar w:top="1020" w:right="1361" w:bottom="1020" w:left="1361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  <w:outlineLvl w:val="0"/>
      </w:pP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52"/>
        </w:rPr>
      </w:pPr>
      <w:r>
        <w:rPr>
          <w:rFonts w:ascii="方正小标宋_GBK" w:eastAsia="方正小标宋_GBK"/>
          <w:sz w:val="52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第二部分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ascii="方正小标宋_GBK" w:eastAsia="方正小标宋_GBK"/>
          <w:sz w:val="44"/>
        </w:rPr>
        <w:t xml:space="preserve"> </w:t>
      </w:r>
    </w:p>
    <w:p>
      <w:pPr>
        <w:jc w:val="center"/>
        <w:rPr>
          <w:rFonts w:ascii="方正小标宋_GBK" w:eastAsia="方正小标宋_GBK"/>
          <w:sz w:val="44"/>
        </w:rPr>
      </w:pPr>
      <w:r>
        <w:rPr>
          <w:rFonts w:hint="eastAsia" w:ascii="方正小标宋_GBK" w:eastAsia="方正小标宋_GBK"/>
          <w:sz w:val="44"/>
        </w:rPr>
        <w:t>预算单位收支预算情况</w:t>
      </w:r>
    </w:p>
    <w:p>
      <w:pPr>
        <w:jc w:val="center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</w:pPr>
    </w:p>
    <w:p>
      <w:pPr>
        <w:jc w:val="center"/>
        <w:outlineLvl w:val="1"/>
        <w:rPr>
          <w:rFonts w:ascii="方正小标宋_GBK" w:eastAsia="方正小标宋_GBK"/>
          <w:sz w:val="44"/>
        </w:rPr>
      </w:pPr>
      <w:bookmarkStart w:id="5" w:name="_Toc447269090"/>
      <w:r>
        <w:rPr>
          <w:rFonts w:hint="eastAsia" w:ascii="方正小标宋_GBK" w:eastAsia="方正小标宋_GBK"/>
          <w:sz w:val="44"/>
        </w:rPr>
        <w:t>一、成安县财政局机关收支预算</w:t>
      </w:r>
      <w:bookmarkEnd w:id="5"/>
    </w:p>
    <w:p>
      <w:pPr>
        <w:jc w:val="center"/>
        <w:outlineLvl w:val="1"/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收支预算总表</w:t>
      </w:r>
    </w:p>
    <w:tbl>
      <w:tblPr>
        <w:tblStyle w:val="6"/>
        <w:tblW w:w="8889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5114"/>
        <w:gridCol w:w="287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6015" w:type="dxa"/>
            <w:gridSpan w:val="2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547002成安县工商联机关</w:t>
            </w:r>
          </w:p>
        </w:tc>
        <w:tc>
          <w:tcPr>
            <w:tcW w:w="2874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项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目代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码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预算收支项目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预算金额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一般公共预算拨款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非限额补助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行政事业性收费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专项收入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国有资产有偿使用收入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债务收入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中央财政提前通知转移支付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基金预算拨款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国有资本经营预算拨款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财政专户核拨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其他来源收入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其中：事业收入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事业单位上级补助收入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附属单位上缴收入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经营收入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　　　其他收入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35.01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人员经费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33.01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日常公用经费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2.00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项目支出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901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</w:p>
        </w:tc>
        <w:tc>
          <w:tcPr>
            <w:tcW w:w="5114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其他支出</w:t>
            </w:r>
          </w:p>
        </w:tc>
        <w:tc>
          <w:tcPr>
            <w:tcW w:w="287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1907" w:h="16839"/>
          <w:pgMar w:top="1020" w:right="1134" w:bottom="1020" w:left="1134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人员经费预算</w:t>
      </w:r>
    </w:p>
    <w:tbl>
      <w:tblPr>
        <w:tblStyle w:val="6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547002成安县工商联机关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33.01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33.01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一、工资福利支出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28.92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28.92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、基本工资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14.19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14.19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12.15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12.15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）地区附加津贴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2.32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2.32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）艰苦边远地区津贴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9.83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9.83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）（特殊）岗位津贴（补贴）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）国家出台与实际天数无关的岗位津贴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）国家出台按实际天数发放的岗位津贴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）规范津贴补贴后仍继续保留的补贴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）回族补贴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）职工劳模荣誉津贴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）上述项目之外的津贴补贴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、奖金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1.01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1.01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、社会保障缴费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）基本养老保险费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）基本医疗保险费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）大病医疗保险费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）公务员医疗补助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2100501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）事业单位补充医疗保险费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）事业单位失业保险费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）工伤保险费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）其他社保缴费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、伙食补助费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1.57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1.57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）基础绩效工资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1.02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1.02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）奖励绩效工资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0.55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0.55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）应纳入绩效工资的津贴补贴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、其他工资福利支出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）长期聘用人员和长期临时工工资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）长期聘用人员和长期临时工社保缴费和住房公积金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）病假两个月以上职工的工资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二、对个人和家庭的补助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4.09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4.09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）离休金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）离休人员补贴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）离休人员特殊补贴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）离休人员上述项目之外的补贴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）社保机构开支人员单位应负担的离休费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3.66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3.66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）退休金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2.35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2.35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）退休人员补贴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1.31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1.31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）退休人员特殊补贴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）退休人员上述项目之外的补贴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）社保机构开支人员单位应负担的退休费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、退职（役）费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）退职人员补贴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）退职人员特殊补贴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）退职人员上述项目之外的补贴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）社保机构开支人员单位应负担的退职生活费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、抚恤金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0.29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0.29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、生活补助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0.14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0.14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、医疗费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、助学金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、奖励金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独生子女父母奖励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其他奖励金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、住房公积金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、待规范津贴补贴人员提租补贴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1)</w:t>
            </w:r>
            <w:r>
              <w:rPr>
                <w:rFonts w:hint="eastAsia" w:ascii="方正书宋_GBK" w:eastAsia="方正书宋_GBK"/>
              </w:rPr>
              <w:t>在职人员提租补贴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2)</w:t>
            </w:r>
            <w:r>
              <w:rPr>
                <w:rFonts w:hint="eastAsia" w:ascii="方正书宋_GBK" w:eastAsia="方正书宋_GBK"/>
              </w:rPr>
              <w:t>离休人员提租补贴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3)</w:t>
            </w:r>
            <w:r>
              <w:rPr>
                <w:rFonts w:hint="eastAsia" w:ascii="方正书宋_GBK" w:eastAsia="方正书宋_GBK"/>
              </w:rPr>
              <w:t>退休人员提租补贴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4)</w:t>
            </w:r>
            <w:r>
              <w:rPr>
                <w:rFonts w:hint="eastAsia" w:ascii="方正书宋_GBK" w:eastAsia="方正书宋_GBK"/>
              </w:rPr>
              <w:t>退职（役）人员提租补贴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2210203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、购房补贴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、其他对个人和家庭的补助支出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1</w:t>
            </w:r>
            <w:r>
              <w:rPr>
                <w:rFonts w:hint="eastAsia" w:ascii="方正书宋_GBK" w:eastAsia="方正书宋_GBK"/>
              </w:rPr>
              <w:t>）在职住宅取暖费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2</w:t>
            </w:r>
            <w:r>
              <w:rPr>
                <w:rFonts w:hint="eastAsia" w:ascii="方正书宋_GBK" w:eastAsia="方正书宋_GBK"/>
              </w:rPr>
              <w:t>）离休住宅取暖费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3</w:t>
            </w:r>
            <w:r>
              <w:rPr>
                <w:rFonts w:hint="eastAsia" w:ascii="方正书宋_GBK" w:eastAsia="方正书宋_GBK"/>
              </w:rPr>
              <w:t>）退休住宅取暖费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 4</w:t>
            </w:r>
            <w:r>
              <w:rPr>
                <w:rFonts w:hint="eastAsia" w:ascii="方正书宋_GBK" w:eastAsia="方正书宋_GBK"/>
              </w:rPr>
              <w:t>）退职住宅取暖费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）其他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日常公用经费预算</w:t>
      </w:r>
    </w:p>
    <w:tbl>
      <w:tblPr>
        <w:tblStyle w:val="6"/>
        <w:tblW w:w="1388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136"/>
        <w:gridCol w:w="5388"/>
        <w:gridCol w:w="1244"/>
        <w:gridCol w:w="1244"/>
        <w:gridCol w:w="1247"/>
        <w:gridCol w:w="1247"/>
        <w:gridCol w:w="1247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tblHeader/>
          <w:jc w:val="center"/>
        </w:trPr>
        <w:tc>
          <w:tcPr>
            <w:tcW w:w="7657" w:type="dxa"/>
            <w:gridSpan w:val="3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小标宋_GBK" w:eastAsia="方正小标宋_GBK"/>
                <w:sz w:val="24"/>
              </w:rPr>
            </w:pPr>
            <w:r>
              <w:rPr>
                <w:rFonts w:hint="eastAsia" w:ascii="方正小标宋_GBK" w:eastAsia="方正小标宋_GBK"/>
                <w:sz w:val="24"/>
              </w:rPr>
              <w:t>547002成安县工商联机关</w:t>
            </w:r>
          </w:p>
        </w:tc>
        <w:tc>
          <w:tcPr>
            <w:tcW w:w="6229" w:type="dxa"/>
            <w:gridSpan w:val="5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sz w:val="24"/>
              </w:rPr>
            </w:pPr>
            <w:r>
              <w:rPr>
                <w:rFonts w:hint="eastAsia" w:ascii="方正书宋_GBK" w:eastAsia="方正书宋_GBK"/>
                <w:sz w:val="24"/>
              </w:rPr>
              <w:t>单位：万元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功能分类科目编码</w:t>
            </w:r>
          </w:p>
        </w:tc>
        <w:tc>
          <w:tcPr>
            <w:tcW w:w="1136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经济分类科目编码</w:t>
            </w:r>
          </w:p>
        </w:tc>
        <w:tc>
          <w:tcPr>
            <w:tcW w:w="5388" w:type="dxa"/>
            <w:vMerge w:val="restart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预算支出项目</w:t>
            </w:r>
          </w:p>
        </w:tc>
        <w:tc>
          <w:tcPr>
            <w:tcW w:w="6229" w:type="dxa"/>
            <w:gridSpan w:val="5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资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金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来</w:t>
            </w:r>
            <w:r>
              <w:rPr>
                <w:rFonts w:ascii="方正书宋_GBK" w:eastAsia="方正书宋_GBK"/>
                <w:b/>
              </w:rPr>
              <w:t xml:space="preserve"> </w:t>
            </w:r>
            <w:r>
              <w:rPr>
                <w:rFonts w:hint="eastAsia" w:ascii="方正书宋_GBK" w:eastAsia="方正书宋_GBK"/>
                <w:b/>
              </w:rPr>
              <w:t>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tblHeader/>
          <w:jc w:val="center"/>
        </w:trPr>
        <w:tc>
          <w:tcPr>
            <w:tcW w:w="1133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136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5388" w:type="dxa"/>
            <w:vMerge w:val="continue"/>
            <w:shd w:val="clear" w:color="auto" w:fill="auto"/>
            <w:vAlign w:val="center"/>
          </w:tcPr>
          <w:p>
            <w:pPr>
              <w:spacing w:line="300" w:lineRule="exact"/>
              <w:jc w:val="left"/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一般公共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预算拨款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基金预算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拨款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财政专户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核拨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其他来源</w:t>
            </w:r>
            <w:r>
              <w:rPr>
                <w:rFonts w:ascii="方正书宋_GBK" w:eastAsia="方正书宋_GBK"/>
                <w:b/>
              </w:rPr>
              <w:t xml:space="preserve">  </w:t>
            </w:r>
            <w:r>
              <w:rPr>
                <w:rFonts w:hint="eastAsia" w:ascii="方正书宋_GBK" w:eastAsia="方正书宋_GBK"/>
                <w:b/>
              </w:rPr>
              <w:t>收入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  <w:b/>
              </w:rPr>
            </w:pPr>
            <w:r>
              <w:rPr>
                <w:rFonts w:hint="eastAsia" w:ascii="方正书宋_GBK" w:eastAsia="方正书宋_GBK"/>
                <w:b/>
              </w:rPr>
              <w:t>合计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2.00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  <w:r>
              <w:rPr>
                <w:rFonts w:ascii="方正书宋_GBK" w:eastAsia="方正书宋_GBK"/>
                <w:b/>
              </w:rPr>
              <w:t>2.00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  <w:b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、基础定额项目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1.50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）办公费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）水费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</w:t>
            </w:r>
            <w:r>
              <w:rPr>
                <w:rFonts w:hint="eastAsia" w:ascii="方正书宋_GBK" w:eastAsia="方正书宋_GBK"/>
              </w:rPr>
              <w:t>）公务移动通讯费用补贴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0.30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2</w:t>
            </w:r>
            <w:r>
              <w:rPr>
                <w:rFonts w:hint="eastAsia" w:ascii="方正书宋_GBK" w:eastAsia="方正书宋_GBK"/>
              </w:rPr>
              <w:t>）其他邮电费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）办公取暖费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）物业管理费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）差旅费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）维修（护）费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）会议费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）办公设备购置费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11</w:t>
            </w:r>
            <w:r>
              <w:rPr>
                <w:rFonts w:hint="eastAsia" w:ascii="方正书宋_GBK" w:eastAsia="方正书宋_GBK"/>
              </w:rPr>
              <w:t>）因公出国（境）费用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12</w:t>
            </w:r>
            <w:r>
              <w:rPr>
                <w:rFonts w:hint="eastAsia" w:ascii="方正书宋_GBK" w:eastAsia="方正书宋_GBK"/>
              </w:rPr>
              <w:t>）公务用车运行维护费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）维修费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）保险费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）其他交通费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13</w:t>
            </w:r>
            <w:r>
              <w:rPr>
                <w:rFonts w:hint="eastAsia" w:ascii="方正书宋_GBK" w:eastAsia="方正书宋_GBK"/>
              </w:rPr>
              <w:t>）离退休干部经费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1</w:t>
            </w:r>
            <w:r>
              <w:rPr>
                <w:rFonts w:hint="eastAsia" w:ascii="方正书宋_GBK" w:eastAsia="方正书宋_GBK"/>
              </w:rPr>
              <w:t>）离休干部公用经费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2</w:t>
            </w:r>
            <w:r>
              <w:rPr>
                <w:rFonts w:hint="eastAsia" w:ascii="方正书宋_GBK" w:eastAsia="方正书宋_GBK"/>
              </w:rPr>
              <w:t>）离休干部特需费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3</w:t>
            </w:r>
            <w:r>
              <w:rPr>
                <w:rFonts w:hint="eastAsia" w:ascii="方正书宋_GBK" w:eastAsia="方正书宋_GBK"/>
              </w:rPr>
              <w:t>）离休干部住宅公用电话费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4</w:t>
            </w:r>
            <w:r>
              <w:rPr>
                <w:rFonts w:hint="eastAsia" w:ascii="方正书宋_GBK" w:eastAsia="方正书宋_GBK"/>
              </w:rPr>
              <w:t>）离休人员福利费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5</w:t>
            </w:r>
            <w:r>
              <w:rPr>
                <w:rFonts w:hint="eastAsia" w:ascii="方正书宋_GBK" w:eastAsia="方正书宋_GBK"/>
              </w:rPr>
              <w:t>）退休干部公用经费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6</w:t>
            </w:r>
            <w:r>
              <w:rPr>
                <w:rFonts w:hint="eastAsia" w:ascii="方正书宋_GBK" w:eastAsia="方正书宋_GBK"/>
              </w:rPr>
              <w:t>）退休干部特需费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7</w:t>
            </w:r>
            <w:r>
              <w:rPr>
                <w:rFonts w:hint="eastAsia" w:ascii="方正书宋_GBK" w:eastAsia="方正书宋_GBK"/>
              </w:rPr>
              <w:t>）退休干部住宅公用电话费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8</w:t>
            </w:r>
            <w:r>
              <w:rPr>
                <w:rFonts w:hint="eastAsia" w:ascii="方正书宋_GBK" w:eastAsia="方正书宋_GBK"/>
              </w:rPr>
              <w:t>）退休人员福利费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 9</w:t>
            </w:r>
            <w:r>
              <w:rPr>
                <w:rFonts w:hint="eastAsia" w:ascii="方正书宋_GBK" w:eastAsia="方正书宋_GBK"/>
              </w:rPr>
              <w:t>）退职人员福利费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2080501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 xml:space="preserve">  10</w:t>
            </w:r>
            <w:r>
              <w:rPr>
                <w:rFonts w:hint="eastAsia" w:ascii="方正书宋_GBK" w:eastAsia="方正书宋_GBK"/>
              </w:rPr>
              <w:t>）离休干部参观休养经费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14</w:t>
            </w:r>
            <w:r>
              <w:rPr>
                <w:rFonts w:hint="eastAsia" w:ascii="方正书宋_GBK" w:eastAsia="方正书宋_GBK"/>
              </w:rPr>
              <w:t>）公务交通补贴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15</w:t>
            </w:r>
            <w:r>
              <w:rPr>
                <w:rFonts w:hint="eastAsia" w:ascii="方正书宋_GBK" w:eastAsia="方正书宋_GBK"/>
              </w:rPr>
              <w:t>）印刷费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0.20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16</w:t>
            </w:r>
            <w:r>
              <w:rPr>
                <w:rFonts w:hint="eastAsia" w:ascii="方正书宋_GBK" w:eastAsia="方正书宋_GBK"/>
              </w:rPr>
              <w:t>）咨询费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17</w:t>
            </w:r>
            <w:r>
              <w:rPr>
                <w:rFonts w:hint="eastAsia" w:ascii="方正书宋_GBK" w:eastAsia="方正书宋_GBK"/>
              </w:rPr>
              <w:t>）手续费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18</w:t>
            </w:r>
            <w:r>
              <w:rPr>
                <w:rFonts w:hint="eastAsia" w:ascii="方正书宋_GBK" w:eastAsia="方正书宋_GBK"/>
              </w:rPr>
              <w:t>）租赁费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19</w:t>
            </w:r>
            <w:r>
              <w:rPr>
                <w:rFonts w:hint="eastAsia" w:ascii="方正书宋_GBK" w:eastAsia="方正书宋_GBK"/>
              </w:rPr>
              <w:t>）专用材料费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20</w:t>
            </w:r>
            <w:r>
              <w:rPr>
                <w:rFonts w:hint="eastAsia" w:ascii="方正书宋_GBK" w:eastAsia="方正书宋_GBK"/>
              </w:rPr>
              <w:t>）被装购置费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21</w:t>
            </w:r>
            <w:r>
              <w:rPr>
                <w:rFonts w:hint="eastAsia" w:ascii="方正书宋_GBK" w:eastAsia="方正书宋_GBK"/>
              </w:rPr>
              <w:t>）专用燃料费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22</w:t>
            </w:r>
            <w:r>
              <w:rPr>
                <w:rFonts w:hint="eastAsia" w:ascii="方正书宋_GBK" w:eastAsia="方正书宋_GBK"/>
              </w:rPr>
              <w:t>）劳务费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23</w:t>
            </w:r>
            <w:r>
              <w:rPr>
                <w:rFonts w:hint="eastAsia" w:ascii="方正书宋_GBK" w:eastAsia="方正书宋_GBK"/>
              </w:rPr>
              <w:t>）委托业务费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24</w:t>
            </w:r>
            <w:r>
              <w:rPr>
                <w:rFonts w:hint="eastAsia" w:ascii="方正书宋_GBK" w:eastAsia="方正书宋_GBK"/>
              </w:rPr>
              <w:t>）其他业务费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、按规定比例计提项目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）培训费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0.50</w:t>
            </w: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）公务接待费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）工会经费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）福利费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）党组织活动经费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、特殊因素项目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</w:t>
            </w:r>
            <w:r>
              <w:rPr>
                <w:rFonts w:hint="eastAsia" w:ascii="方正书宋_GBK" w:eastAsia="方正书宋_GBK"/>
              </w:rPr>
              <w:t>）业务用房运行费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2</w:t>
            </w:r>
            <w:r>
              <w:rPr>
                <w:rFonts w:hint="eastAsia" w:ascii="方正书宋_GBK" w:eastAsia="方正书宋_GBK"/>
              </w:rPr>
              <w:t>）办公用房运行补助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3</w:t>
            </w:r>
            <w:r>
              <w:rPr>
                <w:rFonts w:hint="eastAsia" w:ascii="方正书宋_GBK" w:eastAsia="方正书宋_GBK"/>
              </w:rPr>
              <w:t>）网络运行维护费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4</w:t>
            </w:r>
            <w:r>
              <w:rPr>
                <w:rFonts w:hint="eastAsia" w:ascii="方正书宋_GBK" w:eastAsia="方正书宋_GBK"/>
              </w:rPr>
              <w:t>）大宗印刷费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5</w:t>
            </w:r>
            <w:r>
              <w:rPr>
                <w:rFonts w:hint="eastAsia" w:ascii="方正书宋_GBK" w:eastAsia="方正书宋_GBK"/>
              </w:rPr>
              <w:t>）专项邮电费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6</w:t>
            </w:r>
            <w:r>
              <w:rPr>
                <w:rFonts w:hint="eastAsia" w:ascii="方正书宋_GBK" w:eastAsia="方正书宋_GBK"/>
              </w:rPr>
              <w:t>）专项购置费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7</w:t>
            </w:r>
            <w:r>
              <w:rPr>
                <w:rFonts w:hint="eastAsia" w:ascii="方正书宋_GBK" w:eastAsia="方正书宋_GBK"/>
              </w:rPr>
              <w:t>）执法执勤及特种业务车辆运行费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8</w:t>
            </w:r>
            <w:r>
              <w:rPr>
                <w:rFonts w:hint="eastAsia" w:ascii="方正书宋_GBK" w:eastAsia="方正书宋_GBK"/>
              </w:rPr>
              <w:t>）临时办公室经费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9</w:t>
            </w:r>
            <w:r>
              <w:rPr>
                <w:rFonts w:hint="eastAsia" w:ascii="方正书宋_GBK" w:eastAsia="方正书宋_GBK"/>
              </w:rPr>
              <w:t>）中央空调及电梯运行费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133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  <w:r>
              <w:rPr>
                <w:rFonts w:ascii="方正书宋_GBK" w:eastAsia="方正书宋_GBK"/>
              </w:rPr>
              <w:t>2010601</w:t>
            </w:r>
          </w:p>
        </w:tc>
        <w:tc>
          <w:tcPr>
            <w:tcW w:w="1136" w:type="dxa"/>
            <w:shd w:val="clear" w:color="auto" w:fill="auto"/>
            <w:vAlign w:val="center"/>
          </w:tcPr>
          <w:p>
            <w:pPr>
              <w:spacing w:line="300" w:lineRule="exact"/>
              <w:jc w:val="center"/>
              <w:rPr>
                <w:rFonts w:ascii="方正书宋_GBK" w:eastAsia="方正书宋_GBK"/>
              </w:rPr>
            </w:pPr>
          </w:p>
        </w:tc>
        <w:tc>
          <w:tcPr>
            <w:tcW w:w="5388" w:type="dxa"/>
            <w:shd w:val="clear" w:color="auto" w:fill="auto"/>
            <w:vAlign w:val="center"/>
          </w:tcPr>
          <w:p>
            <w:pPr>
              <w:spacing w:line="300" w:lineRule="exact"/>
              <w:jc w:val="left"/>
              <w:rPr>
                <w:rFonts w:ascii="方正书宋_GBK" w:eastAsia="方正书宋_GBK"/>
              </w:rPr>
            </w:pPr>
            <w:r>
              <w:rPr>
                <w:rFonts w:hint="eastAsia" w:ascii="方正书宋_GBK" w:eastAsia="方正书宋_GBK"/>
              </w:rPr>
              <w:t>（</w:t>
            </w:r>
            <w:r>
              <w:rPr>
                <w:rFonts w:ascii="方正书宋_GBK" w:eastAsia="方正书宋_GBK"/>
              </w:rPr>
              <w:t>10</w:t>
            </w:r>
            <w:r>
              <w:rPr>
                <w:rFonts w:hint="eastAsia" w:ascii="方正书宋_GBK" w:eastAsia="方正书宋_GBK"/>
              </w:rPr>
              <w:t>）不可预见费</w:t>
            </w: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4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>
            <w:pPr>
              <w:spacing w:line="300" w:lineRule="exact"/>
              <w:jc w:val="right"/>
              <w:rPr>
                <w:rFonts w:ascii="方正书宋_GBK" w:eastAsia="方正书宋_GBK"/>
              </w:rPr>
            </w:pPr>
          </w:p>
        </w:tc>
      </w:tr>
    </w:tbl>
    <w:p>
      <w:pPr>
        <w:spacing w:line="300" w:lineRule="exact"/>
        <w:jc w:val="left"/>
        <w:sectPr>
          <w:pgSz w:w="16839" w:h="11907" w:orient="landscape"/>
          <w:pgMar w:top="1361" w:right="1020" w:bottom="1361" w:left="1020" w:header="851" w:footer="992" w:gutter="0"/>
          <w:cols w:space="425" w:num="1"/>
          <w:docGrid w:type="lines" w:linePitch="312" w:charSpace="0"/>
        </w:sectPr>
      </w:pPr>
    </w:p>
    <w:p>
      <w:pPr>
        <w:spacing w:line="300" w:lineRule="exact"/>
        <w:jc w:val="left"/>
      </w:pPr>
    </w:p>
    <w:sectPr>
      <w:pgSz w:w="11907" w:h="16839"/>
      <w:pgMar w:top="1020" w:right="1134" w:bottom="102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书宋_GBK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10D6"/>
    <w:rsid w:val="00093FE1"/>
    <w:rsid w:val="002C5855"/>
    <w:rsid w:val="002D4EF8"/>
    <w:rsid w:val="002E3A95"/>
    <w:rsid w:val="00364DD3"/>
    <w:rsid w:val="0052543B"/>
    <w:rsid w:val="00595A5E"/>
    <w:rsid w:val="005B7065"/>
    <w:rsid w:val="005D136A"/>
    <w:rsid w:val="005E3B1A"/>
    <w:rsid w:val="0062621A"/>
    <w:rsid w:val="00645B3C"/>
    <w:rsid w:val="00685811"/>
    <w:rsid w:val="006D1C5B"/>
    <w:rsid w:val="007A507B"/>
    <w:rsid w:val="007D6BF0"/>
    <w:rsid w:val="008058DC"/>
    <w:rsid w:val="00893F87"/>
    <w:rsid w:val="008C7744"/>
    <w:rsid w:val="008E6BD4"/>
    <w:rsid w:val="00985648"/>
    <w:rsid w:val="009948D2"/>
    <w:rsid w:val="009E77E2"/>
    <w:rsid w:val="00A07D70"/>
    <w:rsid w:val="00A13CEF"/>
    <w:rsid w:val="00A47E23"/>
    <w:rsid w:val="00BC7A85"/>
    <w:rsid w:val="00CC0BE1"/>
    <w:rsid w:val="00D50000"/>
    <w:rsid w:val="00E810D6"/>
    <w:rsid w:val="00EF24CD"/>
    <w:rsid w:val="00FA3F07"/>
    <w:rsid w:val="013B67CD"/>
    <w:rsid w:val="01CA412B"/>
    <w:rsid w:val="08D34D69"/>
    <w:rsid w:val="09E50DB9"/>
    <w:rsid w:val="0DD4180B"/>
    <w:rsid w:val="13DE0FA8"/>
    <w:rsid w:val="163506CD"/>
    <w:rsid w:val="180D78B9"/>
    <w:rsid w:val="1AEF7278"/>
    <w:rsid w:val="1CC97251"/>
    <w:rsid w:val="1CEB0A1C"/>
    <w:rsid w:val="1E8167C1"/>
    <w:rsid w:val="228819EE"/>
    <w:rsid w:val="2716314B"/>
    <w:rsid w:val="28E516DB"/>
    <w:rsid w:val="2AD57C75"/>
    <w:rsid w:val="2BAA47A7"/>
    <w:rsid w:val="2E0412D0"/>
    <w:rsid w:val="332A0BBD"/>
    <w:rsid w:val="3387759D"/>
    <w:rsid w:val="351C5D1D"/>
    <w:rsid w:val="36DF5EE5"/>
    <w:rsid w:val="38963AA1"/>
    <w:rsid w:val="39A75722"/>
    <w:rsid w:val="3C712CD5"/>
    <w:rsid w:val="44240E6E"/>
    <w:rsid w:val="456A5D0D"/>
    <w:rsid w:val="45B90BF3"/>
    <w:rsid w:val="475B18CD"/>
    <w:rsid w:val="4D9730D4"/>
    <w:rsid w:val="525A2800"/>
    <w:rsid w:val="59AF56D7"/>
    <w:rsid w:val="5B2B3FCD"/>
    <w:rsid w:val="5BAE356C"/>
    <w:rsid w:val="5CB07A05"/>
    <w:rsid w:val="5ED17601"/>
    <w:rsid w:val="612F2391"/>
    <w:rsid w:val="65493192"/>
    <w:rsid w:val="689B38B2"/>
    <w:rsid w:val="6CA16718"/>
    <w:rsid w:val="6D5763C1"/>
    <w:rsid w:val="6E8006EE"/>
    <w:rsid w:val="6ECC4D84"/>
    <w:rsid w:val="70BA2DA1"/>
    <w:rsid w:val="7424079F"/>
    <w:rsid w:val="7AA5545A"/>
    <w:rsid w:val="7DB94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oc 1"/>
    <w:basedOn w:val="1"/>
    <w:next w:val="1"/>
    <w:unhideWhenUsed/>
    <w:qFormat/>
    <w:uiPriority w:val="39"/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character" w:customStyle="1" w:styleId="8">
    <w:name w:val="页眉 Char"/>
    <w:basedOn w:val="7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semiHidden/>
    <w:qFormat/>
    <w:uiPriority w:val="99"/>
    <w:rPr>
      <w:sz w:val="18"/>
      <w:szCs w:val="18"/>
    </w:rPr>
  </w:style>
  <w:style w:type="paragraph" w:customStyle="1" w:styleId="10">
    <w:name w:val="列出段落1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27</Pages>
  <Words>1825</Words>
  <Characters>2012</Characters>
  <Lines>64</Lines>
  <Paragraphs>18</Paragraphs>
  <TotalTime>0</TotalTime>
  <ScaleCrop>false</ScaleCrop>
  <LinksUpToDate>false</LinksUpToDate>
  <CharactersWithSpaces>2136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2016-04-01T02:15:00Z</dcterms:created>
  <dc:creator>lenovo</dc:creator>
  <cp:lastModifiedBy>lenovo</cp:lastModifiedBy>
  <cp:lastPrinted>2016-04-01T02:44:00Z</cp:lastPrinted>
  <dcterms:modified xsi:type="dcterms:W3CDTF">2025-10-28T09:20:55Z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  <property fmtid="{D5CDD505-2E9C-101B-9397-08002B2CF9AE}" pid="3" name="KSOTemplateDocerSaveRecord">
    <vt:lpwstr>eyJoZGlkIjoiYjc5ZTRiNjRjNGMzNTlmNzA3YzQ4ZmQ1OGJmYjU4NmIiLCJ1c2VySWQiOiIxMzg1NjM4MzgxIn0=</vt:lpwstr>
  </property>
  <property fmtid="{D5CDD505-2E9C-101B-9397-08002B2CF9AE}" pid="4" name="ICV">
    <vt:lpwstr>8CA758FFE52C43938FECF53E06B8FB9F_12</vt:lpwstr>
  </property>
</Properties>
</file>