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3F" w:rsidRDefault="00327C3F" w:rsidP="00327C3F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327C3F" w:rsidRDefault="00327C3F" w:rsidP="00327C3F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327C3F">
        <w:rPr>
          <w:rFonts w:asciiTheme="majorEastAsia" w:eastAsiaTheme="majorEastAsia" w:hAnsiTheme="majorEastAsia" w:cs="黑体" w:hint="eastAsia"/>
          <w:b/>
          <w:sz w:val="44"/>
          <w:szCs w:val="44"/>
        </w:rPr>
        <w:t>成安县民族宗教事务局2017年部门预算公开</w:t>
      </w:r>
    </w:p>
    <w:p w:rsidR="00327C3F" w:rsidRPr="00327C3F" w:rsidRDefault="00327C3F" w:rsidP="00327C3F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327C3F">
        <w:rPr>
          <w:rFonts w:asciiTheme="majorEastAsia" w:eastAsiaTheme="majorEastAsia" w:hAnsiTheme="majorEastAsia" w:cs="黑体" w:hint="eastAsia"/>
          <w:b/>
          <w:sz w:val="44"/>
          <w:szCs w:val="44"/>
        </w:rPr>
        <w:t>情况说明</w:t>
      </w:r>
    </w:p>
    <w:p w:rsidR="00327C3F" w:rsidRDefault="00327C3F" w:rsidP="00327C3F">
      <w:pPr>
        <w:rPr>
          <w:rFonts w:ascii="黑体" w:eastAsia="黑体" w:hAnsi="黑体" w:cs="黑体"/>
          <w:sz w:val="32"/>
          <w:szCs w:val="32"/>
        </w:rPr>
      </w:pPr>
    </w:p>
    <w:p w:rsidR="00BA40C6" w:rsidRPr="00F66032" w:rsidRDefault="00BA40C6" w:rsidP="00327C3F">
      <w:pPr>
        <w:rPr>
          <w:rFonts w:ascii="黑体" w:eastAsia="黑体" w:hAnsi="黑体" w:cs="Times New Roman"/>
          <w:sz w:val="32"/>
          <w:szCs w:val="32"/>
        </w:rPr>
      </w:pPr>
      <w:r w:rsidRPr="00F66032">
        <w:rPr>
          <w:rFonts w:ascii="黑体" w:eastAsia="黑体" w:hAnsi="黑体" w:cs="黑体" w:hint="eastAsia"/>
          <w:sz w:val="32"/>
          <w:szCs w:val="32"/>
        </w:rPr>
        <w:t>一、部门职责及机构设置</w:t>
      </w:r>
      <w:r>
        <w:rPr>
          <w:rFonts w:ascii="黑体" w:eastAsia="黑体" w:hAnsi="黑体" w:cs="黑体" w:hint="eastAsia"/>
          <w:sz w:val="32"/>
          <w:szCs w:val="32"/>
        </w:rPr>
        <w:t>情况</w:t>
      </w:r>
    </w:p>
    <w:p w:rsidR="009434D9" w:rsidRDefault="00BA40C6" w:rsidP="009434D9">
      <w:pPr>
        <w:widowControl/>
        <w:spacing w:line="360" w:lineRule="auto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90CB9">
        <w:rPr>
          <w:rFonts w:ascii="楷体" w:eastAsia="楷体" w:hAnsi="楷体" w:cs="楷体" w:hint="eastAsia"/>
          <w:b/>
          <w:bCs/>
          <w:sz w:val="32"/>
          <w:szCs w:val="32"/>
        </w:rPr>
        <w:t>部门职责：</w:t>
      </w:r>
      <w:r w:rsidR="009434D9" w:rsidRPr="00990CB9">
        <w:rPr>
          <w:rFonts w:ascii="楷体" w:eastAsia="楷体" w:hAnsi="楷体" w:cs="Times New Roman"/>
          <w:b/>
          <w:bCs/>
          <w:sz w:val="32"/>
          <w:szCs w:val="32"/>
        </w:rPr>
        <w:t xml:space="preserve"> </w:t>
      </w:r>
      <w:r w:rsidR="009434D9"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 xml:space="preserve"> </w:t>
      </w:r>
    </w:p>
    <w:p w:rsidR="009434D9" w:rsidRPr="009434D9" w:rsidRDefault="009434D9" w:rsidP="009434D9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1、研究有关民族宗教问题的政策、法规，开展民族宗教政策法规的宣传教育工作，组织对民族、宗教治理的综合调查研究，掌握发展趋势和动向；</w:t>
      </w:r>
    </w:p>
    <w:p w:rsidR="009434D9" w:rsidRPr="009434D9" w:rsidRDefault="009434D9" w:rsidP="009434D9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2、给县委、县政府提供策略性意见和建议，管理全县民族识别和民族成份鉴定工作，组织接待少数民族参观、考察等事宜；</w:t>
      </w:r>
    </w:p>
    <w:p w:rsidR="009434D9" w:rsidRPr="009434D9" w:rsidRDefault="009434D9" w:rsidP="009434D9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3、依法保护公民宗教信仰自由，推动宗教人士进行爱国主义、社会主义、拥护</w:t>
      </w:r>
      <w:proofErr w:type="gramStart"/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祖统一</w:t>
      </w:r>
      <w:proofErr w:type="gramEnd"/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和民族团结的自我教育；</w:t>
      </w:r>
    </w:p>
    <w:p w:rsidR="009434D9" w:rsidRPr="009434D9" w:rsidRDefault="009434D9" w:rsidP="009434D9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4、协调县政府及时处理民族宗教方面的突发事件和影响社会稳定问题；</w:t>
      </w:r>
    </w:p>
    <w:p w:rsidR="009434D9" w:rsidRPr="009434D9" w:rsidRDefault="009434D9" w:rsidP="009434D9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5、做好少数民族和信教群众对民族宗教事务的来信来访工作；</w:t>
      </w:r>
    </w:p>
    <w:p w:rsidR="008C330E" w:rsidRDefault="009434D9" w:rsidP="00856467">
      <w:pPr>
        <w:widowControl/>
        <w:spacing w:line="360" w:lineRule="auto"/>
        <w:ind w:firstLineChars="196" w:firstLine="627"/>
        <w:jc w:val="left"/>
        <w:rPr>
          <w:rFonts w:ascii="仿宋_GB2312" w:eastAsia="仿宋_GB2312" w:hAnsi="Calibri" w:cs="仿宋_GB2312" w:hint="eastAsia"/>
          <w:kern w:val="0"/>
          <w:sz w:val="32"/>
          <w:szCs w:val="32"/>
        </w:rPr>
      </w:pPr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lastRenderedPageBreak/>
        <w:t>6、负责组织</w:t>
      </w:r>
      <w:proofErr w:type="gramStart"/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协调二祖寺</w:t>
      </w:r>
      <w:proofErr w:type="gramEnd"/>
      <w:r w:rsidRPr="009434D9">
        <w:rPr>
          <w:rFonts w:ascii="仿宋_GB2312" w:eastAsia="仿宋_GB2312" w:hAnsi="Calibri" w:cs="仿宋_GB2312" w:hint="eastAsia"/>
          <w:kern w:val="0"/>
          <w:sz w:val="32"/>
          <w:szCs w:val="32"/>
        </w:rPr>
        <w:t>、匡教寺的筹建工作。</w:t>
      </w:r>
    </w:p>
    <w:p w:rsidR="00856467" w:rsidRDefault="00856467" w:rsidP="008C330E">
      <w:pPr>
        <w:widowControl/>
        <w:spacing w:line="360" w:lineRule="auto"/>
        <w:ind w:firstLineChars="196" w:firstLine="630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9434D9" w:rsidRPr="009434D9" w:rsidRDefault="00856467" w:rsidP="00856467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其中领导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</w:t>
      </w:r>
    </w:p>
    <w:p w:rsidR="00BA40C6" w:rsidRPr="00973104" w:rsidRDefault="00BA40C6" w:rsidP="009434D9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 w:rsidRPr="0097310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BA40C6" w:rsidRPr="00F66032" w:rsidRDefault="00BA40C6" w:rsidP="00D27A25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 w:rsidRPr="00F66032"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134"/>
        <w:gridCol w:w="1276"/>
        <w:gridCol w:w="2902"/>
      </w:tblGrid>
      <w:tr w:rsidR="00BA40C6" w:rsidRPr="009B2D48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BA40C6" w:rsidRPr="00F66032" w:rsidRDefault="00BA40C6" w:rsidP="003D136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A40C6" w:rsidRPr="00F66032" w:rsidRDefault="00BA40C6" w:rsidP="003D136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BA40C6" w:rsidRPr="00F66032" w:rsidRDefault="00BA40C6" w:rsidP="003D136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BA40C6" w:rsidRPr="00F66032" w:rsidRDefault="00BA40C6" w:rsidP="003D136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BA40C6" w:rsidRPr="009B2D48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BA40C6" w:rsidRPr="00F66032" w:rsidRDefault="00BA40C6" w:rsidP="003D136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A40C6" w:rsidRPr="00F66032" w:rsidRDefault="00BA40C6" w:rsidP="003D136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A40C6" w:rsidRPr="00F66032" w:rsidRDefault="00BA40C6" w:rsidP="003D136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BA40C6" w:rsidRPr="00F66032" w:rsidRDefault="00BA40C6" w:rsidP="003D136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BA40C6" w:rsidRPr="009B2D48" w:rsidTr="00327C3F">
        <w:trPr>
          <w:trHeight w:val="737"/>
          <w:jc w:val="center"/>
        </w:trPr>
        <w:tc>
          <w:tcPr>
            <w:tcW w:w="3317" w:type="dxa"/>
            <w:vAlign w:val="center"/>
          </w:tcPr>
          <w:p w:rsidR="00BA40C6" w:rsidRPr="00F66032" w:rsidRDefault="009434D9" w:rsidP="003D136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成安县民族宗教事务局</w:t>
            </w:r>
          </w:p>
        </w:tc>
        <w:tc>
          <w:tcPr>
            <w:tcW w:w="1134" w:type="dxa"/>
            <w:vAlign w:val="center"/>
          </w:tcPr>
          <w:p w:rsidR="00BA40C6" w:rsidRPr="009434D9" w:rsidRDefault="009434D9" w:rsidP="003D136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BA40C6" w:rsidRPr="00F66032" w:rsidRDefault="00BA40C6" w:rsidP="003D136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BA40C6" w:rsidRPr="00F66032" w:rsidRDefault="009434D9" w:rsidP="003D136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</w:t>
            </w:r>
            <w:proofErr w:type="gramStart"/>
            <w:r>
              <w:rPr>
                <w:rFonts w:ascii="Times New Roman" w:eastAsia="方正书宋_GBK" w:hAnsi="Times New Roman" w:cs="Times New Roman" w:hint="eastAsia"/>
              </w:rPr>
              <w:t>拔款</w:t>
            </w:r>
            <w:proofErr w:type="gramEnd"/>
          </w:p>
        </w:tc>
      </w:tr>
    </w:tbl>
    <w:p w:rsidR="00BA40C6" w:rsidRDefault="00BA40C6" w:rsidP="001A3CB4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BA40C6" w:rsidRPr="00327C3F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方正仿宋_GBK" w:hint="eastAsia"/>
          <w:sz w:val="32"/>
          <w:szCs w:val="32"/>
        </w:rPr>
        <w:t>按照预算管理有关规定，目前</w:t>
      </w:r>
      <w:proofErr w:type="gramStart"/>
      <w:r w:rsidRPr="00327C3F">
        <w:rPr>
          <w:rFonts w:ascii="仿宋" w:eastAsia="仿宋" w:hAnsi="仿宋" w:cs="方正仿宋_GBK" w:hint="eastAsia"/>
          <w:sz w:val="32"/>
          <w:szCs w:val="32"/>
        </w:rPr>
        <w:t>我部门</w:t>
      </w:r>
      <w:proofErr w:type="gramEnd"/>
      <w:r w:rsidRPr="00327C3F">
        <w:rPr>
          <w:rFonts w:ascii="仿宋" w:eastAsia="仿宋" w:hAnsi="仿宋" w:cs="方正仿宋_GBK" w:hint="eastAsia"/>
          <w:sz w:val="32"/>
          <w:szCs w:val="32"/>
        </w:rPr>
        <w:t>预算的编制实行综合预算制度，即全部收入和支出都反映在预算中。</w:t>
      </w:r>
    </w:p>
    <w:p w:rsidR="00BA40C6" w:rsidRPr="00990CB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990CB9">
        <w:rPr>
          <w:rFonts w:ascii="楷体" w:eastAsia="楷体" w:hAnsi="楷体" w:cs="楷体"/>
          <w:b/>
          <w:bCs/>
          <w:sz w:val="32"/>
          <w:szCs w:val="32"/>
        </w:rPr>
        <w:t>1</w:t>
      </w:r>
      <w:r w:rsidRPr="00990CB9"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BA40C6" w:rsidRPr="00327C3F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Times New Roman"/>
          <w:sz w:val="32"/>
          <w:szCs w:val="32"/>
        </w:rPr>
        <w:t>2017</w:t>
      </w:r>
      <w:r w:rsidRPr="00327C3F">
        <w:rPr>
          <w:rFonts w:ascii="仿宋" w:eastAsia="仿宋" w:hAnsi="仿宋" w:cs="方正仿宋_GBK" w:hint="eastAsia"/>
          <w:sz w:val="32"/>
          <w:szCs w:val="32"/>
        </w:rPr>
        <w:t>年预算收入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98.3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BA40C6" w:rsidRPr="00990CB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990CB9">
        <w:rPr>
          <w:rFonts w:ascii="楷体" w:eastAsia="楷体" w:hAnsi="楷体" w:cs="楷体"/>
          <w:b/>
          <w:bCs/>
          <w:sz w:val="32"/>
          <w:szCs w:val="32"/>
        </w:rPr>
        <w:t>2</w:t>
      </w:r>
      <w:r w:rsidRPr="00990CB9"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BA40C6" w:rsidRPr="00327C3F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Times New Roman"/>
          <w:sz w:val="32"/>
          <w:szCs w:val="32"/>
        </w:rPr>
        <w:t>2017</w:t>
      </w:r>
      <w:r w:rsidRPr="00327C3F"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98.3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BA40C6" w:rsidRPr="00990CB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990CB9">
        <w:rPr>
          <w:rFonts w:ascii="楷体" w:eastAsia="楷体" w:hAnsi="楷体" w:cs="楷体"/>
          <w:b/>
          <w:bCs/>
          <w:sz w:val="32"/>
          <w:szCs w:val="32"/>
        </w:rPr>
        <w:lastRenderedPageBreak/>
        <w:t>3</w:t>
      </w:r>
      <w:r w:rsidRPr="00990CB9"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BA40C6" w:rsidRPr="00327C3F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Times New Roman"/>
          <w:sz w:val="32"/>
          <w:szCs w:val="32"/>
        </w:rPr>
        <w:t>2017</w:t>
      </w:r>
      <w:r w:rsidRPr="00327C3F"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98.3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万元，较</w:t>
      </w:r>
      <w:r w:rsidRPr="00327C3F">
        <w:rPr>
          <w:rFonts w:ascii="仿宋" w:eastAsia="仿宋" w:hAnsi="仿宋" w:cs="Times New Roman"/>
          <w:sz w:val="32"/>
          <w:szCs w:val="32"/>
        </w:rPr>
        <w:t>2016</w:t>
      </w:r>
      <w:r w:rsidRPr="00327C3F">
        <w:rPr>
          <w:rFonts w:ascii="仿宋" w:eastAsia="仿宋" w:hAnsi="仿宋" w:cs="方正仿宋_GBK" w:hint="eastAsia"/>
          <w:sz w:val="32"/>
          <w:szCs w:val="32"/>
        </w:rPr>
        <w:t>年预算增加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10.08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，</w:t>
      </w:r>
      <w:r w:rsidRPr="00327C3F">
        <w:rPr>
          <w:rFonts w:ascii="仿宋" w:eastAsia="仿宋" w:hAnsi="仿宋" w:cs="方正仿宋_GBK" w:hint="eastAsia"/>
          <w:sz w:val="32"/>
          <w:szCs w:val="32"/>
        </w:rPr>
        <w:t>主要为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人员经费</w:t>
      </w:r>
      <w:r w:rsidRPr="00327C3F">
        <w:rPr>
          <w:rFonts w:ascii="仿宋" w:eastAsia="仿宋" w:hAnsi="仿宋" w:cs="方正仿宋_GBK" w:hint="eastAsia"/>
          <w:sz w:val="32"/>
          <w:szCs w:val="32"/>
        </w:rPr>
        <w:t>项目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增多</w:t>
      </w:r>
      <w:r w:rsidRPr="00327C3F"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BA40C6" w:rsidRPr="00D27A25" w:rsidRDefault="00BA40C6" w:rsidP="009434D9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D27A25"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BA40C6" w:rsidRPr="00327C3F" w:rsidRDefault="00BA40C6" w:rsidP="009434D9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3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万元，主要用于办公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费、差旅费、移动电话费、办公费</w:t>
      </w:r>
      <w:r w:rsidRPr="00327C3F">
        <w:rPr>
          <w:rFonts w:ascii="仿宋" w:eastAsia="仿宋" w:hAnsi="仿宋" w:cs="方正仿宋_GBK" w:hint="eastAsia"/>
          <w:sz w:val="32"/>
          <w:szCs w:val="32"/>
        </w:rPr>
        <w:t>等日常运行支出。</w:t>
      </w:r>
    </w:p>
    <w:p w:rsidR="00BA40C6" w:rsidRPr="00D27A25" w:rsidRDefault="00BA40C6" w:rsidP="009434D9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D27A25"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BA40C6" w:rsidRPr="00327C3F" w:rsidRDefault="00BA40C6" w:rsidP="009434D9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Times New Roman"/>
          <w:sz w:val="32"/>
          <w:szCs w:val="32"/>
        </w:rPr>
      </w:pPr>
      <w:r w:rsidRPr="00327C3F">
        <w:rPr>
          <w:rFonts w:ascii="仿宋" w:eastAsia="仿宋" w:hAnsi="仿宋" w:cs="Times New Roman"/>
          <w:sz w:val="32"/>
          <w:szCs w:val="32"/>
        </w:rPr>
        <w:t>2017</w:t>
      </w:r>
      <w:r w:rsidRPr="00327C3F">
        <w:rPr>
          <w:rFonts w:ascii="仿宋" w:eastAsia="仿宋" w:hAnsi="仿宋" w:cs="方正仿宋_GBK" w:hint="eastAsia"/>
          <w:sz w:val="32"/>
          <w:szCs w:val="32"/>
        </w:rPr>
        <w:t>年，我单位</w:t>
      </w:r>
      <w:r w:rsidRPr="00327C3F">
        <w:rPr>
          <w:rFonts w:ascii="仿宋" w:eastAsia="仿宋" w:hAnsi="仿宋" w:cs="Times New Roman" w:hint="eastAsia"/>
          <w:sz w:val="32"/>
          <w:szCs w:val="32"/>
        </w:rPr>
        <w:t>“</w:t>
      </w:r>
      <w:r w:rsidRPr="00327C3F">
        <w:rPr>
          <w:rFonts w:ascii="仿宋" w:eastAsia="仿宋" w:hAnsi="仿宋" w:cs="方正仿宋_GBK" w:hint="eastAsia"/>
          <w:sz w:val="32"/>
          <w:szCs w:val="32"/>
        </w:rPr>
        <w:t>三公</w:t>
      </w:r>
      <w:r w:rsidRPr="00327C3F">
        <w:rPr>
          <w:rFonts w:ascii="仿宋" w:eastAsia="仿宋" w:hAnsi="仿宋" w:cs="Times New Roman" w:hint="eastAsia"/>
          <w:sz w:val="32"/>
          <w:szCs w:val="32"/>
        </w:rPr>
        <w:t>”</w:t>
      </w:r>
      <w:r w:rsidRPr="00327C3F">
        <w:rPr>
          <w:rFonts w:ascii="仿宋" w:eastAsia="仿宋" w:hAnsi="仿宋" w:cs="方正仿宋_GBK" w:hint="eastAsia"/>
          <w:sz w:val="32"/>
          <w:szCs w:val="32"/>
        </w:rPr>
        <w:t>经费预算安排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1.5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万元，其中公务用车购置及运维费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1.5</w:t>
      </w:r>
      <w:r w:rsidRPr="00327C3F">
        <w:rPr>
          <w:rFonts w:ascii="仿宋" w:eastAsia="仿宋" w:hAnsi="仿宋" w:cs="方正仿宋_GBK" w:hint="eastAsia"/>
          <w:sz w:val="32"/>
          <w:szCs w:val="32"/>
        </w:rPr>
        <w:t>万元</w:t>
      </w:r>
      <w:r w:rsidR="00424089" w:rsidRPr="00327C3F"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BA40C6" w:rsidRPr="00D27A25" w:rsidRDefault="00BA40C6" w:rsidP="001A3CB4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D27A25">
        <w:rPr>
          <w:rFonts w:ascii="黑体" w:eastAsia="黑体" w:hAnsi="黑体" w:cs="黑体" w:hint="eastAsia"/>
          <w:sz w:val="32"/>
          <w:szCs w:val="32"/>
        </w:rPr>
        <w:t>五、绩效预算信息</w:t>
      </w:r>
    </w:p>
    <w:p w:rsidR="0012190A" w:rsidRPr="00A6455D" w:rsidRDefault="0012190A" w:rsidP="0012190A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bookmarkStart w:id="1" w:name="_Toc471398463"/>
      <w:r w:rsidRPr="00A6455D">
        <w:rPr>
          <w:rFonts w:ascii="宋体" w:eastAsia="宋体" w:hAnsi="宋体" w:cs="方正小标宋_GBK" w:hint="eastAsia"/>
          <w:sz w:val="32"/>
          <w:szCs w:val="32"/>
        </w:rPr>
        <w:t>部门职责</w:t>
      </w:r>
      <w:r w:rsidRPr="00A6455D">
        <w:rPr>
          <w:rFonts w:ascii="宋体" w:eastAsia="宋体" w:hAnsi="宋体" w:cs="方正小标宋_GBK"/>
          <w:sz w:val="32"/>
          <w:szCs w:val="32"/>
        </w:rPr>
        <w:t>-</w:t>
      </w:r>
      <w:r w:rsidRPr="00A6455D">
        <w:rPr>
          <w:rFonts w:ascii="宋体" w:eastAsia="宋体" w:hAnsi="宋体" w:cs="方正小标宋_GBK" w:hint="eastAsia"/>
          <w:sz w:val="32"/>
          <w:szCs w:val="32"/>
        </w:rPr>
        <w:t>工作活动绩效目标</w:t>
      </w:r>
    </w:p>
    <w:p w:rsidR="00424089" w:rsidRPr="0012190A" w:rsidRDefault="00424089" w:rsidP="001A3CB4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12190A" w:rsidTr="001A1A2E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80"/>
              <w:jc w:val="left"/>
              <w:rPr>
                <w:rFonts w:ascii="方正小标宋_GBK" w:eastAsia="方正小标宋_GBK"/>
                <w:sz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492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安县民族宗教局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80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190A" w:rsidTr="001A1A2E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12190A" w:rsidTr="001A1A2E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宗教事务管理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贯彻执行国家关于少数民族工作的方针政策；协调处理涉及民族关系的有关事宜，监督办理少数民族权益保障事宜；帮扶民族地方经济发展；</w:t>
            </w:r>
            <w:r>
              <w:rPr>
                <w:rFonts w:ascii="方正书宋_GBK" w:eastAsia="方正书宋_GBK" w:hint="eastAsia"/>
              </w:rPr>
              <w:lastRenderedPageBreak/>
              <w:t>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宗教基本事务管理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贯彻执行国家关于宗教工作的方针政策；监督检查宗教活动场所；对困难宗教教职人员进行补助；协调指导各教的基本事务管理工作；帮助管理县属宗教院校。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完成宗教基本事务，加大全县宗教活动场所检查力度，及时解决各类宗教问题。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重点宗教活动场所检查覆盖率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天主教综合治理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对地下主教、神甫及其骨干分子进行监控、反渗透，研究天主教神职人员生活补助政策，巩固爱国人员的领导地位。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加大补助力度，增强反渗透能力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天主教神职人员补助覆盖率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培训教育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教育、培训各大宗教教职人员和信教群众，培养各大宗教爱国爱教人士，促进社会和谐稳定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提高培训效果，确保结识人员数量和质量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培训班次数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人员培训量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协同管理涉外事宜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协同管理宗教界人员对外交流、伊斯兰教朝觐等涉外事宜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加强宗教界人员各种涉外事务管理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宗教涉外事务办结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民族事务管理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贯彻执行国家关于少数民族工作的方针政策；协调处理涉及民族关系的有关事宜，监督办理少数民族权益保障事宜；帮扶民族地方经济发展；</w:t>
            </w:r>
            <w:r>
              <w:rPr>
                <w:rFonts w:ascii="方正书宋_GBK" w:eastAsia="方正书宋_GBK" w:hint="eastAsia"/>
              </w:rPr>
              <w:lastRenderedPageBreak/>
              <w:t>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负责局机关人事、劳资、行政后勤、财务和资产管理工作。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保证机关正常运转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加强民族宗教的法制宣传和团结教育，团结和动员广大信教群众为改革开放和经济建设服务。协助处理民族宗教方面</w:t>
            </w:r>
            <w:proofErr w:type="gramStart"/>
            <w:r>
              <w:rPr>
                <w:rFonts w:ascii="方正书宋_GBK" w:eastAsia="方正书宋_GBK" w:hint="eastAsia"/>
              </w:rPr>
              <w:t>的维稳问题</w:t>
            </w:r>
            <w:proofErr w:type="gramEnd"/>
            <w:r>
              <w:rPr>
                <w:rFonts w:ascii="方正书宋_GBK" w:eastAsia="方正书宋_GBK" w:hint="eastAsia"/>
              </w:rPr>
              <w:t>。进行清真食品检查、认证；处理其他不可预见的民族宗教问题。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不断提高民族宗教法律政策宣传覆盖率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加大宣传教育力度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ascii="方正书宋_GBK" w:eastAsia="方正书宋_GBK" w:hint="eastAsia"/>
              </w:rPr>
              <w:t>妥善协助解决突发事件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ascii="方正书宋_GBK" w:eastAsia="方正书宋_GBK" w:hint="eastAsia"/>
              </w:rPr>
              <w:t>提高清真食品检查认证的免费服务效率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及时解决其他民族宗教问题。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proofErr w:type="gramStart"/>
            <w:r>
              <w:rPr>
                <w:rFonts w:ascii="方正书宋_GBK" w:eastAsia="方正书宋_GBK" w:hint="eastAsia"/>
              </w:rPr>
              <w:t>维稳突出</w:t>
            </w:r>
            <w:proofErr w:type="gramEnd"/>
            <w:r>
              <w:rPr>
                <w:rFonts w:ascii="方正书宋_GBK" w:eastAsia="方正书宋_GBK" w:hint="eastAsia"/>
              </w:rPr>
              <w:t>问题解决率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</w:tr>
      <w:tr w:rsidR="0012190A" w:rsidTr="001A1A2E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清真食品认证服务满意度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190A" w:rsidRDefault="0012190A" w:rsidP="001A1A2E">
            <w:pPr>
              <w:spacing w:line="300" w:lineRule="exact"/>
              <w:ind w:firstLineChars="200"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</w:tr>
    </w:tbl>
    <w:bookmarkEnd w:id="1"/>
    <w:p w:rsidR="00BA40C6" w:rsidRPr="00D27A25" w:rsidRDefault="00BA40C6" w:rsidP="00327C3F">
      <w:pPr>
        <w:autoSpaceDE w:val="0"/>
        <w:autoSpaceDN w:val="0"/>
        <w:adjustRightInd w:val="0"/>
        <w:spacing w:line="560" w:lineRule="exact"/>
        <w:ind w:leftChars="-200" w:left="-420" w:firstLineChars="250" w:firstLine="800"/>
        <w:jc w:val="left"/>
        <w:rPr>
          <w:rFonts w:ascii="黑体" w:eastAsia="黑体" w:hAnsi="黑体" w:cs="Times New Roman"/>
          <w:sz w:val="32"/>
          <w:szCs w:val="32"/>
        </w:rPr>
      </w:pPr>
      <w:r w:rsidRPr="00D27A25">
        <w:rPr>
          <w:rFonts w:ascii="黑体" w:eastAsia="黑体" w:hAnsi="黑体" w:cs="黑体" w:hint="eastAsia"/>
          <w:sz w:val="32"/>
          <w:szCs w:val="32"/>
        </w:rPr>
        <w:t>六、政府采购预算情况</w:t>
      </w:r>
    </w:p>
    <w:p w:rsidR="00327C3F" w:rsidRDefault="00327C3F" w:rsidP="00327C3F">
      <w:pPr>
        <w:widowControl/>
        <w:spacing w:line="360" w:lineRule="auto"/>
        <w:ind w:leftChars="-200" w:left="-420"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bookmarkStart w:id="2" w:name="_Toc471398468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2017年，我单位安排政府采购预算0.9万元。具体内容见下表。</w:t>
      </w: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327C3F" w:rsidRDefault="00327C3F" w:rsidP="00327C3F">
      <w:pPr>
        <w:widowControl/>
        <w:spacing w:line="360" w:lineRule="auto"/>
        <w:ind w:leftChars="-200" w:left="-420" w:firstLineChars="200" w:firstLine="643"/>
        <w:jc w:val="center"/>
        <w:rPr>
          <w:rFonts w:ascii="Calibri" w:eastAsia="仿宋_GB2312" w:hAnsi="Calibri" w:cs="Calibri"/>
          <w:b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/>
          <w:kern w:val="0"/>
          <w:sz w:val="32"/>
          <w:szCs w:val="32"/>
        </w:rPr>
        <w:t>部门政府采购预算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0"/>
        <w:gridCol w:w="955"/>
        <w:gridCol w:w="786"/>
        <w:gridCol w:w="1250"/>
        <w:gridCol w:w="786"/>
        <w:gridCol w:w="786"/>
        <w:gridCol w:w="807"/>
        <w:gridCol w:w="804"/>
        <w:gridCol w:w="804"/>
        <w:gridCol w:w="804"/>
        <w:gridCol w:w="732"/>
        <w:gridCol w:w="789"/>
        <w:gridCol w:w="789"/>
        <w:gridCol w:w="739"/>
      </w:tblGrid>
      <w:tr w:rsidR="0012190A" w:rsidRPr="00A6455D" w:rsidTr="001A1A2E">
        <w:trPr>
          <w:tblHeader/>
          <w:jc w:val="center"/>
        </w:trPr>
        <w:tc>
          <w:tcPr>
            <w:tcW w:w="289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6455D"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</w:p>
        </w:tc>
        <w:tc>
          <w:tcPr>
            <w:tcW w:w="210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190A" w:rsidRPr="00A6455D" w:rsidRDefault="0012190A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A6455D"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12190A" w:rsidRPr="00A6455D" w:rsidTr="001A1A2E"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303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482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 w:rsidRPr="00A6455D"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 w:rsidRPr="00A6455D"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303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12190A" w:rsidRPr="00A6455D" w:rsidTr="001A1A2E">
        <w:trPr>
          <w:tblHeader/>
          <w:jc w:val="center"/>
        </w:trPr>
        <w:tc>
          <w:tcPr>
            <w:tcW w:w="825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82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12190A" w:rsidRPr="00A6455D" w:rsidTr="001A1A2E">
        <w:trPr>
          <w:tblHeader/>
          <w:jc w:val="center"/>
        </w:trPr>
        <w:tc>
          <w:tcPr>
            <w:tcW w:w="825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68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82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 w:rsidR="0012190A" w:rsidRPr="00A6455D" w:rsidRDefault="0012190A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285" w:type="pct"/>
            <w:vMerge/>
            <w:vAlign w:val="center"/>
          </w:tcPr>
          <w:p w:rsidR="0012190A" w:rsidRPr="00A6455D" w:rsidRDefault="0012190A" w:rsidP="001A1A2E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327C3F" w:rsidRPr="00A6455D" w:rsidTr="001A1A2E">
        <w:trPr>
          <w:jc w:val="center"/>
        </w:trPr>
        <w:tc>
          <w:tcPr>
            <w:tcW w:w="825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A6455D"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368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0.9</w:t>
            </w:r>
          </w:p>
        </w:tc>
        <w:tc>
          <w:tcPr>
            <w:tcW w:w="303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82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0.9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0.9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0.9</w:t>
            </w:r>
          </w:p>
        </w:tc>
        <w:tc>
          <w:tcPr>
            <w:tcW w:w="282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327C3F" w:rsidRPr="00A6455D" w:rsidTr="001A1A2E">
        <w:trPr>
          <w:jc w:val="center"/>
        </w:trPr>
        <w:tc>
          <w:tcPr>
            <w:tcW w:w="825" w:type="pct"/>
            <w:vAlign w:val="center"/>
          </w:tcPr>
          <w:p w:rsidR="00327C3F" w:rsidRPr="00A6455D" w:rsidRDefault="00327C3F" w:rsidP="00327C3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电脑</w:t>
            </w:r>
          </w:p>
        </w:tc>
        <w:tc>
          <w:tcPr>
            <w:tcW w:w="368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电脑</w:t>
            </w:r>
          </w:p>
        </w:tc>
        <w:tc>
          <w:tcPr>
            <w:tcW w:w="482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1</w:t>
            </w:r>
          </w:p>
        </w:tc>
        <w:tc>
          <w:tcPr>
            <w:tcW w:w="311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282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327C3F" w:rsidRPr="00A6455D" w:rsidTr="001A1A2E">
        <w:trPr>
          <w:jc w:val="center"/>
        </w:trPr>
        <w:tc>
          <w:tcPr>
            <w:tcW w:w="825" w:type="pct"/>
            <w:vAlign w:val="center"/>
          </w:tcPr>
          <w:p w:rsidR="00327C3F" w:rsidRPr="00A6455D" w:rsidRDefault="00327C3F" w:rsidP="00327C3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空调</w:t>
            </w:r>
          </w:p>
        </w:tc>
        <w:tc>
          <w:tcPr>
            <w:tcW w:w="368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0.6</w:t>
            </w: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空调</w:t>
            </w:r>
          </w:p>
        </w:tc>
        <w:tc>
          <w:tcPr>
            <w:tcW w:w="482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2</w:t>
            </w:r>
          </w:p>
        </w:tc>
        <w:tc>
          <w:tcPr>
            <w:tcW w:w="311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0.6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0.6</w:t>
            </w:r>
          </w:p>
        </w:tc>
        <w:tc>
          <w:tcPr>
            <w:tcW w:w="310" w:type="pct"/>
            <w:vAlign w:val="center"/>
          </w:tcPr>
          <w:p w:rsidR="00327C3F" w:rsidRPr="00A6455D" w:rsidRDefault="00327C3F" w:rsidP="00CD38A6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0.6</w:t>
            </w:r>
          </w:p>
        </w:tc>
        <w:tc>
          <w:tcPr>
            <w:tcW w:w="282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285" w:type="pct"/>
            <w:vAlign w:val="center"/>
          </w:tcPr>
          <w:p w:rsidR="00327C3F" w:rsidRPr="00A6455D" w:rsidRDefault="00327C3F" w:rsidP="001A1A2E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12190A" w:rsidRDefault="0012190A" w:rsidP="0012190A">
      <w:pPr>
        <w:widowControl/>
        <w:spacing w:line="360" w:lineRule="auto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12190A" w:rsidRPr="00327C3F" w:rsidRDefault="0012190A" w:rsidP="00327C3F">
      <w:pPr>
        <w:widowControl/>
        <w:spacing w:line="360" w:lineRule="auto"/>
        <w:ind w:firstLineChars="200" w:firstLine="640"/>
        <w:jc w:val="left"/>
        <w:rPr>
          <w:rFonts w:ascii="黑体" w:eastAsia="黑体" w:hAnsi="黑体" w:cs="Calibri"/>
          <w:kern w:val="0"/>
          <w:sz w:val="32"/>
          <w:szCs w:val="32"/>
        </w:rPr>
      </w:pPr>
      <w:r w:rsidRPr="00327C3F">
        <w:rPr>
          <w:rFonts w:ascii="黑体" w:eastAsia="黑体" w:hAnsi="黑体" w:cs="Calibri" w:hint="eastAsia"/>
          <w:kern w:val="0"/>
          <w:sz w:val="32"/>
          <w:szCs w:val="32"/>
        </w:rPr>
        <w:t>七、国有资产信息</w:t>
      </w:r>
    </w:p>
    <w:p w:rsidR="00743454" w:rsidRDefault="0012190A" w:rsidP="0012190A">
      <w:pPr>
        <w:widowControl/>
        <w:spacing w:line="360" w:lineRule="auto"/>
        <w:ind w:leftChars="196" w:left="412"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lastRenderedPageBreak/>
        <w:t>截止上年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末</w:t>
      </w:r>
      <w:proofErr w:type="gramStart"/>
      <w:r>
        <w:rPr>
          <w:rFonts w:ascii="仿宋_GB2312" w:eastAsia="仿宋_GB2312" w:hAnsi="Calibri" w:cs="仿宋_GB2312"/>
          <w:kern w:val="0"/>
          <w:sz w:val="32"/>
          <w:szCs w:val="32"/>
        </w:rPr>
        <w:t>固定资产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固定资产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帐面</w:t>
      </w:r>
      <w:proofErr w:type="gramEnd"/>
      <w:r>
        <w:rPr>
          <w:rFonts w:ascii="仿宋_GB2312" w:eastAsia="仿宋_GB2312" w:hAnsi="Calibri" w:cs="仿宋_GB2312"/>
          <w:kern w:val="0"/>
          <w:sz w:val="32"/>
          <w:szCs w:val="32"/>
        </w:rPr>
        <w:t>结余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10.48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万元。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其中：车辆价值10万元，其它资产价值0.48万元。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5926"/>
        <w:gridCol w:w="1224"/>
        <w:gridCol w:w="5821"/>
      </w:tblGrid>
      <w:tr w:rsidR="00743454" w:rsidRPr="00D27A25" w:rsidTr="001A1A2E">
        <w:trPr>
          <w:trHeight w:val="7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 w:rsidRPr="00D27A2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743454" w:rsidRPr="00D27A25" w:rsidTr="001A1A2E">
        <w:trPr>
          <w:trHeight w:val="510"/>
        </w:trPr>
        <w:tc>
          <w:tcPr>
            <w:tcW w:w="27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编制部门：。。。。</w:t>
            </w:r>
          </w:p>
        </w:tc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2016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 w:rsidRPr="00D27A25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D27A2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327C3F" w:rsidP="001A1A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10.48</w:t>
            </w: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10</w:t>
            </w: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743454" w:rsidRPr="00D27A25" w:rsidTr="001A1A2E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27A25"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 w:rsidRPr="00D27A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454" w:rsidRPr="00D27A25" w:rsidRDefault="00743454" w:rsidP="001A1A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0.48</w:t>
            </w:r>
          </w:p>
        </w:tc>
      </w:tr>
    </w:tbl>
    <w:p w:rsidR="0012190A" w:rsidRPr="00327C3F" w:rsidRDefault="0012190A" w:rsidP="00327C3F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327C3F">
        <w:rPr>
          <w:rFonts w:ascii="黑体" w:eastAsia="黑体" w:hAnsi="黑体" w:cs="仿宋_GB2312" w:hint="eastAsia"/>
          <w:kern w:val="0"/>
          <w:sz w:val="32"/>
          <w:szCs w:val="32"/>
        </w:rPr>
        <w:t>八、</w:t>
      </w:r>
      <w:r w:rsidRPr="00327C3F">
        <w:rPr>
          <w:rFonts w:ascii="黑体" w:eastAsia="黑体" w:hAnsi="黑体" w:cs="仿宋" w:hint="eastAsia"/>
          <w:kern w:val="0"/>
          <w:sz w:val="32"/>
          <w:szCs w:val="32"/>
        </w:rPr>
        <w:t>名词解释</w:t>
      </w:r>
      <w:r w:rsidRPr="00327C3F">
        <w:rPr>
          <w:rFonts w:ascii="黑体" w:eastAsia="黑体" w:hAnsi="黑体" w:cs="微软雅黑" w:hint="eastAsia"/>
          <w:kern w:val="0"/>
          <w:sz w:val="24"/>
          <w:szCs w:val="24"/>
        </w:rPr>
        <w:t xml:space="preserve"> </w:t>
      </w:r>
      <w:r w:rsidRPr="00327C3F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327C3F" w:rsidRDefault="0012190A" w:rsidP="0012190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327C3F" w:rsidRDefault="0012190A" w:rsidP="0012190A">
      <w:pPr>
        <w:widowControl/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</w:p>
    <w:p w:rsidR="00327C3F" w:rsidRPr="00327C3F" w:rsidRDefault="0012190A" w:rsidP="00327C3F">
      <w:pPr>
        <w:widowControl/>
        <w:spacing w:line="360" w:lineRule="auto"/>
        <w:ind w:firstLineChars="250"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27C3F"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 w:rsidRPr="00327C3F"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 w:rsidRPr="00327C3F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 w:rsidRPr="00327C3F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327C3F" w:rsidRPr="00327C3F" w:rsidRDefault="0012190A" w:rsidP="00327C3F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27C3F"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  <w:r w:rsidRPr="00327C3F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 w:rsidRPr="00327C3F"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12190A" w:rsidRDefault="0012190A" w:rsidP="00327C3F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27C3F">
        <w:rPr>
          <w:rFonts w:ascii="仿宋" w:eastAsia="仿宋" w:hAnsi="仿宋" w:cs="仿宋" w:hint="eastAsia"/>
          <w:kern w:val="0"/>
          <w:sz w:val="32"/>
          <w:szCs w:val="32"/>
        </w:rPr>
        <w:t>5、项目支出：指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单位为了特定的工作任务和事业发展目标，在基本支出之外所发生的支出。</w:t>
      </w:r>
    </w:p>
    <w:p w:rsidR="0012190A" w:rsidRDefault="0012190A" w:rsidP="0012190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九、其他需要说明的事项</w:t>
      </w:r>
    </w:p>
    <w:p w:rsidR="0012190A" w:rsidRDefault="0012190A" w:rsidP="0012190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无</w:t>
      </w:r>
      <w:r w:rsidR="00327C3F" w:rsidRPr="00327C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其他需要说明的事项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12190A" w:rsidRDefault="0012190A" w:rsidP="001A3CB4">
      <w:pPr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p w:rsidR="0012190A" w:rsidRDefault="0012190A" w:rsidP="001A3CB4">
      <w:pPr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bookmarkEnd w:id="2"/>
    <w:p w:rsidR="0012190A" w:rsidRDefault="0012190A" w:rsidP="001A3CB4">
      <w:pPr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sectPr w:rsidR="0012190A" w:rsidSect="00327C3F">
      <w:footerReference w:type="default" r:id="rId7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CB" w:rsidRDefault="00F975CB" w:rsidP="002C03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5CB" w:rsidRDefault="00F975CB" w:rsidP="002C03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C6" w:rsidRPr="0068144F" w:rsidRDefault="00BA40C6">
    <w:pPr>
      <w:pStyle w:val="a4"/>
      <w:jc w:val="center"/>
      <w:rPr>
        <w:rFonts w:ascii="仿宋" w:eastAsia="仿宋" w:hAnsi="仿宋" w:cs="Times New Roman"/>
        <w:sz w:val="32"/>
        <w:szCs w:val="32"/>
      </w:rPr>
    </w:pPr>
    <w:r w:rsidRPr="0068144F">
      <w:rPr>
        <w:rFonts w:ascii="仿宋" w:eastAsia="仿宋" w:hAnsi="仿宋" w:cs="仿宋"/>
        <w:sz w:val="32"/>
        <w:szCs w:val="32"/>
      </w:rPr>
      <w:fldChar w:fldCharType="begin"/>
    </w:r>
    <w:r w:rsidRPr="0068144F">
      <w:rPr>
        <w:rFonts w:ascii="仿宋" w:eastAsia="仿宋" w:hAnsi="仿宋" w:cs="仿宋"/>
        <w:sz w:val="32"/>
        <w:szCs w:val="32"/>
      </w:rPr>
      <w:instrText>PAGE   \* MERGEFORMAT</w:instrText>
    </w:r>
    <w:r w:rsidRPr="0068144F">
      <w:rPr>
        <w:rFonts w:ascii="仿宋" w:eastAsia="仿宋" w:hAnsi="仿宋" w:cs="仿宋"/>
        <w:sz w:val="32"/>
        <w:szCs w:val="32"/>
      </w:rPr>
      <w:fldChar w:fldCharType="separate"/>
    </w:r>
    <w:r w:rsidR="008C330E" w:rsidRPr="008C330E">
      <w:rPr>
        <w:rFonts w:ascii="仿宋" w:eastAsia="仿宋" w:hAnsi="仿宋" w:cs="仿宋"/>
        <w:noProof/>
        <w:sz w:val="32"/>
        <w:szCs w:val="32"/>
        <w:lang w:val="zh-CN"/>
      </w:rPr>
      <w:t>6</w:t>
    </w:r>
    <w:r w:rsidRPr="0068144F">
      <w:rPr>
        <w:rFonts w:ascii="仿宋" w:eastAsia="仿宋" w:hAnsi="仿宋" w:cs="仿宋"/>
        <w:sz w:val="32"/>
        <w:szCs w:val="32"/>
      </w:rPr>
      <w:fldChar w:fldCharType="end"/>
    </w:r>
  </w:p>
  <w:p w:rsidR="00BA40C6" w:rsidRDefault="00BA40C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CB" w:rsidRDefault="00F975CB" w:rsidP="002C03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75CB" w:rsidRDefault="00F975CB" w:rsidP="002C03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A"/>
    <w:rsid w:val="000A796E"/>
    <w:rsid w:val="00101C7A"/>
    <w:rsid w:val="0012190A"/>
    <w:rsid w:val="00131928"/>
    <w:rsid w:val="001A3CB4"/>
    <w:rsid w:val="001E0232"/>
    <w:rsid w:val="00206B22"/>
    <w:rsid w:val="002307B5"/>
    <w:rsid w:val="002C0317"/>
    <w:rsid w:val="00325594"/>
    <w:rsid w:val="00327C3F"/>
    <w:rsid w:val="0037750D"/>
    <w:rsid w:val="003C4C5D"/>
    <w:rsid w:val="003D1126"/>
    <w:rsid w:val="003D1369"/>
    <w:rsid w:val="003D22B1"/>
    <w:rsid w:val="00424089"/>
    <w:rsid w:val="00453A06"/>
    <w:rsid w:val="00524AAA"/>
    <w:rsid w:val="005412A2"/>
    <w:rsid w:val="00562CDE"/>
    <w:rsid w:val="005730D6"/>
    <w:rsid w:val="00577694"/>
    <w:rsid w:val="005F4345"/>
    <w:rsid w:val="0068144F"/>
    <w:rsid w:val="00743454"/>
    <w:rsid w:val="00747D9E"/>
    <w:rsid w:val="007775CB"/>
    <w:rsid w:val="007B4EB3"/>
    <w:rsid w:val="007C484E"/>
    <w:rsid w:val="007F0D2E"/>
    <w:rsid w:val="00825F97"/>
    <w:rsid w:val="008327A0"/>
    <w:rsid w:val="00856467"/>
    <w:rsid w:val="008C330E"/>
    <w:rsid w:val="00933068"/>
    <w:rsid w:val="009434D9"/>
    <w:rsid w:val="00973104"/>
    <w:rsid w:val="00990CB9"/>
    <w:rsid w:val="009B2D48"/>
    <w:rsid w:val="009C264C"/>
    <w:rsid w:val="009F0612"/>
    <w:rsid w:val="00A12AE7"/>
    <w:rsid w:val="00A15ADE"/>
    <w:rsid w:val="00A47CED"/>
    <w:rsid w:val="00A6455D"/>
    <w:rsid w:val="00A660AE"/>
    <w:rsid w:val="00A95F51"/>
    <w:rsid w:val="00AC6968"/>
    <w:rsid w:val="00B13EFE"/>
    <w:rsid w:val="00B46165"/>
    <w:rsid w:val="00B50088"/>
    <w:rsid w:val="00B500A4"/>
    <w:rsid w:val="00BA40C6"/>
    <w:rsid w:val="00BA6B82"/>
    <w:rsid w:val="00CD0F72"/>
    <w:rsid w:val="00D27A25"/>
    <w:rsid w:val="00D312BA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975CB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C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locked/>
    <w:rsid w:val="002C031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C031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A6B8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34D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434D9"/>
    <w:rPr>
      <w:rFonts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C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locked/>
    <w:rsid w:val="002C031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C031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A6B8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34D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434D9"/>
    <w:rPr>
      <w:rFonts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lenovo</cp:lastModifiedBy>
  <cp:revision>6</cp:revision>
  <cp:lastPrinted>2017-11-12T02:02:00Z</cp:lastPrinted>
  <dcterms:created xsi:type="dcterms:W3CDTF">2017-11-12T03:02:00Z</dcterms:created>
  <dcterms:modified xsi:type="dcterms:W3CDTF">2017-11-15T06:19:00Z</dcterms:modified>
</cp:coreProperties>
</file>