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right="0" w:rightChars="0"/>
        <w:jc w:val="center"/>
        <w:textAlignment w:val="auto"/>
        <w:outlineLvl w:val="9"/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  <w:lang w:val="en-US" w:eastAsia="zh-CN" w:bidi="ar"/>
        </w:rPr>
        <w:t>成安</w:t>
      </w:r>
      <w:r>
        <w:rPr>
          <w:rFonts w:ascii="微软雅黑" w:hAnsi="微软雅黑" w:eastAsia="微软雅黑" w:cs="微软雅黑"/>
          <w:b/>
          <w:kern w:val="0"/>
          <w:sz w:val="32"/>
          <w:szCs w:val="32"/>
          <w:lang w:val="en-US" w:eastAsia="zh-CN" w:bidi="ar"/>
        </w:rPr>
        <w:t>县人民法院</w:t>
      </w:r>
      <w:r>
        <w:rPr>
          <w:rFonts w:hint="eastAsia" w:ascii="微软雅黑" w:hAnsi="微软雅黑" w:eastAsia="微软雅黑" w:cs="微软雅黑"/>
          <w:b/>
          <w:kern w:val="0"/>
          <w:sz w:val="32"/>
          <w:szCs w:val="32"/>
          <w:lang w:val="en-US" w:eastAsia="zh-CN" w:bidi="ar"/>
        </w:rPr>
        <w:t>2016年度预算公开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6" w:right="0" w:rightChars="0" w:firstLine="220"/>
        <w:jc w:val="center"/>
        <w:textAlignment w:val="auto"/>
        <w:outlineLvl w:val="9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6" w:right="0" w:rightChars="0" w:firstLine="220"/>
        <w:jc w:val="left"/>
        <w:textAlignment w:val="auto"/>
        <w:outlineLvl w:val="9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一、收入预算总体说明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6" w:right="0" w:rightChars="0" w:firstLine="220"/>
        <w:jc w:val="left"/>
        <w:textAlignment w:val="auto"/>
        <w:outlineLvl w:val="9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2016年收入预算935.19万元，其中：公共预算拨款935.19万元，基金预算拨款0万元。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6" w:right="0" w:rightChars="0" w:firstLine="220"/>
        <w:jc w:val="left"/>
        <w:textAlignment w:val="auto"/>
        <w:outlineLvl w:val="9"/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二、支出预算总体说明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6" w:right="0" w:rightChars="0" w:firstLine="220"/>
        <w:jc w:val="left"/>
        <w:textAlignment w:val="auto"/>
        <w:outlineLvl w:val="9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2016年支出预算935.19万元，其中：公共预算拨款支出935.19万元，基金预算拨款0万元，其他支出0万元。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2016年支出预算935.19万元按用途划分，基本支出预算636.19万元，占总支出的68.03%，其中：工资福利支出331.19万元，对个人和家庭的补助94万元，日常公用经费支出211万元 ；项目支出预算299万元，占总支出31.97%，其中非限额补助22万元（包括干警加班补贴19.1万元，法警值勤津贴1.26万元，法警加班补贴1.92万元），中央财政提前通知转移支付277万元。具体项目可参阅上述经费、项目支出明细预算表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right="0" w:rightChars="0"/>
        <w:jc w:val="left"/>
        <w:textAlignment w:val="auto"/>
        <w:outlineLvl w:val="9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三、“三公”预算经费说明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6" w:right="0" w:rightChars="0" w:firstLine="220"/>
        <w:jc w:val="left"/>
        <w:textAlignment w:val="auto"/>
        <w:outlineLvl w:val="9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我单位2016年三公经费预算安排情况：2016年公务用车运行维护费预算4.78万元，接待上级部门以及各地市单位等的公务接待费预算1万元，因公出国费用零预算</w:t>
      </w:r>
      <w:r>
        <w:rPr>
          <w:rFonts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6" w:right="0" w:rightChars="0" w:firstLine="220"/>
        <w:jc w:val="left"/>
        <w:textAlignment w:val="auto"/>
        <w:outlineLvl w:val="9"/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一、名词解释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4" w:right="0" w:rightChars="0" w:firstLine="371"/>
        <w:jc w:val="left"/>
        <w:textAlignment w:val="auto"/>
        <w:outlineLvl w:val="9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公共财政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预算收入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：是指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政府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凭借国家政治权力，以社会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管理者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身份筹集以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税收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为主体的财政收入，主要用于保障和改善民生、维持国家行政职能正常运转、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保障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国家安全等方面。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right="0" w:rightChars="0" w:firstLine="480"/>
        <w:jc w:val="left"/>
        <w:textAlignment w:val="auto"/>
        <w:outlineLvl w:val="9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基本支出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：指法院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行政单位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为维护正常运转和完成日常工作任务而发生的各项支出，如基本工资、津贴、办公费、劳务费、交通费等。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right="0" w:rightChars="0" w:firstLine="480"/>
        <w:jc w:val="left"/>
        <w:textAlignment w:val="auto"/>
        <w:outlineLvl w:val="9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项目支出：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是法院为完成特定的工作任务或事业发展目标，在基本的预算支出以外，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财政预算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专项安排的支出。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63155"/>
    <w:rsid w:val="3C8D21E1"/>
    <w:rsid w:val="3F2258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qFormat/>
    <w:uiPriority w:val="0"/>
    <w:rPr>
      <w:color w:val="1F1F1F"/>
      <w:u w:val="none"/>
    </w:rPr>
  </w:style>
  <w:style w:type="character" w:styleId="5">
    <w:name w:val="Hyperlink"/>
    <w:basedOn w:val="2"/>
    <w:qFormat/>
    <w:uiPriority w:val="0"/>
    <w:rPr>
      <w:color w:val="1F1F1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2016-12-06T08:22:56Z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