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821成安县文化广电和旅游局</w:t>
      </w:r>
    </w:p>
    <w:p>
      <w:pPr>
        <w:spacing w:before="0" w:after="0" w:line="240" w:lineRule="auto"/>
        <w:ind w:firstLine="0"/>
        <w:jc w:val="center"/>
        <w:outlineLvl w:val="0"/>
        <w:rPr>
          <w:rFonts w:hint="eastAsia" w:ascii="黑体" w:hAnsi="黑体" w:eastAsia="黑体" w:cs="黑体"/>
          <w:b/>
          <w:color w:val="000000"/>
          <w:sz w:val="44"/>
          <w:lang w:eastAsia="zh-CN"/>
        </w:rPr>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w:t>
      </w:r>
      <w:r>
        <w:rPr>
          <w:rFonts w:hint="eastAsia" w:ascii="黑体" w:hAnsi="黑体" w:eastAsia="黑体" w:cs="黑体"/>
          <w:b/>
          <w:color w:val="000000"/>
          <w:sz w:val="44"/>
          <w:lang w:eastAsia="zh-CN"/>
        </w:rPr>
        <w:t>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rPr>
          <w:rFonts w:hint="eastAsia"/>
          <w:lang w:val="en-US" w:eastAsia="zh-CN"/>
        </w:rPr>
        <w:t>2</w:t>
      </w:r>
      <w:r>
        <w:fldChar w:fldCharType="end"/>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7</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2</w:t>
      </w:r>
    </w:p>
    <w:p>
      <w:pPr>
        <w:pStyle w:val="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w:t>
      </w:r>
      <w:r>
        <w:fldChar w:fldCharType="end"/>
      </w:r>
      <w:r>
        <w:rPr>
          <w:rFonts w:hint="eastAsia"/>
          <w:lang w:val="en-US" w:eastAsia="zh-CN"/>
        </w:rPr>
        <w:t>43</w:t>
      </w:r>
    </w:p>
    <w:p/>
    <w:p/>
    <w:p/>
    <w:p/>
    <w:p/>
    <w:p/>
    <w:p/>
    <w:p/>
    <w:p/>
    <w:p/>
    <w:p/>
    <w:p/>
    <w:p/>
    <w:p/>
    <w:p>
      <w:pPr>
        <w:pStyle w:val="4"/>
        <w:tabs>
          <w:tab w:val="right" w:leader="dot" w:pos="14562"/>
        </w:tabs>
      </w:pPr>
      <w:r>
        <w:fldChar w:fldCharType="end"/>
      </w:r>
    </w:p>
    <w:p>
      <w:pPr>
        <w:sectPr>
          <w:pgSz w:w="16840" w:h="11900" w:orient="landscape"/>
          <w:pgMar w:top="1587" w:right="1134" w:bottom="1361" w:left="1134" w:header="720" w:footer="720" w:gutter="0"/>
          <w:pgNumType w:fmt="decimal"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一、成安县文化广电和旅游局本级收支预算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821001成安县文化广电和旅游局本级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477.36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422.48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477.36</w:t>
            </w:r>
          </w:p>
        </w:tc>
        <w:tc>
          <w:tcPr>
            <w:tcW w:w="4535" w:type="dxa"/>
            <w:vAlign w:val="center"/>
          </w:tcPr>
          <w:p>
            <w:pPr>
              <w:pStyle w:val="16"/>
            </w:pPr>
            <w:r>
              <w:t>本年支出合计</w:t>
            </w:r>
          </w:p>
        </w:tc>
        <w:tc>
          <w:tcPr>
            <w:tcW w:w="2126" w:type="dxa"/>
            <w:vAlign w:val="center"/>
          </w:tcPr>
          <w:p>
            <w:pPr>
              <w:pStyle w:val="17"/>
            </w:pPr>
            <w:r>
              <w:t>477.36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477.36</w:t>
            </w:r>
          </w:p>
        </w:tc>
        <w:tc>
          <w:tcPr>
            <w:tcW w:w="4535" w:type="dxa"/>
            <w:vAlign w:val="center"/>
          </w:tcPr>
          <w:p>
            <w:pPr>
              <w:pStyle w:val="16"/>
            </w:pPr>
            <w:r>
              <w:t>支出总计</w:t>
            </w:r>
          </w:p>
        </w:tc>
        <w:tc>
          <w:tcPr>
            <w:tcW w:w="2126" w:type="dxa"/>
            <w:vAlign w:val="center"/>
          </w:tcPr>
          <w:p>
            <w:pPr>
              <w:pStyle w:val="17"/>
            </w:pPr>
            <w:r>
              <w:t>477.36</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821001成安县文化广电和旅游局本级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477.36</w:t>
            </w:r>
          </w:p>
        </w:tc>
        <w:tc>
          <w:tcPr>
            <w:tcW w:w="1134" w:type="dxa"/>
            <w:vAlign w:val="center"/>
          </w:tcPr>
          <w:p>
            <w:pPr>
              <w:pStyle w:val="17"/>
            </w:pPr>
            <w:r>
              <w:t>477.36</w:t>
            </w:r>
          </w:p>
        </w:tc>
        <w:tc>
          <w:tcPr>
            <w:tcW w:w="1134" w:type="dxa"/>
            <w:vAlign w:val="center"/>
          </w:tcPr>
          <w:p>
            <w:pPr>
              <w:pStyle w:val="17"/>
            </w:pPr>
            <w:r>
              <w:t>477.36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422.48</w:t>
            </w:r>
          </w:p>
        </w:tc>
        <w:tc>
          <w:tcPr>
            <w:tcW w:w="1134" w:type="dxa"/>
            <w:vAlign w:val="center"/>
          </w:tcPr>
          <w:p>
            <w:pPr>
              <w:pStyle w:val="13"/>
            </w:pPr>
            <w:r>
              <w:t>422.48</w:t>
            </w:r>
          </w:p>
        </w:tc>
        <w:tc>
          <w:tcPr>
            <w:tcW w:w="1134" w:type="dxa"/>
            <w:vAlign w:val="center"/>
          </w:tcPr>
          <w:p>
            <w:pPr>
              <w:pStyle w:val="13"/>
            </w:pPr>
            <w:r>
              <w:t>422.48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402.44</w:t>
            </w:r>
          </w:p>
        </w:tc>
        <w:tc>
          <w:tcPr>
            <w:tcW w:w="1134" w:type="dxa"/>
            <w:vAlign w:val="center"/>
          </w:tcPr>
          <w:p>
            <w:pPr>
              <w:pStyle w:val="13"/>
            </w:pPr>
            <w:r>
              <w:t>402.44</w:t>
            </w:r>
          </w:p>
        </w:tc>
        <w:tc>
          <w:tcPr>
            <w:tcW w:w="1134" w:type="dxa"/>
            <w:vAlign w:val="center"/>
          </w:tcPr>
          <w:p>
            <w:pPr>
              <w:pStyle w:val="13"/>
            </w:pPr>
            <w:r>
              <w:t>402.44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2070101</w:t>
            </w:r>
          </w:p>
        </w:tc>
        <w:tc>
          <w:tcPr>
            <w:tcW w:w="1559" w:type="dxa"/>
            <w:vAlign w:val="center"/>
          </w:tcPr>
          <w:p>
            <w:pPr>
              <w:pStyle w:val="14"/>
            </w:pPr>
            <w:r>
              <w:t>行政运行</w:t>
            </w:r>
          </w:p>
        </w:tc>
        <w:tc>
          <w:tcPr>
            <w:tcW w:w="1134" w:type="dxa"/>
            <w:vAlign w:val="center"/>
          </w:tcPr>
          <w:p>
            <w:pPr>
              <w:pStyle w:val="13"/>
            </w:pPr>
            <w:r>
              <w:t>161.58</w:t>
            </w:r>
          </w:p>
        </w:tc>
        <w:tc>
          <w:tcPr>
            <w:tcW w:w="1134" w:type="dxa"/>
            <w:vAlign w:val="center"/>
          </w:tcPr>
          <w:p>
            <w:pPr>
              <w:pStyle w:val="13"/>
            </w:pPr>
            <w:r>
              <w:t>161.58</w:t>
            </w:r>
          </w:p>
        </w:tc>
        <w:tc>
          <w:tcPr>
            <w:tcW w:w="1134" w:type="dxa"/>
            <w:vAlign w:val="center"/>
          </w:tcPr>
          <w:p>
            <w:pPr>
              <w:pStyle w:val="13"/>
            </w:pPr>
            <w:r>
              <w:t>161.58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2070105</w:t>
            </w:r>
          </w:p>
        </w:tc>
        <w:tc>
          <w:tcPr>
            <w:tcW w:w="1559" w:type="dxa"/>
            <w:vAlign w:val="center"/>
          </w:tcPr>
          <w:p>
            <w:pPr>
              <w:pStyle w:val="14"/>
            </w:pPr>
            <w:r>
              <w:t>文化展示及纪念机构</w:t>
            </w:r>
          </w:p>
        </w:tc>
        <w:tc>
          <w:tcPr>
            <w:tcW w:w="1134" w:type="dxa"/>
            <w:vAlign w:val="center"/>
          </w:tcPr>
          <w:p>
            <w:pPr>
              <w:pStyle w:val="13"/>
            </w:pPr>
            <w:r>
              <w:t>24.44</w:t>
            </w:r>
          </w:p>
        </w:tc>
        <w:tc>
          <w:tcPr>
            <w:tcW w:w="1134" w:type="dxa"/>
            <w:vAlign w:val="center"/>
          </w:tcPr>
          <w:p>
            <w:pPr>
              <w:pStyle w:val="13"/>
            </w:pPr>
            <w:r>
              <w:t>24.44</w:t>
            </w:r>
          </w:p>
        </w:tc>
        <w:tc>
          <w:tcPr>
            <w:tcW w:w="1134" w:type="dxa"/>
            <w:vAlign w:val="center"/>
          </w:tcPr>
          <w:p>
            <w:pPr>
              <w:pStyle w:val="13"/>
            </w:pPr>
            <w:r>
              <w:t>24.44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2070108</w:t>
            </w:r>
          </w:p>
        </w:tc>
        <w:tc>
          <w:tcPr>
            <w:tcW w:w="1559" w:type="dxa"/>
            <w:vAlign w:val="center"/>
          </w:tcPr>
          <w:p>
            <w:pPr>
              <w:pStyle w:val="14"/>
            </w:pPr>
            <w:r>
              <w:t>文化活动</w:t>
            </w:r>
          </w:p>
        </w:tc>
        <w:tc>
          <w:tcPr>
            <w:tcW w:w="1134" w:type="dxa"/>
            <w:vAlign w:val="center"/>
          </w:tcPr>
          <w:p>
            <w:pPr>
              <w:pStyle w:val="13"/>
            </w:pPr>
            <w:r>
              <w:t>57.00</w:t>
            </w:r>
          </w:p>
        </w:tc>
        <w:tc>
          <w:tcPr>
            <w:tcW w:w="1134" w:type="dxa"/>
            <w:vAlign w:val="center"/>
          </w:tcPr>
          <w:p>
            <w:pPr>
              <w:pStyle w:val="13"/>
            </w:pPr>
            <w:r>
              <w:t>57.00</w:t>
            </w:r>
          </w:p>
        </w:tc>
        <w:tc>
          <w:tcPr>
            <w:tcW w:w="1134" w:type="dxa"/>
            <w:vAlign w:val="center"/>
          </w:tcPr>
          <w:p>
            <w:pPr>
              <w:pStyle w:val="13"/>
            </w:pPr>
            <w:r>
              <w:t>57.00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2070109</w:t>
            </w:r>
          </w:p>
        </w:tc>
        <w:tc>
          <w:tcPr>
            <w:tcW w:w="1559" w:type="dxa"/>
            <w:vAlign w:val="center"/>
          </w:tcPr>
          <w:p>
            <w:pPr>
              <w:pStyle w:val="14"/>
            </w:pPr>
            <w:r>
              <w:t>群众文化</w:t>
            </w:r>
          </w:p>
        </w:tc>
        <w:tc>
          <w:tcPr>
            <w:tcW w:w="1134" w:type="dxa"/>
            <w:vAlign w:val="center"/>
          </w:tcPr>
          <w:p>
            <w:pPr>
              <w:pStyle w:val="13"/>
            </w:pPr>
            <w:r>
              <w:t>159.42</w:t>
            </w:r>
          </w:p>
        </w:tc>
        <w:tc>
          <w:tcPr>
            <w:tcW w:w="1134" w:type="dxa"/>
            <w:vAlign w:val="center"/>
          </w:tcPr>
          <w:p>
            <w:pPr>
              <w:pStyle w:val="13"/>
            </w:pPr>
            <w:r>
              <w:t>159.42</w:t>
            </w:r>
          </w:p>
        </w:tc>
        <w:tc>
          <w:tcPr>
            <w:tcW w:w="1134" w:type="dxa"/>
            <w:vAlign w:val="center"/>
          </w:tcPr>
          <w:p>
            <w:pPr>
              <w:pStyle w:val="13"/>
            </w:pPr>
            <w:r>
              <w:t>159.42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20702</w:t>
            </w:r>
          </w:p>
        </w:tc>
        <w:tc>
          <w:tcPr>
            <w:tcW w:w="1559" w:type="dxa"/>
            <w:vAlign w:val="center"/>
          </w:tcPr>
          <w:p>
            <w:pPr>
              <w:pStyle w:val="14"/>
            </w:pPr>
            <w:r>
              <w:t>文物</w:t>
            </w:r>
          </w:p>
        </w:tc>
        <w:tc>
          <w:tcPr>
            <w:tcW w:w="1134" w:type="dxa"/>
            <w:vAlign w:val="center"/>
          </w:tcPr>
          <w:p>
            <w:pPr>
              <w:pStyle w:val="13"/>
            </w:pPr>
            <w:r>
              <w:t>11.04</w:t>
            </w:r>
          </w:p>
        </w:tc>
        <w:tc>
          <w:tcPr>
            <w:tcW w:w="1134" w:type="dxa"/>
            <w:vAlign w:val="center"/>
          </w:tcPr>
          <w:p>
            <w:pPr>
              <w:pStyle w:val="13"/>
            </w:pPr>
            <w:r>
              <w:t>11.04</w:t>
            </w:r>
          </w:p>
        </w:tc>
        <w:tc>
          <w:tcPr>
            <w:tcW w:w="1134" w:type="dxa"/>
            <w:vAlign w:val="center"/>
          </w:tcPr>
          <w:p>
            <w:pPr>
              <w:pStyle w:val="13"/>
            </w:pPr>
            <w:r>
              <w:t>11.04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2070204</w:t>
            </w:r>
          </w:p>
        </w:tc>
        <w:tc>
          <w:tcPr>
            <w:tcW w:w="1559" w:type="dxa"/>
            <w:vAlign w:val="center"/>
          </w:tcPr>
          <w:p>
            <w:pPr>
              <w:pStyle w:val="14"/>
            </w:pPr>
            <w:r>
              <w:t>文物保护</w:t>
            </w:r>
          </w:p>
        </w:tc>
        <w:tc>
          <w:tcPr>
            <w:tcW w:w="1134" w:type="dxa"/>
            <w:vAlign w:val="center"/>
          </w:tcPr>
          <w:p>
            <w:pPr>
              <w:pStyle w:val="13"/>
            </w:pPr>
            <w:r>
              <w:t>11.04</w:t>
            </w:r>
          </w:p>
        </w:tc>
        <w:tc>
          <w:tcPr>
            <w:tcW w:w="1134" w:type="dxa"/>
            <w:vAlign w:val="center"/>
          </w:tcPr>
          <w:p>
            <w:pPr>
              <w:pStyle w:val="13"/>
            </w:pPr>
            <w:r>
              <w:t>11.04</w:t>
            </w:r>
          </w:p>
        </w:tc>
        <w:tc>
          <w:tcPr>
            <w:tcW w:w="1134" w:type="dxa"/>
            <w:vAlign w:val="center"/>
          </w:tcPr>
          <w:p>
            <w:pPr>
              <w:pStyle w:val="13"/>
            </w:pPr>
            <w:r>
              <w:t>11.04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26.75</w:t>
            </w:r>
          </w:p>
        </w:tc>
        <w:tc>
          <w:tcPr>
            <w:tcW w:w="1134" w:type="dxa"/>
            <w:vAlign w:val="center"/>
          </w:tcPr>
          <w:p>
            <w:pPr>
              <w:pStyle w:val="13"/>
            </w:pPr>
            <w:r>
              <w:t>26.75</w:t>
            </w:r>
          </w:p>
        </w:tc>
        <w:tc>
          <w:tcPr>
            <w:tcW w:w="1134" w:type="dxa"/>
            <w:vAlign w:val="center"/>
          </w:tcPr>
          <w:p>
            <w:pPr>
              <w:pStyle w:val="13"/>
            </w:pPr>
            <w:r>
              <w:t>26.75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26.08</w:t>
            </w:r>
          </w:p>
        </w:tc>
        <w:tc>
          <w:tcPr>
            <w:tcW w:w="1134" w:type="dxa"/>
            <w:vAlign w:val="center"/>
          </w:tcPr>
          <w:p>
            <w:pPr>
              <w:pStyle w:val="13"/>
            </w:pPr>
            <w:r>
              <w:t>26.08</w:t>
            </w:r>
          </w:p>
        </w:tc>
        <w:tc>
          <w:tcPr>
            <w:tcW w:w="1134" w:type="dxa"/>
            <w:vAlign w:val="center"/>
          </w:tcPr>
          <w:p>
            <w:pPr>
              <w:pStyle w:val="13"/>
            </w:pPr>
            <w:r>
              <w:t>26.08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1.30</w:t>
            </w:r>
          </w:p>
        </w:tc>
        <w:tc>
          <w:tcPr>
            <w:tcW w:w="1134" w:type="dxa"/>
            <w:vAlign w:val="center"/>
          </w:tcPr>
          <w:p>
            <w:pPr>
              <w:pStyle w:val="13"/>
            </w:pPr>
            <w:r>
              <w:t>1.30</w:t>
            </w:r>
          </w:p>
        </w:tc>
        <w:tc>
          <w:tcPr>
            <w:tcW w:w="1134" w:type="dxa"/>
            <w:vAlign w:val="center"/>
          </w:tcPr>
          <w:p>
            <w:pPr>
              <w:pStyle w:val="13"/>
            </w:pPr>
            <w:r>
              <w:t>1.30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24.78</w:t>
            </w:r>
          </w:p>
        </w:tc>
        <w:tc>
          <w:tcPr>
            <w:tcW w:w="1134" w:type="dxa"/>
            <w:vAlign w:val="center"/>
          </w:tcPr>
          <w:p>
            <w:pPr>
              <w:pStyle w:val="13"/>
            </w:pPr>
            <w:r>
              <w:t>24.78</w:t>
            </w:r>
          </w:p>
        </w:tc>
        <w:tc>
          <w:tcPr>
            <w:tcW w:w="1134" w:type="dxa"/>
            <w:vAlign w:val="center"/>
          </w:tcPr>
          <w:p>
            <w:pPr>
              <w:pStyle w:val="13"/>
            </w:pPr>
            <w:r>
              <w:t>24.78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0.67</w:t>
            </w:r>
          </w:p>
        </w:tc>
        <w:tc>
          <w:tcPr>
            <w:tcW w:w="1134" w:type="dxa"/>
            <w:vAlign w:val="center"/>
          </w:tcPr>
          <w:p>
            <w:pPr>
              <w:pStyle w:val="13"/>
            </w:pPr>
            <w:r>
              <w:t>0.67</w:t>
            </w:r>
          </w:p>
        </w:tc>
        <w:tc>
          <w:tcPr>
            <w:tcW w:w="1134" w:type="dxa"/>
            <w:vAlign w:val="center"/>
          </w:tcPr>
          <w:p>
            <w:pPr>
              <w:pStyle w:val="13"/>
            </w:pPr>
            <w:r>
              <w:t>0.67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0.67</w:t>
            </w:r>
          </w:p>
        </w:tc>
        <w:tc>
          <w:tcPr>
            <w:tcW w:w="1134" w:type="dxa"/>
            <w:vAlign w:val="center"/>
          </w:tcPr>
          <w:p>
            <w:pPr>
              <w:pStyle w:val="13"/>
            </w:pPr>
            <w:r>
              <w:t>0.67</w:t>
            </w:r>
          </w:p>
        </w:tc>
        <w:tc>
          <w:tcPr>
            <w:tcW w:w="1134" w:type="dxa"/>
            <w:vAlign w:val="center"/>
          </w:tcPr>
          <w:p>
            <w:pPr>
              <w:pStyle w:val="13"/>
            </w:pPr>
            <w:r>
              <w:t>0.67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12.12</w:t>
            </w:r>
          </w:p>
        </w:tc>
        <w:tc>
          <w:tcPr>
            <w:tcW w:w="1134" w:type="dxa"/>
            <w:vAlign w:val="center"/>
          </w:tcPr>
          <w:p>
            <w:pPr>
              <w:pStyle w:val="13"/>
            </w:pPr>
            <w:r>
              <w:t>12.12</w:t>
            </w:r>
          </w:p>
        </w:tc>
        <w:tc>
          <w:tcPr>
            <w:tcW w:w="1134" w:type="dxa"/>
            <w:vAlign w:val="center"/>
          </w:tcPr>
          <w:p>
            <w:pPr>
              <w:pStyle w:val="13"/>
            </w:pPr>
            <w:r>
              <w:t>12.12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12.12</w:t>
            </w:r>
          </w:p>
        </w:tc>
        <w:tc>
          <w:tcPr>
            <w:tcW w:w="1134" w:type="dxa"/>
            <w:vAlign w:val="center"/>
          </w:tcPr>
          <w:p>
            <w:pPr>
              <w:pStyle w:val="13"/>
            </w:pPr>
            <w:r>
              <w:t>12.12</w:t>
            </w:r>
          </w:p>
        </w:tc>
        <w:tc>
          <w:tcPr>
            <w:tcW w:w="1134" w:type="dxa"/>
            <w:vAlign w:val="center"/>
          </w:tcPr>
          <w:p>
            <w:pPr>
              <w:pStyle w:val="13"/>
            </w:pPr>
            <w:r>
              <w:t>12.12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12.12</w:t>
            </w:r>
          </w:p>
        </w:tc>
        <w:tc>
          <w:tcPr>
            <w:tcW w:w="1134" w:type="dxa"/>
            <w:vAlign w:val="center"/>
          </w:tcPr>
          <w:p>
            <w:pPr>
              <w:pStyle w:val="13"/>
            </w:pPr>
            <w:r>
              <w:t>12.12</w:t>
            </w:r>
          </w:p>
        </w:tc>
        <w:tc>
          <w:tcPr>
            <w:tcW w:w="1134" w:type="dxa"/>
            <w:vAlign w:val="center"/>
          </w:tcPr>
          <w:p>
            <w:pPr>
              <w:pStyle w:val="13"/>
            </w:pPr>
            <w:r>
              <w:t>12.12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821001成安县文化广电和旅游局本级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477.36</w:t>
            </w:r>
          </w:p>
        </w:tc>
        <w:tc>
          <w:tcPr>
            <w:tcW w:w="1361" w:type="dxa"/>
            <w:vAlign w:val="center"/>
          </w:tcPr>
          <w:p>
            <w:pPr>
              <w:pStyle w:val="17"/>
            </w:pPr>
            <w:r>
              <w:t>216.46</w:t>
            </w:r>
          </w:p>
        </w:tc>
        <w:tc>
          <w:tcPr>
            <w:tcW w:w="1361" w:type="dxa"/>
            <w:vAlign w:val="center"/>
          </w:tcPr>
          <w:p>
            <w:pPr>
              <w:pStyle w:val="17"/>
            </w:pPr>
            <w:r>
              <w:t>260.90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422.48</w:t>
            </w:r>
          </w:p>
        </w:tc>
        <w:tc>
          <w:tcPr>
            <w:tcW w:w="1361" w:type="dxa"/>
            <w:vAlign w:val="center"/>
          </w:tcPr>
          <w:p>
            <w:pPr>
              <w:pStyle w:val="13"/>
            </w:pPr>
            <w:r>
              <w:t>161.58</w:t>
            </w:r>
          </w:p>
        </w:tc>
        <w:tc>
          <w:tcPr>
            <w:tcW w:w="1361" w:type="dxa"/>
            <w:vAlign w:val="center"/>
          </w:tcPr>
          <w:p>
            <w:pPr>
              <w:pStyle w:val="13"/>
            </w:pPr>
            <w:r>
              <w:t>260.90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402.44</w:t>
            </w:r>
          </w:p>
        </w:tc>
        <w:tc>
          <w:tcPr>
            <w:tcW w:w="1361" w:type="dxa"/>
            <w:vAlign w:val="center"/>
          </w:tcPr>
          <w:p>
            <w:pPr>
              <w:pStyle w:val="13"/>
            </w:pPr>
            <w:r>
              <w:t>161.58</w:t>
            </w:r>
          </w:p>
        </w:tc>
        <w:tc>
          <w:tcPr>
            <w:tcW w:w="1361" w:type="dxa"/>
            <w:vAlign w:val="center"/>
          </w:tcPr>
          <w:p>
            <w:pPr>
              <w:pStyle w:val="13"/>
            </w:pPr>
            <w:r>
              <w:t>240.86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2070101</w:t>
            </w:r>
          </w:p>
        </w:tc>
        <w:tc>
          <w:tcPr>
            <w:tcW w:w="4535" w:type="dxa"/>
            <w:vAlign w:val="center"/>
          </w:tcPr>
          <w:p>
            <w:pPr>
              <w:pStyle w:val="14"/>
            </w:pPr>
            <w:r>
              <w:t>行政运行</w:t>
            </w:r>
          </w:p>
        </w:tc>
        <w:tc>
          <w:tcPr>
            <w:tcW w:w="1361" w:type="dxa"/>
            <w:vAlign w:val="center"/>
          </w:tcPr>
          <w:p>
            <w:pPr>
              <w:pStyle w:val="13"/>
            </w:pPr>
            <w:r>
              <w:t>161.58</w:t>
            </w:r>
          </w:p>
        </w:tc>
        <w:tc>
          <w:tcPr>
            <w:tcW w:w="1361" w:type="dxa"/>
            <w:vAlign w:val="center"/>
          </w:tcPr>
          <w:p>
            <w:pPr>
              <w:pStyle w:val="13"/>
            </w:pPr>
            <w:r>
              <w:t>161.58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2070105</w:t>
            </w:r>
          </w:p>
        </w:tc>
        <w:tc>
          <w:tcPr>
            <w:tcW w:w="4535" w:type="dxa"/>
            <w:vAlign w:val="center"/>
          </w:tcPr>
          <w:p>
            <w:pPr>
              <w:pStyle w:val="14"/>
            </w:pPr>
            <w:r>
              <w:t>文化展示及纪念机构</w:t>
            </w:r>
          </w:p>
        </w:tc>
        <w:tc>
          <w:tcPr>
            <w:tcW w:w="1361" w:type="dxa"/>
            <w:vAlign w:val="center"/>
          </w:tcPr>
          <w:p>
            <w:pPr>
              <w:pStyle w:val="13"/>
            </w:pPr>
            <w:r>
              <w:t>24.44</w:t>
            </w:r>
          </w:p>
        </w:tc>
        <w:tc>
          <w:tcPr>
            <w:tcW w:w="1361" w:type="dxa"/>
            <w:vAlign w:val="center"/>
          </w:tcPr>
          <w:p>
            <w:pPr>
              <w:pStyle w:val="13"/>
            </w:pPr>
          </w:p>
        </w:tc>
        <w:tc>
          <w:tcPr>
            <w:tcW w:w="1361" w:type="dxa"/>
            <w:vAlign w:val="center"/>
          </w:tcPr>
          <w:p>
            <w:pPr>
              <w:pStyle w:val="13"/>
            </w:pPr>
            <w:r>
              <w:t>24.44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2070108</w:t>
            </w:r>
          </w:p>
        </w:tc>
        <w:tc>
          <w:tcPr>
            <w:tcW w:w="4535" w:type="dxa"/>
            <w:vAlign w:val="center"/>
          </w:tcPr>
          <w:p>
            <w:pPr>
              <w:pStyle w:val="14"/>
            </w:pPr>
            <w:r>
              <w:t>文化活动</w:t>
            </w:r>
          </w:p>
        </w:tc>
        <w:tc>
          <w:tcPr>
            <w:tcW w:w="1361" w:type="dxa"/>
            <w:vAlign w:val="center"/>
          </w:tcPr>
          <w:p>
            <w:pPr>
              <w:pStyle w:val="13"/>
            </w:pPr>
            <w:r>
              <w:t>57.00</w:t>
            </w:r>
          </w:p>
        </w:tc>
        <w:tc>
          <w:tcPr>
            <w:tcW w:w="1361" w:type="dxa"/>
            <w:vAlign w:val="center"/>
          </w:tcPr>
          <w:p>
            <w:pPr>
              <w:pStyle w:val="13"/>
            </w:pPr>
          </w:p>
        </w:tc>
        <w:tc>
          <w:tcPr>
            <w:tcW w:w="1361" w:type="dxa"/>
            <w:vAlign w:val="center"/>
          </w:tcPr>
          <w:p>
            <w:pPr>
              <w:pStyle w:val="13"/>
            </w:pPr>
            <w:r>
              <w:t>57.00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159.42</w:t>
            </w:r>
          </w:p>
        </w:tc>
        <w:tc>
          <w:tcPr>
            <w:tcW w:w="1361" w:type="dxa"/>
            <w:vAlign w:val="center"/>
          </w:tcPr>
          <w:p>
            <w:pPr>
              <w:pStyle w:val="13"/>
            </w:pPr>
          </w:p>
        </w:tc>
        <w:tc>
          <w:tcPr>
            <w:tcW w:w="1361" w:type="dxa"/>
            <w:vAlign w:val="center"/>
          </w:tcPr>
          <w:p>
            <w:pPr>
              <w:pStyle w:val="13"/>
            </w:pPr>
            <w:r>
              <w:t>159.42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20702</w:t>
            </w:r>
          </w:p>
        </w:tc>
        <w:tc>
          <w:tcPr>
            <w:tcW w:w="4535" w:type="dxa"/>
            <w:vAlign w:val="center"/>
          </w:tcPr>
          <w:p>
            <w:pPr>
              <w:pStyle w:val="14"/>
            </w:pPr>
            <w:r>
              <w:t>文物</w:t>
            </w:r>
          </w:p>
        </w:tc>
        <w:tc>
          <w:tcPr>
            <w:tcW w:w="1361" w:type="dxa"/>
            <w:vAlign w:val="center"/>
          </w:tcPr>
          <w:p>
            <w:pPr>
              <w:pStyle w:val="13"/>
            </w:pPr>
            <w:r>
              <w:t>11.04</w:t>
            </w:r>
          </w:p>
        </w:tc>
        <w:tc>
          <w:tcPr>
            <w:tcW w:w="1361" w:type="dxa"/>
            <w:vAlign w:val="center"/>
          </w:tcPr>
          <w:p>
            <w:pPr>
              <w:pStyle w:val="13"/>
            </w:pPr>
          </w:p>
        </w:tc>
        <w:tc>
          <w:tcPr>
            <w:tcW w:w="1361" w:type="dxa"/>
            <w:vAlign w:val="center"/>
          </w:tcPr>
          <w:p>
            <w:pPr>
              <w:pStyle w:val="13"/>
            </w:pPr>
            <w:r>
              <w:t>11.04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2070204</w:t>
            </w:r>
          </w:p>
        </w:tc>
        <w:tc>
          <w:tcPr>
            <w:tcW w:w="4535" w:type="dxa"/>
            <w:vAlign w:val="center"/>
          </w:tcPr>
          <w:p>
            <w:pPr>
              <w:pStyle w:val="14"/>
            </w:pPr>
            <w:r>
              <w:t>文物保护</w:t>
            </w:r>
          </w:p>
        </w:tc>
        <w:tc>
          <w:tcPr>
            <w:tcW w:w="1361" w:type="dxa"/>
            <w:vAlign w:val="center"/>
          </w:tcPr>
          <w:p>
            <w:pPr>
              <w:pStyle w:val="13"/>
            </w:pPr>
            <w:r>
              <w:t>11.04</w:t>
            </w:r>
          </w:p>
        </w:tc>
        <w:tc>
          <w:tcPr>
            <w:tcW w:w="1361" w:type="dxa"/>
            <w:vAlign w:val="center"/>
          </w:tcPr>
          <w:p>
            <w:pPr>
              <w:pStyle w:val="13"/>
            </w:pPr>
          </w:p>
        </w:tc>
        <w:tc>
          <w:tcPr>
            <w:tcW w:w="1361" w:type="dxa"/>
            <w:vAlign w:val="center"/>
          </w:tcPr>
          <w:p>
            <w:pPr>
              <w:pStyle w:val="13"/>
            </w:pPr>
            <w:r>
              <w:t>11.04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26.75</w:t>
            </w:r>
          </w:p>
        </w:tc>
        <w:tc>
          <w:tcPr>
            <w:tcW w:w="1361" w:type="dxa"/>
            <w:vAlign w:val="center"/>
          </w:tcPr>
          <w:p>
            <w:pPr>
              <w:pStyle w:val="13"/>
            </w:pPr>
            <w:r>
              <w:t>26.75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26.08</w:t>
            </w:r>
          </w:p>
        </w:tc>
        <w:tc>
          <w:tcPr>
            <w:tcW w:w="1361" w:type="dxa"/>
            <w:vAlign w:val="center"/>
          </w:tcPr>
          <w:p>
            <w:pPr>
              <w:pStyle w:val="13"/>
            </w:pPr>
            <w:r>
              <w:t>26.08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1.30</w:t>
            </w:r>
          </w:p>
        </w:tc>
        <w:tc>
          <w:tcPr>
            <w:tcW w:w="1361" w:type="dxa"/>
            <w:vAlign w:val="center"/>
          </w:tcPr>
          <w:p>
            <w:pPr>
              <w:pStyle w:val="13"/>
            </w:pPr>
            <w:r>
              <w:t>1.30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24.78</w:t>
            </w:r>
          </w:p>
        </w:tc>
        <w:tc>
          <w:tcPr>
            <w:tcW w:w="1361" w:type="dxa"/>
            <w:vAlign w:val="center"/>
          </w:tcPr>
          <w:p>
            <w:pPr>
              <w:pStyle w:val="13"/>
            </w:pPr>
            <w:r>
              <w:t>24.78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0.67</w:t>
            </w:r>
          </w:p>
        </w:tc>
        <w:tc>
          <w:tcPr>
            <w:tcW w:w="1361" w:type="dxa"/>
            <w:vAlign w:val="center"/>
          </w:tcPr>
          <w:p>
            <w:pPr>
              <w:pStyle w:val="13"/>
            </w:pPr>
            <w:r>
              <w:t>0.67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0.67</w:t>
            </w:r>
          </w:p>
        </w:tc>
        <w:tc>
          <w:tcPr>
            <w:tcW w:w="1361" w:type="dxa"/>
            <w:vAlign w:val="center"/>
          </w:tcPr>
          <w:p>
            <w:pPr>
              <w:pStyle w:val="13"/>
            </w:pPr>
            <w:r>
              <w:t>0.67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12.12</w:t>
            </w:r>
          </w:p>
        </w:tc>
        <w:tc>
          <w:tcPr>
            <w:tcW w:w="1361" w:type="dxa"/>
            <w:vAlign w:val="center"/>
          </w:tcPr>
          <w:p>
            <w:pPr>
              <w:pStyle w:val="13"/>
            </w:pPr>
            <w:r>
              <w:t>12.12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12.12</w:t>
            </w:r>
          </w:p>
        </w:tc>
        <w:tc>
          <w:tcPr>
            <w:tcW w:w="1361" w:type="dxa"/>
            <w:vAlign w:val="center"/>
          </w:tcPr>
          <w:p>
            <w:pPr>
              <w:pStyle w:val="13"/>
            </w:pPr>
            <w:r>
              <w:t>12.12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12.12</w:t>
            </w:r>
          </w:p>
        </w:tc>
        <w:tc>
          <w:tcPr>
            <w:tcW w:w="1361" w:type="dxa"/>
            <w:vAlign w:val="center"/>
          </w:tcPr>
          <w:p>
            <w:pPr>
              <w:pStyle w:val="13"/>
            </w:pPr>
            <w:r>
              <w:t>12.12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821001成安县文化广电和旅游局本级</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477.36</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r>
              <w:t>422.48</w:t>
            </w:r>
          </w:p>
        </w:tc>
        <w:tc>
          <w:tcPr>
            <w:tcW w:w="1232" w:type="dxa"/>
            <w:vAlign w:val="center"/>
          </w:tcPr>
          <w:p>
            <w:pPr>
              <w:pStyle w:val="13"/>
            </w:pPr>
            <w:r>
              <w:t>422.48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26.75</w:t>
            </w:r>
          </w:p>
        </w:tc>
        <w:tc>
          <w:tcPr>
            <w:tcW w:w="1232" w:type="dxa"/>
            <w:vAlign w:val="center"/>
          </w:tcPr>
          <w:p>
            <w:pPr>
              <w:pStyle w:val="13"/>
            </w:pPr>
            <w:r>
              <w:t>26.75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12.12</w:t>
            </w:r>
          </w:p>
        </w:tc>
        <w:tc>
          <w:tcPr>
            <w:tcW w:w="1232" w:type="dxa"/>
            <w:vAlign w:val="center"/>
          </w:tcPr>
          <w:p>
            <w:pPr>
              <w:pStyle w:val="13"/>
            </w:pPr>
            <w:r>
              <w:t>12.12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16.00</w:t>
            </w:r>
          </w:p>
        </w:tc>
        <w:tc>
          <w:tcPr>
            <w:tcW w:w="1232" w:type="dxa"/>
            <w:vAlign w:val="center"/>
          </w:tcPr>
          <w:p>
            <w:pPr>
              <w:pStyle w:val="13"/>
            </w:pPr>
            <w:r>
              <w:t>16.00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477.36</w:t>
            </w:r>
          </w:p>
        </w:tc>
        <w:tc>
          <w:tcPr>
            <w:tcW w:w="1232" w:type="dxa"/>
            <w:vAlign w:val="center"/>
          </w:tcPr>
          <w:p>
            <w:pPr>
              <w:pStyle w:val="16"/>
            </w:pPr>
            <w:r>
              <w:t>本年支出合计</w:t>
            </w:r>
          </w:p>
        </w:tc>
        <w:tc>
          <w:tcPr>
            <w:tcW w:w="1232" w:type="dxa"/>
            <w:vAlign w:val="center"/>
          </w:tcPr>
          <w:p>
            <w:pPr>
              <w:pStyle w:val="17"/>
            </w:pPr>
            <w:r>
              <w:t>477.36</w:t>
            </w:r>
          </w:p>
        </w:tc>
        <w:tc>
          <w:tcPr>
            <w:tcW w:w="1232" w:type="dxa"/>
            <w:vAlign w:val="center"/>
          </w:tcPr>
          <w:p>
            <w:pPr>
              <w:pStyle w:val="17"/>
            </w:pPr>
            <w:r>
              <w:t>477.36</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477.36</w:t>
            </w:r>
          </w:p>
        </w:tc>
        <w:tc>
          <w:tcPr>
            <w:tcW w:w="1232" w:type="dxa"/>
            <w:vAlign w:val="center"/>
          </w:tcPr>
          <w:p>
            <w:pPr>
              <w:pStyle w:val="16"/>
            </w:pPr>
            <w:r>
              <w:t>支出总计</w:t>
            </w:r>
          </w:p>
        </w:tc>
        <w:tc>
          <w:tcPr>
            <w:tcW w:w="1232" w:type="dxa"/>
            <w:vAlign w:val="center"/>
          </w:tcPr>
          <w:p>
            <w:pPr>
              <w:pStyle w:val="17"/>
            </w:pPr>
            <w:r>
              <w:t>477.36</w:t>
            </w:r>
          </w:p>
        </w:tc>
        <w:tc>
          <w:tcPr>
            <w:tcW w:w="1232" w:type="dxa"/>
            <w:vAlign w:val="center"/>
          </w:tcPr>
          <w:p>
            <w:pPr>
              <w:pStyle w:val="17"/>
            </w:pPr>
            <w:r>
              <w:t>477.36</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821001成安县文化广电和旅游局本级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477.36</w:t>
            </w:r>
          </w:p>
        </w:tc>
        <w:tc>
          <w:tcPr>
            <w:tcW w:w="2551" w:type="dxa"/>
            <w:vAlign w:val="center"/>
          </w:tcPr>
          <w:p>
            <w:pPr>
              <w:pStyle w:val="17"/>
            </w:pPr>
            <w:r>
              <w:t>216.46</w:t>
            </w:r>
          </w:p>
        </w:tc>
        <w:tc>
          <w:tcPr>
            <w:tcW w:w="2551" w:type="dxa"/>
            <w:vAlign w:val="center"/>
          </w:tcPr>
          <w:p>
            <w:pPr>
              <w:pStyle w:val="17"/>
            </w:pPr>
            <w:r>
              <w:t>260.90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422.48</w:t>
            </w:r>
          </w:p>
        </w:tc>
        <w:tc>
          <w:tcPr>
            <w:tcW w:w="2551" w:type="dxa"/>
            <w:vAlign w:val="center"/>
          </w:tcPr>
          <w:p>
            <w:pPr>
              <w:pStyle w:val="13"/>
            </w:pPr>
            <w:r>
              <w:t>161.58</w:t>
            </w:r>
          </w:p>
        </w:tc>
        <w:tc>
          <w:tcPr>
            <w:tcW w:w="2551" w:type="dxa"/>
            <w:vAlign w:val="center"/>
          </w:tcPr>
          <w:p>
            <w:pPr>
              <w:pStyle w:val="13"/>
            </w:pPr>
            <w:r>
              <w:t>260.90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402.44</w:t>
            </w:r>
          </w:p>
        </w:tc>
        <w:tc>
          <w:tcPr>
            <w:tcW w:w="2551" w:type="dxa"/>
            <w:vAlign w:val="center"/>
          </w:tcPr>
          <w:p>
            <w:pPr>
              <w:pStyle w:val="13"/>
            </w:pPr>
            <w:r>
              <w:t>161.58</w:t>
            </w:r>
          </w:p>
        </w:tc>
        <w:tc>
          <w:tcPr>
            <w:tcW w:w="2551" w:type="dxa"/>
            <w:vAlign w:val="center"/>
          </w:tcPr>
          <w:p>
            <w:pPr>
              <w:pStyle w:val="13"/>
            </w:pPr>
            <w:r>
              <w:t>240.86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2070101</w:t>
            </w:r>
          </w:p>
        </w:tc>
        <w:tc>
          <w:tcPr>
            <w:tcW w:w="4535" w:type="dxa"/>
            <w:vAlign w:val="center"/>
          </w:tcPr>
          <w:p>
            <w:pPr>
              <w:pStyle w:val="14"/>
            </w:pPr>
            <w:r>
              <w:t>行政运行</w:t>
            </w:r>
          </w:p>
        </w:tc>
        <w:tc>
          <w:tcPr>
            <w:tcW w:w="2551" w:type="dxa"/>
            <w:vAlign w:val="center"/>
          </w:tcPr>
          <w:p>
            <w:pPr>
              <w:pStyle w:val="13"/>
            </w:pPr>
            <w:r>
              <w:t>161.58</w:t>
            </w:r>
          </w:p>
        </w:tc>
        <w:tc>
          <w:tcPr>
            <w:tcW w:w="2551" w:type="dxa"/>
            <w:vAlign w:val="center"/>
          </w:tcPr>
          <w:p>
            <w:pPr>
              <w:pStyle w:val="13"/>
            </w:pPr>
            <w:r>
              <w:t>161.58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2070105</w:t>
            </w:r>
          </w:p>
        </w:tc>
        <w:tc>
          <w:tcPr>
            <w:tcW w:w="4535" w:type="dxa"/>
            <w:vAlign w:val="center"/>
          </w:tcPr>
          <w:p>
            <w:pPr>
              <w:pStyle w:val="14"/>
            </w:pPr>
            <w:r>
              <w:t>文化展示及纪念机构</w:t>
            </w:r>
          </w:p>
        </w:tc>
        <w:tc>
          <w:tcPr>
            <w:tcW w:w="2551" w:type="dxa"/>
            <w:vAlign w:val="center"/>
          </w:tcPr>
          <w:p>
            <w:pPr>
              <w:pStyle w:val="13"/>
            </w:pPr>
            <w:r>
              <w:t>24.44</w:t>
            </w:r>
          </w:p>
        </w:tc>
        <w:tc>
          <w:tcPr>
            <w:tcW w:w="2551" w:type="dxa"/>
            <w:vAlign w:val="center"/>
          </w:tcPr>
          <w:p>
            <w:pPr>
              <w:pStyle w:val="13"/>
            </w:pPr>
          </w:p>
        </w:tc>
        <w:tc>
          <w:tcPr>
            <w:tcW w:w="2551" w:type="dxa"/>
            <w:vAlign w:val="center"/>
          </w:tcPr>
          <w:p>
            <w:pPr>
              <w:pStyle w:val="13"/>
            </w:pPr>
            <w:r>
              <w:t>24.44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2070108</w:t>
            </w:r>
          </w:p>
        </w:tc>
        <w:tc>
          <w:tcPr>
            <w:tcW w:w="4535" w:type="dxa"/>
            <w:vAlign w:val="center"/>
          </w:tcPr>
          <w:p>
            <w:pPr>
              <w:pStyle w:val="14"/>
            </w:pPr>
            <w:r>
              <w:t>文化活动</w:t>
            </w:r>
          </w:p>
        </w:tc>
        <w:tc>
          <w:tcPr>
            <w:tcW w:w="2551" w:type="dxa"/>
            <w:vAlign w:val="center"/>
          </w:tcPr>
          <w:p>
            <w:pPr>
              <w:pStyle w:val="13"/>
            </w:pPr>
            <w:r>
              <w:t>57.00</w:t>
            </w:r>
          </w:p>
        </w:tc>
        <w:tc>
          <w:tcPr>
            <w:tcW w:w="2551" w:type="dxa"/>
            <w:vAlign w:val="center"/>
          </w:tcPr>
          <w:p>
            <w:pPr>
              <w:pStyle w:val="13"/>
            </w:pPr>
          </w:p>
        </w:tc>
        <w:tc>
          <w:tcPr>
            <w:tcW w:w="2551" w:type="dxa"/>
            <w:vAlign w:val="center"/>
          </w:tcPr>
          <w:p>
            <w:pPr>
              <w:pStyle w:val="13"/>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2070109</w:t>
            </w:r>
          </w:p>
        </w:tc>
        <w:tc>
          <w:tcPr>
            <w:tcW w:w="4535" w:type="dxa"/>
            <w:vAlign w:val="center"/>
          </w:tcPr>
          <w:p>
            <w:pPr>
              <w:pStyle w:val="14"/>
            </w:pPr>
            <w:r>
              <w:t>群众文化</w:t>
            </w:r>
          </w:p>
        </w:tc>
        <w:tc>
          <w:tcPr>
            <w:tcW w:w="2551" w:type="dxa"/>
            <w:vAlign w:val="center"/>
          </w:tcPr>
          <w:p>
            <w:pPr>
              <w:pStyle w:val="13"/>
            </w:pPr>
            <w:r>
              <w:t>159.42</w:t>
            </w:r>
          </w:p>
        </w:tc>
        <w:tc>
          <w:tcPr>
            <w:tcW w:w="2551" w:type="dxa"/>
            <w:vAlign w:val="center"/>
          </w:tcPr>
          <w:p>
            <w:pPr>
              <w:pStyle w:val="13"/>
            </w:pPr>
          </w:p>
        </w:tc>
        <w:tc>
          <w:tcPr>
            <w:tcW w:w="2551" w:type="dxa"/>
            <w:vAlign w:val="center"/>
          </w:tcPr>
          <w:p>
            <w:pPr>
              <w:pStyle w:val="13"/>
            </w:pPr>
            <w:r>
              <w:t>159.42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20702</w:t>
            </w:r>
          </w:p>
        </w:tc>
        <w:tc>
          <w:tcPr>
            <w:tcW w:w="4535" w:type="dxa"/>
            <w:vAlign w:val="center"/>
          </w:tcPr>
          <w:p>
            <w:pPr>
              <w:pStyle w:val="14"/>
            </w:pPr>
            <w:r>
              <w:t>文物</w:t>
            </w:r>
          </w:p>
        </w:tc>
        <w:tc>
          <w:tcPr>
            <w:tcW w:w="2551" w:type="dxa"/>
            <w:vAlign w:val="center"/>
          </w:tcPr>
          <w:p>
            <w:pPr>
              <w:pStyle w:val="13"/>
            </w:pPr>
            <w:r>
              <w:t>11.04</w:t>
            </w:r>
          </w:p>
        </w:tc>
        <w:tc>
          <w:tcPr>
            <w:tcW w:w="2551" w:type="dxa"/>
            <w:vAlign w:val="center"/>
          </w:tcPr>
          <w:p>
            <w:pPr>
              <w:pStyle w:val="13"/>
            </w:pPr>
          </w:p>
        </w:tc>
        <w:tc>
          <w:tcPr>
            <w:tcW w:w="2551" w:type="dxa"/>
            <w:vAlign w:val="center"/>
          </w:tcPr>
          <w:p>
            <w:pPr>
              <w:pStyle w:val="13"/>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2070204</w:t>
            </w:r>
          </w:p>
        </w:tc>
        <w:tc>
          <w:tcPr>
            <w:tcW w:w="4535" w:type="dxa"/>
            <w:vAlign w:val="center"/>
          </w:tcPr>
          <w:p>
            <w:pPr>
              <w:pStyle w:val="14"/>
            </w:pPr>
            <w:r>
              <w:t>文物保护</w:t>
            </w:r>
          </w:p>
        </w:tc>
        <w:tc>
          <w:tcPr>
            <w:tcW w:w="2551" w:type="dxa"/>
            <w:vAlign w:val="center"/>
          </w:tcPr>
          <w:p>
            <w:pPr>
              <w:pStyle w:val="13"/>
            </w:pPr>
            <w:r>
              <w:t>11.04</w:t>
            </w:r>
          </w:p>
        </w:tc>
        <w:tc>
          <w:tcPr>
            <w:tcW w:w="2551" w:type="dxa"/>
            <w:vAlign w:val="center"/>
          </w:tcPr>
          <w:p>
            <w:pPr>
              <w:pStyle w:val="13"/>
            </w:pPr>
          </w:p>
        </w:tc>
        <w:tc>
          <w:tcPr>
            <w:tcW w:w="2551" w:type="dxa"/>
            <w:vAlign w:val="center"/>
          </w:tcPr>
          <w:p>
            <w:pPr>
              <w:pStyle w:val="13"/>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26.75</w:t>
            </w:r>
          </w:p>
        </w:tc>
        <w:tc>
          <w:tcPr>
            <w:tcW w:w="2551" w:type="dxa"/>
            <w:vAlign w:val="center"/>
          </w:tcPr>
          <w:p>
            <w:pPr>
              <w:pStyle w:val="13"/>
            </w:pPr>
            <w:r>
              <w:t>26.75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26.08</w:t>
            </w:r>
          </w:p>
        </w:tc>
        <w:tc>
          <w:tcPr>
            <w:tcW w:w="2551" w:type="dxa"/>
            <w:vAlign w:val="center"/>
          </w:tcPr>
          <w:p>
            <w:pPr>
              <w:pStyle w:val="13"/>
            </w:pPr>
            <w:r>
              <w:t>26.08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1.30</w:t>
            </w:r>
          </w:p>
        </w:tc>
        <w:tc>
          <w:tcPr>
            <w:tcW w:w="2551" w:type="dxa"/>
            <w:vAlign w:val="center"/>
          </w:tcPr>
          <w:p>
            <w:pPr>
              <w:pStyle w:val="13"/>
            </w:pPr>
            <w:r>
              <w:t>1.30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24.78</w:t>
            </w:r>
          </w:p>
        </w:tc>
        <w:tc>
          <w:tcPr>
            <w:tcW w:w="2551" w:type="dxa"/>
            <w:vAlign w:val="center"/>
          </w:tcPr>
          <w:p>
            <w:pPr>
              <w:pStyle w:val="13"/>
            </w:pPr>
            <w:r>
              <w:t>24.78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0.67</w:t>
            </w:r>
          </w:p>
        </w:tc>
        <w:tc>
          <w:tcPr>
            <w:tcW w:w="2551" w:type="dxa"/>
            <w:vAlign w:val="center"/>
          </w:tcPr>
          <w:p>
            <w:pPr>
              <w:pStyle w:val="13"/>
            </w:pPr>
            <w:r>
              <w:t>0.67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0.67</w:t>
            </w:r>
          </w:p>
        </w:tc>
        <w:tc>
          <w:tcPr>
            <w:tcW w:w="2551" w:type="dxa"/>
            <w:vAlign w:val="center"/>
          </w:tcPr>
          <w:p>
            <w:pPr>
              <w:pStyle w:val="13"/>
            </w:pPr>
            <w:r>
              <w:t>0.67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12.12</w:t>
            </w:r>
          </w:p>
        </w:tc>
        <w:tc>
          <w:tcPr>
            <w:tcW w:w="2551" w:type="dxa"/>
            <w:vAlign w:val="center"/>
          </w:tcPr>
          <w:p>
            <w:pPr>
              <w:pStyle w:val="13"/>
            </w:pPr>
            <w:r>
              <w:t>12.12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12.12</w:t>
            </w:r>
          </w:p>
        </w:tc>
        <w:tc>
          <w:tcPr>
            <w:tcW w:w="2551" w:type="dxa"/>
            <w:vAlign w:val="center"/>
          </w:tcPr>
          <w:p>
            <w:pPr>
              <w:pStyle w:val="13"/>
            </w:pPr>
            <w:r>
              <w:t>12.12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12.12</w:t>
            </w:r>
          </w:p>
        </w:tc>
        <w:tc>
          <w:tcPr>
            <w:tcW w:w="2551" w:type="dxa"/>
            <w:vAlign w:val="center"/>
          </w:tcPr>
          <w:p>
            <w:pPr>
              <w:pStyle w:val="13"/>
            </w:pPr>
            <w:r>
              <w:t>12.12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821001成安县文化广电和旅游局本级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216.46</w:t>
            </w:r>
          </w:p>
        </w:tc>
        <w:tc>
          <w:tcPr>
            <w:tcW w:w="2551" w:type="dxa"/>
            <w:vAlign w:val="center"/>
          </w:tcPr>
          <w:p>
            <w:pPr>
              <w:pStyle w:val="17"/>
            </w:pPr>
            <w:r>
              <w:t>196.72</w:t>
            </w:r>
          </w:p>
        </w:tc>
        <w:tc>
          <w:tcPr>
            <w:tcW w:w="2551" w:type="dxa"/>
            <w:vAlign w:val="center"/>
          </w:tcPr>
          <w:p>
            <w:pPr>
              <w:pStyle w:val="17"/>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194.74</w:t>
            </w:r>
          </w:p>
        </w:tc>
        <w:tc>
          <w:tcPr>
            <w:tcW w:w="2551" w:type="dxa"/>
            <w:vAlign w:val="center"/>
          </w:tcPr>
          <w:p>
            <w:pPr>
              <w:pStyle w:val="13"/>
            </w:pPr>
            <w:r>
              <w:t>194.74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78.56</w:t>
            </w:r>
          </w:p>
        </w:tc>
        <w:tc>
          <w:tcPr>
            <w:tcW w:w="2551" w:type="dxa"/>
            <w:vAlign w:val="center"/>
          </w:tcPr>
          <w:p>
            <w:pPr>
              <w:pStyle w:val="13"/>
            </w:pPr>
            <w:r>
              <w:t>78.56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27.40</w:t>
            </w:r>
          </w:p>
        </w:tc>
        <w:tc>
          <w:tcPr>
            <w:tcW w:w="2551" w:type="dxa"/>
            <w:vAlign w:val="center"/>
          </w:tcPr>
          <w:p>
            <w:pPr>
              <w:pStyle w:val="13"/>
            </w:pPr>
            <w:r>
              <w:t>27.40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12.53</w:t>
            </w:r>
          </w:p>
        </w:tc>
        <w:tc>
          <w:tcPr>
            <w:tcW w:w="2551" w:type="dxa"/>
            <w:vAlign w:val="center"/>
          </w:tcPr>
          <w:p>
            <w:pPr>
              <w:pStyle w:val="13"/>
            </w:pPr>
            <w:r>
              <w:t>12.53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23.34</w:t>
            </w:r>
          </w:p>
        </w:tc>
        <w:tc>
          <w:tcPr>
            <w:tcW w:w="2551" w:type="dxa"/>
            <w:vAlign w:val="center"/>
          </w:tcPr>
          <w:p>
            <w:pPr>
              <w:pStyle w:val="13"/>
            </w:pPr>
            <w:r>
              <w:t>23.34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20.50</w:t>
            </w:r>
          </w:p>
        </w:tc>
        <w:tc>
          <w:tcPr>
            <w:tcW w:w="2551" w:type="dxa"/>
            <w:vAlign w:val="center"/>
          </w:tcPr>
          <w:p>
            <w:pPr>
              <w:pStyle w:val="13"/>
            </w:pPr>
            <w:r>
              <w:t>20.50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11.61</w:t>
            </w:r>
          </w:p>
        </w:tc>
        <w:tc>
          <w:tcPr>
            <w:tcW w:w="2551" w:type="dxa"/>
            <w:vAlign w:val="center"/>
          </w:tcPr>
          <w:p>
            <w:pPr>
              <w:pStyle w:val="13"/>
            </w:pPr>
            <w:r>
              <w:t>11.61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0.53</w:t>
            </w:r>
          </w:p>
        </w:tc>
        <w:tc>
          <w:tcPr>
            <w:tcW w:w="2551" w:type="dxa"/>
            <w:vAlign w:val="center"/>
          </w:tcPr>
          <w:p>
            <w:pPr>
              <w:pStyle w:val="13"/>
            </w:pPr>
            <w:r>
              <w:t>0.53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4.28</w:t>
            </w:r>
          </w:p>
        </w:tc>
        <w:tc>
          <w:tcPr>
            <w:tcW w:w="2551" w:type="dxa"/>
            <w:vAlign w:val="center"/>
          </w:tcPr>
          <w:p>
            <w:pPr>
              <w:pStyle w:val="13"/>
            </w:pPr>
            <w:r>
              <w:t>4.28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19.74</w:t>
            </w:r>
          </w:p>
        </w:tc>
        <w:tc>
          <w:tcPr>
            <w:tcW w:w="2551" w:type="dxa"/>
            <w:vAlign w:val="center"/>
          </w:tcPr>
          <w:p>
            <w:pPr>
              <w:pStyle w:val="13"/>
            </w:pPr>
          </w:p>
        </w:tc>
        <w:tc>
          <w:tcPr>
            <w:tcW w:w="2551" w:type="dxa"/>
            <w:vAlign w:val="center"/>
          </w:tcPr>
          <w:p>
            <w:pPr>
              <w:pStyle w:val="13"/>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7.74</w:t>
            </w:r>
          </w:p>
        </w:tc>
        <w:tc>
          <w:tcPr>
            <w:tcW w:w="2551" w:type="dxa"/>
            <w:vAlign w:val="center"/>
          </w:tcPr>
          <w:p>
            <w:pPr>
              <w:pStyle w:val="13"/>
            </w:pPr>
          </w:p>
        </w:tc>
        <w:tc>
          <w:tcPr>
            <w:tcW w:w="2551" w:type="dxa"/>
            <w:vAlign w:val="center"/>
          </w:tcPr>
          <w:p>
            <w:pPr>
              <w:pStyle w:val="13"/>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1.97</w:t>
            </w:r>
          </w:p>
        </w:tc>
        <w:tc>
          <w:tcPr>
            <w:tcW w:w="2551" w:type="dxa"/>
            <w:vAlign w:val="center"/>
          </w:tcPr>
          <w:p>
            <w:pPr>
              <w:pStyle w:val="13"/>
            </w:pPr>
            <w:r>
              <w:t>1.97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1.30</w:t>
            </w:r>
          </w:p>
        </w:tc>
        <w:tc>
          <w:tcPr>
            <w:tcW w:w="2551" w:type="dxa"/>
            <w:vAlign w:val="center"/>
          </w:tcPr>
          <w:p>
            <w:pPr>
              <w:pStyle w:val="13"/>
            </w:pPr>
            <w:r>
              <w:t>1.30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0.67</w:t>
            </w:r>
          </w:p>
        </w:tc>
        <w:tc>
          <w:tcPr>
            <w:tcW w:w="2551" w:type="dxa"/>
            <w:vAlign w:val="center"/>
          </w:tcPr>
          <w:p>
            <w:pPr>
              <w:pStyle w:val="13"/>
            </w:pPr>
            <w:r>
              <w:t>0.67</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821001成安县文化广电和旅游局本级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821001成安县文化广电和旅游局本级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821001成安县文化广电和旅游局本级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成安县文化广电和旅游局本级2024年单位预算信息公开情况说明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按照《中华人民共和国预算法》、《地方预决算公开操作规程》和《关于进一步推进预算公开工作的实施意见》规定，现将成安县文化广电和旅游局本级2024年单位预算公开如下：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贯彻落实党中央、省委、市委和县委关于文化、创作、广播电视、网络视听节目和旅游工作的方针政策和决策部署，坚持和加强党对文化、广播电视、网络视听节目和旅游工作的集中统一领导。主要职责是：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（一）贯彻执行党和国家文化、广播电视、网络视听节目和旅游工作方针政策和法律法规。研究拟订全县文化、广播电视和旅游办法措施。</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（二）拟订全县文化事业、文化产业、广播电视领域和旅游业发展规划并组织实施，推进文化、广播电视和旅游融合发展，推进文化、广播电视和旅游体制机制改革。</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管理和组织全县性重大文化和旅游活动，组织实施全县广播电视公共服务重大公益工程和公益活动。监管全县重点文化和旅游设施建设，组织成安文化和旅游整体形象推广，促进对外合作和国际市场推广；组织推进全域旅游。</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（四）管理全县文艺事业。指导艺术创作生产，扶持体现社会主义核心价值观、具有导向性代表性示范性的文艺作品，推动全县各门类艺术、各艺术品种发展。指导全县电视剧行业发展和电视剧创作生产。</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（五）负责全县文化、广播电视和旅游事业发展。推动全县文化、广播电视和旅游公共服务体系建设，深入实施文化惠民工程，统筹推进全县文化、广播电视和旅游服务标准化、均等化。</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六）推进全县文化、广播电视和旅游科技创新发展，推进文化和旅游行业信息化、标准化建设；负责对广播电视节目传输覆盖、监听、监看、监测的监管，指导、监管全县广播电视广告播放；推进全县应急广播体系建设，监管协调调度全县广播电视安全播出。</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（七）负责对广播电视机构进行业务指导和监管，会同有关</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对全县网络视听节目服务机构进行管理，推进广播电视与新媒体新技术新业态融合发展，推进广电网与电信网、互联网三网融合。</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（八）负责全县非物质文化遗产保护，推动非物质文化遗产的保护、传承、普及、弘扬和振兴。</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（九）统筹规划全县文化产业、广播电视产业和旅游产业。组织实施文化和旅游资源普查、挖掘、保护和开发利用工作，促进文化产业、广播电视产业和旅游产业发展。</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（十）指导全县文化、广播电视和旅游市场发展。对文化、广播电视和旅游市场经营进行行业监管，推进全县文化、广播电视和旅游行业信用体系建设，依法规范文化、广播电视和旅游市场。</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（十一）监督全县文化、文物、出版、广播电视、电影、旅游等市场综合执法。督查督办大案要案，维护市场秩序。</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（十二）组织协调文化遗产的管理和保护，指导和管理文物事业，组织指导文物的保护抢救、考古发掘和开发利用工作。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（十三）承担全县文化、广播电视和旅游行业安全综合协调和监督管理工作，负责全县文化、广播电视和旅游行业突发应急事件的处理工作。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（十四）完成县委、县政府交办的其他任务。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成安县文化广电和旅游局本级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4"/>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按照预算管理有关规定，目前我省部门预算的编制实行综合预算管理，即全部收入和支出都反映在预算中。成安县</w:t>
      </w:r>
      <w:r>
        <w:rPr>
          <w:rFonts w:hint="eastAsia" w:cs="Times New Roman"/>
          <w:color w:val="000000"/>
          <w:sz w:val="28"/>
          <w:lang w:eastAsia="zh-CN"/>
        </w:rPr>
        <w:t>文化广电和旅游局</w:t>
      </w:r>
      <w:r>
        <w:rPr>
          <w:rFonts w:hint="eastAsia" w:ascii="Times New Roman" w:hAnsi="Times New Roman" w:eastAsia="方正仿宋_GBK" w:cs="Times New Roman"/>
          <w:color w:val="000000"/>
          <w:sz w:val="28"/>
        </w:rPr>
        <w:t>机关及所属事业单位的收支包含在部门预算中。</w:t>
      </w:r>
    </w:p>
    <w:p>
      <w:pPr>
        <w:pStyle w:val="24"/>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按照预算管理有关规定，目前我部门预算的编制实行综合预算制度，即全部收入和支出都反映在预算中。</w:t>
      </w:r>
    </w:p>
    <w:p>
      <w:pPr>
        <w:pStyle w:val="24"/>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pStyle w:val="24"/>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年预算收入为</w:t>
      </w:r>
      <w:r>
        <w:rPr>
          <w:rFonts w:hint="eastAsia" w:cs="Times New Roman"/>
          <w:color w:val="000000"/>
          <w:sz w:val="28"/>
          <w:lang w:val="en-US" w:eastAsia="zh-CN"/>
        </w:rPr>
        <w:t>477.36</w:t>
      </w:r>
      <w:r>
        <w:rPr>
          <w:rFonts w:hint="eastAsia" w:ascii="Times New Roman" w:hAnsi="Times New Roman" w:eastAsia="方正仿宋_GBK" w:cs="Times New Roman"/>
          <w:color w:val="000000"/>
          <w:sz w:val="28"/>
        </w:rPr>
        <w:t>万元，其中：一般公共预算收入</w:t>
      </w:r>
      <w:r>
        <w:rPr>
          <w:rFonts w:hint="eastAsia" w:cs="Times New Roman"/>
          <w:color w:val="000000"/>
          <w:sz w:val="28"/>
          <w:lang w:val="en-US" w:eastAsia="zh-CN"/>
        </w:rPr>
        <w:t>477.36</w:t>
      </w:r>
      <w:r>
        <w:rPr>
          <w:rFonts w:hint="eastAsia" w:ascii="Times New Roman" w:hAnsi="Times New Roman" w:eastAsia="方正仿宋_GBK" w:cs="Times New Roman"/>
          <w:color w:val="000000"/>
          <w:sz w:val="28"/>
        </w:rPr>
        <w:t>万元，政府性基金收入0万元，国有资本经营收入0万元，事业收入0万元，其他收入0万元。</w:t>
      </w:r>
    </w:p>
    <w:p>
      <w:pPr>
        <w:pStyle w:val="24"/>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pStyle w:val="24"/>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年支出预算总额为</w:t>
      </w:r>
      <w:r>
        <w:rPr>
          <w:rFonts w:hint="eastAsia" w:cs="Times New Roman"/>
          <w:color w:val="000000"/>
          <w:sz w:val="28"/>
          <w:lang w:val="en-US" w:eastAsia="zh-CN"/>
        </w:rPr>
        <w:t>477.36</w:t>
      </w:r>
      <w:r>
        <w:rPr>
          <w:rFonts w:hint="eastAsia" w:ascii="Times New Roman" w:hAnsi="Times New Roman" w:eastAsia="方正仿宋_GBK" w:cs="Times New Roman"/>
          <w:color w:val="000000"/>
          <w:sz w:val="28"/>
        </w:rPr>
        <w:t>万元，其中</w:t>
      </w:r>
      <w:r>
        <w:rPr>
          <w:rFonts w:hint="eastAsia" w:cs="Times New Roman"/>
          <w:color w:val="000000"/>
          <w:sz w:val="28"/>
          <w:lang w:eastAsia="zh-CN"/>
        </w:rPr>
        <w:t>文化旅游体育与传媒支出</w:t>
      </w:r>
      <w:r>
        <w:t>422.48</w:t>
      </w:r>
      <w:r>
        <w:rPr>
          <w:rFonts w:hint="eastAsia" w:ascii="Times New Roman" w:hAnsi="Times New Roman" w:eastAsia="方正仿宋_GBK" w:cs="Times New Roman"/>
          <w:color w:val="000000"/>
          <w:sz w:val="28"/>
        </w:rPr>
        <w:t>万元，</w:t>
      </w:r>
      <w:r>
        <w:rPr>
          <w:rFonts w:hint="eastAsia" w:cs="Times New Roman"/>
          <w:color w:val="000000"/>
          <w:sz w:val="28"/>
          <w:lang w:eastAsia="zh-CN"/>
        </w:rPr>
        <w:t>卫生健康支出</w:t>
      </w:r>
      <w:r>
        <w:rPr>
          <w:rFonts w:hint="eastAsia" w:cs="Times New Roman"/>
          <w:color w:val="000000"/>
          <w:sz w:val="28"/>
          <w:lang w:val="en-US" w:eastAsia="zh-CN"/>
        </w:rPr>
        <w:t>12.12万元，</w:t>
      </w:r>
      <w:r>
        <w:rPr>
          <w:rFonts w:hint="eastAsia" w:cs="Times New Roman"/>
          <w:color w:val="000000"/>
          <w:sz w:val="28"/>
          <w:lang w:eastAsia="zh-CN"/>
        </w:rPr>
        <w:t>社会保障和就业支出</w:t>
      </w:r>
      <w:r>
        <w:t>26.75</w:t>
      </w:r>
      <w:r>
        <w:rPr>
          <w:rFonts w:hint="eastAsia" w:cs="Times New Roman"/>
          <w:color w:val="000000"/>
          <w:sz w:val="28"/>
          <w:lang w:val="en-US" w:eastAsia="zh-CN"/>
        </w:rPr>
        <w:t>万元，住房保障支出16万元</w:t>
      </w:r>
      <w:r>
        <w:rPr>
          <w:rFonts w:hint="eastAsia" w:ascii="Times New Roman" w:hAnsi="Times New Roman" w:eastAsia="方正仿宋_GBK" w:cs="Times New Roman"/>
          <w:color w:val="000000"/>
          <w:sz w:val="28"/>
        </w:rPr>
        <w:t>。</w:t>
      </w:r>
    </w:p>
    <w:p>
      <w:pPr>
        <w:pStyle w:val="24"/>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3、比上年增减变化情况</w:t>
      </w:r>
    </w:p>
    <w:p>
      <w:pPr>
        <w:pStyle w:val="24"/>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年预算收支安排</w:t>
      </w:r>
      <w:r>
        <w:rPr>
          <w:rFonts w:hint="eastAsia" w:cs="Times New Roman"/>
          <w:color w:val="000000"/>
          <w:sz w:val="28"/>
          <w:lang w:val="en-US" w:eastAsia="zh-CN"/>
        </w:rPr>
        <w:t>477.36</w:t>
      </w:r>
      <w:r>
        <w:rPr>
          <w:rFonts w:hint="eastAsia" w:ascii="Times New Roman" w:hAnsi="Times New Roman" w:eastAsia="方正仿宋_GBK" w:cs="Times New Roman"/>
          <w:color w:val="000000"/>
          <w:sz w:val="28"/>
        </w:rPr>
        <w:t>万元，202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年成安县</w:t>
      </w:r>
      <w:r>
        <w:rPr>
          <w:rFonts w:hint="eastAsia" w:cs="Times New Roman"/>
          <w:color w:val="000000"/>
          <w:sz w:val="28"/>
          <w:lang w:eastAsia="zh-CN"/>
        </w:rPr>
        <w:t>文化广电和旅游局</w:t>
      </w:r>
      <w:r>
        <w:rPr>
          <w:rFonts w:hint="eastAsia" w:ascii="Times New Roman" w:hAnsi="Times New Roman" w:eastAsia="方正仿宋_GBK" w:cs="Times New Roman"/>
          <w:color w:val="000000"/>
          <w:sz w:val="28"/>
        </w:rPr>
        <w:t>财政拨款收入</w:t>
      </w:r>
      <w:r>
        <w:rPr>
          <w:rFonts w:hint="eastAsia" w:cs="Times New Roman"/>
          <w:color w:val="000000"/>
          <w:sz w:val="28"/>
          <w:lang w:val="en-US" w:eastAsia="zh-CN"/>
        </w:rPr>
        <w:t>446.18</w:t>
      </w:r>
      <w:r>
        <w:rPr>
          <w:rFonts w:hint="eastAsia" w:ascii="Times New Roman" w:hAnsi="Times New Roman" w:eastAsia="方正仿宋_GBK" w:cs="Times New Roman"/>
          <w:color w:val="000000"/>
          <w:sz w:val="28"/>
        </w:rPr>
        <w:t>万元。其中：</w:t>
      </w:r>
      <w:r>
        <w:rPr>
          <w:rFonts w:hint="eastAsia" w:cs="Times New Roman"/>
          <w:color w:val="000000"/>
          <w:sz w:val="28"/>
          <w:lang w:val="en-US" w:eastAsia="zh-CN"/>
        </w:rPr>
        <w:t>住房保障支出16万元</w:t>
      </w:r>
      <w:r>
        <w:rPr>
          <w:rFonts w:hint="eastAsia" w:ascii="Times New Roman" w:hAnsi="Times New Roman" w:eastAsia="方正仿宋_GBK" w:cs="Times New Roman"/>
          <w:color w:val="000000"/>
          <w:sz w:val="28"/>
        </w:rPr>
        <w:t>，主要</w:t>
      </w:r>
      <w:r>
        <w:rPr>
          <w:rFonts w:hint="eastAsia" w:cs="Times New Roman"/>
          <w:color w:val="000000"/>
          <w:sz w:val="28"/>
          <w:lang w:eastAsia="zh-CN"/>
        </w:rPr>
        <w:t>项目经费增加</w:t>
      </w:r>
      <w:r>
        <w:rPr>
          <w:rFonts w:hint="eastAsia" w:ascii="Times New Roman" w:hAnsi="Times New Roman" w:eastAsia="方正仿宋_GBK" w:cs="Times New Roman"/>
          <w:color w:val="000000"/>
          <w:sz w:val="28"/>
        </w:rPr>
        <w:t>。</w:t>
      </w:r>
    </w:p>
    <w:p>
      <w:pPr>
        <w:pStyle w:val="20"/>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ascii="Times New Roman" w:hAnsi="Times New Roman" w:eastAsia="方正仿宋_GBK" w:cs="Times New Roman"/>
          <w:b w:val="0"/>
          <w:color w:val="000000"/>
          <w:sz w:val="28"/>
        </w:rPr>
        <w:t>机关运行经费共计安排</w:t>
      </w:r>
      <w:r>
        <w:rPr>
          <w:rFonts w:hint="eastAsia" w:ascii="Times New Roman" w:hAnsi="Times New Roman" w:eastAsia="方正仿宋_GBK" w:cs="Times New Roman"/>
          <w:b w:val="0"/>
          <w:color w:val="000000"/>
          <w:sz w:val="28"/>
          <w:lang w:val="en-US" w:eastAsia="zh-CN"/>
        </w:rPr>
        <w:t>12</w:t>
      </w:r>
      <w:r>
        <w:rPr>
          <w:rFonts w:hint="eastAsia" w:ascii="Times New Roman" w:hAnsi="Times New Roman" w:eastAsia="方正仿宋_GBK" w:cs="Times New Roman"/>
          <w:b w:val="0"/>
          <w:color w:val="000000"/>
          <w:sz w:val="28"/>
        </w:rPr>
        <w:t>万元，主要用于办公区的日常维修、办公用房水电费、邮电费、办公用房取暖费、办公用房物业管理费等日常运行支出。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年度“三公”预算支出</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万元，其中：因公出国（境）费零元，与上年</w:t>
      </w:r>
      <w:r>
        <w:rPr>
          <w:rFonts w:hint="eastAsia" w:ascii="Times New Roman" w:hAnsi="Times New Roman" w:eastAsia="方正仿宋_GBK" w:cs="Times New Roman"/>
          <w:b w:val="0"/>
          <w:color w:val="000000"/>
          <w:sz w:val="28"/>
          <w:lang w:eastAsia="zh-CN"/>
        </w:rPr>
        <w:t>持平</w:t>
      </w:r>
      <w:r>
        <w:rPr>
          <w:rFonts w:hint="eastAsia" w:ascii="Times New Roman" w:hAnsi="Times New Roman" w:eastAsia="方正仿宋_GBK" w:cs="Times New Roman"/>
          <w:b w:val="0"/>
          <w:color w:val="000000"/>
          <w:sz w:val="28"/>
        </w:rPr>
        <w:t>；安排公务用车维护费</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万元。（其中：公务用车购置费零元，与上年</w:t>
      </w:r>
      <w:r>
        <w:rPr>
          <w:rFonts w:hint="eastAsia" w:ascii="Times New Roman" w:hAnsi="Times New Roman" w:eastAsia="方正仿宋_GBK" w:cs="Times New Roman"/>
          <w:b w:val="0"/>
          <w:color w:val="000000"/>
          <w:sz w:val="28"/>
          <w:lang w:eastAsia="zh-CN"/>
        </w:rPr>
        <w:t>持平</w:t>
      </w:r>
      <w:r>
        <w:rPr>
          <w:rFonts w:hint="eastAsia" w:ascii="Times New Roman" w:hAnsi="Times New Roman" w:eastAsia="方正仿宋_GBK" w:cs="Times New Roman"/>
          <w:b w:val="0"/>
          <w:color w:val="000000"/>
          <w:sz w:val="28"/>
        </w:rPr>
        <w:t>；公务用车运行维护费</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与上年持平；</w:t>
      </w:r>
      <w:r>
        <w:rPr>
          <w:rFonts w:hint="eastAsia" w:ascii="Times New Roman" w:hAnsi="Times New Roman" w:eastAsia="方正仿宋_GBK" w:cs="Times New Roman"/>
          <w:b w:val="0"/>
          <w:color w:val="000000"/>
          <w:sz w:val="28"/>
        </w:rPr>
        <w:t>公务接</w:t>
      </w:r>
      <w:r>
        <w:rPr>
          <w:rFonts w:hint="eastAsia" w:ascii="Times New Roman" w:hAnsi="Times New Roman" w:eastAsia="方正仿宋_GBK" w:cs="Times New Roman"/>
          <w:b w:val="0"/>
          <w:color w:val="000000"/>
          <w:sz w:val="28"/>
          <w:lang w:eastAsia="zh-CN"/>
        </w:rPr>
        <w:t>待</w:t>
      </w:r>
      <w:r>
        <w:rPr>
          <w:rFonts w:hint="eastAsia" w:ascii="Times New Roman" w:hAnsi="Times New Roman" w:eastAsia="方正仿宋_GBK" w:cs="Times New Roman"/>
          <w:b w:val="0"/>
          <w:color w:val="000000"/>
          <w:sz w:val="28"/>
        </w:rPr>
        <w:t>费0万元，与上年持平。</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p>
    <w:p>
      <w:pPr>
        <w:spacing w:before="10" w:after="10" w:line="240" w:lineRule="auto"/>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1、2024年“三馆一站”免费开放县级配套资金绩效目标表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13042424P00J72C100504</w:t>
            </w:r>
          </w:p>
        </w:tc>
        <w:tc>
          <w:tcPr>
            <w:tcW w:w="2835" w:type="dxa"/>
            <w:vAlign w:val="center"/>
          </w:tcPr>
          <w:p>
            <w:pPr>
              <w:pStyle w:val="12"/>
            </w:pPr>
            <w:r>
              <w:t>项目名称</w:t>
            </w:r>
          </w:p>
        </w:tc>
        <w:tc>
          <w:tcPr>
            <w:tcW w:w="6094" w:type="dxa"/>
            <w:gridSpan w:val="3"/>
            <w:vAlign w:val="center"/>
          </w:tcPr>
          <w:p>
            <w:pPr>
              <w:pStyle w:val="14"/>
            </w:pPr>
            <w:r>
              <w:t>2024年“三馆一站”免费开放县级配套资金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33.00</w:t>
            </w:r>
          </w:p>
        </w:tc>
        <w:tc>
          <w:tcPr>
            <w:tcW w:w="2835" w:type="dxa"/>
            <w:vAlign w:val="center"/>
          </w:tcPr>
          <w:p>
            <w:pPr>
              <w:pStyle w:val="12"/>
            </w:pPr>
            <w:r>
              <w:t>其中：财政    资金</w:t>
            </w:r>
          </w:p>
        </w:tc>
        <w:tc>
          <w:tcPr>
            <w:tcW w:w="2551" w:type="dxa"/>
            <w:vAlign w:val="center"/>
          </w:tcPr>
          <w:p>
            <w:pPr>
              <w:pStyle w:val="14"/>
            </w:pPr>
            <w:r>
              <w:t>33.00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2024年县公共图书馆 文化馆 10个文化站免费开放县级配套资金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1.2024年县公共图书馆 文化馆 10个文化站免费开放县级配套资金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县场馆数量 文化站数量</w:t>
            </w:r>
          </w:p>
        </w:tc>
        <w:tc>
          <w:tcPr>
            <w:tcW w:w="5386" w:type="dxa"/>
            <w:vAlign w:val="center"/>
          </w:tcPr>
          <w:p>
            <w:pPr>
              <w:pStyle w:val="14"/>
            </w:pPr>
            <w:r>
              <w:t>县场馆数量 文化站数量</w:t>
            </w:r>
          </w:p>
        </w:tc>
        <w:tc>
          <w:tcPr>
            <w:tcW w:w="2268" w:type="dxa"/>
            <w:vAlign w:val="center"/>
          </w:tcPr>
          <w:p>
            <w:pPr>
              <w:pStyle w:val="14"/>
            </w:pPr>
            <w:r>
              <w:t>12个</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”三馆一站“免费开放达标率</w:t>
            </w:r>
          </w:p>
        </w:tc>
        <w:tc>
          <w:tcPr>
            <w:tcW w:w="5386" w:type="dxa"/>
            <w:vAlign w:val="center"/>
          </w:tcPr>
          <w:p>
            <w:pPr>
              <w:pStyle w:val="14"/>
            </w:pPr>
            <w:r>
              <w:t>”三馆一站“免费开放达标率</w:t>
            </w:r>
          </w:p>
        </w:tc>
        <w:tc>
          <w:tcPr>
            <w:tcW w:w="2268" w:type="dxa"/>
            <w:vAlign w:val="center"/>
          </w:tcPr>
          <w:p>
            <w:pPr>
              <w:pStyle w:val="14"/>
            </w:pPr>
            <w:r>
              <w:t>≥98%</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”三馆一站“免费开放周期</w:t>
            </w:r>
          </w:p>
          <w:p>
            <w:pPr>
              <w:pStyle w:val="14"/>
            </w:pPr>
          </w:p>
        </w:tc>
        <w:tc>
          <w:tcPr>
            <w:tcW w:w="5386" w:type="dxa"/>
            <w:vAlign w:val="center"/>
          </w:tcPr>
          <w:p>
            <w:pPr>
              <w:pStyle w:val="14"/>
            </w:pPr>
            <w:r>
              <w:t>”三馆一站“免费开放周期</w:t>
            </w:r>
          </w:p>
        </w:tc>
        <w:tc>
          <w:tcPr>
            <w:tcW w:w="2268" w:type="dxa"/>
            <w:vAlign w:val="center"/>
          </w:tcPr>
          <w:p>
            <w:pPr>
              <w:pStyle w:val="14"/>
            </w:pPr>
            <w:r>
              <w:t>1年</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”三馆一站“免费开放县级配套资金</w:t>
            </w:r>
          </w:p>
        </w:tc>
        <w:tc>
          <w:tcPr>
            <w:tcW w:w="5386" w:type="dxa"/>
            <w:vAlign w:val="center"/>
          </w:tcPr>
          <w:p>
            <w:pPr>
              <w:pStyle w:val="14"/>
            </w:pPr>
            <w:r>
              <w:t>”三馆一站“免费开放县级配套资金</w:t>
            </w:r>
          </w:p>
        </w:tc>
        <w:tc>
          <w:tcPr>
            <w:tcW w:w="2268" w:type="dxa"/>
            <w:vAlign w:val="center"/>
          </w:tcPr>
          <w:p>
            <w:pPr>
              <w:pStyle w:val="14"/>
            </w:pPr>
            <w:r>
              <w:t>30万元</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提升我县图书馆 文化馆 乡镇文化站开放水平</w:t>
            </w:r>
          </w:p>
        </w:tc>
        <w:tc>
          <w:tcPr>
            <w:tcW w:w="5386" w:type="dxa"/>
            <w:vAlign w:val="center"/>
          </w:tcPr>
          <w:p>
            <w:pPr>
              <w:pStyle w:val="14"/>
            </w:pPr>
            <w:r>
              <w:t>提升我县图书馆 文化馆 乡镇文化站开放水平</w:t>
            </w:r>
          </w:p>
        </w:tc>
        <w:tc>
          <w:tcPr>
            <w:tcW w:w="2268" w:type="dxa"/>
            <w:vAlign w:val="center"/>
          </w:tcPr>
          <w:p>
            <w:pPr>
              <w:pStyle w:val="14"/>
            </w:pPr>
            <w:r>
              <w:t>不断提升</w:t>
            </w:r>
          </w:p>
        </w:tc>
        <w:tc>
          <w:tcPr>
            <w:tcW w:w="1276" w:type="dxa"/>
            <w:vAlign w:val="center"/>
          </w:tcPr>
          <w:p>
            <w:pPr>
              <w:pStyle w:val="14"/>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增强全民素养</w:t>
            </w:r>
          </w:p>
        </w:tc>
        <w:tc>
          <w:tcPr>
            <w:tcW w:w="5386" w:type="dxa"/>
            <w:vAlign w:val="center"/>
          </w:tcPr>
          <w:p>
            <w:pPr>
              <w:pStyle w:val="14"/>
            </w:pPr>
            <w:r>
              <w:t>增强全民素养</w:t>
            </w:r>
          </w:p>
        </w:tc>
        <w:tc>
          <w:tcPr>
            <w:tcW w:w="2268" w:type="dxa"/>
            <w:vAlign w:val="center"/>
          </w:tcPr>
          <w:p>
            <w:pPr>
              <w:pStyle w:val="14"/>
            </w:pPr>
            <w:r>
              <w:t>持续增强</w:t>
            </w:r>
          </w:p>
        </w:tc>
        <w:tc>
          <w:tcPr>
            <w:tcW w:w="1276" w:type="dxa"/>
            <w:vAlign w:val="center"/>
          </w:tcPr>
          <w:p>
            <w:pPr>
              <w:pStyle w:val="14"/>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5386" w:type="dxa"/>
            <w:vAlign w:val="center"/>
          </w:tcPr>
          <w:p>
            <w:pPr>
              <w:pStyle w:val="14"/>
            </w:pPr>
            <w:r>
              <w:t>社会公众满意度</w:t>
            </w:r>
          </w:p>
        </w:tc>
        <w:tc>
          <w:tcPr>
            <w:tcW w:w="2268" w:type="dxa"/>
            <w:vAlign w:val="center"/>
          </w:tcPr>
          <w:p>
            <w:pPr>
              <w:pStyle w:val="14"/>
            </w:pPr>
            <w:r>
              <w:t>≥98%</w:t>
            </w:r>
          </w:p>
        </w:tc>
        <w:tc>
          <w:tcPr>
            <w:tcW w:w="127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2、2024年毛主席纪念馆工作经费绩效目标表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13042424P001PDR10288G</w:t>
            </w:r>
          </w:p>
        </w:tc>
        <w:tc>
          <w:tcPr>
            <w:tcW w:w="2835" w:type="dxa"/>
            <w:vAlign w:val="center"/>
          </w:tcPr>
          <w:p>
            <w:pPr>
              <w:pStyle w:val="12"/>
            </w:pPr>
            <w:r>
              <w:t>项目名称</w:t>
            </w:r>
          </w:p>
        </w:tc>
        <w:tc>
          <w:tcPr>
            <w:tcW w:w="6094" w:type="dxa"/>
            <w:gridSpan w:val="3"/>
            <w:vAlign w:val="center"/>
          </w:tcPr>
          <w:p>
            <w:pPr>
              <w:pStyle w:val="14"/>
            </w:pPr>
            <w:r>
              <w:t>2024年毛主席纪念馆工作经费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24.44</w:t>
            </w:r>
          </w:p>
        </w:tc>
        <w:tc>
          <w:tcPr>
            <w:tcW w:w="2835" w:type="dxa"/>
            <w:vAlign w:val="center"/>
          </w:tcPr>
          <w:p>
            <w:pPr>
              <w:pStyle w:val="12"/>
            </w:pPr>
            <w:r>
              <w:t>其中：财政    资金</w:t>
            </w:r>
          </w:p>
        </w:tc>
        <w:tc>
          <w:tcPr>
            <w:tcW w:w="2551" w:type="dxa"/>
            <w:vAlign w:val="center"/>
          </w:tcPr>
          <w:p>
            <w:pPr>
              <w:pStyle w:val="14"/>
            </w:pPr>
            <w:r>
              <w:t>24.44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毛主席纪念馆2024年全年人员工资、工作经费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24.44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1.毛主席纪念馆2024年全年人员工资、工作经费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毛主席纪念馆需要发放工资的工作人员数量</w:t>
            </w:r>
          </w:p>
        </w:tc>
        <w:tc>
          <w:tcPr>
            <w:tcW w:w="5386" w:type="dxa"/>
            <w:vAlign w:val="center"/>
          </w:tcPr>
          <w:p>
            <w:pPr>
              <w:pStyle w:val="14"/>
            </w:pPr>
            <w:r>
              <w:t>毛主席纪念馆需要发放工资的工作人员数量</w:t>
            </w:r>
          </w:p>
        </w:tc>
        <w:tc>
          <w:tcPr>
            <w:tcW w:w="2268" w:type="dxa"/>
            <w:vAlign w:val="center"/>
          </w:tcPr>
          <w:p>
            <w:pPr>
              <w:pStyle w:val="14"/>
            </w:pPr>
            <w:r>
              <w:t>6个</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毛主席纪念馆维护、开放质量达标率</w:t>
            </w:r>
          </w:p>
        </w:tc>
        <w:tc>
          <w:tcPr>
            <w:tcW w:w="5386" w:type="dxa"/>
            <w:vAlign w:val="center"/>
          </w:tcPr>
          <w:p>
            <w:pPr>
              <w:pStyle w:val="14"/>
            </w:pPr>
            <w:r>
              <w:t>毛主席纪念馆维护、开放质量达标率</w:t>
            </w:r>
          </w:p>
        </w:tc>
        <w:tc>
          <w:tcPr>
            <w:tcW w:w="2268" w:type="dxa"/>
            <w:vAlign w:val="center"/>
          </w:tcPr>
          <w:p>
            <w:pPr>
              <w:pStyle w:val="14"/>
            </w:pPr>
            <w:r>
              <w:t>≥98%</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毛主席纪念馆正常运转、开放周期</w:t>
            </w:r>
          </w:p>
        </w:tc>
        <w:tc>
          <w:tcPr>
            <w:tcW w:w="5386" w:type="dxa"/>
            <w:vAlign w:val="center"/>
          </w:tcPr>
          <w:p>
            <w:pPr>
              <w:pStyle w:val="14"/>
            </w:pPr>
            <w:r>
              <w:t>毛主席纪念馆正常运转、开放周期</w:t>
            </w:r>
          </w:p>
        </w:tc>
        <w:tc>
          <w:tcPr>
            <w:tcW w:w="2268" w:type="dxa"/>
            <w:vAlign w:val="center"/>
          </w:tcPr>
          <w:p>
            <w:pPr>
              <w:pStyle w:val="14"/>
            </w:pPr>
            <w:r>
              <w:t>1年</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毛主席纪念馆发放人员工资、缴纳水电费、租赁鲜花等成本</w:t>
            </w:r>
          </w:p>
        </w:tc>
        <w:tc>
          <w:tcPr>
            <w:tcW w:w="5386" w:type="dxa"/>
            <w:vAlign w:val="center"/>
          </w:tcPr>
          <w:p>
            <w:pPr>
              <w:pStyle w:val="14"/>
            </w:pPr>
            <w:r>
              <w:t>毛主席纪念馆发放人员工资、缴纳水电费、租赁鲜花等成本</w:t>
            </w:r>
          </w:p>
        </w:tc>
        <w:tc>
          <w:tcPr>
            <w:tcW w:w="2268" w:type="dxa"/>
            <w:vAlign w:val="center"/>
          </w:tcPr>
          <w:p>
            <w:pPr>
              <w:pStyle w:val="14"/>
            </w:pPr>
            <w:r>
              <w:t>24.44万元</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提升毛主席视察成安纪念馆开放运转水平</w:t>
            </w:r>
          </w:p>
        </w:tc>
        <w:tc>
          <w:tcPr>
            <w:tcW w:w="5386" w:type="dxa"/>
            <w:vAlign w:val="center"/>
          </w:tcPr>
          <w:p>
            <w:pPr>
              <w:pStyle w:val="14"/>
            </w:pPr>
            <w:r>
              <w:t>提升毛主席视察成安纪念馆开放运转水平</w:t>
            </w:r>
          </w:p>
        </w:tc>
        <w:tc>
          <w:tcPr>
            <w:tcW w:w="2268" w:type="dxa"/>
            <w:vAlign w:val="center"/>
          </w:tcPr>
          <w:p>
            <w:pPr>
              <w:pStyle w:val="14"/>
            </w:pPr>
            <w:r>
              <w:t>不断提升</w:t>
            </w:r>
          </w:p>
        </w:tc>
        <w:tc>
          <w:tcPr>
            <w:tcW w:w="1276" w:type="dxa"/>
            <w:vAlign w:val="center"/>
          </w:tcPr>
          <w:p>
            <w:pPr>
              <w:pStyle w:val="14"/>
            </w:pPr>
            <w:r>
              <w:t>不断提升</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加强红色文化传播氛围</w:t>
            </w:r>
          </w:p>
        </w:tc>
        <w:tc>
          <w:tcPr>
            <w:tcW w:w="5386" w:type="dxa"/>
            <w:vAlign w:val="center"/>
          </w:tcPr>
          <w:p>
            <w:pPr>
              <w:pStyle w:val="14"/>
            </w:pPr>
            <w:r>
              <w:t>加强红色文化传播氛围</w:t>
            </w:r>
          </w:p>
        </w:tc>
        <w:tc>
          <w:tcPr>
            <w:tcW w:w="2268" w:type="dxa"/>
            <w:vAlign w:val="center"/>
          </w:tcPr>
          <w:p>
            <w:pPr>
              <w:pStyle w:val="14"/>
            </w:pPr>
            <w:r>
              <w:t>持续增强</w:t>
            </w:r>
          </w:p>
        </w:tc>
        <w:tc>
          <w:tcPr>
            <w:tcW w:w="1276" w:type="dxa"/>
            <w:vAlign w:val="center"/>
          </w:tcPr>
          <w:p>
            <w:pPr>
              <w:pStyle w:val="14"/>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5386" w:type="dxa"/>
            <w:vAlign w:val="center"/>
          </w:tcPr>
          <w:p>
            <w:pPr>
              <w:pStyle w:val="14"/>
            </w:pPr>
            <w:r>
              <w:t>社会公众满意度</w:t>
            </w:r>
          </w:p>
        </w:tc>
        <w:tc>
          <w:tcPr>
            <w:tcW w:w="2268" w:type="dxa"/>
            <w:vAlign w:val="center"/>
          </w:tcPr>
          <w:p>
            <w:pPr>
              <w:pStyle w:val="14"/>
            </w:pPr>
            <w:r>
              <w:t>≥98%</w:t>
            </w:r>
          </w:p>
        </w:tc>
        <w:tc>
          <w:tcPr>
            <w:tcW w:w="127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3、2024年文物保护经费绩效目标表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13042424P001PDR10285M</w:t>
            </w:r>
          </w:p>
        </w:tc>
        <w:tc>
          <w:tcPr>
            <w:tcW w:w="2835" w:type="dxa"/>
            <w:vAlign w:val="center"/>
          </w:tcPr>
          <w:p>
            <w:pPr>
              <w:pStyle w:val="12"/>
            </w:pPr>
            <w:r>
              <w:t>项目名称</w:t>
            </w:r>
          </w:p>
        </w:tc>
        <w:tc>
          <w:tcPr>
            <w:tcW w:w="6094" w:type="dxa"/>
            <w:gridSpan w:val="3"/>
            <w:vAlign w:val="center"/>
          </w:tcPr>
          <w:p>
            <w:pPr>
              <w:pStyle w:val="14"/>
            </w:pPr>
            <w:r>
              <w:t>2024年文物保护经费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11.04</w:t>
            </w:r>
          </w:p>
        </w:tc>
        <w:tc>
          <w:tcPr>
            <w:tcW w:w="2835" w:type="dxa"/>
            <w:vAlign w:val="center"/>
          </w:tcPr>
          <w:p>
            <w:pPr>
              <w:pStyle w:val="12"/>
            </w:pPr>
            <w:r>
              <w:t>其中：财政    资金</w:t>
            </w:r>
          </w:p>
        </w:tc>
        <w:tc>
          <w:tcPr>
            <w:tcW w:w="2551" w:type="dxa"/>
            <w:vAlign w:val="center"/>
          </w:tcPr>
          <w:p>
            <w:pPr>
              <w:pStyle w:val="14"/>
            </w:pPr>
            <w:r>
              <w:t>11.04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用于开展2024年成安县文物保护工作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11.04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1.用于开展2024年成安县文物保护工作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放置文物的场馆及文物保护点个数</w:t>
            </w:r>
          </w:p>
        </w:tc>
        <w:tc>
          <w:tcPr>
            <w:tcW w:w="5386" w:type="dxa"/>
            <w:vAlign w:val="center"/>
          </w:tcPr>
          <w:p>
            <w:pPr>
              <w:pStyle w:val="14"/>
            </w:pPr>
            <w:r>
              <w:t>放置文物的场馆及文物保护点个数</w:t>
            </w:r>
          </w:p>
        </w:tc>
        <w:tc>
          <w:tcPr>
            <w:tcW w:w="2268" w:type="dxa"/>
            <w:vAlign w:val="center"/>
          </w:tcPr>
          <w:p>
            <w:pPr>
              <w:pStyle w:val="14"/>
            </w:pPr>
            <w:r>
              <w:t>≥14个</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文物看护、保护质量的达标率</w:t>
            </w:r>
          </w:p>
        </w:tc>
        <w:tc>
          <w:tcPr>
            <w:tcW w:w="5386" w:type="dxa"/>
            <w:vAlign w:val="center"/>
          </w:tcPr>
          <w:p>
            <w:pPr>
              <w:pStyle w:val="14"/>
            </w:pPr>
            <w:r>
              <w:t>文物看护、保护质量的达标率</w:t>
            </w:r>
          </w:p>
        </w:tc>
        <w:tc>
          <w:tcPr>
            <w:tcW w:w="2268" w:type="dxa"/>
            <w:vAlign w:val="center"/>
          </w:tcPr>
          <w:p>
            <w:pPr>
              <w:pStyle w:val="14"/>
            </w:pPr>
            <w:r>
              <w:t>≥98%</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文物看护、保护，文保所缴纳电费、水费、发放看护人员工资的周期</w:t>
            </w:r>
          </w:p>
        </w:tc>
        <w:tc>
          <w:tcPr>
            <w:tcW w:w="5386" w:type="dxa"/>
            <w:vAlign w:val="center"/>
          </w:tcPr>
          <w:p>
            <w:pPr>
              <w:pStyle w:val="14"/>
            </w:pPr>
            <w:r>
              <w:t>文物看护、保护，文保所缴纳电费、水费、发放看护人员工资的周期</w:t>
            </w:r>
          </w:p>
        </w:tc>
        <w:tc>
          <w:tcPr>
            <w:tcW w:w="2268" w:type="dxa"/>
            <w:vAlign w:val="center"/>
          </w:tcPr>
          <w:p>
            <w:pPr>
              <w:pStyle w:val="14"/>
            </w:pPr>
            <w:r>
              <w:t>1年</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文物看护、保护，文保所缴纳电费、水费、发放看护人员工资的成本</w:t>
            </w:r>
          </w:p>
        </w:tc>
        <w:tc>
          <w:tcPr>
            <w:tcW w:w="5386" w:type="dxa"/>
            <w:vAlign w:val="center"/>
          </w:tcPr>
          <w:p>
            <w:pPr>
              <w:pStyle w:val="14"/>
            </w:pPr>
            <w:r>
              <w:t>文物看护、保护，文保所缴纳电费、水费、发放看护人员工资的成本</w:t>
            </w:r>
          </w:p>
        </w:tc>
        <w:tc>
          <w:tcPr>
            <w:tcW w:w="2268" w:type="dxa"/>
            <w:vAlign w:val="center"/>
          </w:tcPr>
          <w:p>
            <w:pPr>
              <w:pStyle w:val="14"/>
            </w:pPr>
            <w:r>
              <w:t>11.04万元</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提升成安县文物保护工作成效</w:t>
            </w:r>
          </w:p>
        </w:tc>
        <w:tc>
          <w:tcPr>
            <w:tcW w:w="5386" w:type="dxa"/>
            <w:vAlign w:val="center"/>
          </w:tcPr>
          <w:p>
            <w:pPr>
              <w:pStyle w:val="14"/>
            </w:pPr>
            <w:r>
              <w:t>提升成安县文物保护工作成效</w:t>
            </w:r>
          </w:p>
        </w:tc>
        <w:tc>
          <w:tcPr>
            <w:tcW w:w="2268" w:type="dxa"/>
            <w:vAlign w:val="center"/>
          </w:tcPr>
          <w:p>
            <w:pPr>
              <w:pStyle w:val="14"/>
            </w:pPr>
            <w:r>
              <w:t>持续提升</w:t>
            </w:r>
          </w:p>
        </w:tc>
        <w:tc>
          <w:tcPr>
            <w:tcW w:w="1276" w:type="dxa"/>
            <w:vAlign w:val="center"/>
          </w:tcPr>
          <w:p>
            <w:pPr>
              <w:pStyle w:val="14"/>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延长文物存放寿命</w:t>
            </w:r>
          </w:p>
        </w:tc>
        <w:tc>
          <w:tcPr>
            <w:tcW w:w="5386" w:type="dxa"/>
            <w:vAlign w:val="center"/>
          </w:tcPr>
          <w:p>
            <w:pPr>
              <w:pStyle w:val="14"/>
            </w:pPr>
            <w:r>
              <w:t>延长文物存放寿命</w:t>
            </w:r>
          </w:p>
        </w:tc>
        <w:tc>
          <w:tcPr>
            <w:tcW w:w="2268" w:type="dxa"/>
            <w:vAlign w:val="center"/>
          </w:tcPr>
          <w:p>
            <w:pPr>
              <w:pStyle w:val="14"/>
            </w:pPr>
            <w:r>
              <w:t>不断延长</w:t>
            </w:r>
          </w:p>
        </w:tc>
        <w:tc>
          <w:tcPr>
            <w:tcW w:w="1276" w:type="dxa"/>
            <w:vAlign w:val="center"/>
          </w:tcPr>
          <w:p>
            <w:pPr>
              <w:pStyle w:val="14"/>
            </w:pPr>
            <w:r>
              <w:t>不断延长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5386" w:type="dxa"/>
            <w:vAlign w:val="center"/>
          </w:tcPr>
          <w:p>
            <w:pPr>
              <w:pStyle w:val="14"/>
            </w:pPr>
            <w:r>
              <w:t>社会公众满意度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4、冀财教【2023】125号河北省财政厅关于提前下达2024年公共图书馆 美术馆 文化馆【站】免费开放补助资金绩效目标表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13042424P00J72C100310</w:t>
            </w:r>
          </w:p>
        </w:tc>
        <w:tc>
          <w:tcPr>
            <w:tcW w:w="2835" w:type="dxa"/>
            <w:vAlign w:val="center"/>
          </w:tcPr>
          <w:p>
            <w:pPr>
              <w:pStyle w:val="12"/>
            </w:pPr>
            <w:r>
              <w:t>项目名称</w:t>
            </w:r>
          </w:p>
        </w:tc>
        <w:tc>
          <w:tcPr>
            <w:tcW w:w="6094" w:type="dxa"/>
            <w:gridSpan w:val="3"/>
            <w:vAlign w:val="center"/>
          </w:tcPr>
          <w:p>
            <w:pPr>
              <w:pStyle w:val="14"/>
            </w:pPr>
            <w:r>
              <w:t>冀财教【2023】125号河北省财政厅关于提前下达2024年公共图书馆 美术馆 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24.00</w:t>
            </w:r>
          </w:p>
        </w:tc>
        <w:tc>
          <w:tcPr>
            <w:tcW w:w="2835" w:type="dxa"/>
            <w:vAlign w:val="center"/>
          </w:tcPr>
          <w:p>
            <w:pPr>
              <w:pStyle w:val="12"/>
            </w:pPr>
            <w:r>
              <w:t>其中：财政    资金</w:t>
            </w:r>
          </w:p>
        </w:tc>
        <w:tc>
          <w:tcPr>
            <w:tcW w:w="2551" w:type="dxa"/>
            <w:vAlign w:val="center"/>
          </w:tcPr>
          <w:p>
            <w:pPr>
              <w:pStyle w:val="14"/>
            </w:pPr>
            <w:r>
              <w:t>24.00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用于全县10个乡镇文化站免费开发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1.用于全县10个乡镇文化站免费开发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全年免费开放的文化站数量</w:t>
            </w:r>
          </w:p>
        </w:tc>
        <w:tc>
          <w:tcPr>
            <w:tcW w:w="5386" w:type="dxa"/>
            <w:vAlign w:val="center"/>
          </w:tcPr>
          <w:p>
            <w:pPr>
              <w:pStyle w:val="14"/>
            </w:pPr>
            <w:r>
              <w:t>全年免费开放的文化站数量</w:t>
            </w:r>
          </w:p>
        </w:tc>
        <w:tc>
          <w:tcPr>
            <w:tcW w:w="2268" w:type="dxa"/>
            <w:vAlign w:val="center"/>
          </w:tcPr>
          <w:p>
            <w:pPr>
              <w:pStyle w:val="14"/>
            </w:pPr>
            <w:r>
              <w:t>10个</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乡镇文化站购置的文化用品质量</w:t>
            </w:r>
          </w:p>
        </w:tc>
        <w:tc>
          <w:tcPr>
            <w:tcW w:w="5386" w:type="dxa"/>
            <w:vAlign w:val="center"/>
          </w:tcPr>
          <w:p>
            <w:pPr>
              <w:pStyle w:val="14"/>
            </w:pPr>
            <w:r>
              <w:t>乡镇文化站购置的文化用品质量</w:t>
            </w:r>
          </w:p>
        </w:tc>
        <w:tc>
          <w:tcPr>
            <w:tcW w:w="2268" w:type="dxa"/>
            <w:vAlign w:val="center"/>
          </w:tcPr>
          <w:p>
            <w:pPr>
              <w:pStyle w:val="14"/>
            </w:pPr>
            <w:r>
              <w:t>≥98%</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乡镇文化站文化用品配备到位的时效</w:t>
            </w:r>
          </w:p>
        </w:tc>
        <w:tc>
          <w:tcPr>
            <w:tcW w:w="5386" w:type="dxa"/>
            <w:vAlign w:val="center"/>
          </w:tcPr>
          <w:p>
            <w:pPr>
              <w:pStyle w:val="14"/>
            </w:pPr>
            <w:r>
              <w:t>乡镇文化站文化用品配备到位的时效</w:t>
            </w:r>
          </w:p>
        </w:tc>
        <w:tc>
          <w:tcPr>
            <w:tcW w:w="2268" w:type="dxa"/>
            <w:vAlign w:val="center"/>
          </w:tcPr>
          <w:p>
            <w:pPr>
              <w:pStyle w:val="14"/>
            </w:pPr>
            <w:r>
              <w:t>≤1年</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乡镇文化站文化用品配备所需成本</w:t>
            </w:r>
          </w:p>
        </w:tc>
        <w:tc>
          <w:tcPr>
            <w:tcW w:w="5386" w:type="dxa"/>
            <w:vAlign w:val="center"/>
          </w:tcPr>
          <w:p>
            <w:pPr>
              <w:pStyle w:val="14"/>
            </w:pPr>
            <w:r>
              <w:t>乡镇文化站文化用品配备所需成本</w:t>
            </w:r>
          </w:p>
        </w:tc>
        <w:tc>
          <w:tcPr>
            <w:tcW w:w="2268" w:type="dxa"/>
            <w:vAlign w:val="center"/>
          </w:tcPr>
          <w:p>
            <w:pPr>
              <w:pStyle w:val="14"/>
            </w:pPr>
            <w:r>
              <w:t>24万元</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提升乡镇群众精神文化水平</w:t>
            </w:r>
          </w:p>
        </w:tc>
        <w:tc>
          <w:tcPr>
            <w:tcW w:w="5386" w:type="dxa"/>
            <w:vAlign w:val="center"/>
          </w:tcPr>
          <w:p>
            <w:pPr>
              <w:pStyle w:val="14"/>
            </w:pPr>
            <w:r>
              <w:t>提升乡镇群众精神文化水平</w:t>
            </w:r>
          </w:p>
        </w:tc>
        <w:tc>
          <w:tcPr>
            <w:tcW w:w="2268" w:type="dxa"/>
            <w:vAlign w:val="center"/>
          </w:tcPr>
          <w:p>
            <w:pPr>
              <w:pStyle w:val="14"/>
            </w:pPr>
            <w:r>
              <w:t>不断提升</w:t>
            </w:r>
          </w:p>
        </w:tc>
        <w:tc>
          <w:tcPr>
            <w:tcW w:w="1276" w:type="dxa"/>
            <w:vAlign w:val="center"/>
          </w:tcPr>
          <w:p>
            <w:pPr>
              <w:pStyle w:val="14"/>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丰富群众业余生活</w:t>
            </w:r>
          </w:p>
        </w:tc>
        <w:tc>
          <w:tcPr>
            <w:tcW w:w="5386" w:type="dxa"/>
            <w:vAlign w:val="center"/>
          </w:tcPr>
          <w:p>
            <w:pPr>
              <w:pStyle w:val="14"/>
            </w:pPr>
            <w:r>
              <w:t>丰富群众业余生活</w:t>
            </w:r>
          </w:p>
        </w:tc>
        <w:tc>
          <w:tcPr>
            <w:tcW w:w="2268" w:type="dxa"/>
            <w:vAlign w:val="center"/>
          </w:tcPr>
          <w:p>
            <w:pPr>
              <w:pStyle w:val="14"/>
            </w:pPr>
            <w:r>
              <w:t>不断提升</w:t>
            </w:r>
          </w:p>
        </w:tc>
        <w:tc>
          <w:tcPr>
            <w:tcW w:w="1276" w:type="dxa"/>
            <w:vAlign w:val="center"/>
          </w:tcPr>
          <w:p>
            <w:pPr>
              <w:pStyle w:val="14"/>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5386" w:type="dxa"/>
            <w:vAlign w:val="center"/>
          </w:tcPr>
          <w:p>
            <w:pPr>
              <w:pStyle w:val="14"/>
            </w:pPr>
            <w:r>
              <w:t>社会公众满意度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5、冀财教【2023】128号河北省财政厅关于提前下达2024年基层“三馆一站”免费开放省级补助资金绩效目标表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13042424P00J72C10028D</w:t>
            </w:r>
          </w:p>
        </w:tc>
        <w:tc>
          <w:tcPr>
            <w:tcW w:w="2835" w:type="dxa"/>
            <w:vAlign w:val="center"/>
          </w:tcPr>
          <w:p>
            <w:pPr>
              <w:pStyle w:val="12"/>
            </w:pPr>
            <w:r>
              <w:t>项目名称</w:t>
            </w:r>
          </w:p>
        </w:tc>
        <w:tc>
          <w:tcPr>
            <w:tcW w:w="6094" w:type="dxa"/>
            <w:gridSpan w:val="3"/>
            <w:vAlign w:val="center"/>
          </w:tcPr>
          <w:p>
            <w:pPr>
              <w:pStyle w:val="14"/>
            </w:pPr>
            <w:r>
              <w:t>冀财教【2023】128号河北省财政厅关于提前下达2024年基层“三馆一站”免费开放省级补助资金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用于全县10个乡镇文化站免费开放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1.用于全县10个乡镇文化站免费开放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全县免费开放的乡镇文化站数量</w:t>
            </w:r>
          </w:p>
        </w:tc>
        <w:tc>
          <w:tcPr>
            <w:tcW w:w="5386" w:type="dxa"/>
            <w:vAlign w:val="center"/>
          </w:tcPr>
          <w:p>
            <w:pPr>
              <w:pStyle w:val="14"/>
            </w:pPr>
            <w:r>
              <w:t>全县免费开放的乡镇文化站数量</w:t>
            </w:r>
          </w:p>
        </w:tc>
        <w:tc>
          <w:tcPr>
            <w:tcW w:w="2268" w:type="dxa"/>
            <w:vAlign w:val="center"/>
          </w:tcPr>
          <w:p>
            <w:pPr>
              <w:pStyle w:val="14"/>
            </w:pPr>
            <w:r>
              <w:t>10个</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乡镇文化站免费开放达标率</w:t>
            </w:r>
          </w:p>
        </w:tc>
        <w:tc>
          <w:tcPr>
            <w:tcW w:w="5386" w:type="dxa"/>
            <w:vAlign w:val="center"/>
          </w:tcPr>
          <w:p>
            <w:pPr>
              <w:pStyle w:val="14"/>
            </w:pPr>
            <w:r>
              <w:t>乡镇文化站免费开放达标率</w:t>
            </w:r>
          </w:p>
        </w:tc>
        <w:tc>
          <w:tcPr>
            <w:tcW w:w="2268" w:type="dxa"/>
            <w:vAlign w:val="center"/>
          </w:tcPr>
          <w:p>
            <w:pPr>
              <w:pStyle w:val="14"/>
            </w:pPr>
            <w:r>
              <w:t>≥98%</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乡镇文化站免费开放时效</w:t>
            </w:r>
          </w:p>
        </w:tc>
        <w:tc>
          <w:tcPr>
            <w:tcW w:w="5386" w:type="dxa"/>
            <w:vAlign w:val="center"/>
          </w:tcPr>
          <w:p>
            <w:pPr>
              <w:pStyle w:val="14"/>
            </w:pPr>
            <w:r>
              <w:t>乡镇文化站免费开放时效</w:t>
            </w:r>
          </w:p>
        </w:tc>
        <w:tc>
          <w:tcPr>
            <w:tcW w:w="2268" w:type="dxa"/>
            <w:vAlign w:val="center"/>
          </w:tcPr>
          <w:p>
            <w:pPr>
              <w:pStyle w:val="14"/>
            </w:pPr>
            <w:r>
              <w:t>1年</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全县乡镇文化站免费开放所需成本</w:t>
            </w:r>
          </w:p>
        </w:tc>
        <w:tc>
          <w:tcPr>
            <w:tcW w:w="5386" w:type="dxa"/>
            <w:vAlign w:val="center"/>
          </w:tcPr>
          <w:p>
            <w:pPr>
              <w:pStyle w:val="14"/>
            </w:pPr>
            <w:r>
              <w:t>全县乡镇文化站免费开放所需成本</w:t>
            </w:r>
          </w:p>
        </w:tc>
        <w:tc>
          <w:tcPr>
            <w:tcW w:w="2268" w:type="dxa"/>
            <w:vAlign w:val="center"/>
          </w:tcPr>
          <w:p>
            <w:pPr>
              <w:pStyle w:val="14"/>
            </w:pPr>
            <w:r>
              <w:t>5万元</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提升全县乡镇文化站建设水平</w:t>
            </w:r>
          </w:p>
        </w:tc>
        <w:tc>
          <w:tcPr>
            <w:tcW w:w="5386" w:type="dxa"/>
            <w:vAlign w:val="center"/>
          </w:tcPr>
          <w:p>
            <w:pPr>
              <w:pStyle w:val="14"/>
            </w:pPr>
            <w:r>
              <w:t>提升全县乡镇文化站建设水平</w:t>
            </w:r>
          </w:p>
        </w:tc>
        <w:tc>
          <w:tcPr>
            <w:tcW w:w="2268" w:type="dxa"/>
            <w:vAlign w:val="center"/>
          </w:tcPr>
          <w:p>
            <w:pPr>
              <w:pStyle w:val="14"/>
            </w:pPr>
            <w:r>
              <w:t>不断提升</w:t>
            </w:r>
          </w:p>
        </w:tc>
        <w:tc>
          <w:tcPr>
            <w:tcW w:w="1276" w:type="dxa"/>
            <w:vAlign w:val="center"/>
          </w:tcPr>
          <w:p>
            <w:pPr>
              <w:pStyle w:val="14"/>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增强乡镇群众业余生活丰富程度</w:t>
            </w:r>
          </w:p>
        </w:tc>
        <w:tc>
          <w:tcPr>
            <w:tcW w:w="5386" w:type="dxa"/>
            <w:vAlign w:val="center"/>
          </w:tcPr>
          <w:p>
            <w:pPr>
              <w:pStyle w:val="14"/>
            </w:pPr>
            <w:r>
              <w:t>增强乡镇群众业余生活丰富程度</w:t>
            </w:r>
          </w:p>
        </w:tc>
        <w:tc>
          <w:tcPr>
            <w:tcW w:w="2268" w:type="dxa"/>
            <w:vAlign w:val="center"/>
          </w:tcPr>
          <w:p>
            <w:pPr>
              <w:pStyle w:val="14"/>
            </w:pPr>
            <w:r>
              <w:t>持续增强</w:t>
            </w:r>
          </w:p>
        </w:tc>
        <w:tc>
          <w:tcPr>
            <w:tcW w:w="1276" w:type="dxa"/>
            <w:vAlign w:val="center"/>
          </w:tcPr>
          <w:p>
            <w:pPr>
              <w:pStyle w:val="14"/>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5386" w:type="dxa"/>
            <w:vAlign w:val="center"/>
          </w:tcPr>
          <w:p>
            <w:pPr>
              <w:pStyle w:val="14"/>
            </w:pPr>
            <w:r>
              <w:t>社会公众满意度</w:t>
            </w:r>
          </w:p>
        </w:tc>
        <w:tc>
          <w:tcPr>
            <w:tcW w:w="2268" w:type="dxa"/>
            <w:vAlign w:val="center"/>
          </w:tcPr>
          <w:p>
            <w:pPr>
              <w:pStyle w:val="14"/>
            </w:pPr>
            <w:r>
              <w:t>≥98%</w:t>
            </w:r>
          </w:p>
        </w:tc>
        <w:tc>
          <w:tcPr>
            <w:tcW w:w="127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6、冀财教【2023】134号河北省财政厅关于提前下达2024年中央支持地方公共文化服务体系建设补助资金绩效目标表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13042424P00J72C101440</w:t>
            </w:r>
          </w:p>
        </w:tc>
        <w:tc>
          <w:tcPr>
            <w:tcW w:w="2835" w:type="dxa"/>
            <w:vAlign w:val="center"/>
          </w:tcPr>
          <w:p>
            <w:pPr>
              <w:pStyle w:val="12"/>
            </w:pPr>
            <w:r>
              <w:t>项目名称</w:t>
            </w:r>
          </w:p>
        </w:tc>
        <w:tc>
          <w:tcPr>
            <w:tcW w:w="6094" w:type="dxa"/>
            <w:gridSpan w:val="3"/>
            <w:vAlign w:val="center"/>
          </w:tcPr>
          <w:p>
            <w:pPr>
              <w:pStyle w:val="14"/>
            </w:pPr>
            <w:r>
              <w:t>冀财教【2023】134号河北省财政厅关于提前下达2024年中央支持地方公共文化服务体系建设补助资金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154.42</w:t>
            </w:r>
          </w:p>
        </w:tc>
        <w:tc>
          <w:tcPr>
            <w:tcW w:w="2835" w:type="dxa"/>
            <w:vAlign w:val="center"/>
          </w:tcPr>
          <w:p>
            <w:pPr>
              <w:pStyle w:val="12"/>
            </w:pPr>
            <w:r>
              <w:t>其中：财政    资金</w:t>
            </w:r>
          </w:p>
        </w:tc>
        <w:tc>
          <w:tcPr>
            <w:tcW w:w="2551" w:type="dxa"/>
            <w:vAlign w:val="center"/>
          </w:tcPr>
          <w:p>
            <w:pPr>
              <w:pStyle w:val="14"/>
            </w:pPr>
            <w:r>
              <w:t>154.42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用于2024年成安县公共文化服务体系建设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154.42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1.用于2024年成安县公共文化服务体系建设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全县配备文化用品乡镇文化站数量</w:t>
            </w:r>
          </w:p>
        </w:tc>
        <w:tc>
          <w:tcPr>
            <w:tcW w:w="5386" w:type="dxa"/>
            <w:vAlign w:val="center"/>
          </w:tcPr>
          <w:p>
            <w:pPr>
              <w:pStyle w:val="14"/>
            </w:pPr>
            <w:r>
              <w:t>全县配备文化用品乡镇文化站数量</w:t>
            </w:r>
          </w:p>
        </w:tc>
        <w:tc>
          <w:tcPr>
            <w:tcW w:w="2268" w:type="dxa"/>
            <w:vAlign w:val="center"/>
          </w:tcPr>
          <w:p>
            <w:pPr>
              <w:pStyle w:val="14"/>
            </w:pPr>
            <w:r>
              <w:t>10个</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配备文化用品质量达标率</w:t>
            </w:r>
          </w:p>
        </w:tc>
        <w:tc>
          <w:tcPr>
            <w:tcW w:w="5386" w:type="dxa"/>
            <w:vAlign w:val="center"/>
          </w:tcPr>
          <w:p>
            <w:pPr>
              <w:pStyle w:val="14"/>
            </w:pPr>
            <w:r>
              <w:t>配备文化用品质量达标率</w:t>
            </w:r>
          </w:p>
        </w:tc>
        <w:tc>
          <w:tcPr>
            <w:tcW w:w="2268" w:type="dxa"/>
            <w:vAlign w:val="center"/>
          </w:tcPr>
          <w:p>
            <w:pPr>
              <w:pStyle w:val="14"/>
            </w:pPr>
            <w:r>
              <w:t>≥98%</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文化用品配备到位的周期</w:t>
            </w:r>
          </w:p>
        </w:tc>
        <w:tc>
          <w:tcPr>
            <w:tcW w:w="5386" w:type="dxa"/>
            <w:vAlign w:val="center"/>
          </w:tcPr>
          <w:p>
            <w:pPr>
              <w:pStyle w:val="14"/>
            </w:pPr>
            <w:r>
              <w:t>文化用品配备到位的周期</w:t>
            </w:r>
          </w:p>
        </w:tc>
        <w:tc>
          <w:tcPr>
            <w:tcW w:w="2268" w:type="dxa"/>
            <w:vAlign w:val="center"/>
          </w:tcPr>
          <w:p>
            <w:pPr>
              <w:pStyle w:val="14"/>
            </w:pPr>
            <w:r>
              <w:t>≤1年</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乡镇文化站配备文化用品所需成本</w:t>
            </w:r>
          </w:p>
        </w:tc>
        <w:tc>
          <w:tcPr>
            <w:tcW w:w="5386" w:type="dxa"/>
            <w:vAlign w:val="center"/>
          </w:tcPr>
          <w:p>
            <w:pPr>
              <w:pStyle w:val="14"/>
            </w:pPr>
            <w:r>
              <w:t>乡镇文化站配备文化用品所需成本</w:t>
            </w:r>
          </w:p>
        </w:tc>
        <w:tc>
          <w:tcPr>
            <w:tcW w:w="2268" w:type="dxa"/>
            <w:vAlign w:val="center"/>
          </w:tcPr>
          <w:p>
            <w:pPr>
              <w:pStyle w:val="14"/>
            </w:pPr>
            <w:r>
              <w:t>154.42万元</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提升乡镇文化站建设水平</w:t>
            </w:r>
          </w:p>
        </w:tc>
        <w:tc>
          <w:tcPr>
            <w:tcW w:w="5386" w:type="dxa"/>
            <w:vAlign w:val="center"/>
          </w:tcPr>
          <w:p>
            <w:pPr>
              <w:pStyle w:val="14"/>
            </w:pPr>
            <w:r>
              <w:t>提升乡镇文化站建设水平</w:t>
            </w:r>
          </w:p>
        </w:tc>
        <w:tc>
          <w:tcPr>
            <w:tcW w:w="2268" w:type="dxa"/>
            <w:vAlign w:val="center"/>
          </w:tcPr>
          <w:p>
            <w:pPr>
              <w:pStyle w:val="14"/>
            </w:pPr>
            <w:r>
              <w:t>持续提升</w:t>
            </w:r>
          </w:p>
        </w:tc>
        <w:tc>
          <w:tcPr>
            <w:tcW w:w="1276" w:type="dxa"/>
            <w:vAlign w:val="center"/>
          </w:tcPr>
          <w:p>
            <w:pPr>
              <w:pStyle w:val="14"/>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不断增强群众精神文化生活丰富程度</w:t>
            </w:r>
          </w:p>
        </w:tc>
        <w:tc>
          <w:tcPr>
            <w:tcW w:w="5386" w:type="dxa"/>
            <w:vAlign w:val="center"/>
          </w:tcPr>
          <w:p>
            <w:pPr>
              <w:pStyle w:val="14"/>
            </w:pPr>
            <w:r>
              <w:t>不断增强群众精神文化生活丰富程度</w:t>
            </w:r>
          </w:p>
        </w:tc>
        <w:tc>
          <w:tcPr>
            <w:tcW w:w="2268" w:type="dxa"/>
            <w:vAlign w:val="center"/>
          </w:tcPr>
          <w:p>
            <w:pPr>
              <w:pStyle w:val="14"/>
            </w:pPr>
            <w:r>
              <w:t>不断增强</w:t>
            </w:r>
          </w:p>
        </w:tc>
        <w:tc>
          <w:tcPr>
            <w:tcW w:w="1276" w:type="dxa"/>
            <w:vAlign w:val="center"/>
          </w:tcPr>
          <w:p>
            <w:pPr>
              <w:pStyle w:val="14"/>
            </w:pPr>
            <w:r>
              <w:t>不断增强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5386" w:type="dxa"/>
            <w:vAlign w:val="center"/>
          </w:tcPr>
          <w:p>
            <w:pPr>
              <w:pStyle w:val="14"/>
            </w:pPr>
            <w:r>
              <w:t>社会公众满意度</w:t>
            </w:r>
          </w:p>
        </w:tc>
        <w:tc>
          <w:tcPr>
            <w:tcW w:w="2268" w:type="dxa"/>
            <w:vAlign w:val="center"/>
          </w:tcPr>
          <w:p>
            <w:pPr>
              <w:pStyle w:val="14"/>
            </w:pPr>
            <w:r>
              <w:t>≥98%</w:t>
            </w:r>
          </w:p>
        </w:tc>
        <w:tc>
          <w:tcPr>
            <w:tcW w:w="127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7、冀财教【2023】144号河北省财政厅关于提前下达2024年省级公共文化服务体系建设补助资金（一般项目）绩效目标表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13042424P00J72C10148E</w:t>
            </w:r>
          </w:p>
        </w:tc>
        <w:tc>
          <w:tcPr>
            <w:tcW w:w="2835" w:type="dxa"/>
            <w:vAlign w:val="center"/>
          </w:tcPr>
          <w:p>
            <w:pPr>
              <w:pStyle w:val="12"/>
            </w:pPr>
            <w:r>
              <w:t>项目名称</w:t>
            </w:r>
          </w:p>
        </w:tc>
        <w:tc>
          <w:tcPr>
            <w:tcW w:w="6094" w:type="dxa"/>
            <w:gridSpan w:val="3"/>
            <w:vAlign w:val="center"/>
          </w:tcPr>
          <w:p>
            <w:pPr>
              <w:pStyle w:val="14"/>
            </w:pPr>
            <w:r>
              <w:t>冀财教【2023】144号河北省财政厅关于提前下达2024年省级公共文化服务体系建设补助资金（一般项目）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用于2024年成安县公共文化服务体系建设专项资金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1.用于2024年成安县公共文化服务体系建设专项资金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配备文化用品和体育器材的乡镇文化站数量</w:t>
            </w:r>
          </w:p>
        </w:tc>
        <w:tc>
          <w:tcPr>
            <w:tcW w:w="5386" w:type="dxa"/>
            <w:vAlign w:val="center"/>
          </w:tcPr>
          <w:p>
            <w:pPr>
              <w:pStyle w:val="14"/>
            </w:pPr>
            <w:r>
              <w:t>配备文化用品和体育器材的乡镇文化站数量</w:t>
            </w:r>
          </w:p>
        </w:tc>
        <w:tc>
          <w:tcPr>
            <w:tcW w:w="2268" w:type="dxa"/>
            <w:vAlign w:val="center"/>
          </w:tcPr>
          <w:p>
            <w:pPr>
              <w:pStyle w:val="14"/>
            </w:pPr>
            <w:r>
              <w:t>10个</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文化用品、体育器材达标率</w:t>
            </w:r>
          </w:p>
        </w:tc>
        <w:tc>
          <w:tcPr>
            <w:tcW w:w="5386" w:type="dxa"/>
            <w:vAlign w:val="center"/>
          </w:tcPr>
          <w:p>
            <w:pPr>
              <w:pStyle w:val="14"/>
            </w:pPr>
            <w:r>
              <w:t>文化用品、体育器材达标率</w:t>
            </w:r>
          </w:p>
        </w:tc>
        <w:tc>
          <w:tcPr>
            <w:tcW w:w="2268" w:type="dxa"/>
            <w:vAlign w:val="center"/>
          </w:tcPr>
          <w:p>
            <w:pPr>
              <w:pStyle w:val="14"/>
            </w:pPr>
            <w:r>
              <w:t>≥98%</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文化用品、体育器材配备到位所需周期</w:t>
            </w:r>
          </w:p>
        </w:tc>
        <w:tc>
          <w:tcPr>
            <w:tcW w:w="5386" w:type="dxa"/>
            <w:vAlign w:val="center"/>
          </w:tcPr>
          <w:p>
            <w:pPr>
              <w:pStyle w:val="14"/>
            </w:pPr>
            <w:r>
              <w:t>文化用品、体育器材配备到位所需周期</w:t>
            </w:r>
          </w:p>
        </w:tc>
        <w:tc>
          <w:tcPr>
            <w:tcW w:w="2268" w:type="dxa"/>
            <w:vAlign w:val="center"/>
          </w:tcPr>
          <w:p>
            <w:pPr>
              <w:pStyle w:val="14"/>
            </w:pPr>
            <w:r>
              <w:t>≤1年</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乡镇文化站建设所需成本</w:t>
            </w:r>
          </w:p>
        </w:tc>
        <w:tc>
          <w:tcPr>
            <w:tcW w:w="5386" w:type="dxa"/>
            <w:vAlign w:val="center"/>
          </w:tcPr>
          <w:p>
            <w:pPr>
              <w:pStyle w:val="14"/>
            </w:pPr>
            <w:r>
              <w:t>乡镇文化站建设所需成本</w:t>
            </w:r>
          </w:p>
        </w:tc>
        <w:tc>
          <w:tcPr>
            <w:tcW w:w="2268" w:type="dxa"/>
            <w:vAlign w:val="center"/>
          </w:tcPr>
          <w:p>
            <w:pPr>
              <w:pStyle w:val="14"/>
            </w:pPr>
            <w:r>
              <w:t>9万元</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提升乡镇文化站建设水平</w:t>
            </w:r>
          </w:p>
        </w:tc>
        <w:tc>
          <w:tcPr>
            <w:tcW w:w="5386" w:type="dxa"/>
            <w:vAlign w:val="center"/>
          </w:tcPr>
          <w:p>
            <w:pPr>
              <w:pStyle w:val="14"/>
            </w:pPr>
            <w:r>
              <w:t>提升乡镇文化站建设水平</w:t>
            </w:r>
          </w:p>
        </w:tc>
        <w:tc>
          <w:tcPr>
            <w:tcW w:w="2268" w:type="dxa"/>
            <w:vAlign w:val="center"/>
          </w:tcPr>
          <w:p>
            <w:pPr>
              <w:pStyle w:val="14"/>
            </w:pPr>
            <w:r>
              <w:t>不断提升</w:t>
            </w:r>
          </w:p>
        </w:tc>
        <w:tc>
          <w:tcPr>
            <w:tcW w:w="1276" w:type="dxa"/>
            <w:vAlign w:val="center"/>
          </w:tcPr>
          <w:p>
            <w:pPr>
              <w:pStyle w:val="14"/>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增强乡镇文化站接待能力</w:t>
            </w:r>
          </w:p>
        </w:tc>
        <w:tc>
          <w:tcPr>
            <w:tcW w:w="5386" w:type="dxa"/>
            <w:vAlign w:val="center"/>
          </w:tcPr>
          <w:p>
            <w:pPr>
              <w:pStyle w:val="14"/>
            </w:pPr>
            <w:r>
              <w:t>增强乡镇文化站接待能力</w:t>
            </w:r>
          </w:p>
        </w:tc>
        <w:tc>
          <w:tcPr>
            <w:tcW w:w="2268" w:type="dxa"/>
            <w:vAlign w:val="center"/>
          </w:tcPr>
          <w:p>
            <w:pPr>
              <w:pStyle w:val="14"/>
            </w:pPr>
            <w:r>
              <w:t>持续增强</w:t>
            </w:r>
          </w:p>
        </w:tc>
        <w:tc>
          <w:tcPr>
            <w:tcW w:w="1276" w:type="dxa"/>
            <w:vAlign w:val="center"/>
          </w:tcPr>
          <w:p>
            <w:pPr>
              <w:pStyle w:val="14"/>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5386" w:type="dxa"/>
            <w:vAlign w:val="center"/>
          </w:tcPr>
          <w:p>
            <w:pPr>
              <w:pStyle w:val="14"/>
            </w:pPr>
            <w:r>
              <w:t>社会公众满意度</w:t>
            </w:r>
          </w:p>
        </w:tc>
        <w:tc>
          <w:tcPr>
            <w:tcW w:w="2268" w:type="dxa"/>
            <w:vAlign w:val="center"/>
          </w:tcPr>
          <w:p>
            <w:pPr>
              <w:pStyle w:val="14"/>
            </w:pPr>
            <w:r>
              <w:t>≥98%</w:t>
            </w:r>
          </w:p>
        </w:tc>
        <w:tc>
          <w:tcPr>
            <w:tcW w:w="127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821001成安县文化广电和旅游局本级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成安县文化广电和旅游局本级上年末固定资产金额为</w:t>
      </w:r>
      <w:r>
        <w:rPr>
          <w:rFonts w:hint="eastAsia" w:eastAsia="方正仿宋_GBK" w:cs="Times New Roman"/>
          <w:b w:val="0"/>
          <w:color w:val="000000"/>
          <w:sz w:val="28"/>
          <w:lang w:val="en-US" w:eastAsia="zh-CN"/>
        </w:rPr>
        <w:t>51.1598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821001成安县文化广电和旅游局本级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ind w:firstLine="0" w:firstLineChars="0"/>
            </w:pPr>
            <w:r>
              <w:t>项   目</w:t>
            </w:r>
          </w:p>
        </w:tc>
        <w:tc>
          <w:tcPr>
            <w:tcW w:w="2835" w:type="dxa"/>
            <w:vAlign w:val="center"/>
          </w:tcPr>
          <w:p>
            <w:pPr>
              <w:pStyle w:val="12"/>
              <w:ind w:firstLine="0" w:firstLineChars="0"/>
            </w:pPr>
            <w:r>
              <w:t>数量</w:t>
            </w:r>
          </w:p>
        </w:tc>
        <w:tc>
          <w:tcPr>
            <w:tcW w:w="2835" w:type="dxa"/>
            <w:vAlign w:val="center"/>
          </w:tcPr>
          <w:p>
            <w:pPr>
              <w:pStyle w:val="12"/>
              <w:ind w:firstLine="0" w:firstLineChars="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0" w:firstLineChars="0"/>
              <w:jc w:val="center"/>
            </w:pPr>
            <w:r>
              <w:rPr>
                <w:rFonts w:hint="eastAsia"/>
                <w:lang w:val="en-US" w:eastAsia="zh-CN"/>
              </w:rPr>
              <w:t>资产总额</w:t>
            </w:r>
          </w:p>
        </w:tc>
        <w:tc>
          <w:tcPr>
            <w:tcW w:w="2835" w:type="dxa"/>
            <w:vAlign w:val="center"/>
          </w:tcPr>
          <w:p>
            <w:pPr>
              <w:pStyle w:val="15"/>
              <w:ind w:firstLine="0" w:firstLineChars="0"/>
            </w:pPr>
            <w:r>
              <w:rPr>
                <w:rFonts w:hint="eastAsia"/>
                <w:lang w:val="en-US" w:eastAsia="zh-CN"/>
              </w:rPr>
              <w:t>--</w:t>
            </w:r>
          </w:p>
        </w:tc>
        <w:tc>
          <w:tcPr>
            <w:tcW w:w="2835" w:type="dxa"/>
            <w:vAlign w:val="center"/>
          </w:tcPr>
          <w:p>
            <w:pPr>
              <w:pStyle w:val="13"/>
              <w:ind w:firstLine="0" w:firstLineChars="0"/>
              <w:jc w:val="center"/>
            </w:pPr>
            <w:r>
              <w:rPr>
                <w:rFonts w:hint="eastAsia"/>
                <w:lang w:val="en-US" w:eastAsia="zh-CN"/>
              </w:rPr>
              <w:t>51.1598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0" w:firstLineChars="0"/>
              <w:jc w:val="center"/>
              <w:rPr>
                <w:rFonts w:hint="eastAsia"/>
                <w:lang w:val="en-US" w:eastAsia="zh-CN"/>
              </w:rPr>
            </w:pPr>
            <w:r>
              <w:rPr>
                <w:rFonts w:hint="eastAsia"/>
                <w:lang w:val="en-US" w:eastAsia="zh-CN"/>
              </w:rPr>
              <w:t>1.房屋（平方米）</w:t>
            </w:r>
          </w:p>
        </w:tc>
        <w:tc>
          <w:tcPr>
            <w:tcW w:w="2835" w:type="dxa"/>
            <w:vAlign w:val="center"/>
          </w:tcPr>
          <w:p>
            <w:pPr>
              <w:pStyle w:val="15"/>
              <w:ind w:firstLine="0" w:firstLineChars="0"/>
              <w:rPr>
                <w:rFonts w:hint="eastAsia"/>
                <w:lang w:val="en-US" w:eastAsia="zh-CN"/>
              </w:rPr>
            </w:pPr>
            <w:r>
              <w:rPr>
                <w:rFonts w:hint="eastAsia"/>
                <w:lang w:val="en-US" w:eastAsia="zh-CN"/>
              </w:rPr>
              <w:t>0</w:t>
            </w:r>
          </w:p>
        </w:tc>
        <w:tc>
          <w:tcPr>
            <w:tcW w:w="2835" w:type="dxa"/>
            <w:vAlign w:val="center"/>
          </w:tcPr>
          <w:p>
            <w:pPr>
              <w:pStyle w:val="13"/>
              <w:ind w:firstLine="0" w:firstLineChars="0"/>
              <w:jc w:val="center"/>
              <w:rPr>
                <w:rFonts w:hint="eastAsia"/>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0" w:firstLineChars="0"/>
              <w:jc w:val="center"/>
              <w:rPr>
                <w:rFonts w:hint="eastAsia"/>
                <w:lang w:val="en-US" w:eastAsia="zh-CN"/>
              </w:rPr>
            </w:pPr>
            <w:r>
              <w:rPr>
                <w:rFonts w:hint="eastAsia"/>
                <w:lang w:val="en-US" w:eastAsia="zh-CN"/>
              </w:rPr>
              <w:t>其中：办公用房（平方米）</w:t>
            </w:r>
          </w:p>
        </w:tc>
        <w:tc>
          <w:tcPr>
            <w:tcW w:w="2835" w:type="dxa"/>
            <w:vAlign w:val="center"/>
          </w:tcPr>
          <w:p>
            <w:pPr>
              <w:pStyle w:val="15"/>
              <w:ind w:firstLine="0" w:firstLineChars="0"/>
              <w:rPr>
                <w:rFonts w:hint="eastAsia"/>
                <w:lang w:val="en-US" w:eastAsia="zh-CN"/>
              </w:rPr>
            </w:pPr>
            <w:r>
              <w:rPr>
                <w:rFonts w:hint="eastAsia"/>
                <w:lang w:val="en-US" w:eastAsia="zh-CN"/>
              </w:rPr>
              <w:t>0</w:t>
            </w:r>
          </w:p>
        </w:tc>
        <w:tc>
          <w:tcPr>
            <w:tcW w:w="2835" w:type="dxa"/>
            <w:vAlign w:val="center"/>
          </w:tcPr>
          <w:p>
            <w:pPr>
              <w:pStyle w:val="13"/>
              <w:ind w:firstLine="0" w:firstLineChars="0"/>
              <w:jc w:val="center"/>
              <w:rPr>
                <w:rFonts w:hint="eastAsia"/>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0" w:firstLineChars="0"/>
              <w:jc w:val="center"/>
              <w:rPr>
                <w:rFonts w:hint="eastAsia"/>
                <w:lang w:val="en-US" w:eastAsia="zh-CN"/>
              </w:rPr>
            </w:pPr>
            <w:r>
              <w:rPr>
                <w:rFonts w:hint="eastAsia"/>
                <w:lang w:val="en-US" w:eastAsia="zh-CN"/>
              </w:rPr>
              <w:t>2.车辆（台、辆）</w:t>
            </w:r>
          </w:p>
        </w:tc>
        <w:tc>
          <w:tcPr>
            <w:tcW w:w="2835" w:type="dxa"/>
            <w:vAlign w:val="center"/>
          </w:tcPr>
          <w:p>
            <w:pPr>
              <w:pStyle w:val="15"/>
              <w:ind w:firstLine="0" w:firstLineChars="0"/>
              <w:rPr>
                <w:rFonts w:hint="eastAsia"/>
                <w:lang w:val="en-US" w:eastAsia="zh-CN"/>
              </w:rPr>
            </w:pPr>
            <w:r>
              <w:rPr>
                <w:rFonts w:hint="eastAsia"/>
                <w:lang w:val="en-US" w:eastAsia="zh-CN"/>
              </w:rPr>
              <w:t>1</w:t>
            </w:r>
          </w:p>
        </w:tc>
        <w:tc>
          <w:tcPr>
            <w:tcW w:w="2835" w:type="dxa"/>
            <w:vAlign w:val="center"/>
          </w:tcPr>
          <w:p>
            <w:pPr>
              <w:pStyle w:val="13"/>
              <w:ind w:firstLine="0" w:firstLineChars="0"/>
              <w:jc w:val="center"/>
              <w:rPr>
                <w:rFonts w:hint="eastAsia"/>
                <w:lang w:val="en-US" w:eastAsia="zh-CN"/>
              </w:rPr>
            </w:pPr>
            <w:r>
              <w:rPr>
                <w:rFonts w:hint="eastAsia"/>
                <w:lang w:val="en-US" w:eastAsia="zh-CN"/>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0" w:firstLineChars="0"/>
              <w:jc w:val="center"/>
              <w:rPr>
                <w:rFonts w:hint="eastAsia"/>
                <w:lang w:val="en-US" w:eastAsia="zh-CN"/>
              </w:rPr>
            </w:pPr>
            <w:r>
              <w:rPr>
                <w:rFonts w:hint="eastAsia"/>
                <w:lang w:val="en-US" w:eastAsia="zh-CN"/>
              </w:rPr>
              <w:t>3.单价在50万元以上的设备</w:t>
            </w:r>
          </w:p>
        </w:tc>
        <w:tc>
          <w:tcPr>
            <w:tcW w:w="2835" w:type="dxa"/>
            <w:vAlign w:val="center"/>
          </w:tcPr>
          <w:p>
            <w:pPr>
              <w:pStyle w:val="15"/>
              <w:ind w:firstLine="0" w:firstLineChars="0"/>
              <w:rPr>
                <w:rFonts w:hint="default"/>
                <w:lang w:val="en-US" w:eastAsia="zh-CN"/>
              </w:rPr>
            </w:pPr>
            <w:r>
              <w:rPr>
                <w:rFonts w:hint="eastAsia"/>
                <w:lang w:val="en-US" w:eastAsia="zh-CN"/>
              </w:rPr>
              <w:t>0</w:t>
            </w:r>
          </w:p>
        </w:tc>
        <w:tc>
          <w:tcPr>
            <w:tcW w:w="2835" w:type="dxa"/>
            <w:vAlign w:val="center"/>
          </w:tcPr>
          <w:p>
            <w:pPr>
              <w:pStyle w:val="13"/>
              <w:ind w:firstLine="0" w:firstLineChars="0"/>
              <w:jc w:val="center"/>
              <w:rPr>
                <w:rFonts w:hint="default"/>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0" w:firstLineChars="0"/>
              <w:jc w:val="center"/>
              <w:rPr>
                <w:rFonts w:hint="eastAsia"/>
                <w:lang w:val="en-US" w:eastAsia="zh-CN"/>
              </w:rPr>
            </w:pPr>
            <w:r>
              <w:rPr>
                <w:rFonts w:hint="eastAsia"/>
                <w:lang w:val="en-US" w:eastAsia="zh-CN"/>
              </w:rPr>
              <w:t>4.其他固定资产</w:t>
            </w:r>
          </w:p>
        </w:tc>
        <w:tc>
          <w:tcPr>
            <w:tcW w:w="2835" w:type="dxa"/>
            <w:vAlign w:val="center"/>
          </w:tcPr>
          <w:p>
            <w:pPr>
              <w:pStyle w:val="15"/>
              <w:ind w:firstLine="0" w:firstLineChars="0"/>
              <w:rPr>
                <w:rFonts w:hint="eastAsia"/>
                <w:lang w:val="en-US" w:eastAsia="zh-CN"/>
              </w:rPr>
            </w:pPr>
            <w:r>
              <w:rPr>
                <w:rFonts w:hint="eastAsia"/>
                <w:lang w:val="en-US" w:eastAsia="zh-CN"/>
              </w:rPr>
              <w:t>26</w:t>
            </w:r>
          </w:p>
        </w:tc>
        <w:tc>
          <w:tcPr>
            <w:tcW w:w="2835" w:type="dxa"/>
            <w:vAlign w:val="center"/>
          </w:tcPr>
          <w:p>
            <w:pPr>
              <w:pStyle w:val="13"/>
              <w:ind w:firstLine="0" w:firstLineChars="0"/>
              <w:jc w:val="center"/>
              <w:rPr>
                <w:rFonts w:hint="eastAsia"/>
                <w:lang w:val="en-US" w:eastAsia="zh-CN"/>
              </w:rPr>
            </w:pPr>
            <w:r>
              <w:rPr>
                <w:rFonts w:hint="eastAsia"/>
                <w:lang w:val="en-US" w:eastAsia="zh-CN"/>
              </w:rPr>
              <w:t>37.9598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宋体"/>
          <w:lang w:val="en-US" w:eastAsia="zh-CN"/>
        </w:rPr>
      </w:pPr>
      <w:r>
        <w:rPr>
          <w:rFonts w:ascii="Times New Roman" w:hAnsi="Times New Roman" w:eastAsia="方正仿宋_GBK" w:cs="Times New Roman"/>
          <w:b w:val="0"/>
          <w:color w:val="000000"/>
          <w:sz w:val="28"/>
        </w:rPr>
        <w:t>我单位无其他需要说明的事</w:t>
      </w:r>
      <w:r>
        <w:rPr>
          <w:rFonts w:hint="eastAsia" w:eastAsia="方正仿宋_GBK" w:cs="Times New Roman"/>
          <w:b w:val="0"/>
          <w:color w:val="000000"/>
          <w:sz w:val="28"/>
          <w:lang w:eastAsia="zh-CN"/>
        </w:rPr>
        <w:t>项。</w:t>
      </w:r>
      <w:bookmarkStart w:id="1" w:name="_GoBack"/>
      <w:bookmarkEnd w:id="1"/>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NGJmZmVmZTdlZDEzYTQ1OTk1NmNlODA2ODlhNGEyMjUifQ=="/>
  </w:docVars>
  <w:rsids>
    <w:rsidRoot w:val="00000000"/>
    <w:rsid w:val="04450D88"/>
    <w:rsid w:val="0AD228DA"/>
    <w:rsid w:val="11EE64D4"/>
    <w:rsid w:val="13A04ADA"/>
    <w:rsid w:val="15FB48C3"/>
    <w:rsid w:val="2DC638F9"/>
    <w:rsid w:val="3E8F7AA2"/>
    <w:rsid w:val="47CD17D7"/>
    <w:rsid w:val="492434DC"/>
    <w:rsid w:val="5394161B"/>
    <w:rsid w:val="61323207"/>
    <w:rsid w:val="65047B05"/>
    <w:rsid w:val="6B647643"/>
    <w:rsid w:val="6CD02EB0"/>
    <w:rsid w:val="70536DA3"/>
    <w:rsid w:val="7A3133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2024-03-07T11:17:57Z</dcterms:created>
  <dcterms:modified xsi:type="dcterms:W3CDTF">2024-03-07T03:17:57Z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2024-03-07T11:17:57Z</dcterms:created>
  <dcterms:modified xsi:type="dcterms:W3CDTF">2024-03-07T03:17:57Z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2024-03-07T11:17:58Z</dcterms:created>
  <dcterms:modified xsi:type="dcterms:W3CDTF">2024-03-07T03:17:58Z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2024-03-07T11:17:58Z</dcterms:created>
  <dcterms:modified xsi:type="dcterms:W3CDTF">2024-03-07T03:17:58Z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2024-03-07T11:18:03Z</dcterms:created>
  <dcterms:modified xsi:type="dcterms:W3CDTF">2024-03-07T03:18:02Z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2024-03-07T11:18:24Z</dcterms:created>
  <dcterms:modified xsi:type="dcterms:W3CDTF">2024-03-07T03:18:24Z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2024-03-07T11:18:24Z</dcterms:created>
  <dcterms:modified xsi:type="dcterms:W3CDTF">2024-03-07T03:18:24Z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2024-03-07T11:18:25Z</dcterms:created>
  <dcterms:modified xsi:type="dcterms:W3CDTF">2024-03-07T03:18:25Z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2024-03-07T11:18:25Z</dcterms:created>
  <dcterms:modified xsi:type="dcterms:W3CDTF">2024-03-07T03:18:25Z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2024-03-07T11:17:33Z</dcterms:created>
  <dcterms:modified xsi:type="dcterms:W3CDTF">2024-03-07T03:17:33Z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2024-03-07T11:17:56Z</dcterms:created>
  <dcterms:modified xsi:type="dcterms:W3CDTF">2024-03-07T03:17:56Z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2024-03-07T11:18:29Z</dcterms:created>
  <dcterms:modified xsi:type="dcterms:W3CDTF">2024-03-07T03:18:29Z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2024-03-07T11:18:52Z</dcterms:created>
  <dcterms:modified xsi:type="dcterms:W3CDTF">2024-03-07T03:18:52Z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2024-03-07T11:18:52Z</dcterms:created>
  <dcterms:modified xsi:type="dcterms:W3CDTF">2024-03-07T03:18:52Z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2024-03-07T11:18:52Z</dcterms:created>
  <dcterms:modified xsi:type="dcterms:W3CDTF">2024-03-07T03:18:52Z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2024-03-07T11:17:56Z</dcterms:created>
  <dcterms:modified xsi:type="dcterms:W3CDTF">2024-03-07T03:17:56Z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2024-03-07T11:17:57Z</dcterms:created>
  <dcterms:modified xsi:type="dcterms:W3CDTF">2024-03-07T03:17:56Z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2024-03-07T11:17:29Z</dcterms:created>
  <dcterms:modified xsi:type="dcterms:W3CDTF">2024-03-07T03:17:29Z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2024-03-07T11:17:57Z</dcterms:created>
  <dcterms:modified xsi:type="dcterms:W3CDTF">2024-03-07T03:17:57Z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d33514f-5b37-4420-a3a9-c19d6a62a802}">
  <ds:schemaRefs/>
</ds:datastoreItem>
</file>

<file path=customXml/itemProps11.xml><?xml version="1.0" encoding="utf-8"?>
<ds:datastoreItem xmlns:ds="http://schemas.openxmlformats.org/officeDocument/2006/customXml" ds:itemID="{ad113896-b6ff-4354-bfab-1d01e94528aa}">
  <ds:schemaRefs/>
</ds:datastoreItem>
</file>

<file path=customXml/itemProps12.xml><?xml version="1.0" encoding="utf-8"?>
<ds:datastoreItem xmlns:ds="http://schemas.openxmlformats.org/officeDocument/2006/customXml" ds:itemID="{db3e3433-9688-4a14-9651-425b7363a1f5}">
  <ds:schemaRefs/>
</ds:datastoreItem>
</file>

<file path=customXml/itemProps13.xml><?xml version="1.0" encoding="utf-8"?>
<ds:datastoreItem xmlns:ds="http://schemas.openxmlformats.org/officeDocument/2006/customXml" ds:itemID="{7f8364be-2f5a-4b12-b4df-4238fa611345}">
  <ds:schemaRefs/>
</ds:datastoreItem>
</file>

<file path=customXml/itemProps14.xml><?xml version="1.0" encoding="utf-8"?>
<ds:datastoreItem xmlns:ds="http://schemas.openxmlformats.org/officeDocument/2006/customXml" ds:itemID="{8952b1b6-408d-4d96-bc37-51dfdb5345de}">
  <ds:schemaRefs/>
</ds:datastoreItem>
</file>

<file path=customXml/itemProps15.xml><?xml version="1.0" encoding="utf-8"?>
<ds:datastoreItem xmlns:ds="http://schemas.openxmlformats.org/officeDocument/2006/customXml" ds:itemID="{c46a7c03-7076-45e1-9e09-f3f4657be8ef}">
  <ds:schemaRefs/>
</ds:datastoreItem>
</file>

<file path=customXml/itemProps16.xml><?xml version="1.0" encoding="utf-8"?>
<ds:datastoreItem xmlns:ds="http://schemas.openxmlformats.org/officeDocument/2006/customXml" ds:itemID="{27cb79e7-542e-4b30-a2e9-4762e7962905}">
  <ds:schemaRefs/>
</ds:datastoreItem>
</file>

<file path=customXml/itemProps17.xml><?xml version="1.0" encoding="utf-8"?>
<ds:datastoreItem xmlns:ds="http://schemas.openxmlformats.org/officeDocument/2006/customXml" ds:itemID="{b0bd51e2-aa94-4d2f-b3e8-6f4f3d948f28}">
  <ds:schemaRefs/>
</ds:datastoreItem>
</file>

<file path=customXml/itemProps18.xml><?xml version="1.0" encoding="utf-8"?>
<ds:datastoreItem xmlns:ds="http://schemas.openxmlformats.org/officeDocument/2006/customXml" ds:itemID="{96b8d52d-99dc-4526-9d52-5134a1b7c299}">
  <ds:schemaRefs/>
</ds:datastoreItem>
</file>

<file path=customXml/itemProps19.xml><?xml version="1.0" encoding="utf-8"?>
<ds:datastoreItem xmlns:ds="http://schemas.openxmlformats.org/officeDocument/2006/customXml" ds:itemID="{c2e650ce-b945-4728-8efd-a29bb31db4a4}">
  <ds:schemaRefs/>
</ds:datastoreItem>
</file>

<file path=customXml/itemProps2.xml><?xml version="1.0" encoding="utf-8"?>
<ds:datastoreItem xmlns:ds="http://schemas.openxmlformats.org/officeDocument/2006/customXml" ds:itemID="{de808c42-17ec-433c-845a-df448988c7f5}">
  <ds:schemaRefs/>
</ds:datastoreItem>
</file>

<file path=customXml/itemProps20.xml><?xml version="1.0" encoding="utf-8"?>
<ds:datastoreItem xmlns:ds="http://schemas.openxmlformats.org/officeDocument/2006/customXml" ds:itemID="{313a44a8-905c-4826-9a27-487716daaf0c}">
  <ds:schemaRefs/>
</ds:datastoreItem>
</file>

<file path=customXml/itemProps21.xml><?xml version="1.0" encoding="utf-8"?>
<ds:datastoreItem xmlns:ds="http://schemas.openxmlformats.org/officeDocument/2006/customXml" ds:itemID="{7cf993d5-c4dc-45b0-a1ce-a0ae8a6306bd}">
  <ds:schemaRefs/>
</ds:datastoreItem>
</file>

<file path=customXml/itemProps22.xml><?xml version="1.0" encoding="utf-8"?>
<ds:datastoreItem xmlns:ds="http://schemas.openxmlformats.org/officeDocument/2006/customXml" ds:itemID="{040d680e-27f7-4e9f-9069-cc1153dd4bd7}">
  <ds:schemaRefs/>
</ds:datastoreItem>
</file>

<file path=customXml/itemProps23.xml><?xml version="1.0" encoding="utf-8"?>
<ds:datastoreItem xmlns:ds="http://schemas.openxmlformats.org/officeDocument/2006/customXml" ds:itemID="{f8d0b893-0454-4194-a0a0-11ed58a1e74d}">
  <ds:schemaRefs/>
</ds:datastoreItem>
</file>

<file path=customXml/itemProps24.xml><?xml version="1.0" encoding="utf-8"?>
<ds:datastoreItem xmlns:ds="http://schemas.openxmlformats.org/officeDocument/2006/customXml" ds:itemID="{de15bf19-ab4d-4de7-8dc8-c47c80c59e77}">
  <ds:schemaRefs/>
</ds:datastoreItem>
</file>

<file path=customXml/itemProps25.xml><?xml version="1.0" encoding="utf-8"?>
<ds:datastoreItem xmlns:ds="http://schemas.openxmlformats.org/officeDocument/2006/customXml" ds:itemID="{b237747b-5e87-4251-9758-e09213ecb30d}">
  <ds:schemaRefs/>
</ds:datastoreItem>
</file>

<file path=customXml/itemProps26.xml><?xml version="1.0" encoding="utf-8"?>
<ds:datastoreItem xmlns:ds="http://schemas.openxmlformats.org/officeDocument/2006/customXml" ds:itemID="{95851c11-fbf7-4404-bf26-b669a6313204}">
  <ds:schemaRefs/>
</ds:datastoreItem>
</file>

<file path=customXml/itemProps27.xml><?xml version="1.0" encoding="utf-8"?>
<ds:datastoreItem xmlns:ds="http://schemas.openxmlformats.org/officeDocument/2006/customXml" ds:itemID="{77bfc344-134c-467a-9c54-ce2216e346aa}">
  <ds:schemaRefs/>
</ds:datastoreItem>
</file>

<file path=customXml/itemProps28.xml><?xml version="1.0" encoding="utf-8"?>
<ds:datastoreItem xmlns:ds="http://schemas.openxmlformats.org/officeDocument/2006/customXml" ds:itemID="{184bff27-ade3-458f-85f0-599b7799d8af}">
  <ds:schemaRefs/>
</ds:datastoreItem>
</file>

<file path=customXml/itemProps29.xml><?xml version="1.0" encoding="utf-8"?>
<ds:datastoreItem xmlns:ds="http://schemas.openxmlformats.org/officeDocument/2006/customXml" ds:itemID="{5cf63526-ed19-4305-9f53-1255a952ed36}">
  <ds:schemaRefs/>
</ds:datastoreItem>
</file>

<file path=customXml/itemProps3.xml><?xml version="1.0" encoding="utf-8"?>
<ds:datastoreItem xmlns:ds="http://schemas.openxmlformats.org/officeDocument/2006/customXml" ds:itemID="{1fb845c7-6651-4abc-951d-110c12026d6d}">
  <ds:schemaRefs/>
</ds:datastoreItem>
</file>

<file path=customXml/itemProps30.xml><?xml version="1.0" encoding="utf-8"?>
<ds:datastoreItem xmlns:ds="http://schemas.openxmlformats.org/officeDocument/2006/customXml" ds:itemID="{6b3c0c43-d409-42e0-9cca-04fcc879fd70}">
  <ds:schemaRefs/>
</ds:datastoreItem>
</file>

<file path=customXml/itemProps31.xml><?xml version="1.0" encoding="utf-8"?>
<ds:datastoreItem xmlns:ds="http://schemas.openxmlformats.org/officeDocument/2006/customXml" ds:itemID="{c1266af5-a1fd-44ca-843c-2936fa1415b0}">
  <ds:schemaRefs/>
</ds:datastoreItem>
</file>

<file path=customXml/itemProps32.xml><?xml version="1.0" encoding="utf-8"?>
<ds:datastoreItem xmlns:ds="http://schemas.openxmlformats.org/officeDocument/2006/customXml" ds:itemID="{83ee76d3-b92a-4647-9f11-3d1cf4d100df}">
  <ds:schemaRefs/>
</ds:datastoreItem>
</file>

<file path=customXml/itemProps33.xml><?xml version="1.0" encoding="utf-8"?>
<ds:datastoreItem xmlns:ds="http://schemas.openxmlformats.org/officeDocument/2006/customXml" ds:itemID="{3cab0990-341f-4c19-bcea-67e83ea47958}">
  <ds:schemaRefs/>
</ds:datastoreItem>
</file>

<file path=customXml/itemProps34.xml><?xml version="1.0" encoding="utf-8"?>
<ds:datastoreItem xmlns:ds="http://schemas.openxmlformats.org/officeDocument/2006/customXml" ds:itemID="{f033d77d-8280-41ae-8635-fd693dfaa061}">
  <ds:schemaRefs/>
</ds:datastoreItem>
</file>

<file path=customXml/itemProps35.xml><?xml version="1.0" encoding="utf-8"?>
<ds:datastoreItem xmlns:ds="http://schemas.openxmlformats.org/officeDocument/2006/customXml" ds:itemID="{d9115df7-4863-4fd5-8a6d-60da419d46e9}">
  <ds:schemaRefs/>
</ds:datastoreItem>
</file>

<file path=customXml/itemProps36.xml><?xml version="1.0" encoding="utf-8"?>
<ds:datastoreItem xmlns:ds="http://schemas.openxmlformats.org/officeDocument/2006/customXml" ds:itemID="{251b3844-88f4-4010-afdb-f0140b4d541b}">
  <ds:schemaRefs/>
</ds:datastoreItem>
</file>

<file path=customXml/itemProps37.xml><?xml version="1.0" encoding="utf-8"?>
<ds:datastoreItem xmlns:ds="http://schemas.openxmlformats.org/officeDocument/2006/customXml" ds:itemID="{f5407933-a42f-40d9-a7a5-1f522f1a3cb9}">
  <ds:schemaRefs/>
</ds:datastoreItem>
</file>

<file path=customXml/itemProps38.xml><?xml version="1.0" encoding="utf-8"?>
<ds:datastoreItem xmlns:ds="http://schemas.openxmlformats.org/officeDocument/2006/customXml" ds:itemID="{23dd85e9-9c81-40cd-b09f-da80be7059d6}">
  <ds:schemaRefs/>
</ds:datastoreItem>
</file>

<file path=customXml/itemProps39.xml><?xml version="1.0" encoding="utf-8"?>
<ds:datastoreItem xmlns:ds="http://schemas.openxmlformats.org/officeDocument/2006/customXml" ds:itemID="{e47ea576-85b3-4b3b-8637-af01dca86f88}">
  <ds:schemaRefs/>
</ds:datastoreItem>
</file>

<file path=customXml/itemProps4.xml><?xml version="1.0" encoding="utf-8"?>
<ds:datastoreItem xmlns:ds="http://schemas.openxmlformats.org/officeDocument/2006/customXml" ds:itemID="{b3e04a9e-fec8-4b61-816e-b816601fca1f}">
  <ds:schemaRefs/>
</ds:datastoreItem>
</file>

<file path=customXml/itemProps5.xml><?xml version="1.0" encoding="utf-8"?>
<ds:datastoreItem xmlns:ds="http://schemas.openxmlformats.org/officeDocument/2006/customXml" ds:itemID="{12d6d63c-60f4-4849-aa6d-615d72c0154b}">
  <ds:schemaRefs/>
</ds:datastoreItem>
</file>

<file path=customXml/itemProps6.xml><?xml version="1.0" encoding="utf-8"?>
<ds:datastoreItem xmlns:ds="http://schemas.openxmlformats.org/officeDocument/2006/customXml" ds:itemID="{53e37c5c-2637-4cce-8f82-76b40067a3cf}">
  <ds:schemaRefs/>
</ds:datastoreItem>
</file>

<file path=customXml/itemProps7.xml><?xml version="1.0" encoding="utf-8"?>
<ds:datastoreItem xmlns:ds="http://schemas.openxmlformats.org/officeDocument/2006/customXml" ds:itemID="{08c33630-74e9-40bf-822d-18642deff940}">
  <ds:schemaRefs/>
</ds:datastoreItem>
</file>

<file path=customXml/itemProps8.xml><?xml version="1.0" encoding="utf-8"?>
<ds:datastoreItem xmlns:ds="http://schemas.openxmlformats.org/officeDocument/2006/customXml" ds:itemID="{75729d47-a053-48f2-9578-f666b4668473}">
  <ds:schemaRefs/>
</ds:datastoreItem>
</file>

<file path=customXml/itemProps9.xml><?xml version="1.0" encoding="utf-8"?>
<ds:datastoreItem xmlns:ds="http://schemas.openxmlformats.org/officeDocument/2006/customXml" ds:itemID="{0c1405a4-df39-4090-b314-31c76de7ab2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2024-03-07T11:18:00Z</dcterms:created>
  <dc:creator>Administrator.USER-20201218VG</dc:creator>
  <cp:lastModifiedBy>Administrator</cp:lastModifiedBy>
  <dcterms:modified xsi:type="dcterms:W3CDTF">2024-03-11T06:50:05Z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573CC19C4D2340B7B3D9E030A4554537_12</vt:lpwstr>
  </property>
</Properties>
</file>