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jc w:val="left"/>
        <w:rPr>
          <w:rFonts w:ascii="宋体" w:hAnsi="宋体" w:eastAsia="宋体" w:cs="宋体"/>
        </w:rPr>
      </w:pPr>
      <w:r>
        <w:rPr>
          <w:rFonts w:hint="eastAsia" w:ascii="宋体" w:hAnsi="宋体" w:eastAsia="宋体" w:cs="宋体"/>
          <w:b/>
          <w:color w:val="000000"/>
          <w:sz w:val="28"/>
        </w:rPr>
        <w:t>单位预算公开表</w:t>
      </w:r>
    </w:p>
    <w:p>
      <w:pPr>
        <w:pStyle w:val="2"/>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"2-2" \h \z \u</w:instrText>
      </w:r>
      <w:r>
        <w:rPr>
          <w:rFonts w:hint="eastAsia" w:ascii="宋体" w:hAnsi="宋体" w:eastAsia="宋体" w:cs="宋体"/>
        </w:rPr>
        <w:fldChar w:fldCharType="separate"/>
      </w:r>
      <w:r>
        <w:fldChar w:fldCharType="begin"/>
      </w:r>
      <w:r>
        <w:instrText xml:space="preserve"> HYPERLINK \l "_Toc_2_2_0000000001" </w:instrText>
      </w:r>
      <w:r>
        <w:fldChar w:fldCharType="separate"/>
      </w:r>
      <w:r>
        <w:rPr>
          <w:rFonts w:hint="eastAsia" w:ascii="宋体" w:hAnsi="宋体" w:eastAsia="宋体" w:cs="宋体"/>
        </w:rPr>
        <w:t>单位预算收支总表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p>
    <w:p>
      <w:pPr>
        <w:pStyle w:val="2"/>
        <w:tabs>
          <w:tab w:val="right" w:leader="dot" w:pos="14562"/>
        </w:tabs>
        <w:rPr>
          <w:rFonts w:ascii="宋体" w:hAnsi="宋体" w:eastAsia="宋体" w:cs="宋体"/>
        </w:rPr>
      </w:pPr>
      <w:r>
        <w:fldChar w:fldCharType="begin"/>
      </w:r>
      <w:r>
        <w:instrText xml:space="preserve"> HYPERLINK \l "_Toc_2_2_0000000002" </w:instrText>
      </w:r>
      <w:r>
        <w:fldChar w:fldCharType="separate"/>
      </w:r>
      <w:r>
        <w:rPr>
          <w:rFonts w:hint="eastAsia" w:ascii="宋体" w:hAnsi="宋体" w:eastAsia="宋体" w:cs="宋体"/>
        </w:rPr>
        <w:t>单位预算收入总表</w:t>
      </w:r>
      <w:r>
        <w:rPr>
          <w:rFonts w:hint="eastAsia" w:ascii="宋体" w:hAnsi="宋体" w:eastAsia="宋体" w:cs="宋体"/>
        </w:rPr>
        <w:tab/>
      </w:r>
      <w:r>
        <w:rPr>
          <w:rFonts w:hint="eastAsia" w:ascii="宋体" w:hAnsi="宋体" w:eastAsia="宋体" w:cs="宋体"/>
          <w:lang w:val="en-US" w:eastAsia="zh-CN"/>
        </w:rPr>
        <w:t>4</w:t>
      </w:r>
      <w:r>
        <w:rPr>
          <w:rFonts w:hint="eastAsia" w:ascii="宋体" w:hAnsi="宋体" w:eastAsia="宋体" w:cs="宋体"/>
        </w:rPr>
        <w:fldChar w:fldCharType="end"/>
      </w:r>
    </w:p>
    <w:p>
      <w:pPr>
        <w:pStyle w:val="2"/>
        <w:tabs>
          <w:tab w:val="right" w:leader="dot" w:pos="14562"/>
        </w:tabs>
        <w:rPr>
          <w:rFonts w:hint="eastAsia" w:ascii="宋体" w:hAnsi="宋体" w:eastAsia="宋体" w:cs="宋体"/>
          <w:lang w:val="en-US" w:eastAsia="zh-CN"/>
        </w:rPr>
      </w:pPr>
      <w:r>
        <w:fldChar w:fldCharType="begin"/>
      </w:r>
      <w:r>
        <w:instrText xml:space="preserve"> HYPERLINK \l "_Toc_2_2_0000000003" </w:instrText>
      </w:r>
      <w:r>
        <w:fldChar w:fldCharType="separate"/>
      </w:r>
      <w:r>
        <w:rPr>
          <w:rFonts w:hint="eastAsia" w:ascii="宋体" w:hAnsi="宋体" w:eastAsia="宋体" w:cs="宋体"/>
        </w:rPr>
        <w:t>单位预算支出总表</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1</w:t>
      </w:r>
    </w:p>
    <w:p>
      <w:pPr>
        <w:pStyle w:val="2"/>
        <w:tabs>
          <w:tab w:val="right" w:leader="dot" w:pos="14562"/>
        </w:tabs>
        <w:rPr>
          <w:rFonts w:hint="eastAsia" w:ascii="宋体" w:hAnsi="宋体" w:eastAsia="宋体" w:cs="宋体"/>
          <w:lang w:eastAsia="zh-CN"/>
        </w:rPr>
      </w:pPr>
      <w:r>
        <w:fldChar w:fldCharType="begin"/>
      </w:r>
      <w:r>
        <w:instrText xml:space="preserve"> HYPERLINK \l "_Toc_2_2_0000000004" </w:instrText>
      </w:r>
      <w:r>
        <w:fldChar w:fldCharType="separate"/>
      </w:r>
      <w:r>
        <w:rPr>
          <w:rFonts w:hint="eastAsia" w:ascii="宋体" w:hAnsi="宋体" w:eastAsia="宋体" w:cs="宋体"/>
        </w:rPr>
        <w:t>单位预算财政拨款收支总表</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lang w:val="en-US" w:eastAsia="zh-CN"/>
        </w:rPr>
        <w:t>5</w:t>
      </w:r>
    </w:p>
    <w:p>
      <w:pPr>
        <w:pStyle w:val="2"/>
        <w:tabs>
          <w:tab w:val="right" w:leader="dot" w:pos="14562"/>
        </w:tabs>
        <w:rPr>
          <w:rFonts w:hint="default" w:ascii="宋体" w:hAnsi="宋体" w:eastAsia="宋体" w:cs="宋体"/>
          <w:lang w:val="en-US" w:eastAsia="zh-CN"/>
        </w:rPr>
      </w:pPr>
      <w:r>
        <w:fldChar w:fldCharType="begin"/>
      </w:r>
      <w:r>
        <w:instrText xml:space="preserve"> HYPERLINK \l "_Toc_2_2_0000000005" </w:instrText>
      </w:r>
      <w:r>
        <w:fldChar w:fldCharType="separate"/>
      </w:r>
      <w:r>
        <w:rPr>
          <w:rFonts w:hint="eastAsia" w:ascii="宋体" w:hAnsi="宋体" w:eastAsia="宋体" w:cs="宋体"/>
        </w:rPr>
        <w:t>单位预算一般公共预算财政拨款支出表</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lang w:val="en-US" w:eastAsia="zh-CN"/>
        </w:rPr>
        <w:t>2</w:t>
      </w:r>
    </w:p>
    <w:p>
      <w:pPr>
        <w:pStyle w:val="2"/>
        <w:tabs>
          <w:tab w:val="right" w:leader="dot" w:pos="14562"/>
        </w:tabs>
        <w:rPr>
          <w:rFonts w:hint="default" w:ascii="宋体" w:hAnsi="宋体" w:eastAsia="宋体" w:cs="宋体"/>
          <w:lang w:val="en-US" w:eastAsia="zh-CN"/>
        </w:rPr>
      </w:pPr>
      <w:r>
        <w:fldChar w:fldCharType="begin"/>
      </w:r>
      <w:r>
        <w:instrText xml:space="preserve"> HYPERLINK \l "_Toc_2_2_0000000006" </w:instrText>
      </w:r>
      <w:r>
        <w:fldChar w:fldCharType="separate"/>
      </w:r>
      <w:r>
        <w:rPr>
          <w:rFonts w:hint="eastAsia" w:ascii="宋体" w:hAnsi="宋体" w:eastAsia="宋体" w:cs="宋体"/>
        </w:rPr>
        <w:t>单位预算一般公共预算财政拨款基本支出表</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lang w:val="en-US" w:eastAsia="zh-CN"/>
        </w:rPr>
        <w:t>25</w:t>
      </w:r>
    </w:p>
    <w:p>
      <w:pPr>
        <w:pStyle w:val="2"/>
        <w:tabs>
          <w:tab w:val="right" w:leader="dot" w:pos="14562"/>
        </w:tabs>
        <w:rPr>
          <w:rFonts w:hint="eastAsia" w:ascii="宋体" w:hAnsi="宋体" w:eastAsia="宋体" w:cs="宋体"/>
          <w:lang w:eastAsia="zh-CN"/>
        </w:rPr>
      </w:pPr>
      <w:r>
        <w:fldChar w:fldCharType="begin"/>
      </w:r>
      <w:r>
        <w:instrText xml:space="preserve"> HYPERLINK \l "_Toc_2_2_0000000007" </w:instrText>
      </w:r>
      <w:r>
        <w:fldChar w:fldCharType="separate"/>
      </w:r>
      <w:r>
        <w:rPr>
          <w:rFonts w:hint="eastAsia" w:ascii="宋体" w:hAnsi="宋体" w:eastAsia="宋体" w:cs="宋体"/>
        </w:rPr>
        <w:t>单位预算政府基金预算财政拨款支出表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7</w:t>
      </w:r>
    </w:p>
    <w:p>
      <w:pPr>
        <w:pStyle w:val="2"/>
        <w:tabs>
          <w:tab w:val="right" w:leader="dot" w:pos="14562"/>
        </w:tabs>
        <w:rPr>
          <w:rFonts w:hint="eastAsia" w:ascii="宋体" w:hAnsi="宋体" w:eastAsia="宋体" w:cs="宋体"/>
          <w:lang w:eastAsia="zh-CN"/>
        </w:rPr>
      </w:pPr>
      <w:r>
        <w:fldChar w:fldCharType="begin"/>
      </w:r>
      <w:r>
        <w:instrText xml:space="preserve"> HYPERLINK \l "_Toc_2_2_0000000008" </w:instrText>
      </w:r>
      <w:r>
        <w:fldChar w:fldCharType="separate"/>
      </w:r>
      <w:r>
        <w:rPr>
          <w:rFonts w:hint="eastAsia" w:ascii="宋体" w:hAnsi="宋体" w:eastAsia="宋体" w:cs="宋体"/>
        </w:rPr>
        <w:t>单位预算国有资本经营预算财政拨款支出表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2"/>
        <w:tabs>
          <w:tab w:val="right" w:leader="dot" w:pos="14562"/>
        </w:tabs>
        <w:rPr>
          <w:rFonts w:hint="eastAsia" w:ascii="宋体" w:hAnsi="宋体" w:eastAsia="宋体" w:cs="宋体"/>
          <w:lang w:eastAsia="zh-CN"/>
        </w:rPr>
      </w:pPr>
      <w:r>
        <w:fldChar w:fldCharType="begin"/>
      </w:r>
      <w:r>
        <w:instrText xml:space="preserve"> HYPERLINK \l "_Toc_2_2_0000000009" </w:instrText>
      </w:r>
      <w:r>
        <w:fldChar w:fldCharType="separate"/>
      </w:r>
      <w:r>
        <w:rPr>
          <w:rFonts w:hint="eastAsia" w:ascii="宋体" w:hAnsi="宋体" w:eastAsia="宋体" w:cs="宋体"/>
        </w:rPr>
        <w:t>单位预算财政拨款“三公”经费支出表</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fldChar w:fldCharType="end"/>
      </w:r>
      <w:r>
        <w:rPr>
          <w:rFonts w:hint="eastAsia" w:ascii="宋体" w:hAnsi="宋体" w:eastAsia="宋体" w:cs="宋体"/>
          <w:lang w:val="en-US" w:eastAsia="zh-CN"/>
        </w:rPr>
        <w:t>9</w:t>
      </w:r>
    </w:p>
    <w:p>
      <w:pPr>
        <w:rPr>
          <w:rFonts w:ascii="宋体" w:hAnsi="宋体" w:eastAsia="宋体" w:cs="宋体"/>
        </w:rPr>
      </w:pPr>
      <w:r>
        <w:rPr>
          <w:rFonts w:hint="eastAsia" w:ascii="宋体" w:hAnsi="宋体" w:eastAsia="宋体" w:cs="宋体"/>
        </w:rPr>
        <w:fldChar w:fldCharType="end"/>
      </w:r>
    </w:p>
    <w:p>
      <w:pPr>
        <w:jc w:val="left"/>
        <w:rPr>
          <w:rFonts w:ascii="宋体" w:hAnsi="宋体" w:eastAsia="宋体" w:cs="宋体"/>
        </w:rPr>
      </w:pPr>
      <w:r>
        <w:rPr>
          <w:rFonts w:hint="eastAsia" w:ascii="宋体" w:hAnsi="宋体" w:eastAsia="宋体" w:cs="宋体"/>
          <w:b/>
          <w:color w:val="000000"/>
          <w:sz w:val="28"/>
        </w:rPr>
        <w:t>单位预算信息公开情况说明</w:t>
      </w:r>
    </w:p>
    <w:p>
      <w:pPr>
        <w:pStyle w:val="2"/>
        <w:tabs>
          <w:tab w:val="right" w:leader="dot" w:pos="14562"/>
        </w:tabs>
        <w:rPr>
          <w:rFonts w:hint="eastAsia" w:ascii="宋体" w:hAnsi="宋体" w:eastAsia="宋体" w:cs="宋体"/>
          <w:lang w:eastAsia="zh-CN"/>
        </w:rPr>
      </w:pPr>
      <w:r>
        <w:rPr>
          <w:rFonts w:hint="eastAsia" w:ascii="宋体" w:hAnsi="宋体" w:eastAsia="宋体" w:cs="宋体"/>
        </w:rPr>
        <w:fldChar w:fldCharType="begin"/>
      </w:r>
      <w:r>
        <w:rPr>
          <w:rFonts w:hint="eastAsia" w:ascii="宋体" w:hAnsi="宋体" w:eastAsia="宋体" w:cs="宋体"/>
        </w:rPr>
        <w:instrText xml:space="preserve">TOC \o "3-3" \h \z \u</w:instrText>
      </w:r>
      <w:r>
        <w:rPr>
          <w:rFonts w:hint="eastAsia" w:ascii="宋体" w:hAnsi="宋体" w:eastAsia="宋体" w:cs="宋体"/>
        </w:rPr>
        <w:fldChar w:fldCharType="separate"/>
      </w:r>
      <w:r>
        <w:fldChar w:fldCharType="begin"/>
      </w:r>
      <w:r>
        <w:instrText xml:space="preserve"> HYPERLINK \l "_Toc_3_3_0000000010" </w:instrText>
      </w:r>
      <w:r>
        <w:fldChar w:fldCharType="separate"/>
      </w:r>
      <w:r>
        <w:rPr>
          <w:rFonts w:hint="eastAsia" w:ascii="宋体" w:hAnsi="宋体" w:eastAsia="宋体" w:cs="宋体"/>
        </w:rPr>
        <w:t>一、单位职责及机构设置情况</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rPr>
        <w:t>3</w:t>
      </w:r>
      <w:r>
        <w:rPr>
          <w:rFonts w:hint="eastAsia" w:ascii="宋体" w:hAnsi="宋体" w:eastAsia="宋体" w:cs="宋体"/>
          <w:lang w:val="en-US" w:eastAsia="zh-CN"/>
        </w:rPr>
        <w:t>0</w:t>
      </w:r>
    </w:p>
    <w:p>
      <w:pPr>
        <w:pStyle w:val="2"/>
        <w:tabs>
          <w:tab w:val="right" w:leader="dot" w:pos="14562"/>
        </w:tabs>
        <w:rPr>
          <w:rFonts w:hint="eastAsia" w:ascii="宋体" w:hAnsi="宋体" w:eastAsia="宋体" w:cs="宋体"/>
          <w:lang w:eastAsia="zh-CN"/>
        </w:rPr>
      </w:pPr>
      <w:r>
        <w:fldChar w:fldCharType="begin"/>
      </w:r>
      <w:r>
        <w:instrText xml:space="preserve"> HYPERLINK \l "_Toc_3_3_0000000011" </w:instrText>
      </w:r>
      <w:r>
        <w:fldChar w:fldCharType="separate"/>
      </w:r>
      <w:r>
        <w:rPr>
          <w:rFonts w:hint="eastAsia" w:ascii="宋体" w:hAnsi="宋体" w:eastAsia="宋体" w:cs="宋体"/>
        </w:rPr>
        <w:t>二、单位预算安排的总体情况</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r>
        <w:rPr>
          <w:rFonts w:hint="eastAsia" w:ascii="宋体" w:hAnsi="宋体" w:eastAsia="宋体" w:cs="宋体"/>
          <w:lang w:val="en-US" w:eastAsia="zh-CN"/>
        </w:rPr>
        <w:t>6</w:t>
      </w:r>
    </w:p>
    <w:p>
      <w:pPr>
        <w:pStyle w:val="2"/>
        <w:tabs>
          <w:tab w:val="right" w:leader="dot" w:pos="14562"/>
        </w:tabs>
        <w:rPr>
          <w:rFonts w:hint="eastAsia" w:ascii="宋体" w:hAnsi="宋体" w:eastAsia="宋体" w:cs="宋体"/>
          <w:lang w:eastAsia="zh-CN"/>
        </w:rPr>
      </w:pPr>
      <w:r>
        <w:fldChar w:fldCharType="begin"/>
      </w:r>
      <w:r>
        <w:instrText xml:space="preserve"> HYPERLINK \l "_Toc_3_3_0000000012" </w:instrText>
      </w:r>
      <w: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r>
        <w:rPr>
          <w:rFonts w:hint="eastAsia" w:ascii="宋体" w:hAnsi="宋体" w:eastAsia="宋体" w:cs="宋体"/>
          <w:lang w:val="en-US" w:eastAsia="zh-CN"/>
        </w:rPr>
        <w:t>6</w:t>
      </w:r>
    </w:p>
    <w:p>
      <w:pPr>
        <w:pStyle w:val="2"/>
        <w:tabs>
          <w:tab w:val="right" w:leader="dot" w:pos="14562"/>
        </w:tabs>
        <w:rPr>
          <w:rFonts w:hint="eastAsia" w:ascii="宋体" w:hAnsi="宋体" w:eastAsia="宋体" w:cs="宋体"/>
          <w:lang w:eastAsia="zh-CN"/>
        </w:rPr>
      </w:pPr>
      <w:r>
        <w:fldChar w:fldCharType="begin"/>
      </w:r>
      <w:r>
        <w:instrText xml:space="preserve"> HYPERLINK \l "_Toc_3_3_0000000013" </w:instrText>
      </w:r>
      <w: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r>
        <w:rPr>
          <w:rFonts w:hint="eastAsia" w:ascii="宋体" w:hAnsi="宋体" w:eastAsia="宋体" w:cs="宋体"/>
          <w:lang w:val="en-US" w:eastAsia="zh-CN"/>
        </w:rPr>
        <w:t>7</w:t>
      </w:r>
    </w:p>
    <w:p>
      <w:pPr>
        <w:pStyle w:val="2"/>
        <w:tabs>
          <w:tab w:val="right" w:leader="dot" w:pos="14562"/>
        </w:tabs>
        <w:rPr>
          <w:rFonts w:hint="eastAsia" w:ascii="宋体" w:hAnsi="宋体" w:eastAsia="宋体" w:cs="宋体"/>
          <w:lang w:eastAsia="zh-CN"/>
        </w:rPr>
      </w:pPr>
      <w:r>
        <w:fldChar w:fldCharType="begin"/>
      </w:r>
      <w:r>
        <w:instrText xml:space="preserve"> HYPERLINK \l "_Toc_3_3_0000000014" </w:instrText>
      </w:r>
      <w:r>
        <w:fldChar w:fldCharType="separate"/>
      </w:r>
      <w:r>
        <w:rPr>
          <w:rFonts w:hint="eastAsia" w:ascii="宋体" w:hAnsi="宋体" w:eastAsia="宋体" w:cs="宋体"/>
        </w:rPr>
        <w:t>五、</w:t>
      </w:r>
      <w:r>
        <w:rPr>
          <w:rFonts w:hint="eastAsia" w:ascii="宋体" w:hAnsi="宋体" w:eastAsia="宋体" w:cs="宋体"/>
          <w:b w:val="0"/>
          <w:bCs w:val="0"/>
          <w:color w:val="000000"/>
          <w:sz w:val="28"/>
          <w:szCs w:val="28"/>
        </w:rPr>
        <w:t>单位项目预算安排情况及绩效目标</w:t>
      </w:r>
      <w:r>
        <w:rPr>
          <w:rFonts w:hint="eastAsia" w:ascii="宋体" w:hAnsi="宋体" w:eastAsia="宋体" w:cs="宋体"/>
        </w:rPr>
        <w:tab/>
      </w:r>
      <w:r>
        <w:rPr>
          <w:rFonts w:hint="eastAsia" w:ascii="宋体" w:hAnsi="宋体" w:eastAsia="宋体" w:cs="宋体"/>
          <w:lang w:val="en-US" w:eastAsia="zh-CN"/>
        </w:rPr>
        <w:t>3</w:t>
      </w:r>
      <w:r>
        <w:rPr>
          <w:rFonts w:hint="eastAsia" w:ascii="宋体" w:hAnsi="宋体" w:eastAsia="宋体" w:cs="宋体"/>
        </w:rPr>
        <w:fldChar w:fldCharType="end"/>
      </w:r>
      <w:r>
        <w:rPr>
          <w:rFonts w:hint="eastAsia" w:ascii="宋体" w:hAnsi="宋体" w:eastAsia="宋体" w:cs="宋体"/>
          <w:lang w:val="en-US" w:eastAsia="zh-CN"/>
        </w:rPr>
        <w:t>7</w:t>
      </w:r>
    </w:p>
    <w:p>
      <w:pPr>
        <w:pStyle w:val="2"/>
        <w:tabs>
          <w:tab w:val="right" w:leader="dot" w:pos="14562"/>
        </w:tabs>
        <w:rPr>
          <w:rFonts w:hint="default" w:ascii="宋体" w:hAnsi="宋体" w:eastAsia="宋体" w:cs="宋体"/>
          <w:lang w:val="en-US" w:eastAsia="zh-CN"/>
        </w:rPr>
      </w:pPr>
      <w:r>
        <w:fldChar w:fldCharType="begin"/>
      </w:r>
      <w:r>
        <w:instrText xml:space="preserve"> HYPERLINK \l "_Toc_3_3_0000000015" </w:instrText>
      </w:r>
      <w:r>
        <w:fldChar w:fldCharType="separate"/>
      </w:r>
      <w:r>
        <w:rPr>
          <w:rFonts w:hint="eastAsia" w:ascii="宋体" w:hAnsi="宋体" w:eastAsia="宋体" w:cs="宋体"/>
        </w:rPr>
        <w:t>六、政府采购预算情况</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lang w:val="en-US" w:eastAsia="zh-CN"/>
        </w:rPr>
        <w:t>52</w:t>
      </w:r>
    </w:p>
    <w:p>
      <w:pPr>
        <w:pStyle w:val="2"/>
        <w:tabs>
          <w:tab w:val="right" w:leader="dot" w:pos="14562"/>
        </w:tabs>
        <w:rPr>
          <w:rFonts w:hint="eastAsia" w:ascii="宋体" w:hAnsi="宋体" w:eastAsia="宋体" w:cs="宋体"/>
          <w:lang w:val="en-US" w:eastAsia="zh-CN"/>
        </w:rPr>
      </w:pPr>
      <w:r>
        <w:fldChar w:fldCharType="begin"/>
      </w:r>
      <w:r>
        <w:instrText xml:space="preserve"> HYPERLINK \l "_Toc_3_3_0000000016" </w:instrText>
      </w:r>
      <w:r>
        <w:fldChar w:fldCharType="separate"/>
      </w:r>
      <w:r>
        <w:rPr>
          <w:rFonts w:hint="eastAsia" w:ascii="宋体" w:hAnsi="宋体" w:eastAsia="宋体" w:cs="宋体"/>
        </w:rPr>
        <w:t>七、国有资产信息</w:t>
      </w:r>
      <w:r>
        <w:rPr>
          <w:rFonts w:hint="eastAsia" w:ascii="宋体" w:hAnsi="宋体" w:eastAsia="宋体" w:cs="宋体"/>
        </w:rPr>
        <w:tab/>
      </w:r>
      <w:r>
        <w:rPr>
          <w:rFonts w:hint="eastAsia" w:ascii="宋体" w:hAnsi="宋体" w:eastAsia="宋体" w:cs="宋体"/>
          <w:lang w:val="en-US" w:eastAsia="zh-CN"/>
        </w:rPr>
        <w:t>5</w:t>
      </w:r>
      <w:r>
        <w:rPr>
          <w:rFonts w:hint="eastAsia" w:ascii="宋体" w:hAnsi="宋体" w:eastAsia="宋体" w:cs="宋体"/>
        </w:rPr>
        <w:fldChar w:fldCharType="end"/>
      </w:r>
      <w:r>
        <w:rPr>
          <w:rFonts w:hint="eastAsia" w:ascii="宋体" w:hAnsi="宋体" w:eastAsia="宋体" w:cs="宋体"/>
          <w:lang w:val="en-US" w:eastAsia="zh-CN"/>
        </w:rPr>
        <w:t>2</w:t>
      </w:r>
    </w:p>
    <w:p>
      <w:pPr>
        <w:pStyle w:val="2"/>
        <w:tabs>
          <w:tab w:val="right" w:leader="dot" w:pos="14562"/>
        </w:tabs>
        <w:rPr>
          <w:rFonts w:hint="default" w:ascii="宋体" w:hAnsi="宋体" w:eastAsia="宋体" w:cs="宋体"/>
          <w:lang w:val="en-US" w:eastAsia="zh-CN"/>
        </w:rPr>
      </w:pPr>
      <w:r>
        <w:fldChar w:fldCharType="begin"/>
      </w:r>
      <w:r>
        <w:instrText xml:space="preserve"> HYPERLINK \l "_Toc_3_3_0000000017" </w:instrText>
      </w:r>
      <w:r>
        <w:fldChar w:fldCharType="separate"/>
      </w:r>
      <w:r>
        <w:rPr>
          <w:rFonts w:hint="eastAsia" w:ascii="宋体" w:hAnsi="宋体" w:eastAsia="宋体" w:cs="宋体"/>
        </w:rPr>
        <w:t>八、名词解释</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lang w:val="en-US" w:eastAsia="zh-CN"/>
        </w:rPr>
        <w:t>53</w:t>
      </w:r>
    </w:p>
    <w:p>
      <w:pPr>
        <w:pStyle w:val="2"/>
        <w:tabs>
          <w:tab w:val="right" w:leader="dot" w:pos="14562"/>
        </w:tabs>
        <w:rPr>
          <w:rFonts w:hint="default" w:ascii="宋体" w:hAnsi="宋体" w:eastAsia="宋体" w:cs="宋体"/>
          <w:lang w:val="en-US"/>
        </w:rPr>
      </w:pPr>
      <w:r>
        <w:fldChar w:fldCharType="begin"/>
      </w:r>
      <w:r>
        <w:instrText xml:space="preserve"> HYPERLINK \l "_Toc_3_3_0000000018" </w:instrText>
      </w:r>
      <w:r>
        <w:fldChar w:fldCharType="separate"/>
      </w:r>
      <w:r>
        <w:rPr>
          <w:rFonts w:hint="eastAsia" w:ascii="宋体" w:hAnsi="宋体" w:eastAsia="宋体" w:cs="宋体"/>
        </w:rPr>
        <w:t>九、其他需要说明的事项</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lang w:val="en-US" w:eastAsia="zh-CN"/>
        </w:rPr>
        <w:t>54</w:t>
      </w:r>
    </w:p>
    <w:p>
      <w:pPr>
        <w:sectPr>
          <w:pgSz w:w="16840" w:h="11900" w:orient="landscape"/>
          <w:pgMar w:top="1587" w:right="1134" w:bottom="1361" w:left="1134" w:header="720" w:footer="720" w:gutter="0"/>
          <w:pgNumType w:start="1"/>
          <w:cols w:space="720" w:num="1"/>
        </w:sectPr>
      </w:pPr>
      <w:r>
        <w:rPr>
          <w:rFonts w:hint="eastAsia" w:ascii="宋体" w:hAnsi="宋体" w:eastAsia="宋体" w:cs="宋体"/>
        </w:rPr>
        <w:fldChar w:fldCharType="end"/>
      </w:r>
      <w:bookmarkStart w:id="1" w:name="_GoBack"/>
      <w:bookmarkEnd w:id="1"/>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一、成安县长巷乡政府机关本级收支预算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526.08</w:t>
            </w:r>
          </w:p>
        </w:tc>
        <w:tc>
          <w:tcPr>
            <w:tcW w:w="4535" w:type="dxa"/>
            <w:vAlign w:val="center"/>
          </w:tcPr>
          <w:p>
            <w:pPr>
              <w:pStyle w:val="12"/>
            </w:pPr>
            <w:r>
              <w:t>一、一般公共服务支出</w:t>
            </w:r>
          </w:p>
        </w:tc>
        <w:tc>
          <w:tcPr>
            <w:tcW w:w="2126" w:type="dxa"/>
            <w:vAlign w:val="center"/>
          </w:tcPr>
          <w:p>
            <w:pPr>
              <w:pStyle w:val="11"/>
            </w:pPr>
            <w:r>
              <w:t>298.43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403.00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929.08</w:t>
            </w:r>
          </w:p>
        </w:tc>
        <w:tc>
          <w:tcPr>
            <w:tcW w:w="4535" w:type="dxa"/>
            <w:vAlign w:val="center"/>
          </w:tcPr>
          <w:p>
            <w:pPr>
              <w:pStyle w:val="14"/>
            </w:pPr>
            <w:r>
              <w:t>本年支出合计</w:t>
            </w:r>
          </w:p>
        </w:tc>
        <w:tc>
          <w:tcPr>
            <w:tcW w:w="2126" w:type="dxa"/>
            <w:vAlign w:val="center"/>
          </w:tcPr>
          <w:p>
            <w:pPr>
              <w:pStyle w:val="15"/>
            </w:pPr>
            <w:r>
              <w:t>929.08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929.08</w:t>
            </w:r>
          </w:p>
        </w:tc>
        <w:tc>
          <w:tcPr>
            <w:tcW w:w="4535" w:type="dxa"/>
            <w:vAlign w:val="center"/>
          </w:tcPr>
          <w:p>
            <w:pPr>
              <w:pStyle w:val="14"/>
            </w:pPr>
            <w:r>
              <w:t>支出总计</w:t>
            </w:r>
          </w:p>
        </w:tc>
        <w:tc>
          <w:tcPr>
            <w:tcW w:w="2126" w:type="dxa"/>
            <w:vAlign w:val="center"/>
          </w:tcPr>
          <w:p>
            <w:pPr>
              <w:pStyle w:val="15"/>
            </w:pPr>
            <w:r>
              <w:t>929.08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3"/>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15" w:type="dxa"/>
            <w:gridSpan w:val="5"/>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3"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3"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3"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pPr>
            <w:r>
              <w:t>929.08</w:t>
            </w:r>
          </w:p>
        </w:tc>
        <w:tc>
          <w:tcPr>
            <w:tcW w:w="758" w:type="dxa"/>
            <w:vAlign w:val="center"/>
          </w:tcPr>
          <w:p>
            <w:pPr>
              <w:pStyle w:val="15"/>
            </w:pPr>
            <w:r>
              <w:t>929.08</w:t>
            </w:r>
          </w:p>
        </w:tc>
        <w:tc>
          <w:tcPr>
            <w:tcW w:w="758" w:type="dxa"/>
            <w:vAlign w:val="center"/>
          </w:tcPr>
          <w:p>
            <w:pPr>
              <w:pStyle w:val="15"/>
            </w:pPr>
            <w:r>
              <w:t>929.08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w:t>
            </w:r>
          </w:p>
        </w:tc>
        <w:tc>
          <w:tcPr>
            <w:tcW w:w="758" w:type="dxa"/>
            <w:vAlign w:val="center"/>
          </w:tcPr>
          <w:p>
            <w:pPr>
              <w:pStyle w:val="12"/>
            </w:pPr>
            <w:r>
              <w:t>201</w:t>
            </w:r>
          </w:p>
        </w:tc>
        <w:tc>
          <w:tcPr>
            <w:tcW w:w="758" w:type="dxa"/>
            <w:vAlign w:val="center"/>
          </w:tcPr>
          <w:p>
            <w:pPr>
              <w:pStyle w:val="12"/>
            </w:pPr>
            <w:r>
              <w:t>一般公共服务支出</w:t>
            </w:r>
          </w:p>
        </w:tc>
        <w:tc>
          <w:tcPr>
            <w:tcW w:w="758" w:type="dxa"/>
            <w:vAlign w:val="center"/>
          </w:tcPr>
          <w:p>
            <w:pPr>
              <w:pStyle w:val="11"/>
            </w:pPr>
            <w:r>
              <w:t>298.43</w:t>
            </w:r>
          </w:p>
        </w:tc>
        <w:tc>
          <w:tcPr>
            <w:tcW w:w="758" w:type="dxa"/>
            <w:vAlign w:val="center"/>
          </w:tcPr>
          <w:p>
            <w:pPr>
              <w:pStyle w:val="11"/>
            </w:pPr>
            <w:r>
              <w:t>298.43</w:t>
            </w:r>
          </w:p>
        </w:tc>
        <w:tc>
          <w:tcPr>
            <w:tcW w:w="758" w:type="dxa"/>
            <w:vAlign w:val="center"/>
          </w:tcPr>
          <w:p>
            <w:pPr>
              <w:pStyle w:val="11"/>
            </w:pPr>
            <w:r>
              <w:t>298.43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31" w:hRule="atLeast"/>
          <w:jc w:val="center"/>
        </w:trPr>
        <w:tc>
          <w:tcPr>
            <w:tcW w:w="983" w:type="dxa"/>
            <w:vAlign w:val="center"/>
          </w:tcPr>
          <w:p>
            <w:pPr>
              <w:pStyle w:val="13"/>
            </w:pPr>
            <w:r>
              <w:t>3</w:t>
            </w:r>
          </w:p>
        </w:tc>
        <w:tc>
          <w:tcPr>
            <w:tcW w:w="758" w:type="dxa"/>
            <w:vAlign w:val="center"/>
          </w:tcPr>
          <w:p>
            <w:pPr>
              <w:pStyle w:val="12"/>
            </w:pPr>
            <w:r>
              <w:t>20103</w:t>
            </w:r>
          </w:p>
        </w:tc>
        <w:tc>
          <w:tcPr>
            <w:tcW w:w="758" w:type="dxa"/>
            <w:vAlign w:val="center"/>
          </w:tcPr>
          <w:p>
            <w:pPr>
              <w:pStyle w:val="12"/>
            </w:pPr>
            <w:r>
              <w:t>政府办公厅（室）及相关机构事务</w:t>
            </w:r>
          </w:p>
        </w:tc>
        <w:tc>
          <w:tcPr>
            <w:tcW w:w="758" w:type="dxa"/>
            <w:vAlign w:val="center"/>
          </w:tcPr>
          <w:p>
            <w:pPr>
              <w:pStyle w:val="11"/>
            </w:pPr>
            <w:r>
              <w:t>278.43</w:t>
            </w:r>
          </w:p>
        </w:tc>
        <w:tc>
          <w:tcPr>
            <w:tcW w:w="758" w:type="dxa"/>
            <w:vAlign w:val="center"/>
          </w:tcPr>
          <w:p>
            <w:pPr>
              <w:pStyle w:val="11"/>
            </w:pPr>
            <w:r>
              <w:t>278.43</w:t>
            </w:r>
          </w:p>
        </w:tc>
        <w:tc>
          <w:tcPr>
            <w:tcW w:w="758" w:type="dxa"/>
            <w:vAlign w:val="center"/>
          </w:tcPr>
          <w:p>
            <w:pPr>
              <w:pStyle w:val="11"/>
            </w:pPr>
            <w:r>
              <w:t>278.43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4</w:t>
            </w:r>
          </w:p>
        </w:tc>
        <w:tc>
          <w:tcPr>
            <w:tcW w:w="758" w:type="dxa"/>
            <w:vAlign w:val="center"/>
          </w:tcPr>
          <w:p>
            <w:pPr>
              <w:pStyle w:val="12"/>
            </w:pPr>
            <w:r>
              <w:t>2010301</w:t>
            </w:r>
          </w:p>
        </w:tc>
        <w:tc>
          <w:tcPr>
            <w:tcW w:w="758" w:type="dxa"/>
            <w:vAlign w:val="center"/>
          </w:tcPr>
          <w:p>
            <w:pPr>
              <w:pStyle w:val="12"/>
            </w:pPr>
            <w:r>
              <w:t>行政运行</w:t>
            </w:r>
          </w:p>
        </w:tc>
        <w:tc>
          <w:tcPr>
            <w:tcW w:w="758" w:type="dxa"/>
            <w:vAlign w:val="center"/>
          </w:tcPr>
          <w:p>
            <w:pPr>
              <w:pStyle w:val="11"/>
            </w:pPr>
            <w:r>
              <w:t>259.77</w:t>
            </w:r>
          </w:p>
        </w:tc>
        <w:tc>
          <w:tcPr>
            <w:tcW w:w="758" w:type="dxa"/>
            <w:vAlign w:val="center"/>
          </w:tcPr>
          <w:p>
            <w:pPr>
              <w:pStyle w:val="11"/>
            </w:pPr>
            <w:r>
              <w:t>259.77</w:t>
            </w:r>
          </w:p>
        </w:tc>
        <w:tc>
          <w:tcPr>
            <w:tcW w:w="758" w:type="dxa"/>
            <w:vAlign w:val="center"/>
          </w:tcPr>
          <w:p>
            <w:pPr>
              <w:pStyle w:val="11"/>
            </w:pPr>
            <w:r>
              <w:t>259.77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5</w:t>
            </w:r>
          </w:p>
        </w:tc>
        <w:tc>
          <w:tcPr>
            <w:tcW w:w="758" w:type="dxa"/>
            <w:vAlign w:val="center"/>
          </w:tcPr>
          <w:p>
            <w:pPr>
              <w:pStyle w:val="12"/>
            </w:pPr>
            <w:r>
              <w:t>2010350</w:t>
            </w:r>
          </w:p>
        </w:tc>
        <w:tc>
          <w:tcPr>
            <w:tcW w:w="758" w:type="dxa"/>
            <w:vAlign w:val="center"/>
          </w:tcPr>
          <w:p>
            <w:pPr>
              <w:pStyle w:val="12"/>
            </w:pPr>
            <w:r>
              <w:t>事业运行</w:t>
            </w:r>
          </w:p>
        </w:tc>
        <w:tc>
          <w:tcPr>
            <w:tcW w:w="758" w:type="dxa"/>
            <w:vAlign w:val="center"/>
          </w:tcPr>
          <w:p>
            <w:pPr>
              <w:pStyle w:val="11"/>
            </w:pPr>
            <w:r>
              <w:t>18.66</w:t>
            </w:r>
          </w:p>
        </w:tc>
        <w:tc>
          <w:tcPr>
            <w:tcW w:w="758" w:type="dxa"/>
            <w:vAlign w:val="center"/>
          </w:tcPr>
          <w:p>
            <w:pPr>
              <w:pStyle w:val="11"/>
            </w:pPr>
            <w:r>
              <w:t>18.66</w:t>
            </w:r>
          </w:p>
        </w:tc>
        <w:tc>
          <w:tcPr>
            <w:tcW w:w="758" w:type="dxa"/>
            <w:vAlign w:val="center"/>
          </w:tcPr>
          <w:p>
            <w:pPr>
              <w:pStyle w:val="11"/>
            </w:pPr>
            <w:r>
              <w:t>18.66</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6</w:t>
            </w:r>
          </w:p>
        </w:tc>
        <w:tc>
          <w:tcPr>
            <w:tcW w:w="758" w:type="dxa"/>
            <w:vAlign w:val="center"/>
          </w:tcPr>
          <w:p>
            <w:pPr>
              <w:pStyle w:val="12"/>
            </w:pPr>
            <w:r>
              <w:t>20131</w:t>
            </w:r>
          </w:p>
        </w:tc>
        <w:tc>
          <w:tcPr>
            <w:tcW w:w="758" w:type="dxa"/>
            <w:vAlign w:val="center"/>
          </w:tcPr>
          <w:p>
            <w:pPr>
              <w:pStyle w:val="12"/>
            </w:pPr>
            <w:r>
              <w:t>党委办公厅（室）及相关机构事务</w:t>
            </w:r>
          </w:p>
        </w:tc>
        <w:tc>
          <w:tcPr>
            <w:tcW w:w="758" w:type="dxa"/>
            <w:vAlign w:val="center"/>
          </w:tcPr>
          <w:p>
            <w:pPr>
              <w:pStyle w:val="11"/>
            </w:pPr>
            <w:r>
              <w:t>5.00</w:t>
            </w:r>
          </w:p>
        </w:tc>
        <w:tc>
          <w:tcPr>
            <w:tcW w:w="758" w:type="dxa"/>
            <w:vAlign w:val="center"/>
          </w:tcPr>
          <w:p>
            <w:pPr>
              <w:pStyle w:val="11"/>
            </w:pPr>
            <w:r>
              <w:t>5.00</w:t>
            </w:r>
          </w:p>
        </w:tc>
        <w:tc>
          <w:tcPr>
            <w:tcW w:w="758" w:type="dxa"/>
            <w:vAlign w:val="center"/>
          </w:tcPr>
          <w:p>
            <w:pPr>
              <w:pStyle w:val="11"/>
            </w:pPr>
            <w:r>
              <w:t>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7</w:t>
            </w:r>
          </w:p>
        </w:tc>
        <w:tc>
          <w:tcPr>
            <w:tcW w:w="758" w:type="dxa"/>
            <w:vAlign w:val="center"/>
          </w:tcPr>
          <w:p>
            <w:pPr>
              <w:pStyle w:val="12"/>
            </w:pPr>
            <w:r>
              <w:t>2013199</w:t>
            </w:r>
          </w:p>
        </w:tc>
        <w:tc>
          <w:tcPr>
            <w:tcW w:w="758" w:type="dxa"/>
            <w:vAlign w:val="center"/>
          </w:tcPr>
          <w:p>
            <w:pPr>
              <w:pStyle w:val="12"/>
            </w:pPr>
            <w:r>
              <w:t>其他党委办公厅（室）及相关机构事务支出</w:t>
            </w:r>
          </w:p>
        </w:tc>
        <w:tc>
          <w:tcPr>
            <w:tcW w:w="758" w:type="dxa"/>
            <w:vAlign w:val="center"/>
          </w:tcPr>
          <w:p>
            <w:pPr>
              <w:pStyle w:val="11"/>
            </w:pPr>
            <w:r>
              <w:t>5.00</w:t>
            </w:r>
          </w:p>
        </w:tc>
        <w:tc>
          <w:tcPr>
            <w:tcW w:w="758" w:type="dxa"/>
            <w:vAlign w:val="center"/>
          </w:tcPr>
          <w:p>
            <w:pPr>
              <w:pStyle w:val="11"/>
            </w:pPr>
            <w:r>
              <w:t>5.00</w:t>
            </w:r>
          </w:p>
        </w:tc>
        <w:tc>
          <w:tcPr>
            <w:tcW w:w="758" w:type="dxa"/>
            <w:vAlign w:val="center"/>
          </w:tcPr>
          <w:p>
            <w:pPr>
              <w:pStyle w:val="11"/>
            </w:pPr>
            <w:r>
              <w:t>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8</w:t>
            </w:r>
          </w:p>
        </w:tc>
        <w:tc>
          <w:tcPr>
            <w:tcW w:w="758" w:type="dxa"/>
            <w:vAlign w:val="center"/>
          </w:tcPr>
          <w:p>
            <w:pPr>
              <w:pStyle w:val="12"/>
            </w:pPr>
            <w:r>
              <w:t>20140</w:t>
            </w:r>
          </w:p>
        </w:tc>
        <w:tc>
          <w:tcPr>
            <w:tcW w:w="758" w:type="dxa"/>
            <w:vAlign w:val="center"/>
          </w:tcPr>
          <w:p>
            <w:pPr>
              <w:pStyle w:val="12"/>
            </w:pPr>
            <w:r>
              <w:t>信访事务</w:t>
            </w:r>
          </w:p>
        </w:tc>
        <w:tc>
          <w:tcPr>
            <w:tcW w:w="758" w:type="dxa"/>
            <w:vAlign w:val="center"/>
          </w:tcPr>
          <w:p>
            <w:pPr>
              <w:pStyle w:val="11"/>
            </w:pPr>
            <w:r>
              <w:t>15.00</w:t>
            </w:r>
          </w:p>
        </w:tc>
        <w:tc>
          <w:tcPr>
            <w:tcW w:w="758" w:type="dxa"/>
            <w:vAlign w:val="center"/>
          </w:tcPr>
          <w:p>
            <w:pPr>
              <w:pStyle w:val="11"/>
            </w:pPr>
            <w:r>
              <w:t>15.00</w:t>
            </w:r>
          </w:p>
        </w:tc>
        <w:tc>
          <w:tcPr>
            <w:tcW w:w="758" w:type="dxa"/>
            <w:vAlign w:val="center"/>
          </w:tcPr>
          <w:p>
            <w:pPr>
              <w:pStyle w:val="11"/>
            </w:pPr>
            <w:r>
              <w:t>15.00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9</w:t>
            </w:r>
          </w:p>
        </w:tc>
        <w:tc>
          <w:tcPr>
            <w:tcW w:w="758" w:type="dxa"/>
            <w:vAlign w:val="center"/>
          </w:tcPr>
          <w:p>
            <w:pPr>
              <w:pStyle w:val="12"/>
            </w:pPr>
            <w:r>
              <w:t>2014001</w:t>
            </w:r>
          </w:p>
        </w:tc>
        <w:tc>
          <w:tcPr>
            <w:tcW w:w="758" w:type="dxa"/>
            <w:vAlign w:val="center"/>
          </w:tcPr>
          <w:p>
            <w:pPr>
              <w:pStyle w:val="12"/>
            </w:pPr>
            <w:r>
              <w:t>行政运行</w:t>
            </w:r>
          </w:p>
        </w:tc>
        <w:tc>
          <w:tcPr>
            <w:tcW w:w="758" w:type="dxa"/>
            <w:vAlign w:val="center"/>
          </w:tcPr>
          <w:p>
            <w:pPr>
              <w:pStyle w:val="11"/>
            </w:pPr>
            <w:r>
              <w:t>15.00</w:t>
            </w:r>
          </w:p>
        </w:tc>
        <w:tc>
          <w:tcPr>
            <w:tcW w:w="758" w:type="dxa"/>
            <w:vAlign w:val="center"/>
          </w:tcPr>
          <w:p>
            <w:pPr>
              <w:pStyle w:val="11"/>
            </w:pPr>
            <w:r>
              <w:t>15.00</w:t>
            </w:r>
          </w:p>
        </w:tc>
        <w:tc>
          <w:tcPr>
            <w:tcW w:w="758" w:type="dxa"/>
            <w:vAlign w:val="center"/>
          </w:tcPr>
          <w:p>
            <w:pPr>
              <w:pStyle w:val="11"/>
            </w:pPr>
            <w:r>
              <w:t>15.00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10</w:t>
            </w:r>
          </w:p>
        </w:tc>
        <w:tc>
          <w:tcPr>
            <w:tcW w:w="758" w:type="dxa"/>
            <w:vAlign w:val="center"/>
          </w:tcPr>
          <w:p>
            <w:pPr>
              <w:pStyle w:val="12"/>
            </w:pPr>
            <w:r>
              <w:t>208</w:t>
            </w:r>
          </w:p>
        </w:tc>
        <w:tc>
          <w:tcPr>
            <w:tcW w:w="758" w:type="dxa"/>
            <w:vAlign w:val="center"/>
          </w:tcPr>
          <w:p>
            <w:pPr>
              <w:pStyle w:val="12"/>
            </w:pPr>
            <w:r>
              <w:t>社会保障和就业支出</w:t>
            </w:r>
          </w:p>
        </w:tc>
        <w:tc>
          <w:tcPr>
            <w:tcW w:w="758" w:type="dxa"/>
            <w:vAlign w:val="center"/>
          </w:tcPr>
          <w:p>
            <w:pPr>
              <w:pStyle w:val="11"/>
            </w:pPr>
            <w:r>
              <w:t>71.94</w:t>
            </w:r>
          </w:p>
        </w:tc>
        <w:tc>
          <w:tcPr>
            <w:tcW w:w="758" w:type="dxa"/>
            <w:vAlign w:val="center"/>
          </w:tcPr>
          <w:p>
            <w:pPr>
              <w:pStyle w:val="11"/>
            </w:pPr>
            <w:r>
              <w:t>71.94</w:t>
            </w:r>
          </w:p>
        </w:tc>
        <w:tc>
          <w:tcPr>
            <w:tcW w:w="758" w:type="dxa"/>
            <w:vAlign w:val="center"/>
          </w:tcPr>
          <w:p>
            <w:pPr>
              <w:pStyle w:val="11"/>
            </w:pPr>
            <w:r>
              <w:t>71.94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11</w:t>
            </w:r>
          </w:p>
        </w:tc>
        <w:tc>
          <w:tcPr>
            <w:tcW w:w="758" w:type="dxa"/>
            <w:vAlign w:val="center"/>
          </w:tcPr>
          <w:p>
            <w:pPr>
              <w:pStyle w:val="12"/>
            </w:pPr>
            <w:r>
              <w:t>20805</w:t>
            </w:r>
          </w:p>
        </w:tc>
        <w:tc>
          <w:tcPr>
            <w:tcW w:w="758" w:type="dxa"/>
            <w:vAlign w:val="center"/>
          </w:tcPr>
          <w:p>
            <w:pPr>
              <w:pStyle w:val="12"/>
            </w:pPr>
            <w:r>
              <w:t>行政事业单位养老支出</w:t>
            </w:r>
          </w:p>
        </w:tc>
        <w:tc>
          <w:tcPr>
            <w:tcW w:w="758" w:type="dxa"/>
            <w:vAlign w:val="center"/>
          </w:tcPr>
          <w:p>
            <w:pPr>
              <w:pStyle w:val="11"/>
            </w:pPr>
            <w:r>
              <w:t>69.26</w:t>
            </w:r>
          </w:p>
        </w:tc>
        <w:tc>
          <w:tcPr>
            <w:tcW w:w="758" w:type="dxa"/>
            <w:vAlign w:val="center"/>
          </w:tcPr>
          <w:p>
            <w:pPr>
              <w:pStyle w:val="11"/>
            </w:pPr>
            <w:r>
              <w:t>69.26</w:t>
            </w:r>
          </w:p>
        </w:tc>
        <w:tc>
          <w:tcPr>
            <w:tcW w:w="758" w:type="dxa"/>
            <w:vAlign w:val="center"/>
          </w:tcPr>
          <w:p>
            <w:pPr>
              <w:pStyle w:val="11"/>
            </w:pPr>
            <w:r>
              <w:t>69.26</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12</w:t>
            </w:r>
          </w:p>
        </w:tc>
        <w:tc>
          <w:tcPr>
            <w:tcW w:w="758" w:type="dxa"/>
            <w:vAlign w:val="center"/>
          </w:tcPr>
          <w:p>
            <w:pPr>
              <w:pStyle w:val="12"/>
            </w:pPr>
            <w:r>
              <w:t>2080501</w:t>
            </w:r>
          </w:p>
        </w:tc>
        <w:tc>
          <w:tcPr>
            <w:tcW w:w="758" w:type="dxa"/>
            <w:vAlign w:val="center"/>
          </w:tcPr>
          <w:p>
            <w:pPr>
              <w:pStyle w:val="12"/>
            </w:pPr>
            <w:r>
              <w:t>行政单位离退休</w:t>
            </w:r>
          </w:p>
        </w:tc>
        <w:tc>
          <w:tcPr>
            <w:tcW w:w="758" w:type="dxa"/>
            <w:vAlign w:val="center"/>
          </w:tcPr>
          <w:p>
            <w:pPr>
              <w:pStyle w:val="11"/>
            </w:pPr>
            <w:r>
              <w:t>16.79</w:t>
            </w:r>
          </w:p>
        </w:tc>
        <w:tc>
          <w:tcPr>
            <w:tcW w:w="758" w:type="dxa"/>
            <w:vAlign w:val="center"/>
          </w:tcPr>
          <w:p>
            <w:pPr>
              <w:pStyle w:val="11"/>
            </w:pPr>
            <w:r>
              <w:t>16.79</w:t>
            </w:r>
          </w:p>
        </w:tc>
        <w:tc>
          <w:tcPr>
            <w:tcW w:w="758" w:type="dxa"/>
            <w:vAlign w:val="center"/>
          </w:tcPr>
          <w:p>
            <w:pPr>
              <w:pStyle w:val="11"/>
            </w:pPr>
            <w:r>
              <w:t>16.79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13</w:t>
            </w:r>
          </w:p>
        </w:tc>
        <w:tc>
          <w:tcPr>
            <w:tcW w:w="758" w:type="dxa"/>
            <w:vAlign w:val="center"/>
          </w:tcPr>
          <w:p>
            <w:pPr>
              <w:pStyle w:val="12"/>
            </w:pPr>
            <w:r>
              <w:t>2080505</w:t>
            </w:r>
          </w:p>
        </w:tc>
        <w:tc>
          <w:tcPr>
            <w:tcW w:w="758" w:type="dxa"/>
            <w:vAlign w:val="center"/>
          </w:tcPr>
          <w:p>
            <w:pPr>
              <w:pStyle w:val="12"/>
            </w:pPr>
            <w:r>
              <w:t>机关事业单位基本养老保险缴费支出</w:t>
            </w:r>
          </w:p>
        </w:tc>
        <w:tc>
          <w:tcPr>
            <w:tcW w:w="758" w:type="dxa"/>
            <w:vAlign w:val="center"/>
          </w:tcPr>
          <w:p>
            <w:pPr>
              <w:pStyle w:val="11"/>
            </w:pPr>
            <w:r>
              <w:t>52.46</w:t>
            </w:r>
          </w:p>
        </w:tc>
        <w:tc>
          <w:tcPr>
            <w:tcW w:w="758" w:type="dxa"/>
            <w:vAlign w:val="center"/>
          </w:tcPr>
          <w:p>
            <w:pPr>
              <w:pStyle w:val="11"/>
            </w:pPr>
            <w:r>
              <w:t>52.46</w:t>
            </w:r>
          </w:p>
        </w:tc>
        <w:tc>
          <w:tcPr>
            <w:tcW w:w="758" w:type="dxa"/>
            <w:vAlign w:val="center"/>
          </w:tcPr>
          <w:p>
            <w:pPr>
              <w:pStyle w:val="11"/>
            </w:pPr>
            <w:r>
              <w:t>52.46</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14</w:t>
            </w:r>
          </w:p>
        </w:tc>
        <w:tc>
          <w:tcPr>
            <w:tcW w:w="758" w:type="dxa"/>
            <w:vAlign w:val="center"/>
          </w:tcPr>
          <w:p>
            <w:pPr>
              <w:pStyle w:val="12"/>
            </w:pPr>
            <w:r>
              <w:t>20808</w:t>
            </w:r>
          </w:p>
        </w:tc>
        <w:tc>
          <w:tcPr>
            <w:tcW w:w="758" w:type="dxa"/>
            <w:vAlign w:val="center"/>
          </w:tcPr>
          <w:p>
            <w:pPr>
              <w:pStyle w:val="12"/>
            </w:pPr>
            <w:r>
              <w:t>抚恤</w:t>
            </w:r>
          </w:p>
        </w:tc>
        <w:tc>
          <w:tcPr>
            <w:tcW w:w="758" w:type="dxa"/>
            <w:vAlign w:val="center"/>
          </w:tcPr>
          <w:p>
            <w:pPr>
              <w:pStyle w:val="11"/>
            </w:pPr>
            <w:r>
              <w:t>2.69</w:t>
            </w:r>
          </w:p>
        </w:tc>
        <w:tc>
          <w:tcPr>
            <w:tcW w:w="758" w:type="dxa"/>
            <w:vAlign w:val="center"/>
          </w:tcPr>
          <w:p>
            <w:pPr>
              <w:pStyle w:val="11"/>
            </w:pPr>
            <w:r>
              <w:t>2.69</w:t>
            </w:r>
          </w:p>
        </w:tc>
        <w:tc>
          <w:tcPr>
            <w:tcW w:w="758" w:type="dxa"/>
            <w:vAlign w:val="center"/>
          </w:tcPr>
          <w:p>
            <w:pPr>
              <w:pStyle w:val="11"/>
            </w:pPr>
            <w:r>
              <w:t>2.69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15</w:t>
            </w:r>
          </w:p>
        </w:tc>
        <w:tc>
          <w:tcPr>
            <w:tcW w:w="758" w:type="dxa"/>
            <w:vAlign w:val="center"/>
          </w:tcPr>
          <w:p>
            <w:pPr>
              <w:pStyle w:val="12"/>
            </w:pPr>
            <w:r>
              <w:t>2080801</w:t>
            </w:r>
          </w:p>
        </w:tc>
        <w:tc>
          <w:tcPr>
            <w:tcW w:w="758" w:type="dxa"/>
            <w:vAlign w:val="center"/>
          </w:tcPr>
          <w:p>
            <w:pPr>
              <w:pStyle w:val="12"/>
            </w:pPr>
            <w:r>
              <w:t>死亡抚恤</w:t>
            </w:r>
          </w:p>
        </w:tc>
        <w:tc>
          <w:tcPr>
            <w:tcW w:w="758" w:type="dxa"/>
            <w:vAlign w:val="center"/>
          </w:tcPr>
          <w:p>
            <w:pPr>
              <w:pStyle w:val="11"/>
            </w:pPr>
            <w:r>
              <w:t>2.69</w:t>
            </w:r>
          </w:p>
        </w:tc>
        <w:tc>
          <w:tcPr>
            <w:tcW w:w="758" w:type="dxa"/>
            <w:vAlign w:val="center"/>
          </w:tcPr>
          <w:p>
            <w:pPr>
              <w:pStyle w:val="11"/>
            </w:pPr>
            <w:r>
              <w:t>2.69</w:t>
            </w:r>
          </w:p>
        </w:tc>
        <w:tc>
          <w:tcPr>
            <w:tcW w:w="758" w:type="dxa"/>
            <w:vAlign w:val="center"/>
          </w:tcPr>
          <w:p>
            <w:pPr>
              <w:pStyle w:val="11"/>
            </w:pPr>
            <w:r>
              <w:t>2.69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16</w:t>
            </w:r>
          </w:p>
        </w:tc>
        <w:tc>
          <w:tcPr>
            <w:tcW w:w="758" w:type="dxa"/>
            <w:vAlign w:val="center"/>
          </w:tcPr>
          <w:p>
            <w:pPr>
              <w:pStyle w:val="12"/>
            </w:pPr>
            <w:r>
              <w:t>210</w:t>
            </w:r>
          </w:p>
        </w:tc>
        <w:tc>
          <w:tcPr>
            <w:tcW w:w="758" w:type="dxa"/>
            <w:vAlign w:val="center"/>
          </w:tcPr>
          <w:p>
            <w:pPr>
              <w:pStyle w:val="12"/>
            </w:pPr>
            <w:r>
              <w:t>卫生健康支出</w:t>
            </w:r>
          </w:p>
        </w:tc>
        <w:tc>
          <w:tcPr>
            <w:tcW w:w="758" w:type="dxa"/>
            <w:vAlign w:val="center"/>
          </w:tcPr>
          <w:p>
            <w:pPr>
              <w:pStyle w:val="11"/>
            </w:pPr>
            <w:r>
              <w:t>15.28</w:t>
            </w:r>
          </w:p>
        </w:tc>
        <w:tc>
          <w:tcPr>
            <w:tcW w:w="758" w:type="dxa"/>
            <w:vAlign w:val="center"/>
          </w:tcPr>
          <w:p>
            <w:pPr>
              <w:pStyle w:val="11"/>
            </w:pPr>
            <w:r>
              <w:t>15.28</w:t>
            </w:r>
          </w:p>
        </w:tc>
        <w:tc>
          <w:tcPr>
            <w:tcW w:w="758" w:type="dxa"/>
            <w:vAlign w:val="center"/>
          </w:tcPr>
          <w:p>
            <w:pPr>
              <w:pStyle w:val="11"/>
            </w:pPr>
            <w:r>
              <w:t>15.28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17</w:t>
            </w:r>
          </w:p>
        </w:tc>
        <w:tc>
          <w:tcPr>
            <w:tcW w:w="758" w:type="dxa"/>
            <w:vAlign w:val="center"/>
          </w:tcPr>
          <w:p>
            <w:pPr>
              <w:pStyle w:val="12"/>
            </w:pPr>
            <w:r>
              <w:t>21012</w:t>
            </w:r>
          </w:p>
        </w:tc>
        <w:tc>
          <w:tcPr>
            <w:tcW w:w="758" w:type="dxa"/>
            <w:vAlign w:val="center"/>
          </w:tcPr>
          <w:p>
            <w:pPr>
              <w:pStyle w:val="12"/>
            </w:pPr>
            <w:r>
              <w:t>财政对基本医疗保险基金的补助</w:t>
            </w:r>
          </w:p>
        </w:tc>
        <w:tc>
          <w:tcPr>
            <w:tcW w:w="758" w:type="dxa"/>
            <w:vAlign w:val="center"/>
          </w:tcPr>
          <w:p>
            <w:pPr>
              <w:pStyle w:val="11"/>
            </w:pPr>
            <w:r>
              <w:t>15.28</w:t>
            </w:r>
          </w:p>
        </w:tc>
        <w:tc>
          <w:tcPr>
            <w:tcW w:w="758" w:type="dxa"/>
            <w:vAlign w:val="center"/>
          </w:tcPr>
          <w:p>
            <w:pPr>
              <w:pStyle w:val="11"/>
            </w:pPr>
            <w:r>
              <w:t>15.28</w:t>
            </w:r>
          </w:p>
        </w:tc>
        <w:tc>
          <w:tcPr>
            <w:tcW w:w="758" w:type="dxa"/>
            <w:vAlign w:val="center"/>
          </w:tcPr>
          <w:p>
            <w:pPr>
              <w:pStyle w:val="11"/>
            </w:pPr>
            <w:r>
              <w:t>15.28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18</w:t>
            </w:r>
          </w:p>
        </w:tc>
        <w:tc>
          <w:tcPr>
            <w:tcW w:w="758" w:type="dxa"/>
            <w:vAlign w:val="center"/>
          </w:tcPr>
          <w:p>
            <w:pPr>
              <w:pStyle w:val="12"/>
            </w:pPr>
            <w:r>
              <w:t>2101201</w:t>
            </w:r>
          </w:p>
        </w:tc>
        <w:tc>
          <w:tcPr>
            <w:tcW w:w="758" w:type="dxa"/>
            <w:vAlign w:val="center"/>
          </w:tcPr>
          <w:p>
            <w:pPr>
              <w:pStyle w:val="12"/>
            </w:pPr>
            <w:r>
              <w:t>财政对职工基本医疗保险基金的补助</w:t>
            </w:r>
          </w:p>
        </w:tc>
        <w:tc>
          <w:tcPr>
            <w:tcW w:w="758" w:type="dxa"/>
            <w:vAlign w:val="center"/>
          </w:tcPr>
          <w:p>
            <w:pPr>
              <w:pStyle w:val="11"/>
            </w:pPr>
            <w:r>
              <w:t>15.28</w:t>
            </w:r>
          </w:p>
        </w:tc>
        <w:tc>
          <w:tcPr>
            <w:tcW w:w="758" w:type="dxa"/>
            <w:vAlign w:val="center"/>
          </w:tcPr>
          <w:p>
            <w:pPr>
              <w:pStyle w:val="11"/>
            </w:pPr>
            <w:r>
              <w:t>15.28</w:t>
            </w:r>
          </w:p>
        </w:tc>
        <w:tc>
          <w:tcPr>
            <w:tcW w:w="758" w:type="dxa"/>
            <w:vAlign w:val="center"/>
          </w:tcPr>
          <w:p>
            <w:pPr>
              <w:pStyle w:val="11"/>
            </w:pPr>
            <w:r>
              <w:t>15.28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19</w:t>
            </w:r>
          </w:p>
        </w:tc>
        <w:tc>
          <w:tcPr>
            <w:tcW w:w="758" w:type="dxa"/>
            <w:vAlign w:val="center"/>
          </w:tcPr>
          <w:p>
            <w:pPr>
              <w:pStyle w:val="12"/>
            </w:pPr>
            <w:r>
              <w:t>213</w:t>
            </w:r>
          </w:p>
        </w:tc>
        <w:tc>
          <w:tcPr>
            <w:tcW w:w="758" w:type="dxa"/>
            <w:vAlign w:val="center"/>
          </w:tcPr>
          <w:p>
            <w:pPr>
              <w:pStyle w:val="12"/>
            </w:pPr>
            <w:r>
              <w:t>农林水支出</w:t>
            </w:r>
          </w:p>
        </w:tc>
        <w:tc>
          <w:tcPr>
            <w:tcW w:w="758" w:type="dxa"/>
            <w:vAlign w:val="center"/>
          </w:tcPr>
          <w:p>
            <w:pPr>
              <w:pStyle w:val="11"/>
            </w:pPr>
            <w:r>
              <w:t>120.83</w:t>
            </w:r>
          </w:p>
        </w:tc>
        <w:tc>
          <w:tcPr>
            <w:tcW w:w="758" w:type="dxa"/>
            <w:vAlign w:val="center"/>
          </w:tcPr>
          <w:p>
            <w:pPr>
              <w:pStyle w:val="11"/>
            </w:pPr>
            <w:r>
              <w:t>120.83</w:t>
            </w:r>
          </w:p>
        </w:tc>
        <w:tc>
          <w:tcPr>
            <w:tcW w:w="758" w:type="dxa"/>
            <w:vAlign w:val="center"/>
          </w:tcPr>
          <w:p>
            <w:pPr>
              <w:pStyle w:val="11"/>
            </w:pPr>
            <w:r>
              <w:t>120.83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20</w:t>
            </w:r>
          </w:p>
        </w:tc>
        <w:tc>
          <w:tcPr>
            <w:tcW w:w="758" w:type="dxa"/>
            <w:vAlign w:val="center"/>
          </w:tcPr>
          <w:p>
            <w:pPr>
              <w:pStyle w:val="12"/>
            </w:pPr>
            <w:r>
              <w:t>21301</w:t>
            </w:r>
          </w:p>
        </w:tc>
        <w:tc>
          <w:tcPr>
            <w:tcW w:w="758" w:type="dxa"/>
            <w:vAlign w:val="center"/>
          </w:tcPr>
          <w:p>
            <w:pPr>
              <w:pStyle w:val="12"/>
            </w:pPr>
            <w:r>
              <w:t>农业农村</w:t>
            </w:r>
          </w:p>
        </w:tc>
        <w:tc>
          <w:tcPr>
            <w:tcW w:w="758" w:type="dxa"/>
            <w:vAlign w:val="center"/>
          </w:tcPr>
          <w:p>
            <w:pPr>
              <w:pStyle w:val="11"/>
            </w:pPr>
            <w:r>
              <w:t>120.83</w:t>
            </w:r>
          </w:p>
        </w:tc>
        <w:tc>
          <w:tcPr>
            <w:tcW w:w="758" w:type="dxa"/>
            <w:vAlign w:val="center"/>
          </w:tcPr>
          <w:p>
            <w:pPr>
              <w:pStyle w:val="11"/>
            </w:pPr>
            <w:r>
              <w:t>120.83</w:t>
            </w:r>
          </w:p>
        </w:tc>
        <w:tc>
          <w:tcPr>
            <w:tcW w:w="758" w:type="dxa"/>
            <w:vAlign w:val="center"/>
          </w:tcPr>
          <w:p>
            <w:pPr>
              <w:pStyle w:val="11"/>
            </w:pPr>
            <w:r>
              <w:t>120.83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21</w:t>
            </w:r>
          </w:p>
        </w:tc>
        <w:tc>
          <w:tcPr>
            <w:tcW w:w="758" w:type="dxa"/>
            <w:vAlign w:val="center"/>
          </w:tcPr>
          <w:p>
            <w:pPr>
              <w:pStyle w:val="12"/>
            </w:pPr>
            <w:r>
              <w:t>2130101</w:t>
            </w:r>
          </w:p>
        </w:tc>
        <w:tc>
          <w:tcPr>
            <w:tcW w:w="758" w:type="dxa"/>
            <w:vAlign w:val="center"/>
          </w:tcPr>
          <w:p>
            <w:pPr>
              <w:pStyle w:val="12"/>
            </w:pPr>
            <w:r>
              <w:t>行政运行</w:t>
            </w:r>
          </w:p>
        </w:tc>
        <w:tc>
          <w:tcPr>
            <w:tcW w:w="758" w:type="dxa"/>
            <w:vAlign w:val="center"/>
          </w:tcPr>
          <w:p>
            <w:pPr>
              <w:pStyle w:val="11"/>
            </w:pPr>
            <w:r>
              <w:t>120.83</w:t>
            </w:r>
          </w:p>
        </w:tc>
        <w:tc>
          <w:tcPr>
            <w:tcW w:w="758" w:type="dxa"/>
            <w:vAlign w:val="center"/>
          </w:tcPr>
          <w:p>
            <w:pPr>
              <w:pStyle w:val="11"/>
            </w:pPr>
            <w:r>
              <w:t>120.83</w:t>
            </w:r>
          </w:p>
        </w:tc>
        <w:tc>
          <w:tcPr>
            <w:tcW w:w="758" w:type="dxa"/>
            <w:vAlign w:val="center"/>
          </w:tcPr>
          <w:p>
            <w:pPr>
              <w:pStyle w:val="11"/>
            </w:pPr>
            <w:r>
              <w:t>120.83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22</w:t>
            </w:r>
          </w:p>
        </w:tc>
        <w:tc>
          <w:tcPr>
            <w:tcW w:w="758" w:type="dxa"/>
            <w:vAlign w:val="center"/>
          </w:tcPr>
          <w:p>
            <w:pPr>
              <w:pStyle w:val="12"/>
            </w:pPr>
            <w:r>
              <w:t>221</w:t>
            </w:r>
          </w:p>
        </w:tc>
        <w:tc>
          <w:tcPr>
            <w:tcW w:w="758" w:type="dxa"/>
            <w:vAlign w:val="center"/>
          </w:tcPr>
          <w:p>
            <w:pPr>
              <w:pStyle w:val="12"/>
            </w:pPr>
            <w:r>
              <w:t>住房保障支出</w:t>
            </w:r>
          </w:p>
        </w:tc>
        <w:tc>
          <w:tcPr>
            <w:tcW w:w="758" w:type="dxa"/>
            <w:vAlign w:val="center"/>
          </w:tcPr>
          <w:p>
            <w:pPr>
              <w:pStyle w:val="11"/>
            </w:pPr>
            <w:r>
              <w:t>19.60</w:t>
            </w:r>
          </w:p>
        </w:tc>
        <w:tc>
          <w:tcPr>
            <w:tcW w:w="758" w:type="dxa"/>
            <w:vAlign w:val="center"/>
          </w:tcPr>
          <w:p>
            <w:pPr>
              <w:pStyle w:val="11"/>
            </w:pPr>
            <w:r>
              <w:t>19.60</w:t>
            </w:r>
          </w:p>
        </w:tc>
        <w:tc>
          <w:tcPr>
            <w:tcW w:w="758" w:type="dxa"/>
            <w:vAlign w:val="center"/>
          </w:tcPr>
          <w:p>
            <w:pPr>
              <w:pStyle w:val="11"/>
            </w:pPr>
            <w:r>
              <w:t>19.60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23</w:t>
            </w:r>
          </w:p>
        </w:tc>
        <w:tc>
          <w:tcPr>
            <w:tcW w:w="758" w:type="dxa"/>
            <w:vAlign w:val="center"/>
          </w:tcPr>
          <w:p>
            <w:pPr>
              <w:pStyle w:val="12"/>
            </w:pPr>
            <w:r>
              <w:t>22102</w:t>
            </w:r>
          </w:p>
        </w:tc>
        <w:tc>
          <w:tcPr>
            <w:tcW w:w="758" w:type="dxa"/>
            <w:vAlign w:val="center"/>
          </w:tcPr>
          <w:p>
            <w:pPr>
              <w:pStyle w:val="12"/>
            </w:pPr>
            <w:r>
              <w:t>住房改革支出</w:t>
            </w:r>
          </w:p>
        </w:tc>
        <w:tc>
          <w:tcPr>
            <w:tcW w:w="758" w:type="dxa"/>
            <w:vAlign w:val="center"/>
          </w:tcPr>
          <w:p>
            <w:pPr>
              <w:pStyle w:val="11"/>
            </w:pPr>
            <w:r>
              <w:t>19.60</w:t>
            </w:r>
          </w:p>
        </w:tc>
        <w:tc>
          <w:tcPr>
            <w:tcW w:w="758" w:type="dxa"/>
            <w:vAlign w:val="center"/>
          </w:tcPr>
          <w:p>
            <w:pPr>
              <w:pStyle w:val="11"/>
            </w:pPr>
            <w:r>
              <w:t>19.60</w:t>
            </w:r>
          </w:p>
        </w:tc>
        <w:tc>
          <w:tcPr>
            <w:tcW w:w="758" w:type="dxa"/>
            <w:vAlign w:val="center"/>
          </w:tcPr>
          <w:p>
            <w:pPr>
              <w:pStyle w:val="11"/>
            </w:pPr>
            <w:r>
              <w:t>19.60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24</w:t>
            </w:r>
          </w:p>
        </w:tc>
        <w:tc>
          <w:tcPr>
            <w:tcW w:w="758" w:type="dxa"/>
            <w:vAlign w:val="center"/>
          </w:tcPr>
          <w:p>
            <w:pPr>
              <w:pStyle w:val="12"/>
            </w:pPr>
            <w:r>
              <w:t>2210201</w:t>
            </w:r>
          </w:p>
        </w:tc>
        <w:tc>
          <w:tcPr>
            <w:tcW w:w="758" w:type="dxa"/>
            <w:vAlign w:val="center"/>
          </w:tcPr>
          <w:p>
            <w:pPr>
              <w:pStyle w:val="12"/>
            </w:pPr>
            <w:r>
              <w:t>住房公积金</w:t>
            </w:r>
          </w:p>
        </w:tc>
        <w:tc>
          <w:tcPr>
            <w:tcW w:w="758" w:type="dxa"/>
            <w:vAlign w:val="center"/>
          </w:tcPr>
          <w:p>
            <w:pPr>
              <w:pStyle w:val="11"/>
            </w:pPr>
            <w:r>
              <w:t>19.60</w:t>
            </w:r>
          </w:p>
        </w:tc>
        <w:tc>
          <w:tcPr>
            <w:tcW w:w="758" w:type="dxa"/>
            <w:vAlign w:val="center"/>
          </w:tcPr>
          <w:p>
            <w:pPr>
              <w:pStyle w:val="11"/>
            </w:pPr>
            <w:r>
              <w:t>19.60</w:t>
            </w:r>
          </w:p>
        </w:tc>
        <w:tc>
          <w:tcPr>
            <w:tcW w:w="758" w:type="dxa"/>
            <w:vAlign w:val="center"/>
          </w:tcPr>
          <w:p>
            <w:pPr>
              <w:pStyle w:val="11"/>
            </w:pPr>
            <w:r>
              <w:t>19.60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25</w:t>
            </w:r>
          </w:p>
        </w:tc>
        <w:tc>
          <w:tcPr>
            <w:tcW w:w="758" w:type="dxa"/>
            <w:vAlign w:val="center"/>
          </w:tcPr>
          <w:p>
            <w:pPr>
              <w:pStyle w:val="12"/>
            </w:pPr>
            <w:r>
              <w:t>229</w:t>
            </w:r>
          </w:p>
        </w:tc>
        <w:tc>
          <w:tcPr>
            <w:tcW w:w="758" w:type="dxa"/>
            <w:vAlign w:val="center"/>
          </w:tcPr>
          <w:p>
            <w:pPr>
              <w:pStyle w:val="12"/>
            </w:pPr>
            <w:r>
              <w:t>其他支出</w:t>
            </w:r>
          </w:p>
        </w:tc>
        <w:tc>
          <w:tcPr>
            <w:tcW w:w="758" w:type="dxa"/>
            <w:vAlign w:val="center"/>
          </w:tcPr>
          <w:p>
            <w:pPr>
              <w:pStyle w:val="11"/>
            </w:pPr>
            <w:r>
              <w:t>403.00</w:t>
            </w:r>
          </w:p>
        </w:tc>
        <w:tc>
          <w:tcPr>
            <w:tcW w:w="758" w:type="dxa"/>
            <w:vAlign w:val="center"/>
          </w:tcPr>
          <w:p>
            <w:pPr>
              <w:pStyle w:val="11"/>
            </w:pPr>
            <w:r>
              <w:t>403.00</w:t>
            </w:r>
          </w:p>
        </w:tc>
        <w:tc>
          <w:tcPr>
            <w:tcW w:w="758" w:type="dxa"/>
            <w:vAlign w:val="center"/>
          </w:tcPr>
          <w:p>
            <w:pPr>
              <w:pStyle w:val="11"/>
            </w:pPr>
            <w:r>
              <w:t>403.00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26</w:t>
            </w:r>
          </w:p>
        </w:tc>
        <w:tc>
          <w:tcPr>
            <w:tcW w:w="758" w:type="dxa"/>
            <w:vAlign w:val="center"/>
          </w:tcPr>
          <w:p>
            <w:pPr>
              <w:pStyle w:val="12"/>
            </w:pPr>
            <w:r>
              <w:t>22960</w:t>
            </w:r>
          </w:p>
        </w:tc>
        <w:tc>
          <w:tcPr>
            <w:tcW w:w="758" w:type="dxa"/>
            <w:vAlign w:val="center"/>
          </w:tcPr>
          <w:p>
            <w:pPr>
              <w:pStyle w:val="12"/>
            </w:pPr>
            <w:r>
              <w:t>彩票公益金安排的支出</w:t>
            </w:r>
          </w:p>
        </w:tc>
        <w:tc>
          <w:tcPr>
            <w:tcW w:w="758" w:type="dxa"/>
            <w:vAlign w:val="center"/>
          </w:tcPr>
          <w:p>
            <w:pPr>
              <w:pStyle w:val="11"/>
            </w:pPr>
            <w:r>
              <w:t>403.00</w:t>
            </w:r>
          </w:p>
        </w:tc>
        <w:tc>
          <w:tcPr>
            <w:tcW w:w="758" w:type="dxa"/>
            <w:vAlign w:val="center"/>
          </w:tcPr>
          <w:p>
            <w:pPr>
              <w:pStyle w:val="11"/>
            </w:pPr>
            <w:r>
              <w:t>403.00</w:t>
            </w:r>
          </w:p>
        </w:tc>
        <w:tc>
          <w:tcPr>
            <w:tcW w:w="758" w:type="dxa"/>
            <w:vAlign w:val="center"/>
          </w:tcPr>
          <w:p>
            <w:pPr>
              <w:pStyle w:val="11"/>
            </w:pPr>
            <w:r>
              <w:t>403.00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3" w:type="dxa"/>
            <w:vAlign w:val="center"/>
          </w:tcPr>
          <w:p>
            <w:pPr>
              <w:pStyle w:val="13"/>
            </w:pPr>
            <w:r>
              <w:t>27</w:t>
            </w:r>
          </w:p>
        </w:tc>
        <w:tc>
          <w:tcPr>
            <w:tcW w:w="758" w:type="dxa"/>
            <w:vAlign w:val="center"/>
          </w:tcPr>
          <w:p>
            <w:pPr>
              <w:pStyle w:val="12"/>
            </w:pPr>
            <w:r>
              <w:t>2296099</w:t>
            </w:r>
          </w:p>
        </w:tc>
        <w:tc>
          <w:tcPr>
            <w:tcW w:w="758" w:type="dxa"/>
            <w:vAlign w:val="center"/>
          </w:tcPr>
          <w:p>
            <w:pPr>
              <w:pStyle w:val="12"/>
            </w:pPr>
            <w:r>
              <w:t>用于其他社会公益事业的彩票公益金支出</w:t>
            </w:r>
          </w:p>
        </w:tc>
        <w:tc>
          <w:tcPr>
            <w:tcW w:w="758" w:type="dxa"/>
            <w:vAlign w:val="center"/>
          </w:tcPr>
          <w:p>
            <w:pPr>
              <w:pStyle w:val="11"/>
            </w:pPr>
            <w:r>
              <w:t>403.00</w:t>
            </w:r>
          </w:p>
        </w:tc>
        <w:tc>
          <w:tcPr>
            <w:tcW w:w="758" w:type="dxa"/>
            <w:vAlign w:val="center"/>
          </w:tcPr>
          <w:p>
            <w:pPr>
              <w:pStyle w:val="11"/>
            </w:pPr>
            <w:r>
              <w:t>403.00</w:t>
            </w:r>
          </w:p>
        </w:tc>
        <w:tc>
          <w:tcPr>
            <w:tcW w:w="758" w:type="dxa"/>
            <w:vAlign w:val="center"/>
          </w:tcPr>
          <w:p>
            <w:pPr>
              <w:pStyle w:val="11"/>
            </w:pPr>
            <w:r>
              <w:t>403.00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929.08</w:t>
            </w:r>
          </w:p>
        </w:tc>
        <w:tc>
          <w:tcPr>
            <w:tcW w:w="1361" w:type="dxa"/>
            <w:vAlign w:val="center"/>
          </w:tcPr>
          <w:p>
            <w:pPr>
              <w:pStyle w:val="15"/>
            </w:pPr>
            <w:r>
              <w:t>344.79</w:t>
            </w:r>
          </w:p>
        </w:tc>
        <w:tc>
          <w:tcPr>
            <w:tcW w:w="1361" w:type="dxa"/>
            <w:vAlign w:val="center"/>
          </w:tcPr>
          <w:p>
            <w:pPr>
              <w:pStyle w:val="15"/>
            </w:pPr>
            <w:r>
              <w:t>584.29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298.43</w:t>
            </w:r>
          </w:p>
        </w:tc>
        <w:tc>
          <w:tcPr>
            <w:tcW w:w="1361" w:type="dxa"/>
            <w:vAlign w:val="center"/>
          </w:tcPr>
          <w:p>
            <w:pPr>
              <w:pStyle w:val="11"/>
            </w:pPr>
            <w:r>
              <w:t>237.97</w:t>
            </w:r>
          </w:p>
        </w:tc>
        <w:tc>
          <w:tcPr>
            <w:tcW w:w="1361" w:type="dxa"/>
            <w:vAlign w:val="center"/>
          </w:tcPr>
          <w:p>
            <w:pPr>
              <w:pStyle w:val="11"/>
            </w:pPr>
            <w:r>
              <w:t>60.46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278.43</w:t>
            </w:r>
          </w:p>
        </w:tc>
        <w:tc>
          <w:tcPr>
            <w:tcW w:w="1361" w:type="dxa"/>
            <w:vAlign w:val="center"/>
          </w:tcPr>
          <w:p>
            <w:pPr>
              <w:pStyle w:val="11"/>
            </w:pPr>
            <w:r>
              <w:t>237.97</w:t>
            </w:r>
          </w:p>
        </w:tc>
        <w:tc>
          <w:tcPr>
            <w:tcW w:w="1361" w:type="dxa"/>
            <w:vAlign w:val="center"/>
          </w:tcPr>
          <w:p>
            <w:pPr>
              <w:pStyle w:val="11"/>
            </w:pPr>
            <w:r>
              <w:t>40.46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259.77</w:t>
            </w:r>
          </w:p>
        </w:tc>
        <w:tc>
          <w:tcPr>
            <w:tcW w:w="1361" w:type="dxa"/>
            <w:vAlign w:val="center"/>
          </w:tcPr>
          <w:p>
            <w:pPr>
              <w:pStyle w:val="11"/>
            </w:pPr>
            <w:r>
              <w:t>237.97</w:t>
            </w:r>
          </w:p>
        </w:tc>
        <w:tc>
          <w:tcPr>
            <w:tcW w:w="1361" w:type="dxa"/>
            <w:vAlign w:val="center"/>
          </w:tcPr>
          <w:p>
            <w:pPr>
              <w:pStyle w:val="11"/>
            </w:pPr>
            <w:r>
              <w:t>21.80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2010350</w:t>
            </w:r>
          </w:p>
        </w:tc>
        <w:tc>
          <w:tcPr>
            <w:tcW w:w="4535" w:type="dxa"/>
            <w:vAlign w:val="center"/>
          </w:tcPr>
          <w:p>
            <w:pPr>
              <w:pStyle w:val="12"/>
            </w:pPr>
            <w:r>
              <w:t>事业运行</w:t>
            </w:r>
          </w:p>
        </w:tc>
        <w:tc>
          <w:tcPr>
            <w:tcW w:w="1361" w:type="dxa"/>
            <w:vAlign w:val="center"/>
          </w:tcPr>
          <w:p>
            <w:pPr>
              <w:pStyle w:val="11"/>
            </w:pPr>
            <w:r>
              <w:t>18.66</w:t>
            </w:r>
          </w:p>
        </w:tc>
        <w:tc>
          <w:tcPr>
            <w:tcW w:w="1361" w:type="dxa"/>
            <w:vAlign w:val="center"/>
          </w:tcPr>
          <w:p>
            <w:pPr>
              <w:pStyle w:val="11"/>
            </w:pPr>
          </w:p>
        </w:tc>
        <w:tc>
          <w:tcPr>
            <w:tcW w:w="1361" w:type="dxa"/>
            <w:vAlign w:val="center"/>
          </w:tcPr>
          <w:p>
            <w:pPr>
              <w:pStyle w:val="11"/>
            </w:pPr>
            <w:r>
              <w:t>18.66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2013199</w:t>
            </w:r>
          </w:p>
        </w:tc>
        <w:tc>
          <w:tcPr>
            <w:tcW w:w="4535" w:type="dxa"/>
            <w:vAlign w:val="center"/>
          </w:tcPr>
          <w:p>
            <w:pPr>
              <w:pStyle w:val="12"/>
            </w:pPr>
            <w:r>
              <w:t>其他党委办公厅（室）及相关机构事务支出</w:t>
            </w: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20140</w:t>
            </w:r>
          </w:p>
        </w:tc>
        <w:tc>
          <w:tcPr>
            <w:tcW w:w="4535" w:type="dxa"/>
            <w:vAlign w:val="center"/>
          </w:tcPr>
          <w:p>
            <w:pPr>
              <w:pStyle w:val="12"/>
            </w:pPr>
            <w:r>
              <w:t>信访事务</w:t>
            </w: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2014001</w:t>
            </w:r>
          </w:p>
        </w:tc>
        <w:tc>
          <w:tcPr>
            <w:tcW w:w="4535" w:type="dxa"/>
            <w:vAlign w:val="center"/>
          </w:tcPr>
          <w:p>
            <w:pPr>
              <w:pStyle w:val="12"/>
            </w:pPr>
            <w:r>
              <w:t>行政运行</w:t>
            </w: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r>
              <w:t>15.00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71.94</w:t>
            </w:r>
          </w:p>
        </w:tc>
        <w:tc>
          <w:tcPr>
            <w:tcW w:w="1361" w:type="dxa"/>
            <w:vAlign w:val="center"/>
          </w:tcPr>
          <w:p>
            <w:pPr>
              <w:pStyle w:val="11"/>
            </w:pPr>
            <w:r>
              <w:t>71.94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69.26</w:t>
            </w:r>
          </w:p>
        </w:tc>
        <w:tc>
          <w:tcPr>
            <w:tcW w:w="1361" w:type="dxa"/>
            <w:vAlign w:val="center"/>
          </w:tcPr>
          <w:p>
            <w:pPr>
              <w:pStyle w:val="11"/>
            </w:pPr>
            <w:r>
              <w:t>69.26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16.79</w:t>
            </w:r>
          </w:p>
        </w:tc>
        <w:tc>
          <w:tcPr>
            <w:tcW w:w="1361" w:type="dxa"/>
            <w:vAlign w:val="center"/>
          </w:tcPr>
          <w:p>
            <w:pPr>
              <w:pStyle w:val="11"/>
            </w:pPr>
            <w:r>
              <w:t>16.79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52.46</w:t>
            </w:r>
          </w:p>
        </w:tc>
        <w:tc>
          <w:tcPr>
            <w:tcW w:w="1361" w:type="dxa"/>
            <w:vAlign w:val="center"/>
          </w:tcPr>
          <w:p>
            <w:pPr>
              <w:pStyle w:val="11"/>
            </w:pPr>
            <w:r>
              <w:t>52.46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2.69</w:t>
            </w:r>
          </w:p>
        </w:tc>
        <w:tc>
          <w:tcPr>
            <w:tcW w:w="1361" w:type="dxa"/>
            <w:vAlign w:val="center"/>
          </w:tcPr>
          <w:p>
            <w:pPr>
              <w:pStyle w:val="11"/>
            </w:pPr>
            <w:r>
              <w:t>2.69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2.69</w:t>
            </w:r>
          </w:p>
        </w:tc>
        <w:tc>
          <w:tcPr>
            <w:tcW w:w="1361" w:type="dxa"/>
            <w:vAlign w:val="center"/>
          </w:tcPr>
          <w:p>
            <w:pPr>
              <w:pStyle w:val="11"/>
            </w:pPr>
            <w:r>
              <w:t>2.69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15.28</w:t>
            </w:r>
          </w:p>
        </w:tc>
        <w:tc>
          <w:tcPr>
            <w:tcW w:w="1361" w:type="dxa"/>
            <w:vAlign w:val="center"/>
          </w:tcPr>
          <w:p>
            <w:pPr>
              <w:pStyle w:val="11"/>
            </w:pPr>
            <w:r>
              <w:t>15.28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15.28</w:t>
            </w:r>
          </w:p>
        </w:tc>
        <w:tc>
          <w:tcPr>
            <w:tcW w:w="1361" w:type="dxa"/>
            <w:vAlign w:val="center"/>
          </w:tcPr>
          <w:p>
            <w:pPr>
              <w:pStyle w:val="11"/>
            </w:pPr>
            <w:r>
              <w:t>15.28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15.28</w:t>
            </w:r>
          </w:p>
        </w:tc>
        <w:tc>
          <w:tcPr>
            <w:tcW w:w="1361" w:type="dxa"/>
            <w:vAlign w:val="center"/>
          </w:tcPr>
          <w:p>
            <w:pPr>
              <w:pStyle w:val="11"/>
            </w:pPr>
            <w:r>
              <w:t>15.28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120.83</w:t>
            </w:r>
          </w:p>
        </w:tc>
        <w:tc>
          <w:tcPr>
            <w:tcW w:w="1361" w:type="dxa"/>
            <w:vAlign w:val="center"/>
          </w:tcPr>
          <w:p>
            <w:pPr>
              <w:pStyle w:val="11"/>
            </w:pPr>
          </w:p>
        </w:tc>
        <w:tc>
          <w:tcPr>
            <w:tcW w:w="1361" w:type="dxa"/>
            <w:vAlign w:val="center"/>
          </w:tcPr>
          <w:p>
            <w:pPr>
              <w:pStyle w:val="11"/>
            </w:pPr>
            <w:r>
              <w:t>120.83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120.83</w:t>
            </w:r>
          </w:p>
        </w:tc>
        <w:tc>
          <w:tcPr>
            <w:tcW w:w="1361" w:type="dxa"/>
            <w:vAlign w:val="center"/>
          </w:tcPr>
          <w:p>
            <w:pPr>
              <w:pStyle w:val="11"/>
            </w:pPr>
          </w:p>
        </w:tc>
        <w:tc>
          <w:tcPr>
            <w:tcW w:w="1361" w:type="dxa"/>
            <w:vAlign w:val="center"/>
          </w:tcPr>
          <w:p>
            <w:pPr>
              <w:pStyle w:val="11"/>
            </w:pPr>
            <w:r>
              <w:t>120.83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2130101</w:t>
            </w:r>
          </w:p>
        </w:tc>
        <w:tc>
          <w:tcPr>
            <w:tcW w:w="4535" w:type="dxa"/>
            <w:vAlign w:val="center"/>
          </w:tcPr>
          <w:p>
            <w:pPr>
              <w:pStyle w:val="12"/>
            </w:pPr>
            <w:r>
              <w:t>行政运行</w:t>
            </w:r>
          </w:p>
        </w:tc>
        <w:tc>
          <w:tcPr>
            <w:tcW w:w="1361" w:type="dxa"/>
            <w:vAlign w:val="center"/>
          </w:tcPr>
          <w:p>
            <w:pPr>
              <w:pStyle w:val="11"/>
            </w:pPr>
            <w:r>
              <w:t>120.83</w:t>
            </w:r>
          </w:p>
        </w:tc>
        <w:tc>
          <w:tcPr>
            <w:tcW w:w="1361" w:type="dxa"/>
            <w:vAlign w:val="center"/>
          </w:tcPr>
          <w:p>
            <w:pPr>
              <w:pStyle w:val="11"/>
            </w:pPr>
          </w:p>
        </w:tc>
        <w:tc>
          <w:tcPr>
            <w:tcW w:w="1361" w:type="dxa"/>
            <w:vAlign w:val="center"/>
          </w:tcPr>
          <w:p>
            <w:pPr>
              <w:pStyle w:val="11"/>
            </w:pPr>
            <w:r>
              <w:t>120.83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19.60</w:t>
            </w:r>
          </w:p>
        </w:tc>
        <w:tc>
          <w:tcPr>
            <w:tcW w:w="1361" w:type="dxa"/>
            <w:vAlign w:val="center"/>
          </w:tcPr>
          <w:p>
            <w:pPr>
              <w:pStyle w:val="11"/>
            </w:pPr>
            <w:r>
              <w:t>19.60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19.60</w:t>
            </w:r>
          </w:p>
        </w:tc>
        <w:tc>
          <w:tcPr>
            <w:tcW w:w="1361" w:type="dxa"/>
            <w:vAlign w:val="center"/>
          </w:tcPr>
          <w:p>
            <w:pPr>
              <w:pStyle w:val="11"/>
            </w:pPr>
            <w:r>
              <w:t>19.60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19.60</w:t>
            </w:r>
          </w:p>
        </w:tc>
        <w:tc>
          <w:tcPr>
            <w:tcW w:w="1361" w:type="dxa"/>
            <w:vAlign w:val="center"/>
          </w:tcPr>
          <w:p>
            <w:pPr>
              <w:pStyle w:val="11"/>
            </w:pPr>
            <w:r>
              <w:t>19.60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403.00</w:t>
            </w:r>
          </w:p>
        </w:tc>
        <w:tc>
          <w:tcPr>
            <w:tcW w:w="1361" w:type="dxa"/>
            <w:vAlign w:val="center"/>
          </w:tcPr>
          <w:p>
            <w:pPr>
              <w:pStyle w:val="11"/>
            </w:pPr>
          </w:p>
        </w:tc>
        <w:tc>
          <w:tcPr>
            <w:tcW w:w="1361" w:type="dxa"/>
            <w:vAlign w:val="center"/>
          </w:tcPr>
          <w:p>
            <w:pPr>
              <w:pStyle w:val="11"/>
            </w:pPr>
            <w:r>
              <w:t>403.00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22960</w:t>
            </w:r>
          </w:p>
        </w:tc>
        <w:tc>
          <w:tcPr>
            <w:tcW w:w="4535" w:type="dxa"/>
            <w:vAlign w:val="center"/>
          </w:tcPr>
          <w:p>
            <w:pPr>
              <w:pStyle w:val="12"/>
            </w:pPr>
            <w:r>
              <w:t>彩票公益金安排的支出</w:t>
            </w:r>
          </w:p>
        </w:tc>
        <w:tc>
          <w:tcPr>
            <w:tcW w:w="1361" w:type="dxa"/>
            <w:vAlign w:val="center"/>
          </w:tcPr>
          <w:p>
            <w:pPr>
              <w:pStyle w:val="11"/>
            </w:pPr>
            <w:r>
              <w:t>403.00</w:t>
            </w:r>
          </w:p>
        </w:tc>
        <w:tc>
          <w:tcPr>
            <w:tcW w:w="1361" w:type="dxa"/>
            <w:vAlign w:val="center"/>
          </w:tcPr>
          <w:p>
            <w:pPr>
              <w:pStyle w:val="11"/>
            </w:pPr>
          </w:p>
        </w:tc>
        <w:tc>
          <w:tcPr>
            <w:tcW w:w="1361" w:type="dxa"/>
            <w:vAlign w:val="center"/>
          </w:tcPr>
          <w:p>
            <w:pPr>
              <w:pStyle w:val="11"/>
            </w:pPr>
            <w:r>
              <w:t>403.00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2296099</w:t>
            </w:r>
          </w:p>
        </w:tc>
        <w:tc>
          <w:tcPr>
            <w:tcW w:w="4535" w:type="dxa"/>
            <w:vAlign w:val="center"/>
          </w:tcPr>
          <w:p>
            <w:pPr>
              <w:pStyle w:val="12"/>
            </w:pPr>
            <w:r>
              <w:t>用于其他社会公益事业的彩票公益金支出</w:t>
            </w:r>
          </w:p>
        </w:tc>
        <w:tc>
          <w:tcPr>
            <w:tcW w:w="1361" w:type="dxa"/>
            <w:vAlign w:val="center"/>
          </w:tcPr>
          <w:p>
            <w:pPr>
              <w:pStyle w:val="11"/>
            </w:pPr>
            <w:r>
              <w:t>403.00</w:t>
            </w:r>
          </w:p>
        </w:tc>
        <w:tc>
          <w:tcPr>
            <w:tcW w:w="1361" w:type="dxa"/>
            <w:vAlign w:val="center"/>
          </w:tcPr>
          <w:p>
            <w:pPr>
              <w:pStyle w:val="11"/>
            </w:pPr>
          </w:p>
        </w:tc>
        <w:tc>
          <w:tcPr>
            <w:tcW w:w="1361" w:type="dxa"/>
            <w:vAlign w:val="center"/>
          </w:tcPr>
          <w:p>
            <w:pPr>
              <w:pStyle w:val="11"/>
            </w:pPr>
            <w:r>
              <w:t>403.00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526.08</w:t>
            </w:r>
          </w:p>
        </w:tc>
        <w:tc>
          <w:tcPr>
            <w:tcW w:w="3402" w:type="dxa"/>
            <w:vAlign w:val="center"/>
          </w:tcPr>
          <w:p>
            <w:pPr>
              <w:pStyle w:val="12"/>
            </w:pPr>
            <w:r>
              <w:t>一、一般公共服务支出</w:t>
            </w:r>
          </w:p>
        </w:tc>
        <w:tc>
          <w:tcPr>
            <w:tcW w:w="1474" w:type="dxa"/>
            <w:vAlign w:val="center"/>
          </w:tcPr>
          <w:p>
            <w:pPr>
              <w:pStyle w:val="11"/>
            </w:pPr>
            <w:r>
              <w:t>298.43</w:t>
            </w:r>
          </w:p>
        </w:tc>
        <w:tc>
          <w:tcPr>
            <w:tcW w:w="1474" w:type="dxa"/>
            <w:vAlign w:val="center"/>
          </w:tcPr>
          <w:p>
            <w:pPr>
              <w:pStyle w:val="11"/>
            </w:pPr>
            <w:r>
              <w:t>298.43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403.00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71.94</w:t>
            </w:r>
          </w:p>
        </w:tc>
        <w:tc>
          <w:tcPr>
            <w:tcW w:w="1474" w:type="dxa"/>
            <w:vAlign w:val="center"/>
          </w:tcPr>
          <w:p>
            <w:pPr>
              <w:pStyle w:val="11"/>
            </w:pPr>
            <w:r>
              <w:t>71.94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15.28</w:t>
            </w:r>
          </w:p>
        </w:tc>
        <w:tc>
          <w:tcPr>
            <w:tcW w:w="1474" w:type="dxa"/>
            <w:vAlign w:val="center"/>
          </w:tcPr>
          <w:p>
            <w:pPr>
              <w:pStyle w:val="11"/>
            </w:pPr>
            <w:r>
              <w:t>15.28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120.83</w:t>
            </w:r>
          </w:p>
        </w:tc>
        <w:tc>
          <w:tcPr>
            <w:tcW w:w="1474" w:type="dxa"/>
            <w:vAlign w:val="center"/>
          </w:tcPr>
          <w:p>
            <w:pPr>
              <w:pStyle w:val="11"/>
            </w:pPr>
            <w:r>
              <w:t>120.83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19.60</w:t>
            </w:r>
          </w:p>
        </w:tc>
        <w:tc>
          <w:tcPr>
            <w:tcW w:w="1474" w:type="dxa"/>
            <w:vAlign w:val="center"/>
          </w:tcPr>
          <w:p>
            <w:pPr>
              <w:pStyle w:val="11"/>
            </w:pPr>
            <w:r>
              <w:t>19.60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403.00</w:t>
            </w:r>
          </w:p>
        </w:tc>
        <w:tc>
          <w:tcPr>
            <w:tcW w:w="1474" w:type="dxa"/>
            <w:vAlign w:val="center"/>
          </w:tcPr>
          <w:p>
            <w:pPr>
              <w:pStyle w:val="11"/>
            </w:pPr>
          </w:p>
        </w:tc>
        <w:tc>
          <w:tcPr>
            <w:tcW w:w="1474" w:type="dxa"/>
            <w:vAlign w:val="center"/>
          </w:tcPr>
          <w:p>
            <w:pPr>
              <w:pStyle w:val="11"/>
            </w:pPr>
            <w:r>
              <w:t>403.00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929.08</w:t>
            </w:r>
          </w:p>
        </w:tc>
        <w:tc>
          <w:tcPr>
            <w:tcW w:w="3402" w:type="dxa"/>
            <w:vAlign w:val="center"/>
          </w:tcPr>
          <w:p>
            <w:pPr>
              <w:pStyle w:val="14"/>
            </w:pPr>
            <w:r>
              <w:t>本年支出合计</w:t>
            </w:r>
          </w:p>
        </w:tc>
        <w:tc>
          <w:tcPr>
            <w:tcW w:w="1474" w:type="dxa"/>
            <w:vAlign w:val="center"/>
          </w:tcPr>
          <w:p>
            <w:pPr>
              <w:pStyle w:val="15"/>
            </w:pPr>
            <w:r>
              <w:t>929.08</w:t>
            </w:r>
          </w:p>
        </w:tc>
        <w:tc>
          <w:tcPr>
            <w:tcW w:w="1474" w:type="dxa"/>
            <w:vAlign w:val="center"/>
          </w:tcPr>
          <w:p>
            <w:pPr>
              <w:pStyle w:val="15"/>
            </w:pPr>
            <w:r>
              <w:t>526.08</w:t>
            </w:r>
          </w:p>
        </w:tc>
        <w:tc>
          <w:tcPr>
            <w:tcW w:w="1474" w:type="dxa"/>
            <w:vAlign w:val="center"/>
          </w:tcPr>
          <w:p>
            <w:pPr>
              <w:pStyle w:val="15"/>
            </w:pPr>
            <w:r>
              <w:t>403.00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929.08</w:t>
            </w:r>
          </w:p>
        </w:tc>
        <w:tc>
          <w:tcPr>
            <w:tcW w:w="3402" w:type="dxa"/>
            <w:vAlign w:val="center"/>
          </w:tcPr>
          <w:p>
            <w:pPr>
              <w:pStyle w:val="14"/>
            </w:pPr>
            <w:r>
              <w:t>支出总计</w:t>
            </w:r>
          </w:p>
        </w:tc>
        <w:tc>
          <w:tcPr>
            <w:tcW w:w="1474" w:type="dxa"/>
            <w:vAlign w:val="center"/>
          </w:tcPr>
          <w:p>
            <w:pPr>
              <w:pStyle w:val="15"/>
            </w:pPr>
            <w:r>
              <w:t>929.08</w:t>
            </w:r>
          </w:p>
        </w:tc>
        <w:tc>
          <w:tcPr>
            <w:tcW w:w="1474" w:type="dxa"/>
            <w:vAlign w:val="center"/>
          </w:tcPr>
          <w:p>
            <w:pPr>
              <w:pStyle w:val="15"/>
            </w:pPr>
            <w:r>
              <w:t>526.08</w:t>
            </w:r>
          </w:p>
        </w:tc>
        <w:tc>
          <w:tcPr>
            <w:tcW w:w="1474" w:type="dxa"/>
            <w:vAlign w:val="center"/>
          </w:tcPr>
          <w:p>
            <w:pPr>
              <w:pStyle w:val="15"/>
            </w:pPr>
            <w:r>
              <w:t>403.00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526.08</w:t>
            </w:r>
          </w:p>
        </w:tc>
        <w:tc>
          <w:tcPr>
            <w:tcW w:w="2551" w:type="dxa"/>
            <w:vAlign w:val="center"/>
          </w:tcPr>
          <w:p>
            <w:pPr>
              <w:pStyle w:val="15"/>
            </w:pPr>
            <w:r>
              <w:t>344.79</w:t>
            </w:r>
          </w:p>
        </w:tc>
        <w:tc>
          <w:tcPr>
            <w:tcW w:w="2551" w:type="dxa"/>
            <w:vAlign w:val="center"/>
          </w:tcPr>
          <w:p>
            <w:pPr>
              <w:pStyle w:val="15"/>
            </w:pPr>
            <w:r>
              <w:t>181.29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298.43</w:t>
            </w:r>
          </w:p>
        </w:tc>
        <w:tc>
          <w:tcPr>
            <w:tcW w:w="2551" w:type="dxa"/>
            <w:vAlign w:val="center"/>
          </w:tcPr>
          <w:p>
            <w:pPr>
              <w:pStyle w:val="11"/>
            </w:pPr>
            <w:r>
              <w:t>237.97</w:t>
            </w:r>
          </w:p>
        </w:tc>
        <w:tc>
          <w:tcPr>
            <w:tcW w:w="2551" w:type="dxa"/>
            <w:vAlign w:val="center"/>
          </w:tcPr>
          <w:p>
            <w:pPr>
              <w:pStyle w:val="11"/>
            </w:pPr>
            <w:r>
              <w:t>60.46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278.43</w:t>
            </w:r>
          </w:p>
        </w:tc>
        <w:tc>
          <w:tcPr>
            <w:tcW w:w="2551" w:type="dxa"/>
            <w:vAlign w:val="center"/>
          </w:tcPr>
          <w:p>
            <w:pPr>
              <w:pStyle w:val="11"/>
            </w:pPr>
            <w:r>
              <w:t>237.97</w:t>
            </w:r>
          </w:p>
        </w:tc>
        <w:tc>
          <w:tcPr>
            <w:tcW w:w="2551" w:type="dxa"/>
            <w:vAlign w:val="center"/>
          </w:tcPr>
          <w:p>
            <w:pPr>
              <w:pStyle w:val="11"/>
            </w:pPr>
            <w:r>
              <w:t>40.46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259.77</w:t>
            </w:r>
          </w:p>
        </w:tc>
        <w:tc>
          <w:tcPr>
            <w:tcW w:w="2551" w:type="dxa"/>
            <w:vAlign w:val="center"/>
          </w:tcPr>
          <w:p>
            <w:pPr>
              <w:pStyle w:val="11"/>
            </w:pPr>
            <w:r>
              <w:t>237.97</w:t>
            </w:r>
          </w:p>
        </w:tc>
        <w:tc>
          <w:tcPr>
            <w:tcW w:w="2551" w:type="dxa"/>
            <w:vAlign w:val="center"/>
          </w:tcPr>
          <w:p>
            <w:pPr>
              <w:pStyle w:val="11"/>
            </w:pPr>
            <w:r>
              <w:t>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2010350</w:t>
            </w:r>
          </w:p>
        </w:tc>
        <w:tc>
          <w:tcPr>
            <w:tcW w:w="4535" w:type="dxa"/>
            <w:vAlign w:val="center"/>
          </w:tcPr>
          <w:p>
            <w:pPr>
              <w:pStyle w:val="12"/>
            </w:pPr>
            <w:r>
              <w:t>事业运行</w:t>
            </w:r>
          </w:p>
        </w:tc>
        <w:tc>
          <w:tcPr>
            <w:tcW w:w="2551" w:type="dxa"/>
            <w:vAlign w:val="center"/>
          </w:tcPr>
          <w:p>
            <w:pPr>
              <w:pStyle w:val="11"/>
            </w:pPr>
            <w:r>
              <w:t>18.66</w:t>
            </w:r>
          </w:p>
        </w:tc>
        <w:tc>
          <w:tcPr>
            <w:tcW w:w="2551" w:type="dxa"/>
            <w:vAlign w:val="center"/>
          </w:tcPr>
          <w:p>
            <w:pPr>
              <w:pStyle w:val="11"/>
            </w:pPr>
          </w:p>
        </w:tc>
        <w:tc>
          <w:tcPr>
            <w:tcW w:w="2551" w:type="dxa"/>
            <w:vAlign w:val="center"/>
          </w:tcPr>
          <w:p>
            <w:pPr>
              <w:pStyle w:val="11"/>
            </w:pPr>
            <w:r>
              <w:t>18.66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2013199</w:t>
            </w:r>
          </w:p>
        </w:tc>
        <w:tc>
          <w:tcPr>
            <w:tcW w:w="4535" w:type="dxa"/>
            <w:vAlign w:val="center"/>
          </w:tcPr>
          <w:p>
            <w:pPr>
              <w:pStyle w:val="12"/>
            </w:pPr>
            <w:r>
              <w:t>其他党委办公厅（室）及相关机构事务支出</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20140</w:t>
            </w:r>
          </w:p>
        </w:tc>
        <w:tc>
          <w:tcPr>
            <w:tcW w:w="4535" w:type="dxa"/>
            <w:vAlign w:val="center"/>
          </w:tcPr>
          <w:p>
            <w:pPr>
              <w:pStyle w:val="12"/>
            </w:pPr>
            <w:r>
              <w:t>信访事务</w:t>
            </w:r>
          </w:p>
        </w:tc>
        <w:tc>
          <w:tcPr>
            <w:tcW w:w="2551" w:type="dxa"/>
            <w:vAlign w:val="center"/>
          </w:tcPr>
          <w:p>
            <w:pPr>
              <w:pStyle w:val="11"/>
            </w:pPr>
            <w:r>
              <w:t>15.00</w:t>
            </w:r>
          </w:p>
        </w:tc>
        <w:tc>
          <w:tcPr>
            <w:tcW w:w="2551" w:type="dxa"/>
            <w:vAlign w:val="center"/>
          </w:tcPr>
          <w:p>
            <w:pPr>
              <w:pStyle w:val="11"/>
            </w:pPr>
          </w:p>
        </w:tc>
        <w:tc>
          <w:tcPr>
            <w:tcW w:w="255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2014001</w:t>
            </w:r>
          </w:p>
        </w:tc>
        <w:tc>
          <w:tcPr>
            <w:tcW w:w="4535" w:type="dxa"/>
            <w:vAlign w:val="center"/>
          </w:tcPr>
          <w:p>
            <w:pPr>
              <w:pStyle w:val="12"/>
            </w:pPr>
            <w:r>
              <w:t>行政运行</w:t>
            </w:r>
          </w:p>
        </w:tc>
        <w:tc>
          <w:tcPr>
            <w:tcW w:w="2551" w:type="dxa"/>
            <w:vAlign w:val="center"/>
          </w:tcPr>
          <w:p>
            <w:pPr>
              <w:pStyle w:val="11"/>
            </w:pPr>
            <w:r>
              <w:t>15.00</w:t>
            </w:r>
          </w:p>
        </w:tc>
        <w:tc>
          <w:tcPr>
            <w:tcW w:w="2551" w:type="dxa"/>
            <w:vAlign w:val="center"/>
          </w:tcPr>
          <w:p>
            <w:pPr>
              <w:pStyle w:val="11"/>
            </w:pPr>
          </w:p>
        </w:tc>
        <w:tc>
          <w:tcPr>
            <w:tcW w:w="255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71.94</w:t>
            </w:r>
          </w:p>
        </w:tc>
        <w:tc>
          <w:tcPr>
            <w:tcW w:w="2551" w:type="dxa"/>
            <w:vAlign w:val="center"/>
          </w:tcPr>
          <w:p>
            <w:pPr>
              <w:pStyle w:val="11"/>
            </w:pPr>
            <w:r>
              <w:t>71.94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69.26</w:t>
            </w:r>
          </w:p>
        </w:tc>
        <w:tc>
          <w:tcPr>
            <w:tcW w:w="2551" w:type="dxa"/>
            <w:vAlign w:val="center"/>
          </w:tcPr>
          <w:p>
            <w:pPr>
              <w:pStyle w:val="11"/>
            </w:pPr>
            <w:r>
              <w:t>69.26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16.79</w:t>
            </w:r>
          </w:p>
        </w:tc>
        <w:tc>
          <w:tcPr>
            <w:tcW w:w="2551" w:type="dxa"/>
            <w:vAlign w:val="center"/>
          </w:tcPr>
          <w:p>
            <w:pPr>
              <w:pStyle w:val="11"/>
            </w:pPr>
            <w:r>
              <w:t>16.79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52.46</w:t>
            </w:r>
          </w:p>
        </w:tc>
        <w:tc>
          <w:tcPr>
            <w:tcW w:w="2551" w:type="dxa"/>
            <w:vAlign w:val="center"/>
          </w:tcPr>
          <w:p>
            <w:pPr>
              <w:pStyle w:val="11"/>
            </w:pPr>
            <w:r>
              <w:t>52.46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15.28</w:t>
            </w:r>
          </w:p>
        </w:tc>
        <w:tc>
          <w:tcPr>
            <w:tcW w:w="2551" w:type="dxa"/>
            <w:vAlign w:val="center"/>
          </w:tcPr>
          <w:p>
            <w:pPr>
              <w:pStyle w:val="11"/>
            </w:pPr>
            <w:r>
              <w:t>15.28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15.28</w:t>
            </w:r>
          </w:p>
        </w:tc>
        <w:tc>
          <w:tcPr>
            <w:tcW w:w="2551" w:type="dxa"/>
            <w:vAlign w:val="center"/>
          </w:tcPr>
          <w:p>
            <w:pPr>
              <w:pStyle w:val="11"/>
            </w:pPr>
            <w:r>
              <w:t>15.28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15.28</w:t>
            </w:r>
          </w:p>
        </w:tc>
        <w:tc>
          <w:tcPr>
            <w:tcW w:w="2551" w:type="dxa"/>
            <w:vAlign w:val="center"/>
          </w:tcPr>
          <w:p>
            <w:pPr>
              <w:pStyle w:val="11"/>
            </w:pPr>
            <w:r>
              <w:t>15.28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120.83</w:t>
            </w:r>
          </w:p>
        </w:tc>
        <w:tc>
          <w:tcPr>
            <w:tcW w:w="2551" w:type="dxa"/>
            <w:vAlign w:val="center"/>
          </w:tcPr>
          <w:p>
            <w:pPr>
              <w:pStyle w:val="11"/>
            </w:pPr>
          </w:p>
        </w:tc>
        <w:tc>
          <w:tcPr>
            <w:tcW w:w="2551" w:type="dxa"/>
            <w:vAlign w:val="center"/>
          </w:tcPr>
          <w:p>
            <w:pPr>
              <w:pStyle w:val="11"/>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120.83</w:t>
            </w:r>
          </w:p>
        </w:tc>
        <w:tc>
          <w:tcPr>
            <w:tcW w:w="2551" w:type="dxa"/>
            <w:vAlign w:val="center"/>
          </w:tcPr>
          <w:p>
            <w:pPr>
              <w:pStyle w:val="11"/>
            </w:pPr>
          </w:p>
        </w:tc>
        <w:tc>
          <w:tcPr>
            <w:tcW w:w="2551" w:type="dxa"/>
            <w:vAlign w:val="center"/>
          </w:tcPr>
          <w:p>
            <w:pPr>
              <w:pStyle w:val="11"/>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2130101</w:t>
            </w:r>
          </w:p>
        </w:tc>
        <w:tc>
          <w:tcPr>
            <w:tcW w:w="4535" w:type="dxa"/>
            <w:vAlign w:val="center"/>
          </w:tcPr>
          <w:p>
            <w:pPr>
              <w:pStyle w:val="12"/>
            </w:pPr>
            <w:r>
              <w:t>行政运行</w:t>
            </w:r>
          </w:p>
        </w:tc>
        <w:tc>
          <w:tcPr>
            <w:tcW w:w="2551" w:type="dxa"/>
            <w:vAlign w:val="center"/>
          </w:tcPr>
          <w:p>
            <w:pPr>
              <w:pStyle w:val="11"/>
            </w:pPr>
            <w:r>
              <w:t>120.83</w:t>
            </w:r>
          </w:p>
        </w:tc>
        <w:tc>
          <w:tcPr>
            <w:tcW w:w="2551" w:type="dxa"/>
            <w:vAlign w:val="center"/>
          </w:tcPr>
          <w:p>
            <w:pPr>
              <w:pStyle w:val="11"/>
            </w:pPr>
          </w:p>
        </w:tc>
        <w:tc>
          <w:tcPr>
            <w:tcW w:w="2551" w:type="dxa"/>
            <w:vAlign w:val="center"/>
          </w:tcPr>
          <w:p>
            <w:pPr>
              <w:pStyle w:val="11"/>
            </w:pPr>
            <w: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19.60</w:t>
            </w:r>
          </w:p>
        </w:tc>
        <w:tc>
          <w:tcPr>
            <w:tcW w:w="2551" w:type="dxa"/>
            <w:vAlign w:val="center"/>
          </w:tcPr>
          <w:p>
            <w:pPr>
              <w:pStyle w:val="11"/>
            </w:pPr>
            <w:r>
              <w:t>19.60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19.60</w:t>
            </w:r>
          </w:p>
        </w:tc>
        <w:tc>
          <w:tcPr>
            <w:tcW w:w="2551" w:type="dxa"/>
            <w:vAlign w:val="center"/>
          </w:tcPr>
          <w:p>
            <w:pPr>
              <w:pStyle w:val="11"/>
            </w:pPr>
            <w:r>
              <w:t>19.60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19.60</w:t>
            </w:r>
          </w:p>
        </w:tc>
        <w:tc>
          <w:tcPr>
            <w:tcW w:w="2551" w:type="dxa"/>
            <w:vAlign w:val="center"/>
          </w:tcPr>
          <w:p>
            <w:pPr>
              <w:pStyle w:val="11"/>
            </w:pPr>
            <w:r>
              <w:t>19.60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344.79</w:t>
            </w:r>
          </w:p>
        </w:tc>
        <w:tc>
          <w:tcPr>
            <w:tcW w:w="2551" w:type="dxa"/>
            <w:vAlign w:val="center"/>
          </w:tcPr>
          <w:p>
            <w:pPr>
              <w:pStyle w:val="15"/>
            </w:pPr>
            <w:r>
              <w:t>315.75</w:t>
            </w:r>
          </w:p>
        </w:tc>
        <w:tc>
          <w:tcPr>
            <w:tcW w:w="2551" w:type="dxa"/>
            <w:vAlign w:val="center"/>
          </w:tcPr>
          <w:p>
            <w:pPr>
              <w:pStyle w:val="15"/>
            </w:pPr>
            <w: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296.27</w:t>
            </w:r>
          </w:p>
        </w:tc>
        <w:tc>
          <w:tcPr>
            <w:tcW w:w="2551" w:type="dxa"/>
            <w:vAlign w:val="center"/>
          </w:tcPr>
          <w:p>
            <w:pPr>
              <w:pStyle w:val="11"/>
            </w:pPr>
            <w:r>
              <w:t>296.27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149.20</w:t>
            </w:r>
          </w:p>
        </w:tc>
        <w:tc>
          <w:tcPr>
            <w:tcW w:w="2551" w:type="dxa"/>
            <w:vAlign w:val="center"/>
          </w:tcPr>
          <w:p>
            <w:pPr>
              <w:pStyle w:val="11"/>
            </w:pPr>
            <w:r>
              <w:t>149.20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50.51</w:t>
            </w:r>
          </w:p>
        </w:tc>
        <w:tc>
          <w:tcPr>
            <w:tcW w:w="2551" w:type="dxa"/>
            <w:vAlign w:val="center"/>
          </w:tcPr>
          <w:p>
            <w:pPr>
              <w:pStyle w:val="11"/>
            </w:pPr>
            <w:r>
              <w:t>50.51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6.52</w:t>
            </w:r>
          </w:p>
        </w:tc>
        <w:tc>
          <w:tcPr>
            <w:tcW w:w="2551" w:type="dxa"/>
            <w:vAlign w:val="center"/>
          </w:tcPr>
          <w:p>
            <w:pPr>
              <w:pStyle w:val="11"/>
            </w:pPr>
            <w:r>
              <w:t>6.52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2.20</w:t>
            </w:r>
          </w:p>
        </w:tc>
        <w:tc>
          <w:tcPr>
            <w:tcW w:w="2551" w:type="dxa"/>
            <w:vAlign w:val="center"/>
          </w:tcPr>
          <w:p>
            <w:pPr>
              <w:pStyle w:val="11"/>
            </w:pPr>
            <w:r>
              <w:t>2.20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25.10</w:t>
            </w:r>
          </w:p>
        </w:tc>
        <w:tc>
          <w:tcPr>
            <w:tcW w:w="2551" w:type="dxa"/>
            <w:vAlign w:val="center"/>
          </w:tcPr>
          <w:p>
            <w:pPr>
              <w:pStyle w:val="11"/>
            </w:pPr>
            <w:r>
              <w:t>25.10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14.55</w:t>
            </w:r>
          </w:p>
        </w:tc>
        <w:tc>
          <w:tcPr>
            <w:tcW w:w="2551" w:type="dxa"/>
            <w:vAlign w:val="center"/>
          </w:tcPr>
          <w:p>
            <w:pPr>
              <w:pStyle w:val="11"/>
            </w:pPr>
            <w:r>
              <w:t>14.55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1.23</w:t>
            </w:r>
          </w:p>
        </w:tc>
        <w:tc>
          <w:tcPr>
            <w:tcW w:w="2551" w:type="dxa"/>
            <w:vAlign w:val="center"/>
          </w:tcPr>
          <w:p>
            <w:pPr>
              <w:pStyle w:val="11"/>
            </w:pPr>
            <w:r>
              <w:t>1.23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19.60</w:t>
            </w:r>
          </w:p>
        </w:tc>
        <w:tc>
          <w:tcPr>
            <w:tcW w:w="2551" w:type="dxa"/>
            <w:vAlign w:val="center"/>
          </w:tcPr>
          <w:p>
            <w:pPr>
              <w:pStyle w:val="11"/>
            </w:pPr>
            <w:r>
              <w:t>19.60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27.36</w:t>
            </w:r>
          </w:p>
        </w:tc>
        <w:tc>
          <w:tcPr>
            <w:tcW w:w="2551" w:type="dxa"/>
            <w:vAlign w:val="center"/>
          </w:tcPr>
          <w:p>
            <w:pPr>
              <w:pStyle w:val="11"/>
            </w:pPr>
            <w:r>
              <w:t>27.36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29.04</w:t>
            </w:r>
          </w:p>
        </w:tc>
        <w:tc>
          <w:tcPr>
            <w:tcW w:w="2551" w:type="dxa"/>
            <w:vAlign w:val="center"/>
          </w:tcPr>
          <w:p>
            <w:pPr>
              <w:pStyle w:val="11"/>
            </w:pPr>
          </w:p>
        </w:tc>
        <w:tc>
          <w:tcPr>
            <w:tcW w:w="2551" w:type="dxa"/>
            <w:vAlign w:val="center"/>
          </w:tcPr>
          <w:p>
            <w:pPr>
              <w:pStyle w:val="11"/>
            </w:pPr>
            <w: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5.30</w:t>
            </w:r>
          </w:p>
        </w:tc>
        <w:tc>
          <w:tcPr>
            <w:tcW w:w="2551" w:type="dxa"/>
            <w:vAlign w:val="center"/>
          </w:tcPr>
          <w:p>
            <w:pPr>
              <w:pStyle w:val="11"/>
            </w:pPr>
          </w:p>
        </w:tc>
        <w:tc>
          <w:tcPr>
            <w:tcW w:w="2551" w:type="dxa"/>
            <w:vAlign w:val="center"/>
          </w:tcPr>
          <w:p>
            <w:pPr>
              <w:pStyle w:val="1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0.50</w:t>
            </w:r>
          </w:p>
        </w:tc>
        <w:tc>
          <w:tcPr>
            <w:tcW w:w="2551" w:type="dxa"/>
            <w:vAlign w:val="center"/>
          </w:tcPr>
          <w:p>
            <w:pPr>
              <w:pStyle w:val="11"/>
            </w:pPr>
          </w:p>
        </w:tc>
        <w:tc>
          <w:tcPr>
            <w:tcW w:w="2551"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5.80</w:t>
            </w:r>
          </w:p>
        </w:tc>
        <w:tc>
          <w:tcPr>
            <w:tcW w:w="2551" w:type="dxa"/>
            <w:vAlign w:val="center"/>
          </w:tcPr>
          <w:p>
            <w:pPr>
              <w:pStyle w:val="11"/>
            </w:pPr>
          </w:p>
        </w:tc>
        <w:tc>
          <w:tcPr>
            <w:tcW w:w="2551" w:type="dxa"/>
            <w:vAlign w:val="center"/>
          </w:tcPr>
          <w:p>
            <w:pPr>
              <w:pStyle w:val="11"/>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2.50</w:t>
            </w:r>
          </w:p>
        </w:tc>
        <w:tc>
          <w:tcPr>
            <w:tcW w:w="2551" w:type="dxa"/>
            <w:vAlign w:val="center"/>
          </w:tcPr>
          <w:p>
            <w:pPr>
              <w:pStyle w:val="11"/>
            </w:pPr>
          </w:p>
        </w:tc>
        <w:tc>
          <w:tcPr>
            <w:tcW w:w="2551" w:type="dxa"/>
            <w:vAlign w:val="center"/>
          </w:tcPr>
          <w:p>
            <w:pPr>
              <w:pStyle w:val="1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0.90</w:t>
            </w:r>
          </w:p>
        </w:tc>
        <w:tc>
          <w:tcPr>
            <w:tcW w:w="2551" w:type="dxa"/>
            <w:vAlign w:val="center"/>
          </w:tcPr>
          <w:p>
            <w:pPr>
              <w:pStyle w:val="11"/>
            </w:pPr>
          </w:p>
        </w:tc>
        <w:tc>
          <w:tcPr>
            <w:tcW w:w="2551"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14.04</w:t>
            </w:r>
          </w:p>
        </w:tc>
        <w:tc>
          <w:tcPr>
            <w:tcW w:w="2551" w:type="dxa"/>
            <w:vAlign w:val="center"/>
          </w:tcPr>
          <w:p>
            <w:pPr>
              <w:pStyle w:val="11"/>
            </w:pPr>
          </w:p>
        </w:tc>
        <w:tc>
          <w:tcPr>
            <w:tcW w:w="2551" w:type="dxa"/>
            <w:vAlign w:val="center"/>
          </w:tcPr>
          <w:p>
            <w:pPr>
              <w:pStyle w:val="11"/>
            </w:pPr>
            <w:r>
              <w:t>14.04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19.48</w:t>
            </w:r>
          </w:p>
        </w:tc>
        <w:tc>
          <w:tcPr>
            <w:tcW w:w="2551" w:type="dxa"/>
            <w:vAlign w:val="center"/>
          </w:tcPr>
          <w:p>
            <w:pPr>
              <w:pStyle w:val="11"/>
            </w:pPr>
            <w:r>
              <w:t>19.48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16.79</w:t>
            </w:r>
          </w:p>
        </w:tc>
        <w:tc>
          <w:tcPr>
            <w:tcW w:w="2551" w:type="dxa"/>
            <w:vAlign w:val="center"/>
          </w:tcPr>
          <w:p>
            <w:pPr>
              <w:pStyle w:val="11"/>
            </w:pPr>
            <w:r>
              <w:t>16.79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403.00</w:t>
            </w:r>
          </w:p>
        </w:tc>
        <w:tc>
          <w:tcPr>
            <w:tcW w:w="2551" w:type="dxa"/>
            <w:vAlign w:val="center"/>
          </w:tcPr>
          <w:p>
            <w:pPr>
              <w:pStyle w:val="15"/>
            </w:pPr>
          </w:p>
        </w:tc>
        <w:tc>
          <w:tcPr>
            <w:tcW w:w="2551" w:type="dxa"/>
            <w:vAlign w:val="center"/>
          </w:tcPr>
          <w:p>
            <w:pPr>
              <w:pStyle w:val="15"/>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403.00</w:t>
            </w:r>
          </w:p>
        </w:tc>
        <w:tc>
          <w:tcPr>
            <w:tcW w:w="2551" w:type="dxa"/>
            <w:vAlign w:val="center"/>
          </w:tcPr>
          <w:p>
            <w:pPr>
              <w:pStyle w:val="11"/>
            </w:pPr>
          </w:p>
        </w:tc>
        <w:tc>
          <w:tcPr>
            <w:tcW w:w="2551" w:type="dxa"/>
            <w:vAlign w:val="center"/>
          </w:tcPr>
          <w:p>
            <w:pPr>
              <w:pStyle w:val="11"/>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22960</w:t>
            </w:r>
          </w:p>
        </w:tc>
        <w:tc>
          <w:tcPr>
            <w:tcW w:w="4535" w:type="dxa"/>
            <w:vAlign w:val="center"/>
          </w:tcPr>
          <w:p>
            <w:pPr>
              <w:pStyle w:val="12"/>
            </w:pPr>
            <w:r>
              <w:t>彩票公益金安排的支出</w:t>
            </w:r>
          </w:p>
        </w:tc>
        <w:tc>
          <w:tcPr>
            <w:tcW w:w="2551" w:type="dxa"/>
            <w:vAlign w:val="center"/>
          </w:tcPr>
          <w:p>
            <w:pPr>
              <w:pStyle w:val="11"/>
            </w:pPr>
            <w:r>
              <w:t>403.00</w:t>
            </w:r>
          </w:p>
        </w:tc>
        <w:tc>
          <w:tcPr>
            <w:tcW w:w="2551" w:type="dxa"/>
            <w:vAlign w:val="center"/>
          </w:tcPr>
          <w:p>
            <w:pPr>
              <w:pStyle w:val="11"/>
            </w:pPr>
          </w:p>
        </w:tc>
        <w:tc>
          <w:tcPr>
            <w:tcW w:w="2551" w:type="dxa"/>
            <w:vAlign w:val="center"/>
          </w:tcPr>
          <w:p>
            <w:pPr>
              <w:pStyle w:val="11"/>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2296099</w:t>
            </w:r>
          </w:p>
        </w:tc>
        <w:tc>
          <w:tcPr>
            <w:tcW w:w="4535" w:type="dxa"/>
            <w:vAlign w:val="center"/>
          </w:tcPr>
          <w:p>
            <w:pPr>
              <w:pStyle w:val="12"/>
            </w:pPr>
            <w:r>
              <w:t>用于其他社会公益事业的彩票公益金支出</w:t>
            </w:r>
          </w:p>
        </w:tc>
        <w:tc>
          <w:tcPr>
            <w:tcW w:w="2551" w:type="dxa"/>
            <w:vAlign w:val="center"/>
          </w:tcPr>
          <w:p>
            <w:pPr>
              <w:pStyle w:val="11"/>
            </w:pPr>
            <w:r>
              <w:t>403.00</w:t>
            </w:r>
          </w:p>
        </w:tc>
        <w:tc>
          <w:tcPr>
            <w:tcW w:w="2551" w:type="dxa"/>
            <w:vAlign w:val="center"/>
          </w:tcPr>
          <w:p>
            <w:pPr>
              <w:pStyle w:val="11"/>
            </w:pPr>
          </w:p>
        </w:tc>
        <w:tc>
          <w:tcPr>
            <w:tcW w:w="2551" w:type="dxa"/>
            <w:vAlign w:val="center"/>
          </w:tcPr>
          <w:p>
            <w:pPr>
              <w:pStyle w:val="11"/>
            </w:pPr>
            <w:r>
              <w:t>403.00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90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7" w:type="dxa"/>
            <w:gridSpan w:val="4"/>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1" w:type="dxa"/>
            <w:gridSpan w:val="2"/>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21" w:type="dxa"/>
            <w:gridSpan w:val="2"/>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21" w:type="dxa"/>
            <w:gridSpan w:val="2"/>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1</w:t>
            </w:r>
          </w:p>
        </w:tc>
        <w:tc>
          <w:tcPr>
            <w:tcW w:w="2548" w:type="dxa"/>
            <w:gridSpan w:val="2"/>
            <w:vAlign w:val="center"/>
          </w:tcPr>
          <w:p>
            <w:pPr>
              <w:pStyle w:val="14"/>
              <w:ind w:firstLine="0" w:firstLineChars="0"/>
              <w:rPr>
                <w:rFonts w:ascii="宋体" w:hAnsi="宋体" w:eastAsia="宋体" w:cs="宋体"/>
                <w:b/>
                <w:sz w:val="21"/>
                <w:szCs w:val="24"/>
                <w:lang w:val="en-US" w:eastAsia="uk-UA" w:bidi="ar-SA"/>
              </w:rPr>
            </w:pPr>
            <w:r>
              <w:rPr>
                <w:rFonts w:hint="eastAsia" w:ascii="宋体" w:hAnsi="宋体" w:eastAsia="宋体" w:cs="宋体"/>
              </w:rPr>
              <w:t>合计</w:t>
            </w:r>
          </w:p>
        </w:tc>
        <w:tc>
          <w:tcPr>
            <w:tcW w:w="1643" w:type="dxa"/>
            <w:vAlign w:val="center"/>
          </w:tcPr>
          <w:p>
            <w:pPr>
              <w:pStyle w:val="15"/>
              <w:ind w:firstLine="0" w:firstLineChars="0"/>
              <w:rPr>
                <w:rFonts w:ascii="宋体" w:hAnsi="宋体" w:eastAsia="宋体" w:cs="宋体"/>
                <w:b/>
                <w:sz w:val="21"/>
                <w:szCs w:val="24"/>
                <w:lang w:val="en-US" w:eastAsia="uk-UA" w:bidi="ar-SA"/>
              </w:rPr>
            </w:pPr>
            <w:r>
              <w:rPr>
                <w:rFonts w:hint="eastAsia" w:ascii="宋体" w:hAnsi="宋体" w:eastAsia="宋体" w:cs="宋体"/>
              </w:rPr>
              <w:t>0.9</w:t>
            </w:r>
          </w:p>
        </w:tc>
        <w:tc>
          <w:tcPr>
            <w:tcW w:w="1643" w:type="dxa"/>
            <w:vAlign w:val="center"/>
          </w:tcPr>
          <w:p>
            <w:pPr>
              <w:pStyle w:val="15"/>
              <w:ind w:firstLine="0" w:firstLineChars="0"/>
              <w:rPr>
                <w:rFonts w:ascii="宋体" w:hAnsi="宋体" w:eastAsia="宋体" w:cs="宋体"/>
                <w:b/>
                <w:sz w:val="21"/>
                <w:szCs w:val="24"/>
                <w:lang w:val="en-US" w:eastAsia="uk-UA" w:bidi="ar-SA"/>
              </w:rPr>
            </w:pPr>
            <w:r>
              <w:rPr>
                <w:rFonts w:hint="eastAsia" w:ascii="宋体" w:hAnsi="宋体" w:eastAsia="宋体" w:cs="宋体"/>
              </w:rPr>
              <w:t>0.9</w:t>
            </w:r>
          </w:p>
        </w:tc>
        <w:tc>
          <w:tcPr>
            <w:tcW w:w="1643" w:type="dxa"/>
            <w:vAlign w:val="center"/>
          </w:tcPr>
          <w:p>
            <w:pPr>
              <w:pStyle w:val="15"/>
              <w:ind w:firstLine="0" w:firstLineChars="0"/>
              <w:rPr>
                <w:rFonts w:ascii="宋体" w:hAnsi="宋体" w:eastAsia="宋体" w:cs="宋体"/>
                <w:b/>
                <w:sz w:val="21"/>
                <w:szCs w:val="24"/>
                <w:lang w:val="en-US" w:eastAsia="uk-UA" w:bidi="ar-SA"/>
              </w:rPr>
            </w:pPr>
          </w:p>
        </w:tc>
        <w:tc>
          <w:tcPr>
            <w:tcW w:w="1643" w:type="dxa"/>
            <w:vAlign w:val="center"/>
          </w:tcPr>
          <w:p>
            <w:pPr>
              <w:pStyle w:val="15"/>
              <w:ind w:firstLine="0" w:firstLineChars="0"/>
              <w:rPr>
                <w:rFonts w:ascii="宋体" w:hAnsi="宋体" w:eastAsia="宋体" w:cs="宋体"/>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2</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“三公”经费小计</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3</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一、因公出国（境）费</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4</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 xml:space="preserve">    其中：教学科研人员因公出国（境）费</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5</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 xml:space="preserve">          其他因公出国（境）费</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6</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二、公务用车购置及运维费</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7</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 xml:space="preserve">    其中：公务用车购置费</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8</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 xml:space="preserve">          公务用车运行维护费</w:t>
            </w:r>
          </w:p>
        </w:tc>
        <w:tc>
          <w:tcPr>
            <w:tcW w:w="1643" w:type="dxa"/>
            <w:vAlign w:val="center"/>
          </w:tcPr>
          <w:p>
            <w:pPr>
              <w:pStyle w:val="11"/>
              <w:ind w:firstLine="0" w:firstLineChars="0"/>
              <w:rPr>
                <w:rFonts w:ascii="宋体" w:hAnsi="宋体" w:eastAsia="宋体" w:cs="宋体"/>
                <w:sz w:val="21"/>
                <w:szCs w:val="24"/>
                <w:lang w:val="en-US" w:eastAsia="uk-UA" w:bidi="ar-SA"/>
              </w:rPr>
            </w:pPr>
            <w:r>
              <w:rPr>
                <w:rFonts w:hint="eastAsia" w:ascii="宋体" w:hAnsi="宋体" w:eastAsia="宋体" w:cs="宋体"/>
              </w:rPr>
              <w:t>0.90</w:t>
            </w:r>
          </w:p>
        </w:tc>
        <w:tc>
          <w:tcPr>
            <w:tcW w:w="1643" w:type="dxa"/>
            <w:vAlign w:val="center"/>
          </w:tcPr>
          <w:p>
            <w:pPr>
              <w:pStyle w:val="11"/>
              <w:ind w:firstLine="0" w:firstLineChars="0"/>
              <w:rPr>
                <w:rFonts w:ascii="宋体" w:hAnsi="宋体" w:eastAsia="宋体" w:cs="宋体"/>
                <w:sz w:val="21"/>
                <w:szCs w:val="24"/>
                <w:lang w:val="en-US" w:eastAsia="uk-UA" w:bidi="ar-SA"/>
              </w:rPr>
            </w:pPr>
            <w:r>
              <w:rPr>
                <w:rFonts w:hint="eastAsia" w:ascii="宋体" w:hAnsi="宋体" w:eastAsia="宋体" w:cs="宋体"/>
              </w:rPr>
              <w:t>0.90</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16" w:type="dxa"/>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rPr>
              <w:t>9</w:t>
            </w:r>
          </w:p>
        </w:tc>
        <w:tc>
          <w:tcPr>
            <w:tcW w:w="2548" w:type="dxa"/>
            <w:gridSpan w:val="2"/>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三、公务接待费</w:t>
            </w: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c>
          <w:tcPr>
            <w:tcW w:w="1643" w:type="dxa"/>
            <w:vAlign w:val="center"/>
          </w:tcPr>
          <w:p>
            <w:pPr>
              <w:pStyle w:val="11"/>
              <w:ind w:firstLine="0" w:firstLineChars="0"/>
              <w:rPr>
                <w:rFonts w:ascii="宋体" w:hAnsi="宋体" w:eastAsia="宋体" w:cs="宋体"/>
                <w:sz w:val="21"/>
                <w:szCs w:val="24"/>
                <w:lang w:val="en-US" w:eastAsia="uk-UA" w:bidi="ar-SA"/>
              </w:rPr>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成安县长巷乡政府机关本级2024年单位预算信息公开情况说明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按照《中华人民共和国预算法》、《地方预决算公开操作规程》和《关于进一步推进预算公开工作的实施意见》规定，现将成安县长巷乡政府机关本级2024年单位预算公开如下：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ascii="方正楷体_GBK" w:hAnsi="方正楷体_GBK" w:eastAsia="方正楷体_GBK" w:cs="方正楷体_GBK"/>
          <w:b/>
          <w:color w:val="000000"/>
          <w:sz w:val="32"/>
        </w:rPr>
        <w:t>单位职责：</w:t>
      </w:r>
      <w:r>
        <w:rPr>
          <w:rFonts w:hint="eastAsia" w:ascii="Times New Roman" w:hAnsi="Times New Roman" w:eastAsia="方正仿宋_GBK" w:cs="Times New Roman"/>
          <w:color w:val="000000"/>
          <w:kern w:val="0"/>
          <w:sz w:val="28"/>
          <w:lang w:eastAsia="uk-UA"/>
        </w:rPr>
        <w:t>促进经济发展、增加农民收入。科学制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乡村发展规划，推动产业结构调整，根据本地产业优势，培育壮大本地支柱产业；营造良好的发展环境、扶持典型、示范引导，提高经济发展的质量和水平；加强农村急促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强化公共服务、着力改善民生。拓展服务渠道，改进服务方式，通过“一站式”服务、办事代理制等多种形式，方便群众办事；推进依法行政，严格依法履行职责，推进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扩大农村新型合作医疗覆盖面，提高农民参合率，建立健全农村困难群众最低生活保障制度，做好烈军属、五保户养老金的社会化发放和申领资格认证，解除农民后顾之忧；做好育龄妇女普查和生殖健康检查；保证粮食直补，农资直补等各项惠农政策落实到户。加强社会管理、维护农村稳定。</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抓好农村思想政治建设和精神文明建设，加强农村教育、卫生、文化、体育、环境保护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推进基层民主、促进农村和谐。坚持党的领导，保障农民群众的选择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p>
      <w:pPr>
        <w:spacing w:before="0" w:after="0" w:line="240" w:lineRule="auto"/>
        <w:ind w:firstLine="640"/>
        <w:jc w:val="left"/>
        <w:outlineLvl w:val="9"/>
      </w:pP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成安县长巷乡政府机关本级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成安县长巷乡人民政府，预算编码是801001，内设8个内部机构。</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1、党政综合办公室（挂财政所牌子）</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负责乡镇党政综合协调、公文运转、保密机要、人事管理、信访稳定、后勤保障等工作；按权限负责基层社区社会组织的分类指导和业务指导；负责监督检查和指导所属单位和行政村的档案工作；按权限负责社区工作者的日常管理工作；负责本行政区域内村务公开工作的指导、监督；负责本行政区域内村民委员会成员的任期和离任经济责任审计工作；负责辖区内农村集体资产管理的指导和监督，按分工和权限负责村集体财务管理工作；加强党对农村经济建设的领导，巩固和加强农业基础地位，保障重要农产品有效供给和促进农民持续增收；根据国家计划，决定本行政区域内经济、文化事业和公共事业建设计划；审查和批准本行政区域内的财政预算和预算执行情况的报告；做好信访工作，畅通信访渠道，处理来信、接待来访；按权限落实好农村重点改革任务；负责辖区内的统计工作。履行统计职责，广泛引导、动员和组织社会力量积极参与并认真配合做好国家规定的周期性普查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2、党建工作办公室（挂人大主席团办公室牌子）</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对党员进行教育、管理、监督和服务，做好经常性的发展党员工作，加强流动党员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领导辖区内工会、共青团、妇联等工作；按权限负责村民委员会的设立、撤销、范围调整等工作；负责指导居民委员会的换届选举工作；指导村民委员会建立健全各项自治制度，并予以备案。</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领导辖区内人大工作，选举本级人民代表大会主席、副主席，乡镇长、副乡镇长；听取和审查乡镇人民政府工作报告；办理常务委员会交办的监督、选举以及其他工作，并向常务委员会报告工作。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3、应急管理办公室</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主要职责：加强本辖区生产经营单位安全生产状况的监督检查，协助上级有关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依法履行安全生产监督管理职责；负责本辖区的消防工作，开展消防宣传、防火巡查、隐患查改；指导村民委员会开展群众性的消防工作；负责辖区防汛抗洪、抗旱等相关工作；负责辖区防灾减灾等相关工作；依法做好本辖区的突发事件应对工作，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履行辖区护林和森林草原防火职责，明确责任分工、开展宣传教育、组织防火巡查巡护、组建火灾扑救队伍、做好防灭火物资储备、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火灾应急处置办法、组织开展应急演练、做好火灾预防扑救。</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4、自然资源和生态环境办公室</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负责辖区基本农田保护管理工作；动员和组织社会力量参与土地调查工作；负责本辖区乡道、村道建设管理工作；承担农村土地承包经营纠纷调解相关工作；负责本区域范围内的村镇规划建设管理工作；负责辖区内农村土地承包管理工作；按照职责分工负责辖区市容、村容和环境卫生、农村生活污水管理责任；按照职责分工依法履行土壤污染防治和安全利用职责；按照职责分工负责本辖区河湖的水资源保护、水域岸线管理、水污染防治、水环境治理等工作，协助上级人民政府及其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地下水相关管理和监督工作；根据本地区的实际，组织开展大气污染防治工作；落实属地监管责任，做好禁止露天焚烧秸秆工作；根据本地区的实际，组织开展扬尘污染防治工作；按照职责分工做好乡村环境保护和治理工作，配合做好联合巡查工作，及时查处影响乡村环境保护和治理的行为；按照职责分工和相关预案开展突发环境事件应急处置工作，按照有关规定向上级报告；负责辖区自然资源保护和监管工作；组织开展全民义务植树、古树名木保护和草原建设保护利用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5、综合行政执法队</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根据法律法规和省政府授权，承担综合行政执法工作；负责辖区内民族宗教事务的执法工作；负责辖区内的食品安全隐患排查、信息报告、协助执法和宣传教育等工作，做好本行政区域内小作坊、小餐饮、小摊点的监督管理工作；协助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查处传销行为；负责乡村道路交通安全监督管理工作；承担企业劳动争议调解相关工作；按照职责分工做好“散乱污”企业综合整治工作。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本辖区社会治安综合治理规划，检查、推动社会治安综合治理措施的落实，协调和督促有关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开展法制宣传教育工作、调解各类纠纷；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承担民间纠纷调解相关工作；组织相关单位开展社区矫正工作和对户籍或居住地在本辖区的刑满释放人员做好接受建档和安置帮教工作，做好重点帮教对象的衔接工作；协调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做好未成年人的保护工作；负责社区戒毒、社区康复工作。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6、行政综合服务中心</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加大信用信息归集应用力度，落实守信联合激励和失信联合惩戒制度，推进信用分级分类监管；根据法律法规和省政府授权、承担行政审批服务工作；开展就业政策宣传、就业援助等就业服务工作；按照职责分工负责做好辖区城乡居民基本养老保险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7、农业综合服务中心</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按职责分工负责农产品质量安全监管工作，加强农产品质量安全知识的宣传，及时上报有关单位和个人报告的农产品质量安全事故；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按照职责分工加强畜禽遗传资源保护，协助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做好辖区畜禽养殖污染防治工作；加强辖区内的水土保持工作，开展水土流失综合治理，预防和减轻水土流失；负责本行政区域内人居环境改善工作；协助上级人民政府有关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做好本行政区域内农村供水用水管理等相关工作。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8、退役军人服务站</w:t>
      </w:r>
    </w:p>
    <w:p>
      <w:pPr>
        <w:spacing w:before="10" w:after="10" w:line="240" w:lineRule="auto"/>
        <w:ind w:firstLine="640"/>
        <w:jc w:val="left"/>
        <w:outlineLvl w:val="5"/>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主要职责：依照法定权限，做好本辖区的征兵、民兵、预备役、国防教育、国民经济动员、人民防空、国防交通、国防设施保护、拥军优属、退役军人服务等工作。</w:t>
      </w:r>
    </w:p>
    <w:p>
      <w:pPr>
        <w:pStyle w:val="22"/>
        <w:widowControl/>
        <w:spacing w:line="360" w:lineRule="auto"/>
        <w:ind w:firstLine="643"/>
        <w:jc w:val="left"/>
        <w:rPr>
          <w:rFonts w:ascii="宋体" w:hAnsi="宋体" w:eastAsia="宋体" w:cs="宋体"/>
          <w:b/>
          <w:bCs/>
          <w:kern w:val="0"/>
          <w:sz w:val="32"/>
          <w:szCs w:val="32"/>
        </w:rPr>
      </w:pPr>
      <w:r>
        <w:rPr>
          <w:rFonts w:hint="eastAsia" w:ascii="宋体" w:hAnsi="宋体" w:eastAsia="宋体" w:cs="宋体"/>
          <w:b/>
          <w:kern w:val="0"/>
          <w:sz w:val="32"/>
          <w:szCs w:val="32"/>
        </w:rPr>
        <w:t>人员编制和领导职数：</w:t>
      </w:r>
    </w:p>
    <w:p>
      <w:pPr>
        <w:spacing w:before="10" w:after="10" w:line="240" w:lineRule="auto"/>
        <w:ind w:firstLine="640"/>
        <w:jc w:val="left"/>
        <w:outlineLvl w:val="5"/>
        <w:rPr>
          <w:rFonts w:hint="eastAsia" w:ascii="宋体" w:hAnsi="宋体" w:eastAsia="宋体" w:cs="宋体"/>
          <w:bCs/>
          <w:kern w:val="0"/>
          <w:sz w:val="32"/>
          <w:szCs w:val="32"/>
          <w:lang w:eastAsia="zh-CN"/>
        </w:rPr>
      </w:pPr>
      <w:r>
        <w:rPr>
          <w:rFonts w:hint="eastAsia" w:ascii="宋体" w:hAnsi="宋体" w:eastAsia="宋体" w:cs="宋体"/>
          <w:bCs/>
          <w:kern w:val="0"/>
          <w:sz w:val="32"/>
          <w:szCs w:val="32"/>
        </w:rPr>
        <w:t>成安县长巷乡人民政府，人员编制57名，其中领导职数14个</w:t>
      </w:r>
      <w:r>
        <w:rPr>
          <w:rFonts w:hint="eastAsia" w:ascii="宋体" w:hAnsi="宋体" w:eastAsia="宋体" w:cs="宋体"/>
          <w:bCs/>
          <w:kern w:val="0"/>
          <w:sz w:val="32"/>
          <w:szCs w:val="32"/>
          <w:lang w:eastAsia="zh-CN"/>
        </w:rPr>
        <w:t>。</w:t>
      </w:r>
    </w:p>
    <w:p>
      <w:pPr>
        <w:spacing w:before="10" w:after="10" w:line="240" w:lineRule="auto"/>
        <w:ind w:firstLine="640"/>
        <w:jc w:val="left"/>
        <w:outlineLvl w:val="5"/>
        <w:rPr>
          <w:rFonts w:hint="eastAsia" w:ascii="宋体" w:hAnsi="宋体" w:eastAsia="宋体" w:cs="宋体"/>
          <w:bCs/>
          <w:kern w:val="0"/>
          <w:sz w:val="32"/>
          <w:szCs w:val="32"/>
          <w:lang w:eastAsia="zh-CN"/>
        </w:rPr>
      </w:pPr>
    </w:p>
    <w:p>
      <w:pPr>
        <w:numPr>
          <w:ilvl w:val="0"/>
          <w:numId w:val="1"/>
        </w:numPr>
        <w:spacing w:line="360" w:lineRule="auto"/>
        <w:ind w:firstLine="640" w:firstLineChars="200"/>
        <w:rPr>
          <w:rFonts w:ascii="黑体" w:hAnsi="黑体" w:eastAsia="黑体" w:cs="黑体"/>
          <w:color w:val="000000"/>
          <w:sz w:val="32"/>
        </w:rPr>
      </w:pPr>
      <w:r>
        <w:rPr>
          <w:rFonts w:ascii="黑体" w:hAnsi="黑体" w:eastAsia="黑体" w:cs="黑体"/>
          <w:color w:val="000000"/>
          <w:sz w:val="32"/>
        </w:rPr>
        <w:t>单位预算安排的总体情况</w:t>
      </w:r>
    </w:p>
    <w:p>
      <w:pPr>
        <w:numPr>
          <w:ilvl w:val="0"/>
          <w:numId w:val="0"/>
        </w:num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按照预算管理有关规定，目前我部门预算的编制实行综合预算制度，即全部收入和支出都反映在预算中。</w:t>
      </w:r>
    </w:p>
    <w:p>
      <w:pPr>
        <w:spacing w:line="360" w:lineRule="auto"/>
        <w:ind w:firstLine="630" w:firstLineChars="196"/>
        <w:rPr>
          <w:rFonts w:hint="eastAsia" w:ascii="宋体" w:hAnsi="宋体" w:eastAsia="宋体" w:cs="宋体"/>
          <w:sz w:val="32"/>
          <w:szCs w:val="32"/>
        </w:rPr>
      </w:pPr>
      <w:r>
        <w:rPr>
          <w:rFonts w:hint="eastAsia" w:ascii="宋体" w:hAnsi="宋体" w:eastAsia="宋体" w:cs="宋体"/>
          <w:b/>
          <w:bCs/>
          <w:sz w:val="32"/>
          <w:szCs w:val="32"/>
        </w:rPr>
        <w:t>1、收入说明</w:t>
      </w:r>
    </w:p>
    <w:p>
      <w:pPr>
        <w:spacing w:line="360" w:lineRule="auto"/>
        <w:ind w:firstLine="627" w:firstLineChars="196"/>
        <w:rPr>
          <w:rFonts w:hint="eastAsia" w:ascii="宋体" w:hAnsi="宋体" w:eastAsia="宋体" w:cs="宋体"/>
          <w:sz w:val="32"/>
          <w:szCs w:val="32"/>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4</w:t>
      </w:r>
      <w:r>
        <w:rPr>
          <w:rFonts w:hint="eastAsia" w:ascii="宋体" w:hAnsi="宋体" w:eastAsia="宋体" w:cs="宋体"/>
          <w:sz w:val="32"/>
          <w:szCs w:val="32"/>
        </w:rPr>
        <w:t>年预算收入</w:t>
      </w:r>
      <w:r>
        <w:rPr>
          <w:sz w:val="32"/>
          <w:szCs w:val="32"/>
        </w:rPr>
        <w:t>929.08</w:t>
      </w:r>
      <w:r>
        <w:rPr>
          <w:rFonts w:hint="eastAsia" w:ascii="宋体" w:hAnsi="宋体" w:eastAsia="宋体" w:cs="宋体"/>
          <w:sz w:val="32"/>
          <w:szCs w:val="32"/>
        </w:rPr>
        <w:t>万元，其中：一般公共预算收入</w:t>
      </w:r>
      <w:r>
        <w:rPr>
          <w:sz w:val="32"/>
          <w:szCs w:val="32"/>
        </w:rPr>
        <w:t>929.08</w:t>
      </w:r>
      <w:r>
        <w:rPr>
          <w:rFonts w:hint="eastAsia" w:ascii="宋体" w:hAnsi="宋体" w:eastAsia="宋体" w:cs="宋体"/>
          <w:sz w:val="32"/>
          <w:szCs w:val="32"/>
        </w:rPr>
        <w:t>万元，政府性资金收入0万元，国有资本经营收入0万元，事业收入0万元，其他收入0万元。</w:t>
      </w:r>
    </w:p>
    <w:p>
      <w:pPr>
        <w:numPr>
          <w:ilvl w:val="0"/>
          <w:numId w:val="2"/>
        </w:numPr>
        <w:spacing w:line="360" w:lineRule="auto"/>
        <w:ind w:firstLine="630" w:firstLineChars="196"/>
        <w:rPr>
          <w:rFonts w:hint="eastAsia" w:ascii="宋体" w:hAnsi="宋体" w:eastAsia="宋体" w:cs="宋体"/>
          <w:b/>
          <w:bCs/>
          <w:sz w:val="32"/>
          <w:szCs w:val="32"/>
        </w:rPr>
      </w:pPr>
      <w:r>
        <w:rPr>
          <w:rFonts w:hint="eastAsia" w:ascii="宋体" w:hAnsi="宋体" w:eastAsia="宋体" w:cs="宋体"/>
          <w:b/>
          <w:bCs/>
          <w:sz w:val="32"/>
          <w:szCs w:val="32"/>
        </w:rPr>
        <w:t>支出说明</w:t>
      </w:r>
    </w:p>
    <w:p>
      <w:pPr>
        <w:spacing w:line="360" w:lineRule="auto"/>
        <w:ind w:firstLine="640"/>
        <w:rPr>
          <w:rFonts w:hint="eastAsia" w:ascii="宋体" w:hAnsi="宋体" w:eastAsia="宋体" w:cs="宋体"/>
          <w:sz w:val="32"/>
          <w:szCs w:val="32"/>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4</w:t>
      </w:r>
      <w:r>
        <w:rPr>
          <w:rFonts w:hint="eastAsia" w:ascii="宋体" w:hAnsi="宋体" w:eastAsia="宋体" w:cs="宋体"/>
          <w:sz w:val="32"/>
          <w:szCs w:val="32"/>
        </w:rPr>
        <w:t>年支出预算</w:t>
      </w:r>
      <w:r>
        <w:rPr>
          <w:rFonts w:hint="eastAsia" w:eastAsia="宋体"/>
          <w:sz w:val="32"/>
          <w:szCs w:val="32"/>
          <w:lang w:val="en-US" w:eastAsia="zh-CN"/>
        </w:rPr>
        <w:t>929.08</w:t>
      </w:r>
      <w:r>
        <w:rPr>
          <w:rFonts w:hint="eastAsia" w:ascii="宋体" w:hAnsi="宋体" w:eastAsia="宋体" w:cs="宋体"/>
          <w:sz w:val="32"/>
          <w:szCs w:val="32"/>
        </w:rPr>
        <w:t>万元，其中：基本支出</w:t>
      </w:r>
      <w:r>
        <w:rPr>
          <w:rFonts w:hint="eastAsia" w:ascii="宋体" w:hAnsi="宋体" w:eastAsia="宋体" w:cs="宋体"/>
          <w:sz w:val="32"/>
          <w:szCs w:val="32"/>
          <w:lang w:val="en-US" w:eastAsia="zh-CN"/>
        </w:rPr>
        <w:t>344.79</w:t>
      </w:r>
      <w:r>
        <w:rPr>
          <w:rFonts w:hint="eastAsia" w:ascii="宋体" w:hAnsi="宋体" w:eastAsia="宋体" w:cs="宋体"/>
          <w:sz w:val="32"/>
          <w:szCs w:val="32"/>
        </w:rPr>
        <w:t>元，包括人员经费和公用经费；项目支出</w:t>
      </w:r>
      <w:r>
        <w:rPr>
          <w:rFonts w:hint="eastAsia" w:ascii="宋体" w:hAnsi="宋体" w:eastAsia="宋体" w:cs="宋体"/>
          <w:sz w:val="32"/>
          <w:szCs w:val="32"/>
          <w:lang w:val="en-US" w:eastAsia="zh-CN"/>
        </w:rPr>
        <w:t>584.29</w:t>
      </w:r>
      <w:r>
        <w:rPr>
          <w:rFonts w:hint="eastAsia" w:ascii="宋体" w:hAnsi="宋体" w:eastAsia="宋体" w:cs="宋体"/>
          <w:sz w:val="32"/>
          <w:szCs w:val="32"/>
        </w:rPr>
        <w:t>万元。</w:t>
      </w:r>
    </w:p>
    <w:p>
      <w:pPr>
        <w:numPr>
          <w:ilvl w:val="0"/>
          <w:numId w:val="2"/>
        </w:numPr>
        <w:spacing w:line="360" w:lineRule="auto"/>
        <w:ind w:firstLine="630" w:firstLineChars="196"/>
        <w:rPr>
          <w:rFonts w:hint="eastAsia" w:ascii="宋体" w:hAnsi="宋体" w:eastAsia="宋体" w:cs="宋体"/>
          <w:b/>
          <w:bCs/>
          <w:sz w:val="32"/>
          <w:szCs w:val="32"/>
        </w:rPr>
      </w:pPr>
      <w:r>
        <w:rPr>
          <w:rFonts w:hint="eastAsia" w:ascii="宋体" w:hAnsi="宋体" w:eastAsia="宋体" w:cs="宋体"/>
          <w:b/>
          <w:bCs/>
          <w:sz w:val="32"/>
          <w:szCs w:val="32"/>
        </w:rPr>
        <w:t>比上年增减变化情况</w:t>
      </w:r>
    </w:p>
    <w:p>
      <w:pPr>
        <w:spacing w:line="360" w:lineRule="auto"/>
        <w:ind w:firstLine="640" w:firstLineChars="200"/>
        <w:rPr>
          <w:rFonts w:hint="default" w:ascii="宋体" w:hAnsi="宋体" w:eastAsia="宋体" w:cs="宋体"/>
          <w:sz w:val="32"/>
          <w:szCs w:val="32"/>
          <w:lang w:val="en-US"/>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4</w:t>
      </w:r>
      <w:r>
        <w:rPr>
          <w:rFonts w:hint="eastAsia" w:ascii="宋体" w:hAnsi="宋体" w:eastAsia="宋体" w:cs="宋体"/>
          <w:sz w:val="32"/>
          <w:szCs w:val="32"/>
        </w:rPr>
        <w:t>年预算收入安排</w:t>
      </w:r>
      <w:r>
        <w:rPr>
          <w:rFonts w:hint="eastAsia" w:eastAsia="宋体"/>
          <w:sz w:val="32"/>
          <w:szCs w:val="32"/>
          <w:lang w:val="en-US" w:eastAsia="zh-CN"/>
        </w:rPr>
        <w:t>929.08</w:t>
      </w:r>
      <w:r>
        <w:rPr>
          <w:rFonts w:hint="eastAsia" w:ascii="宋体" w:hAnsi="宋体" w:eastAsia="宋体" w:cs="宋体"/>
          <w:sz w:val="32"/>
          <w:szCs w:val="32"/>
        </w:rPr>
        <w:t>万元，较202</w:t>
      </w:r>
      <w:r>
        <w:rPr>
          <w:rFonts w:hint="eastAsia" w:ascii="宋体" w:hAnsi="宋体" w:eastAsia="宋体" w:cs="宋体"/>
          <w:sz w:val="32"/>
          <w:szCs w:val="32"/>
          <w:lang w:val="en-US" w:eastAsia="zh-CN"/>
        </w:rPr>
        <w:t>3</w:t>
      </w:r>
      <w:r>
        <w:rPr>
          <w:rFonts w:hint="eastAsia" w:ascii="宋体" w:hAnsi="宋体" w:eastAsia="宋体" w:cs="宋体"/>
          <w:sz w:val="32"/>
          <w:szCs w:val="32"/>
        </w:rPr>
        <w:t>年预算</w:t>
      </w:r>
      <w:r>
        <w:rPr>
          <w:rFonts w:hint="eastAsia" w:ascii="宋体" w:hAnsi="宋体" w:eastAsia="宋体" w:cs="宋体"/>
          <w:sz w:val="32"/>
          <w:szCs w:val="32"/>
          <w:lang w:val="en-US" w:eastAsia="zh-CN"/>
        </w:rPr>
        <w:t>增加67.36</w:t>
      </w:r>
      <w:r>
        <w:rPr>
          <w:rFonts w:hint="eastAsia" w:ascii="宋体" w:hAnsi="宋体" w:eastAsia="宋体" w:cs="宋体"/>
          <w:sz w:val="32"/>
          <w:szCs w:val="32"/>
        </w:rPr>
        <w:t>万元，其中：基本支出</w:t>
      </w:r>
      <w:r>
        <w:rPr>
          <w:rFonts w:hint="eastAsia" w:ascii="宋体" w:hAnsi="宋体" w:eastAsia="宋体" w:cs="宋体"/>
          <w:sz w:val="32"/>
          <w:szCs w:val="32"/>
          <w:lang w:eastAsia="zh-CN"/>
        </w:rPr>
        <w:t>减少</w:t>
      </w:r>
      <w:r>
        <w:rPr>
          <w:rFonts w:hint="eastAsia" w:ascii="宋体" w:hAnsi="宋体" w:eastAsia="宋体" w:cs="宋体"/>
          <w:sz w:val="32"/>
          <w:szCs w:val="32"/>
          <w:lang w:val="en-US" w:eastAsia="zh-CN"/>
        </w:rPr>
        <w:t>137.06</w:t>
      </w:r>
      <w:r>
        <w:rPr>
          <w:rFonts w:hint="eastAsia" w:ascii="宋体" w:hAnsi="宋体" w:eastAsia="宋体" w:cs="宋体"/>
          <w:sz w:val="32"/>
          <w:szCs w:val="32"/>
        </w:rPr>
        <w:t>万元，主要是因为</w:t>
      </w:r>
      <w:r>
        <w:rPr>
          <w:rFonts w:hint="eastAsia" w:ascii="宋体" w:hAnsi="宋体" w:eastAsia="宋体" w:cs="宋体"/>
          <w:sz w:val="32"/>
          <w:szCs w:val="32"/>
          <w:lang w:eastAsia="zh-CN"/>
        </w:rPr>
        <w:t>有人员调动</w:t>
      </w:r>
      <w:r>
        <w:rPr>
          <w:rFonts w:hint="eastAsia" w:ascii="宋体" w:hAnsi="宋体" w:eastAsia="宋体" w:cs="宋体"/>
          <w:sz w:val="32"/>
          <w:szCs w:val="32"/>
        </w:rPr>
        <w:t>；项目支出</w:t>
      </w:r>
      <w:r>
        <w:rPr>
          <w:rFonts w:hint="eastAsia" w:ascii="宋体" w:hAnsi="宋体" w:eastAsia="宋体" w:cs="宋体"/>
          <w:sz w:val="32"/>
          <w:szCs w:val="32"/>
          <w:lang w:val="en-US" w:eastAsia="zh-CN"/>
        </w:rPr>
        <w:t>增加204.42</w:t>
      </w:r>
      <w:r>
        <w:rPr>
          <w:rFonts w:hint="eastAsia" w:ascii="宋体" w:hAnsi="宋体" w:eastAsia="宋体" w:cs="宋体"/>
          <w:sz w:val="32"/>
          <w:szCs w:val="32"/>
        </w:rPr>
        <w:t>万元，主要是</w:t>
      </w: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4</w:t>
      </w:r>
      <w:r>
        <w:rPr>
          <w:rFonts w:hint="eastAsia" w:ascii="宋体" w:hAnsi="宋体" w:eastAsia="宋体" w:cs="宋体"/>
          <w:sz w:val="32"/>
          <w:szCs w:val="32"/>
        </w:rPr>
        <w:t>年</w:t>
      </w:r>
      <w:r>
        <w:rPr>
          <w:rFonts w:hint="eastAsia" w:ascii="宋体" w:hAnsi="宋体" w:eastAsia="宋体" w:cs="宋体"/>
          <w:sz w:val="32"/>
          <w:szCs w:val="32"/>
          <w:lang w:eastAsia="zh-CN"/>
        </w:rPr>
        <w:t>其他支出</w:t>
      </w:r>
      <w:r>
        <w:rPr>
          <w:rFonts w:hint="eastAsia" w:ascii="宋体" w:hAnsi="宋体" w:eastAsia="宋体" w:cs="宋体"/>
          <w:sz w:val="32"/>
          <w:szCs w:val="32"/>
          <w:lang w:val="en-US" w:eastAsia="zh-CN"/>
        </w:rPr>
        <w:t>增加。</w:t>
      </w:r>
    </w:p>
    <w:p>
      <w:pPr>
        <w:numPr>
          <w:ilvl w:val="0"/>
          <w:numId w:val="1"/>
        </w:numPr>
        <w:spacing w:before="10" w:after="10" w:line="240" w:lineRule="auto"/>
        <w:ind w:left="0" w:leftChars="0" w:firstLine="640" w:firstLineChars="20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numPr>
          <w:ilvl w:val="0"/>
          <w:numId w:val="0"/>
        </w:numPr>
        <w:spacing w:before="10" w:after="10" w:line="240" w:lineRule="auto"/>
        <w:ind w:leftChars="200" w:firstLine="640" w:firstLineChars="200"/>
        <w:jc w:val="left"/>
        <w:outlineLvl w:val="5"/>
        <w:rPr>
          <w:rFonts w:ascii="黑体" w:hAnsi="黑体" w:eastAsia="黑体" w:cs="黑体"/>
          <w:color w:val="000000"/>
          <w:sz w:val="32"/>
        </w:rPr>
      </w:pPr>
      <w:r>
        <w:rPr>
          <w:rFonts w:hint="eastAsia" w:ascii="宋体" w:hAnsi="宋体" w:eastAsia="宋体" w:cs="宋体"/>
          <w:bCs/>
          <w:sz w:val="32"/>
          <w:szCs w:val="32"/>
        </w:rPr>
        <w:t>机关运行经费</w:t>
      </w:r>
      <w:r>
        <w:rPr>
          <w:rFonts w:hint="eastAsia" w:ascii="宋体" w:hAnsi="宋体" w:eastAsia="宋体" w:cs="宋体"/>
          <w:sz w:val="32"/>
          <w:szCs w:val="32"/>
        </w:rPr>
        <w:t>共计安排</w:t>
      </w:r>
      <w:r>
        <w:rPr>
          <w:rFonts w:hint="eastAsia" w:ascii="宋体" w:hAnsi="宋体" w:eastAsia="宋体" w:cs="宋体"/>
          <w:sz w:val="32"/>
          <w:szCs w:val="32"/>
          <w:lang w:val="en-US" w:eastAsia="zh-CN"/>
        </w:rPr>
        <w:t>29.04</w:t>
      </w:r>
      <w:r>
        <w:rPr>
          <w:rFonts w:hint="eastAsia" w:ascii="宋体" w:hAnsi="宋体" w:eastAsia="宋体" w:cs="宋体"/>
          <w:sz w:val="32"/>
          <w:szCs w:val="32"/>
        </w:rPr>
        <w:t>万元，主要用于办公室的日常维修、办公用房水电费、邮电费、办公用房取暖费、车辆的维修等日常运行支出。</w:t>
      </w:r>
    </w:p>
    <w:p>
      <w:pPr>
        <w:pStyle w:val="19"/>
      </w:pPr>
    </w:p>
    <w:p>
      <w:pPr>
        <w:keepNext w:val="0"/>
        <w:keepLines w:val="0"/>
        <w:pageBreakBefore w:val="0"/>
        <w:widowControl/>
        <w:numPr>
          <w:ilvl w:val="0"/>
          <w:numId w:val="1"/>
        </w:numPr>
        <w:kinsoku/>
        <w:wordWrap/>
        <w:overflowPunct/>
        <w:topLinePunct w:val="0"/>
        <w:autoSpaceDE/>
        <w:autoSpaceDN/>
        <w:bidi w:val="0"/>
        <w:adjustRightInd/>
        <w:snapToGrid/>
        <w:spacing w:before="10" w:after="10" w:line="360" w:lineRule="auto"/>
        <w:ind w:left="0" w:leftChars="0" w:firstLine="640" w:firstLineChars="200"/>
        <w:jc w:val="left"/>
        <w:textAlignment w:val="auto"/>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ind w:leftChars="200" w:firstLine="640" w:firstLineChars="200"/>
        <w:jc w:val="left"/>
        <w:textAlignment w:val="auto"/>
        <w:outlineLvl w:val="2"/>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4</w:t>
      </w:r>
      <w:r>
        <w:rPr>
          <w:rFonts w:hint="eastAsia" w:ascii="宋体" w:hAnsi="宋体" w:eastAsia="宋体" w:cs="宋体"/>
          <w:sz w:val="32"/>
          <w:szCs w:val="32"/>
        </w:rPr>
        <w:t>年，我单位“三公”经费预算安排0.9万元，其中，因公出国（境）费0万元,与去年持平；公务用车购置及运维费0.9万元，（其中：公务用车公务用车购置费为0万元，公务用车运行</w:t>
      </w:r>
      <w:r>
        <w:rPr>
          <w:rFonts w:hint="eastAsia" w:ascii="宋体" w:hAnsi="宋体" w:eastAsia="宋体" w:cs="宋体"/>
          <w:sz w:val="32"/>
          <w:szCs w:val="32"/>
          <w:lang w:eastAsia="zh-CN"/>
        </w:rPr>
        <w:t>维护</w:t>
      </w:r>
      <w:r>
        <w:rPr>
          <w:rFonts w:hint="eastAsia" w:ascii="宋体" w:hAnsi="宋体" w:eastAsia="宋体" w:cs="宋体"/>
          <w:sz w:val="32"/>
          <w:szCs w:val="32"/>
        </w:rPr>
        <w:t>费0.9万元），与去年持平。三公经费</w:t>
      </w:r>
      <w:r>
        <w:rPr>
          <w:rFonts w:hint="eastAsia" w:ascii="宋体" w:hAnsi="宋体" w:eastAsia="宋体" w:cs="宋体"/>
          <w:sz w:val="32"/>
          <w:szCs w:val="32"/>
          <w:lang w:eastAsia="zh-CN"/>
        </w:rPr>
        <w:t>与去年持平。</w:t>
      </w:r>
    </w:p>
    <w:p>
      <w:pPr>
        <w:spacing w:before="10" w:after="10" w:line="240" w:lineRule="auto"/>
        <w:ind w:firstLine="640"/>
        <w:jc w:val="left"/>
        <w:outlineLvl w:val="5"/>
      </w:pPr>
    </w:p>
    <w:p>
      <w:pPr>
        <w:pStyle w:val="20"/>
      </w:pPr>
    </w:p>
    <w:p>
      <w:pPr>
        <w:numPr>
          <w:ilvl w:val="0"/>
          <w:numId w:val="1"/>
        </w:numPr>
        <w:spacing w:before="10" w:after="10" w:line="240" w:lineRule="auto"/>
        <w:ind w:left="0" w:leftChars="0" w:firstLine="640" w:firstLineChars="20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numId w:val="0"/>
        </w:numPr>
        <w:spacing w:before="10" w:after="10" w:line="240" w:lineRule="auto"/>
        <w:jc w:val="left"/>
        <w:outlineLvl w:val="5"/>
        <w:rPr>
          <w:rFonts w:ascii="黑体" w:hAnsi="黑体" w:eastAsia="黑体" w:cs="黑体"/>
          <w:color w:val="000000"/>
          <w:sz w:val="32"/>
        </w:rPr>
      </w:pPr>
    </w:p>
    <w:p>
      <w:pPr>
        <w:widowControl/>
        <w:spacing w:line="360" w:lineRule="auto"/>
        <w:ind w:firstLine="643" w:firstLineChars="200"/>
        <w:jc w:val="left"/>
        <w:rPr>
          <w:rFonts w:ascii="宋体" w:hAnsi="宋体" w:eastAsia="宋体" w:cs="宋体"/>
          <w:b/>
          <w:kern w:val="0"/>
          <w:sz w:val="32"/>
          <w:szCs w:val="32"/>
        </w:rPr>
      </w:pPr>
      <w:r>
        <w:rPr>
          <w:rFonts w:hint="eastAsia" w:ascii="宋体" w:hAnsi="宋体" w:eastAsia="宋体" w:cs="宋体"/>
          <w:b/>
          <w:kern w:val="0"/>
          <w:sz w:val="32"/>
          <w:szCs w:val="32"/>
        </w:rPr>
        <w:t>（一）总体绩效目标:</w:t>
      </w:r>
    </w:p>
    <w:p>
      <w:pPr>
        <w:ind w:firstLine="640" w:firstLineChars="200"/>
        <w:jc w:val="left"/>
        <w:outlineLvl w:val="0"/>
        <w:rPr>
          <w:rFonts w:ascii="宋体" w:hAnsi="宋体" w:eastAsia="宋体" w:cs="宋体"/>
          <w:sz w:val="32"/>
          <w:szCs w:val="32"/>
        </w:rPr>
      </w:pPr>
      <w:r>
        <w:rPr>
          <w:rFonts w:hint="eastAsia" w:ascii="宋体" w:hAnsi="宋体" w:eastAsia="宋体" w:cs="宋体"/>
          <w:sz w:val="32"/>
          <w:szCs w:val="32"/>
        </w:rPr>
        <w:t>维护农村环境卫生，提升农村面貌，维护农村公共设施，打造美丽，洁净村庄；依据相关法律法规，在全乡范围内开展安全生产检查，对发现的问题及时处理、解决，全乡不出一起安全事故。加强党员学习，培养党员党性，壮大党员队伍；培养村民参与村务管理的积极性，大力推广民主建设，减少村内不和谐因素。</w:t>
      </w:r>
    </w:p>
    <w:p>
      <w:pPr>
        <w:numPr>
          <w:ilvl w:val="0"/>
          <w:numId w:val="3"/>
        </w:numPr>
        <w:ind w:firstLine="643" w:firstLineChars="200"/>
        <w:jc w:val="left"/>
        <w:outlineLvl w:val="0"/>
        <w:rPr>
          <w:rFonts w:ascii="宋体" w:hAnsi="宋体" w:eastAsia="宋体" w:cs="宋体"/>
          <w:b/>
          <w:bCs/>
          <w:sz w:val="32"/>
          <w:szCs w:val="32"/>
        </w:rPr>
      </w:pPr>
      <w:r>
        <w:rPr>
          <w:rFonts w:hint="eastAsia" w:ascii="宋体" w:hAnsi="宋体" w:eastAsia="宋体" w:cs="宋体"/>
          <w:b/>
          <w:bCs/>
          <w:sz w:val="32"/>
          <w:szCs w:val="32"/>
        </w:rPr>
        <w:t>分项绩效目标</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持续提升贫困群众满意度，巩固脱贫成果、完善防贫机制，扎实有效推进脱贫攻坚工作，困难群众满意度达到95%以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rPr>
        <w:t>2、</w:t>
      </w:r>
      <w:r>
        <w:rPr>
          <w:rFonts w:hint="eastAsia" w:ascii="宋体" w:hAnsi="宋体" w:eastAsia="宋体" w:cs="宋体"/>
          <w:sz w:val="32"/>
          <w:szCs w:val="32"/>
        </w:rPr>
        <w:t>强化公共服务、着力改善民生职责绩效目标：加强农田水利、基础设施建设，做好农村人居环境整治工作，做好农村社会保障工作，提升为民服务能力，其中正常工作保障率、惠农补贴落实率达到96%以上。</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jc w:val="left"/>
        <w:rPr>
          <w:rFonts w:ascii="宋体" w:hAnsi="宋体" w:eastAsia="宋体" w:cs="宋体"/>
          <w:sz w:val="32"/>
        </w:rPr>
      </w:pPr>
      <w:r>
        <w:rPr>
          <w:rFonts w:hint="eastAsia" w:ascii="宋体" w:hAnsi="宋体" w:eastAsia="宋体" w:cs="宋体"/>
          <w:sz w:val="32"/>
        </w:rPr>
        <w:t>3、</w:t>
      </w:r>
      <w:r>
        <w:rPr>
          <w:rFonts w:hint="eastAsia" w:ascii="宋体" w:hAnsi="宋体" w:eastAsia="宋体" w:cs="宋体"/>
          <w:sz w:val="32"/>
          <w:szCs w:val="32"/>
        </w:rPr>
        <w:t>加强社会管理、维护农村稳定职责绩效目标：全面贯彻落实党的路线方针政策，抓好疫情防控、大气治理、扫黑除恶、信访稳定、殡葬改革等工作，其中乡辖中小企业环保达标率、秸秆还田率、政策宣传普及率达到95%以上，火化率90%，新建1个殡仪馆。</w:t>
      </w:r>
      <w:r>
        <w:rPr>
          <w:rFonts w:hint="eastAsia" w:ascii="宋体" w:hAnsi="宋体" w:eastAsia="宋体" w:cs="宋体"/>
          <w:sz w:val="32"/>
        </w:rPr>
        <w:t xml:space="preserve"> </w:t>
      </w:r>
    </w:p>
    <w:p>
      <w:pPr>
        <w:spacing w:line="560" w:lineRule="exact"/>
        <w:ind w:firstLine="640" w:firstLineChars="200"/>
        <w:rPr>
          <w:rFonts w:ascii="宋体" w:hAnsi="宋体" w:eastAsia="宋体" w:cs="宋体"/>
          <w:kern w:val="0"/>
          <w:sz w:val="32"/>
          <w:szCs w:val="32"/>
        </w:rPr>
      </w:pPr>
      <w:r>
        <w:rPr>
          <w:rFonts w:hint="eastAsia" w:ascii="宋体" w:hAnsi="宋体" w:eastAsia="宋体" w:cs="宋体"/>
          <w:sz w:val="32"/>
          <w:szCs w:val="32"/>
        </w:rPr>
        <w:t>4、推进基层民主、促进农村和谐职责：扎实开展党的主题教育活动，不断加强农村党支部书记、村两委干部、党员干部和优秀青年四支队伍规范化管理和学习教育培训力度，提升党员干部履职尽责能力和综合素质，做好两委换届工作，全年举办各类培训不低于3次</w:t>
      </w:r>
      <w:r>
        <w:rPr>
          <w:rFonts w:hint="eastAsia" w:ascii="宋体" w:hAnsi="宋体" w:eastAsia="宋体" w:cs="宋体"/>
          <w:kern w:val="0"/>
          <w:sz w:val="32"/>
          <w:szCs w:val="32"/>
        </w:rPr>
        <w:t>，村民满意度达到94%以上，两委换届任务完成率100%。</w:t>
      </w:r>
    </w:p>
    <w:p>
      <w:pPr>
        <w:numPr>
          <w:ilvl w:val="0"/>
          <w:numId w:val="3"/>
        </w:numPr>
        <w:ind w:firstLine="643" w:firstLineChars="200"/>
        <w:jc w:val="left"/>
        <w:outlineLvl w:val="0"/>
        <w:rPr>
          <w:rFonts w:ascii="宋体" w:hAnsi="宋体" w:eastAsia="宋体" w:cs="宋体"/>
          <w:b/>
          <w:bCs/>
          <w:sz w:val="32"/>
          <w:szCs w:val="32"/>
        </w:rPr>
      </w:pPr>
      <w:r>
        <w:rPr>
          <w:rFonts w:hint="eastAsia" w:ascii="宋体" w:hAnsi="宋体" w:eastAsia="宋体" w:cs="宋体"/>
          <w:b/>
          <w:bCs/>
          <w:sz w:val="32"/>
          <w:szCs w:val="32"/>
        </w:rPr>
        <w:t>工作保障措施</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突出党建引领，激发基层组织活力</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选优配强村“两委”干部，确保换出生产力、换出凝聚力、换出战斗力。一摸村级后备干部。把握标准、规范程序、拓宽视野，按照1:1的比例确定后备干部，将致富能手、外出务工经商返乡人员等优秀人才纳入后备干部培养库。二摸外出流动党员。对党员进行全面核查，重点开展外出流动党员摸底排查，完善外出务工党员信息档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始终把坚持党的领导、加强党的建设作为“根”和“魂”，发挥党建引领作用，优化年龄结构，建立乡领导干部定期联系人才机制，及时到村、到企业了解农村致富带头人、创业带头人、企业工人等队伍，打造高素质乡村人才队伍。</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强化政策支持，优化产业发展环境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（一）立足长巷看长巷。始终坚持谋发展，明确思路与产业，用好政策，持续更好地服务和引导企业进一步拓宽销售渠道，提高生产档次，增加企业效益，为做强做大炭素企业塑造良好的发展环境。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跳出长巷看长巷。根据碳素产业发展基础，按照布局合理、产业协同、资源节约、生态环保的原则，高端站位，高起点谋划，为企业明确发展目标，理清发展思路，完善配套措施，引进上下游产业，形成特色产业链，推动高质量发展。</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身在长巷为长巷。及时了解企业生产经营状况和下一步发展规划，积极帮助企业解决面临的困难和问题，积极帮助企业引进高新技术、高端人才，推动企业高质量发展，从而带动第三产业快速发展，形成良性发展格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坚持有的放矢，建立健全防贫机制</w:t>
      </w:r>
    </w:p>
    <w:p>
      <w:pPr>
        <w:spacing w:line="58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一）建立监测预警机制。健全防贫组织，成立防贫队伍，乡村两级抽调专门人员成立防贫组织领导小组，预先谋划、预先规制、动态监管，多角度多层次多形式加强预警建设及时发现问题、解决问题，消除返贫隐患。</w:t>
      </w:r>
    </w:p>
    <w:p>
      <w:pPr>
        <w:spacing w:line="58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二）健全防贫政策保障。保持现有帮扶政策的总体稳定性、连续性，严格落实摘帽不摘责任、摘帽不摘政策、摘帽不摘帮扶、摘帽不摘监管的要求，将延续的政策加以明确，明确范围，打消脱贫户顾虑，给贫困群众吃上“定心丸”。</w:t>
      </w:r>
    </w:p>
    <w:p>
      <w:pPr>
        <w:spacing w:line="580" w:lineRule="exact"/>
        <w:ind w:firstLine="640" w:firstLineChars="200"/>
        <w:rPr>
          <w:rFonts w:ascii="宋体" w:hAnsi="宋体" w:eastAsia="宋体" w:cs="宋体"/>
          <w:sz w:val="32"/>
          <w:szCs w:val="32"/>
        </w:rPr>
      </w:pPr>
      <w:r>
        <w:rPr>
          <w:rFonts w:hint="eastAsia" w:ascii="宋体" w:hAnsi="宋体" w:eastAsia="宋体" w:cs="宋体"/>
          <w:kern w:val="0"/>
          <w:sz w:val="32"/>
          <w:szCs w:val="32"/>
        </w:rPr>
        <w:t>（三）拓宽扶贫产业模式。大力发展多模式产业，拓宽群众致富奔小康的路子，开展技能培训，完善扶贫产业项目，拉动就业，带动群众积极参与进来，多渠道开发公益岗位，促进救助对象就业，提高经济收入。</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强化经营管理，全力推进乡村振兴</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牢固树立经营理念、经营意识，在规划、建设、管理、发展上下足文章，全力推动乡村振兴。一是全面整治人居环境。进一步完善基础设施，切实改善农村生产生活条件。加快闫长巷村农贸市场建设，彻底取缔马路市场、出店经营，达到管理有序，市场规范，同时不断加大基础设施投资，使长巷乡城乡建设整体提升。二是持续建设美丽宜居乡村。全面推进美丽乡村建设，高标准联片建设“四个边董”村，突出抓好“净、绿、水、气”四方面，将乡村建设同环境整治、产业整合、绿化等工作相结合，打造美丽宜居环境。三是发展壮大农村集体经济。坚持因地制宜、立足实际，依托现有产业基础和自身优势，找准增收门路，发展致富产业，不壮大集体经济，激发农村发展活力。深化温村“村集体＋企业＋农户”的经济发展模式，以点带面，持续谋划其他村发展项目，推动农村集体经济全面发展，为实现乡村振兴奠定坚实基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牢记惠民宗旨，始终做到人民至上</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深入贯彻以人民为中心的发展理念，围绕人民群众对美好生活的向往，不断完善公共服务体系，切实加强民生保障。持续提升人民群众幸福感和获得感。继续做好路网改造工程，继续做好农村低保、五保工作，做到应保尽保，应退尽退；继续做好送文化下乡等活动，推进农村书屋建设，保护乡内名木古树及传统建筑；继续推进殡葬改革工作，加大宣传力度，使殡葬改革政策家喻户晓、深入人心。扎实推进残疾人“双补”、危房改造、老龄人员津贴登记和发放等各项民生工程，主动顺应人民群众过上更好生活的新期待，加快构建康美生活体系，全力提升群众的获得感和幸福感。</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深化平安建设，努力构建和谐长巷</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一是定期或不定期全面深入拉网式排查各种矛盾纠纷，坚持乡半月一次的定期排查制度和敏感时期重点领域经常排查制度，做到预警在先，控制在前，对排查出的不稳定因素进行分类排序，周密研判。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二是坚持开门接访、重点约访、带案下访，注重运用法治思维和法治方式化解矛盾纠纷，注重创新群众工作方法解决信访突出问题。</w:t>
      </w:r>
    </w:p>
    <w:p>
      <w:pPr>
        <w:spacing w:line="58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三是充分利用“一委一庭三中心”平台化解信访积案，常态化开展扫黑除恶工作，加大社会力量巡逻防控能力，严厉打击危害社会治安事件。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四是强化问责机制，明晰职责、完善机制、严守工作纪律、严格考核奖惩，全面保障扫黑除恶专项斗争顺利开展。创新社会管理。</w:t>
      </w:r>
    </w:p>
    <w:p>
      <w:pPr>
        <w:numPr>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1、2024年财政所人员差补工资绩效目标表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13042424P001PDR10301H</w:t>
            </w:r>
          </w:p>
        </w:tc>
        <w:tc>
          <w:tcPr>
            <w:tcW w:w="2835" w:type="dxa"/>
            <w:vAlign w:val="center"/>
          </w:tcPr>
          <w:p>
            <w:pPr>
              <w:pStyle w:val="10"/>
            </w:pPr>
            <w:r>
              <w:t>项目名称</w:t>
            </w:r>
          </w:p>
        </w:tc>
        <w:tc>
          <w:tcPr>
            <w:tcW w:w="6094" w:type="dxa"/>
            <w:gridSpan w:val="3"/>
            <w:vAlign w:val="center"/>
          </w:tcPr>
          <w:p>
            <w:pPr>
              <w:pStyle w:val="12"/>
            </w:pPr>
            <w:r>
              <w:t>2024年财政所人员差补工资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1.80</w:t>
            </w:r>
          </w:p>
        </w:tc>
        <w:tc>
          <w:tcPr>
            <w:tcW w:w="2835" w:type="dxa"/>
            <w:vAlign w:val="center"/>
          </w:tcPr>
          <w:p>
            <w:pPr>
              <w:pStyle w:val="10"/>
            </w:pPr>
            <w:r>
              <w:t>其中：财政    资金</w:t>
            </w:r>
          </w:p>
        </w:tc>
        <w:tc>
          <w:tcPr>
            <w:tcW w:w="2551" w:type="dxa"/>
            <w:vAlign w:val="center"/>
          </w:tcPr>
          <w:p>
            <w:pPr>
              <w:pStyle w:val="12"/>
            </w:pPr>
            <w:r>
              <w:t>1.80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保障了财政差补人员工资，提高了效率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0.40</w:t>
            </w:r>
          </w:p>
        </w:tc>
        <w:tc>
          <w:tcPr>
            <w:tcW w:w="2835" w:type="dxa"/>
            <w:vAlign w:val="center"/>
          </w:tcPr>
          <w:p>
            <w:pPr>
              <w:pStyle w:val="13"/>
            </w:pPr>
            <w:r>
              <w:t>0.80</w:t>
            </w:r>
          </w:p>
        </w:tc>
        <w:tc>
          <w:tcPr>
            <w:tcW w:w="2551" w:type="dxa"/>
            <w:vAlign w:val="center"/>
          </w:tcPr>
          <w:p>
            <w:pPr>
              <w:pStyle w:val="13"/>
            </w:pPr>
            <w:r>
              <w:t>1.20</w:t>
            </w:r>
          </w:p>
        </w:tc>
        <w:tc>
          <w:tcPr>
            <w:tcW w:w="3543" w:type="dxa"/>
            <w:gridSpan w:val="2"/>
            <w:vAlign w:val="center"/>
          </w:tcPr>
          <w:p>
            <w:pPr>
              <w:pStyle w:val="13"/>
            </w:pPr>
            <w: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1.保障了财政差补人员工资，提高了效率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财政差补人员数量</w:t>
            </w:r>
          </w:p>
        </w:tc>
        <w:tc>
          <w:tcPr>
            <w:tcW w:w="5386" w:type="dxa"/>
            <w:vAlign w:val="center"/>
          </w:tcPr>
          <w:p>
            <w:pPr>
              <w:pStyle w:val="12"/>
            </w:pPr>
            <w:r>
              <w:t>财政差补人员数量</w:t>
            </w:r>
          </w:p>
        </w:tc>
        <w:tc>
          <w:tcPr>
            <w:tcW w:w="2268" w:type="dxa"/>
            <w:vAlign w:val="center"/>
          </w:tcPr>
          <w:p>
            <w:pPr>
              <w:pStyle w:val="12"/>
            </w:pPr>
            <w:r>
              <w:t>3人</w:t>
            </w:r>
          </w:p>
        </w:tc>
        <w:tc>
          <w:tcPr>
            <w:tcW w:w="1276" w:type="dxa"/>
            <w:vAlign w:val="center"/>
          </w:tcPr>
          <w:p>
            <w:pPr>
              <w:pStyle w:val="12"/>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财政差补人员资金拨付率</w:t>
            </w:r>
          </w:p>
        </w:tc>
        <w:tc>
          <w:tcPr>
            <w:tcW w:w="5386" w:type="dxa"/>
            <w:vAlign w:val="center"/>
          </w:tcPr>
          <w:p>
            <w:pPr>
              <w:pStyle w:val="12"/>
            </w:pPr>
            <w:r>
              <w:t>财政差补人员资金拨付率</w:t>
            </w:r>
          </w:p>
        </w:tc>
        <w:tc>
          <w:tcPr>
            <w:tcW w:w="2268" w:type="dxa"/>
            <w:vAlign w:val="center"/>
          </w:tcPr>
          <w:p>
            <w:pPr>
              <w:pStyle w:val="12"/>
            </w:pPr>
            <w:r>
              <w:t>100百分比</w:t>
            </w:r>
          </w:p>
        </w:tc>
        <w:tc>
          <w:tcPr>
            <w:tcW w:w="1276" w:type="dxa"/>
            <w:vAlign w:val="center"/>
          </w:tcPr>
          <w:p>
            <w:pPr>
              <w:pStyle w:val="12"/>
            </w:pPr>
            <w: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是否每年年底前把资金拨付到位</w:t>
            </w:r>
          </w:p>
        </w:tc>
        <w:tc>
          <w:tcPr>
            <w:tcW w:w="5386" w:type="dxa"/>
            <w:vAlign w:val="center"/>
          </w:tcPr>
          <w:p>
            <w:pPr>
              <w:pStyle w:val="12"/>
            </w:pPr>
            <w:r>
              <w:t>是否每年年底前把资金拨付到位</w:t>
            </w:r>
          </w:p>
        </w:tc>
        <w:tc>
          <w:tcPr>
            <w:tcW w:w="2268" w:type="dxa"/>
            <w:vAlign w:val="center"/>
          </w:tcPr>
          <w:p>
            <w:pPr>
              <w:pStyle w:val="12"/>
            </w:pPr>
            <w:r>
              <w:t>每年年底前资金拨付到位</w:t>
            </w:r>
          </w:p>
        </w:tc>
        <w:tc>
          <w:tcPr>
            <w:tcW w:w="1276" w:type="dxa"/>
            <w:vAlign w:val="center"/>
          </w:tcPr>
          <w:p>
            <w:pPr>
              <w:pStyle w:val="12"/>
            </w:pPr>
            <w: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财政差补人员每人每月金额</w:t>
            </w:r>
          </w:p>
        </w:tc>
        <w:tc>
          <w:tcPr>
            <w:tcW w:w="5386" w:type="dxa"/>
            <w:vAlign w:val="center"/>
          </w:tcPr>
          <w:p>
            <w:pPr>
              <w:pStyle w:val="12"/>
            </w:pPr>
            <w:r>
              <w:t>财政差补人员每人每月金额</w:t>
            </w:r>
          </w:p>
        </w:tc>
        <w:tc>
          <w:tcPr>
            <w:tcW w:w="2268" w:type="dxa"/>
            <w:vAlign w:val="center"/>
          </w:tcPr>
          <w:p>
            <w:pPr>
              <w:pStyle w:val="12"/>
            </w:pPr>
            <w:r>
              <w:t>500元/人/月</w:t>
            </w:r>
          </w:p>
        </w:tc>
        <w:tc>
          <w:tcPr>
            <w:tcW w:w="1276" w:type="dxa"/>
            <w:vAlign w:val="center"/>
          </w:tcPr>
          <w:p>
            <w:pPr>
              <w:pStyle w:val="12"/>
            </w:pPr>
            <w: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提高财政差补人员工作效率</w:t>
            </w:r>
          </w:p>
        </w:tc>
        <w:tc>
          <w:tcPr>
            <w:tcW w:w="5386" w:type="dxa"/>
            <w:vAlign w:val="center"/>
          </w:tcPr>
          <w:p>
            <w:pPr>
              <w:pStyle w:val="12"/>
            </w:pPr>
            <w:r>
              <w:t>提高财政差补人员工作效率</w:t>
            </w:r>
          </w:p>
        </w:tc>
        <w:tc>
          <w:tcPr>
            <w:tcW w:w="2268" w:type="dxa"/>
            <w:vAlign w:val="center"/>
          </w:tcPr>
          <w:p>
            <w:pPr>
              <w:pStyle w:val="12"/>
            </w:pPr>
            <w:r>
              <w:t>显著提高财政差补人员工作效率</w:t>
            </w:r>
          </w:p>
        </w:tc>
        <w:tc>
          <w:tcPr>
            <w:tcW w:w="1276" w:type="dxa"/>
            <w:vAlign w:val="center"/>
          </w:tcPr>
          <w:p>
            <w:pPr>
              <w:pStyle w:val="12"/>
            </w:pPr>
            <w:r>
              <w:t>日常工作情况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保障了财政差补人员工资，提高了效率</w:t>
            </w:r>
          </w:p>
        </w:tc>
        <w:tc>
          <w:tcPr>
            <w:tcW w:w="5386" w:type="dxa"/>
            <w:vAlign w:val="center"/>
          </w:tcPr>
          <w:p>
            <w:pPr>
              <w:pStyle w:val="12"/>
            </w:pPr>
            <w:r>
              <w:t>保障了财政差补人员工资，提高了效率</w:t>
            </w:r>
          </w:p>
        </w:tc>
        <w:tc>
          <w:tcPr>
            <w:tcW w:w="2268" w:type="dxa"/>
            <w:vAlign w:val="center"/>
          </w:tcPr>
          <w:p>
            <w:pPr>
              <w:pStyle w:val="12"/>
            </w:pPr>
            <w:r>
              <w:t>保障了财政差补人员工资，提高了效率</w:t>
            </w:r>
          </w:p>
        </w:tc>
        <w:tc>
          <w:tcPr>
            <w:tcW w:w="1276" w:type="dxa"/>
            <w:vAlign w:val="center"/>
          </w:tcPr>
          <w:p>
            <w:pPr>
              <w:pStyle w:val="12"/>
            </w:pPr>
            <w:r>
              <w:t>保障了财政差补人员工资，提高了效率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财政差补人员满意度</w:t>
            </w:r>
          </w:p>
        </w:tc>
        <w:tc>
          <w:tcPr>
            <w:tcW w:w="5386" w:type="dxa"/>
            <w:vAlign w:val="center"/>
          </w:tcPr>
          <w:p>
            <w:pPr>
              <w:pStyle w:val="12"/>
            </w:pPr>
            <w:r>
              <w:t>财政差补人员满意度</w:t>
            </w:r>
          </w:p>
        </w:tc>
        <w:tc>
          <w:tcPr>
            <w:tcW w:w="2268" w:type="dxa"/>
            <w:vAlign w:val="center"/>
          </w:tcPr>
          <w:p>
            <w:pPr>
              <w:pStyle w:val="12"/>
            </w:pPr>
            <w:r>
              <w:t>100百分比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2、2024年党委值班值守视频系统服务费绩效目标表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13042424P001PDR10304C</w:t>
            </w:r>
          </w:p>
        </w:tc>
        <w:tc>
          <w:tcPr>
            <w:tcW w:w="2835" w:type="dxa"/>
            <w:vAlign w:val="center"/>
          </w:tcPr>
          <w:p>
            <w:pPr>
              <w:pStyle w:val="10"/>
            </w:pPr>
            <w:r>
              <w:t>项目名称</w:t>
            </w:r>
          </w:p>
        </w:tc>
        <w:tc>
          <w:tcPr>
            <w:tcW w:w="6094" w:type="dxa"/>
            <w:gridSpan w:val="3"/>
            <w:vAlign w:val="center"/>
          </w:tcPr>
          <w:p>
            <w:pPr>
              <w:pStyle w:val="12"/>
            </w:pPr>
            <w:r>
              <w:t>2024年党委值班值守视频系统服务费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提高党委应急值守指挥调度能力和水平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2.50</w:t>
            </w:r>
          </w:p>
        </w:tc>
        <w:tc>
          <w:tcPr>
            <w:tcW w:w="2551" w:type="dxa"/>
            <w:vAlign w:val="center"/>
          </w:tcPr>
          <w:p>
            <w:pPr>
              <w:pStyle w:val="13"/>
            </w:pPr>
            <w:r>
              <w:t>3.50</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1.提高党委应急值守指挥调度能力和水平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安装党委应急值守调度系统的套数</w:t>
            </w:r>
          </w:p>
        </w:tc>
        <w:tc>
          <w:tcPr>
            <w:tcW w:w="5386" w:type="dxa"/>
            <w:vAlign w:val="center"/>
          </w:tcPr>
          <w:p>
            <w:pPr>
              <w:pStyle w:val="12"/>
            </w:pPr>
            <w:r>
              <w:t>安装党委应急值守调度系统的套数</w:t>
            </w:r>
          </w:p>
        </w:tc>
        <w:tc>
          <w:tcPr>
            <w:tcW w:w="2268" w:type="dxa"/>
            <w:vAlign w:val="center"/>
          </w:tcPr>
          <w:p>
            <w:pPr>
              <w:pStyle w:val="12"/>
            </w:pPr>
            <w:r>
              <w:t>1套</w:t>
            </w:r>
          </w:p>
        </w:tc>
        <w:tc>
          <w:tcPr>
            <w:tcW w:w="1276" w:type="dxa"/>
            <w:vAlign w:val="center"/>
          </w:tcPr>
          <w:p>
            <w:pPr>
              <w:pStyle w:val="12"/>
            </w:pPr>
            <w:r>
              <w:t>入网协议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系统运行良好，提高应急调度能力</w:t>
            </w:r>
          </w:p>
        </w:tc>
        <w:tc>
          <w:tcPr>
            <w:tcW w:w="5386" w:type="dxa"/>
            <w:vAlign w:val="center"/>
          </w:tcPr>
          <w:p>
            <w:pPr>
              <w:pStyle w:val="12"/>
            </w:pPr>
            <w:r>
              <w:t>系统运行良好，提高应急调度能力</w:t>
            </w:r>
          </w:p>
        </w:tc>
        <w:tc>
          <w:tcPr>
            <w:tcW w:w="2268" w:type="dxa"/>
            <w:vAlign w:val="center"/>
          </w:tcPr>
          <w:p>
            <w:pPr>
              <w:pStyle w:val="12"/>
            </w:pPr>
            <w:r>
              <w:t>系统运行良好，提高应急调度能力</w:t>
            </w:r>
          </w:p>
        </w:tc>
        <w:tc>
          <w:tcPr>
            <w:tcW w:w="1276" w:type="dxa"/>
            <w:vAlign w:val="center"/>
          </w:tcPr>
          <w:p>
            <w:pPr>
              <w:pStyle w:val="12"/>
            </w:pPr>
            <w:r>
              <w:t>系统运行良好，提高应急调度能力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应急值守指挥调度系统服务年限</w:t>
            </w:r>
          </w:p>
        </w:tc>
        <w:tc>
          <w:tcPr>
            <w:tcW w:w="5386" w:type="dxa"/>
            <w:vAlign w:val="center"/>
          </w:tcPr>
          <w:p>
            <w:pPr>
              <w:pStyle w:val="12"/>
            </w:pPr>
            <w:r>
              <w:t>应急值守指挥调度系统服务年限</w:t>
            </w:r>
          </w:p>
        </w:tc>
        <w:tc>
          <w:tcPr>
            <w:tcW w:w="2268" w:type="dxa"/>
            <w:vAlign w:val="center"/>
          </w:tcPr>
          <w:p>
            <w:pPr>
              <w:pStyle w:val="12"/>
            </w:pPr>
            <w:r>
              <w:t>1年</w:t>
            </w:r>
          </w:p>
        </w:tc>
        <w:tc>
          <w:tcPr>
            <w:tcW w:w="1276" w:type="dxa"/>
            <w:vAlign w:val="center"/>
          </w:tcPr>
          <w:p>
            <w:pPr>
              <w:pStyle w:val="12"/>
            </w:pPr>
            <w:r>
              <w:t>入网协议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安装一套应急值守视频指挥调度系统的成本为50000元</w:t>
            </w:r>
          </w:p>
        </w:tc>
        <w:tc>
          <w:tcPr>
            <w:tcW w:w="5386" w:type="dxa"/>
            <w:vAlign w:val="center"/>
          </w:tcPr>
          <w:p>
            <w:pPr>
              <w:pStyle w:val="12"/>
            </w:pPr>
            <w:r>
              <w:t>安装一套应急值守视频指挥调度系统的成本为50000元</w:t>
            </w:r>
          </w:p>
        </w:tc>
        <w:tc>
          <w:tcPr>
            <w:tcW w:w="2268" w:type="dxa"/>
            <w:vAlign w:val="center"/>
          </w:tcPr>
          <w:p>
            <w:pPr>
              <w:pStyle w:val="12"/>
            </w:pPr>
            <w:r>
              <w:t>安装一套应急值守视频指挥调度系统的成本为50000元</w:t>
            </w:r>
          </w:p>
        </w:tc>
        <w:tc>
          <w:tcPr>
            <w:tcW w:w="1276" w:type="dxa"/>
            <w:vAlign w:val="center"/>
          </w:tcPr>
          <w:p>
            <w:pPr>
              <w:pStyle w:val="12"/>
            </w:pPr>
            <w:r>
              <w:t>安装一套应急值守视频指挥调度系统的成本为50000元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保障应急值守视频调度能力提升情况</w:t>
            </w:r>
          </w:p>
        </w:tc>
        <w:tc>
          <w:tcPr>
            <w:tcW w:w="5386" w:type="dxa"/>
            <w:vAlign w:val="center"/>
          </w:tcPr>
          <w:p>
            <w:pPr>
              <w:pStyle w:val="12"/>
            </w:pPr>
            <w:r>
              <w:t>保障应急值守视频调度能力提升情况</w:t>
            </w:r>
          </w:p>
        </w:tc>
        <w:tc>
          <w:tcPr>
            <w:tcW w:w="2268" w:type="dxa"/>
            <w:vAlign w:val="center"/>
          </w:tcPr>
          <w:p>
            <w:pPr>
              <w:pStyle w:val="12"/>
            </w:pPr>
            <w:r>
              <w:t>保障应急值守视频调度能力提升情况</w:t>
            </w:r>
          </w:p>
        </w:tc>
        <w:tc>
          <w:tcPr>
            <w:tcW w:w="1276" w:type="dxa"/>
            <w:vAlign w:val="center"/>
          </w:tcPr>
          <w:p>
            <w:pPr>
              <w:pStyle w:val="12"/>
            </w:pPr>
            <w:r>
              <w:t>保障应急值守视频调度能力提升情况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应急保障率</w:t>
            </w:r>
          </w:p>
          <w:p>
            <w:pPr>
              <w:pStyle w:val="12"/>
            </w:pPr>
          </w:p>
        </w:tc>
        <w:tc>
          <w:tcPr>
            <w:tcW w:w="5386" w:type="dxa"/>
            <w:vAlign w:val="center"/>
          </w:tcPr>
          <w:p>
            <w:pPr>
              <w:pStyle w:val="12"/>
            </w:pPr>
            <w:r>
              <w:t>应急保障率</w:t>
            </w:r>
          </w:p>
          <w:p>
            <w:pPr>
              <w:pStyle w:val="12"/>
            </w:pPr>
          </w:p>
        </w:tc>
        <w:tc>
          <w:tcPr>
            <w:tcW w:w="2268" w:type="dxa"/>
            <w:vAlign w:val="center"/>
          </w:tcPr>
          <w:p>
            <w:pPr>
              <w:pStyle w:val="12"/>
            </w:pPr>
            <w:r>
              <w:t>100百分比</w:t>
            </w:r>
          </w:p>
        </w:tc>
        <w:tc>
          <w:tcPr>
            <w:tcW w:w="1276" w:type="dxa"/>
            <w:vAlign w:val="center"/>
          </w:tcPr>
          <w:p>
            <w:pPr>
              <w:pStyle w:val="12"/>
            </w:pPr>
            <w:r>
              <w:t>保障应急事件的处理率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5386" w:type="dxa"/>
            <w:vAlign w:val="center"/>
          </w:tcPr>
          <w:p>
            <w:pPr>
              <w:pStyle w:val="12"/>
            </w:pPr>
            <w:r>
              <w:t>可持续性服务期为一年</w:t>
            </w:r>
          </w:p>
        </w:tc>
        <w:tc>
          <w:tcPr>
            <w:tcW w:w="2268" w:type="dxa"/>
            <w:vAlign w:val="center"/>
          </w:tcPr>
          <w:p>
            <w:pPr>
              <w:pStyle w:val="12"/>
            </w:pPr>
            <w:r>
              <w:t>可持续性服务期为一年</w:t>
            </w:r>
          </w:p>
        </w:tc>
        <w:tc>
          <w:tcPr>
            <w:tcW w:w="1276" w:type="dxa"/>
            <w:vAlign w:val="center"/>
          </w:tcPr>
          <w:p>
            <w:pPr>
              <w:pStyle w:val="12"/>
            </w:pPr>
            <w:r>
              <w:t>可持续性服务期为一年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服务对象的满意度</w:t>
            </w:r>
          </w:p>
        </w:tc>
        <w:tc>
          <w:tcPr>
            <w:tcW w:w="5386" w:type="dxa"/>
            <w:vAlign w:val="center"/>
          </w:tcPr>
          <w:p>
            <w:pPr>
              <w:pStyle w:val="12"/>
            </w:pPr>
            <w:r>
              <w:t>服务对象的满意度</w:t>
            </w:r>
          </w:p>
        </w:tc>
        <w:tc>
          <w:tcPr>
            <w:tcW w:w="2268" w:type="dxa"/>
            <w:vAlign w:val="center"/>
          </w:tcPr>
          <w:p>
            <w:pPr>
              <w:pStyle w:val="12"/>
            </w:pPr>
            <w:r>
              <w:t>≥98百分比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3、2024年禁烧禁燃经费绩效目标表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13042424P001PDR103025</w:t>
            </w:r>
          </w:p>
        </w:tc>
        <w:tc>
          <w:tcPr>
            <w:tcW w:w="2835" w:type="dxa"/>
            <w:vAlign w:val="center"/>
          </w:tcPr>
          <w:p>
            <w:pPr>
              <w:pStyle w:val="10"/>
            </w:pPr>
            <w:r>
              <w:t>项目名称</w:t>
            </w:r>
          </w:p>
        </w:tc>
        <w:tc>
          <w:tcPr>
            <w:tcW w:w="6094" w:type="dxa"/>
            <w:gridSpan w:val="3"/>
            <w:vAlign w:val="center"/>
          </w:tcPr>
          <w:p>
            <w:pPr>
              <w:pStyle w:val="12"/>
            </w:pPr>
            <w:r>
              <w:t>2024年禁烧禁燃经费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宣传禁烧政策改善生态环境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10.00</w:t>
            </w:r>
          </w:p>
        </w:tc>
        <w:tc>
          <w:tcPr>
            <w:tcW w:w="2551" w:type="dxa"/>
            <w:vAlign w:val="center"/>
          </w:tcPr>
          <w:p>
            <w:pPr>
              <w:pStyle w:val="13"/>
            </w:pPr>
            <w:r>
              <w:t>15.00</w:t>
            </w:r>
          </w:p>
        </w:tc>
        <w:tc>
          <w:tcPr>
            <w:tcW w:w="3543" w:type="dxa"/>
            <w:gridSpan w:val="2"/>
            <w:vAlign w:val="center"/>
          </w:tcPr>
          <w:p>
            <w:pPr>
              <w:pStyle w:val="13"/>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1.宣传禁烧政策改善生态环境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完成的图幅数量</w:t>
            </w:r>
          </w:p>
        </w:tc>
        <w:tc>
          <w:tcPr>
            <w:tcW w:w="5386" w:type="dxa"/>
            <w:vAlign w:val="center"/>
          </w:tcPr>
          <w:p>
            <w:pPr>
              <w:pStyle w:val="12"/>
            </w:pPr>
            <w:r>
              <w:t>制作各村禁烧宣传条幅数量</w:t>
            </w:r>
          </w:p>
        </w:tc>
        <w:tc>
          <w:tcPr>
            <w:tcW w:w="2268" w:type="dxa"/>
            <w:vAlign w:val="center"/>
          </w:tcPr>
          <w:p>
            <w:pPr>
              <w:pStyle w:val="12"/>
            </w:pPr>
            <w:r>
              <w:t>165条</w:t>
            </w:r>
          </w:p>
        </w:tc>
        <w:tc>
          <w:tcPr>
            <w:tcW w:w="1276" w:type="dxa"/>
            <w:vAlign w:val="center"/>
          </w:tcPr>
          <w:p>
            <w:pPr>
              <w:pStyle w:val="12"/>
            </w:pPr>
            <w:r>
              <w:t>实际制作数量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清理沿线影响运行安全因素数量</w:t>
            </w:r>
          </w:p>
        </w:tc>
        <w:tc>
          <w:tcPr>
            <w:tcW w:w="5386" w:type="dxa"/>
            <w:vAlign w:val="center"/>
          </w:tcPr>
          <w:p>
            <w:pPr>
              <w:pStyle w:val="12"/>
            </w:pPr>
            <w:r>
              <w:t>清理各村道路沿线禁烧隐患次数</w:t>
            </w:r>
          </w:p>
        </w:tc>
        <w:tc>
          <w:tcPr>
            <w:tcW w:w="2268" w:type="dxa"/>
            <w:vAlign w:val="center"/>
          </w:tcPr>
          <w:p>
            <w:pPr>
              <w:pStyle w:val="12"/>
            </w:pPr>
            <w:r>
              <w:t>12次</w:t>
            </w:r>
          </w:p>
        </w:tc>
        <w:tc>
          <w:tcPr>
            <w:tcW w:w="1276" w:type="dxa"/>
            <w:vAlign w:val="center"/>
          </w:tcPr>
          <w:p>
            <w:pPr>
              <w:pStyle w:val="12"/>
            </w:pPr>
            <w:r>
              <w:t>实际清理次数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制作条幅和清理隐患的项目验收合格率</w:t>
            </w:r>
          </w:p>
        </w:tc>
        <w:tc>
          <w:tcPr>
            <w:tcW w:w="2268" w:type="dxa"/>
            <w:vAlign w:val="center"/>
          </w:tcPr>
          <w:p>
            <w:pPr>
              <w:pStyle w:val="12"/>
            </w:pPr>
            <w:r>
              <w:t>≥96百分比</w:t>
            </w:r>
          </w:p>
        </w:tc>
        <w:tc>
          <w:tcPr>
            <w:tcW w:w="1276" w:type="dxa"/>
            <w:vAlign w:val="center"/>
          </w:tcPr>
          <w:p>
            <w:pPr>
              <w:pStyle w:val="12"/>
            </w:pPr>
            <w:r>
              <w:t>专人验收得出合格率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p>
            <w:pPr>
              <w:pStyle w:val="12"/>
            </w:pPr>
          </w:p>
          <w:p>
            <w:pPr>
              <w:pStyle w:val="12"/>
            </w:pPr>
          </w:p>
        </w:tc>
        <w:tc>
          <w:tcPr>
            <w:tcW w:w="5386" w:type="dxa"/>
            <w:vAlign w:val="center"/>
          </w:tcPr>
          <w:p>
            <w:pPr>
              <w:pStyle w:val="12"/>
            </w:pPr>
            <w:r>
              <w:t>清理禁烧隐患工作的完成时效每月月底前</w:t>
            </w:r>
          </w:p>
        </w:tc>
        <w:tc>
          <w:tcPr>
            <w:tcW w:w="2268" w:type="dxa"/>
            <w:vAlign w:val="center"/>
          </w:tcPr>
          <w:p>
            <w:pPr>
              <w:pStyle w:val="12"/>
            </w:pPr>
            <w:r>
              <w:t>每月月底前完成清理任务</w:t>
            </w:r>
          </w:p>
          <w:p>
            <w:pPr>
              <w:pStyle w:val="12"/>
            </w:pPr>
          </w:p>
        </w:tc>
        <w:tc>
          <w:tcPr>
            <w:tcW w:w="1276" w:type="dxa"/>
            <w:vAlign w:val="center"/>
          </w:tcPr>
          <w:p>
            <w:pPr>
              <w:pStyle w:val="12"/>
            </w:pPr>
            <w:r>
              <w:t>清理合同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各村制作宣传条幅每条成本单价</w:t>
            </w:r>
          </w:p>
        </w:tc>
        <w:tc>
          <w:tcPr>
            <w:tcW w:w="2268" w:type="dxa"/>
            <w:vAlign w:val="center"/>
          </w:tcPr>
          <w:p>
            <w:pPr>
              <w:pStyle w:val="12"/>
            </w:pPr>
            <w:r>
              <w:t>60元/条</w:t>
            </w:r>
          </w:p>
        </w:tc>
        <w:tc>
          <w:tcPr>
            <w:tcW w:w="1276" w:type="dxa"/>
            <w:vAlign w:val="center"/>
          </w:tcPr>
          <w:p>
            <w:pPr>
              <w:pStyle w:val="12"/>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全镇各村清理禁烧隐患费用</w:t>
            </w:r>
          </w:p>
        </w:tc>
        <w:tc>
          <w:tcPr>
            <w:tcW w:w="2268" w:type="dxa"/>
            <w:vAlign w:val="center"/>
          </w:tcPr>
          <w:p>
            <w:pPr>
              <w:pStyle w:val="12"/>
            </w:pPr>
            <w:r>
              <w:t>1.5万元/次</w:t>
            </w:r>
          </w:p>
        </w:tc>
        <w:tc>
          <w:tcPr>
            <w:tcW w:w="1276" w:type="dxa"/>
            <w:vAlign w:val="center"/>
          </w:tcPr>
          <w:p>
            <w:pPr>
              <w:pStyle w:val="12"/>
            </w:pPr>
            <w:r>
              <w:t>清理合同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对社会经济发展的影响</w:t>
            </w:r>
          </w:p>
        </w:tc>
        <w:tc>
          <w:tcPr>
            <w:tcW w:w="5386" w:type="dxa"/>
            <w:vAlign w:val="center"/>
          </w:tcPr>
          <w:p>
            <w:pPr>
              <w:pStyle w:val="12"/>
            </w:pPr>
            <w:r>
              <w:t>有效控制各类火灾，减少经济损失。</w:t>
            </w:r>
          </w:p>
        </w:tc>
        <w:tc>
          <w:tcPr>
            <w:tcW w:w="2268" w:type="dxa"/>
            <w:vAlign w:val="center"/>
          </w:tcPr>
          <w:p>
            <w:pPr>
              <w:pStyle w:val="12"/>
            </w:pPr>
            <w:r>
              <w:t>有效控制各类火灾，减少经济损失。</w:t>
            </w:r>
          </w:p>
        </w:tc>
        <w:tc>
          <w:tcPr>
            <w:tcW w:w="1276" w:type="dxa"/>
            <w:vAlign w:val="center"/>
          </w:tcPr>
          <w:p>
            <w:pPr>
              <w:pStyle w:val="12"/>
            </w:pPr>
            <w:r>
              <w:t>有效控制各类火灾，减少经济损失。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改善生态环境质量</w:t>
            </w:r>
          </w:p>
        </w:tc>
        <w:tc>
          <w:tcPr>
            <w:tcW w:w="5386" w:type="dxa"/>
            <w:vAlign w:val="center"/>
          </w:tcPr>
          <w:p>
            <w:pPr>
              <w:pStyle w:val="12"/>
            </w:pPr>
            <w:r>
              <w:t>改善生态环境质量，降低污染指数</w:t>
            </w:r>
          </w:p>
        </w:tc>
        <w:tc>
          <w:tcPr>
            <w:tcW w:w="2268" w:type="dxa"/>
            <w:vAlign w:val="center"/>
          </w:tcPr>
          <w:p>
            <w:pPr>
              <w:pStyle w:val="12"/>
            </w:pPr>
            <w:r>
              <w:t>改善生态环境质量，降低污染指数</w:t>
            </w:r>
          </w:p>
        </w:tc>
        <w:tc>
          <w:tcPr>
            <w:tcW w:w="1276" w:type="dxa"/>
            <w:vAlign w:val="center"/>
          </w:tcPr>
          <w:p>
            <w:pPr>
              <w:pStyle w:val="12"/>
            </w:pPr>
            <w:r>
              <w:t>改善生态环境质量，降低污染指数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改善生态环境质量</w:t>
            </w:r>
          </w:p>
        </w:tc>
        <w:tc>
          <w:tcPr>
            <w:tcW w:w="5386" w:type="dxa"/>
            <w:vAlign w:val="center"/>
          </w:tcPr>
          <w:p>
            <w:pPr>
              <w:pStyle w:val="12"/>
            </w:pPr>
            <w:r>
              <w:t>改善生态环境质量，降低污染指数</w:t>
            </w:r>
          </w:p>
        </w:tc>
        <w:tc>
          <w:tcPr>
            <w:tcW w:w="2268" w:type="dxa"/>
            <w:vAlign w:val="center"/>
          </w:tcPr>
          <w:p>
            <w:pPr>
              <w:pStyle w:val="12"/>
            </w:pPr>
            <w:r>
              <w:t>改善生态环境质量，降低污染指数</w:t>
            </w:r>
          </w:p>
        </w:tc>
        <w:tc>
          <w:tcPr>
            <w:tcW w:w="1276" w:type="dxa"/>
            <w:vAlign w:val="center"/>
          </w:tcPr>
          <w:p>
            <w:pPr>
              <w:pStyle w:val="12"/>
            </w:pPr>
            <w:r>
              <w:t>改善生态环境质量，降低污染指数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持续发展作用力</w:t>
            </w:r>
          </w:p>
        </w:tc>
        <w:tc>
          <w:tcPr>
            <w:tcW w:w="5386" w:type="dxa"/>
            <w:vAlign w:val="center"/>
          </w:tcPr>
          <w:p>
            <w:pPr>
              <w:pStyle w:val="12"/>
            </w:pPr>
            <w:r>
              <w:t>可持续防止大气污染，净化空气。</w:t>
            </w:r>
          </w:p>
        </w:tc>
        <w:tc>
          <w:tcPr>
            <w:tcW w:w="2268" w:type="dxa"/>
            <w:vAlign w:val="center"/>
          </w:tcPr>
          <w:p>
            <w:pPr>
              <w:pStyle w:val="12"/>
            </w:pPr>
            <w:r>
              <w:t>可持续防止大气污染，净化空气。</w:t>
            </w:r>
          </w:p>
        </w:tc>
        <w:tc>
          <w:tcPr>
            <w:tcW w:w="1276" w:type="dxa"/>
            <w:vAlign w:val="center"/>
          </w:tcPr>
          <w:p>
            <w:pPr>
              <w:pStyle w:val="12"/>
            </w:pPr>
            <w:r>
              <w:t>可持续防止大气污染，净化空气。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各村受益群众对禁烧禁燃环境改善的满意度</w:t>
            </w:r>
          </w:p>
        </w:tc>
        <w:tc>
          <w:tcPr>
            <w:tcW w:w="2268" w:type="dxa"/>
            <w:vAlign w:val="center"/>
          </w:tcPr>
          <w:p>
            <w:pPr>
              <w:pStyle w:val="12"/>
            </w:pPr>
            <w:r>
              <w:t>≥98百分比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4、2024年乡镇及村级转移支付绩效目标表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13042424P001PDR10303Q</w:t>
            </w:r>
          </w:p>
        </w:tc>
        <w:tc>
          <w:tcPr>
            <w:tcW w:w="2835" w:type="dxa"/>
            <w:vAlign w:val="center"/>
          </w:tcPr>
          <w:p>
            <w:pPr>
              <w:pStyle w:val="10"/>
            </w:pPr>
            <w:r>
              <w:t>项目名称</w:t>
            </w:r>
          </w:p>
        </w:tc>
        <w:tc>
          <w:tcPr>
            <w:tcW w:w="6094" w:type="dxa"/>
            <w:gridSpan w:val="3"/>
            <w:vAlign w:val="center"/>
          </w:tcPr>
          <w:p>
            <w:pPr>
              <w:pStyle w:val="12"/>
            </w:pPr>
            <w:r>
              <w:t>2024年乡镇及村级转移支付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120.83</w:t>
            </w:r>
          </w:p>
        </w:tc>
        <w:tc>
          <w:tcPr>
            <w:tcW w:w="2835" w:type="dxa"/>
            <w:vAlign w:val="center"/>
          </w:tcPr>
          <w:p>
            <w:pPr>
              <w:pStyle w:val="10"/>
            </w:pPr>
            <w:r>
              <w:t>其中：财政    资金</w:t>
            </w:r>
          </w:p>
        </w:tc>
        <w:tc>
          <w:tcPr>
            <w:tcW w:w="2551" w:type="dxa"/>
            <w:vAlign w:val="center"/>
          </w:tcPr>
          <w:p>
            <w:pPr>
              <w:pStyle w:val="12"/>
            </w:pPr>
            <w:r>
              <w:t>120.83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发放单位人员工资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60.00</w:t>
            </w:r>
          </w:p>
        </w:tc>
        <w:tc>
          <w:tcPr>
            <w:tcW w:w="2551" w:type="dxa"/>
            <w:vAlign w:val="center"/>
          </w:tcPr>
          <w:p>
            <w:pPr>
              <w:pStyle w:val="13"/>
            </w:pPr>
            <w:r>
              <w:t>90.00</w:t>
            </w:r>
          </w:p>
        </w:tc>
        <w:tc>
          <w:tcPr>
            <w:tcW w:w="3543" w:type="dxa"/>
            <w:gridSpan w:val="2"/>
            <w:vAlign w:val="center"/>
          </w:tcPr>
          <w:p>
            <w:pPr>
              <w:pStyle w:val="13"/>
            </w:pPr>
            <w:r>
              <w:t>120.83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1.发放单位人员工资，维护社会稳定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发放补助人数</w:t>
            </w:r>
          </w:p>
        </w:tc>
        <w:tc>
          <w:tcPr>
            <w:tcW w:w="5386" w:type="dxa"/>
            <w:vAlign w:val="center"/>
          </w:tcPr>
          <w:p>
            <w:pPr>
              <w:pStyle w:val="12"/>
            </w:pPr>
            <w:r>
              <w:t>发放自筹人员工资人数</w:t>
            </w:r>
          </w:p>
        </w:tc>
        <w:tc>
          <w:tcPr>
            <w:tcW w:w="2268" w:type="dxa"/>
            <w:vAlign w:val="center"/>
          </w:tcPr>
          <w:p>
            <w:pPr>
              <w:pStyle w:val="12"/>
            </w:pPr>
            <w:r>
              <w:t>33人</w:t>
            </w:r>
          </w:p>
        </w:tc>
        <w:tc>
          <w:tcPr>
            <w:tcW w:w="1276" w:type="dxa"/>
            <w:vAlign w:val="center"/>
          </w:tcPr>
          <w:p>
            <w:pPr>
              <w:pStyle w:val="12"/>
            </w:pPr>
            <w:r>
              <w:t>实际发放工资表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发放村级转移支付的村数量</w:t>
            </w:r>
          </w:p>
        </w:tc>
        <w:tc>
          <w:tcPr>
            <w:tcW w:w="2268" w:type="dxa"/>
            <w:vAlign w:val="center"/>
          </w:tcPr>
          <w:p>
            <w:pPr>
              <w:pStyle w:val="12"/>
            </w:pPr>
            <w:r>
              <w:t>13个</w:t>
            </w:r>
          </w:p>
        </w:tc>
        <w:tc>
          <w:tcPr>
            <w:tcW w:w="1276" w:type="dxa"/>
            <w:vAlign w:val="center"/>
          </w:tcPr>
          <w:p>
            <w:pPr>
              <w:pStyle w:val="12"/>
            </w:pPr>
            <w:r>
              <w:t>实际发放表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资金发放率</w:t>
            </w:r>
          </w:p>
        </w:tc>
        <w:tc>
          <w:tcPr>
            <w:tcW w:w="5386" w:type="dxa"/>
            <w:vAlign w:val="center"/>
          </w:tcPr>
          <w:p>
            <w:pPr>
              <w:pStyle w:val="12"/>
            </w:pPr>
            <w:r>
              <w:t>所有资金发放率</w:t>
            </w:r>
          </w:p>
        </w:tc>
        <w:tc>
          <w:tcPr>
            <w:tcW w:w="2268" w:type="dxa"/>
            <w:vAlign w:val="center"/>
          </w:tcPr>
          <w:p>
            <w:pPr>
              <w:pStyle w:val="12"/>
            </w:pPr>
            <w:r>
              <w:t>100百分比</w:t>
            </w:r>
          </w:p>
        </w:tc>
        <w:tc>
          <w:tcPr>
            <w:tcW w:w="1276" w:type="dxa"/>
            <w:vAlign w:val="center"/>
          </w:tcPr>
          <w:p>
            <w:pPr>
              <w:pStyle w:val="12"/>
            </w:pPr>
            <w:r>
              <w:t>实际发放资金占总资金的百分比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资金支付时限</w:t>
            </w:r>
          </w:p>
          <w:p>
            <w:pPr>
              <w:pStyle w:val="12"/>
            </w:pPr>
          </w:p>
        </w:tc>
        <w:tc>
          <w:tcPr>
            <w:tcW w:w="5386" w:type="dxa"/>
            <w:vAlign w:val="center"/>
          </w:tcPr>
          <w:p>
            <w:pPr>
              <w:pStyle w:val="12"/>
            </w:pPr>
            <w:r>
              <w:t>工资及村级转移支付资金支付时限为1年内</w:t>
            </w:r>
          </w:p>
        </w:tc>
        <w:tc>
          <w:tcPr>
            <w:tcW w:w="2268" w:type="dxa"/>
            <w:vAlign w:val="center"/>
          </w:tcPr>
          <w:p>
            <w:pPr>
              <w:pStyle w:val="12"/>
            </w:pPr>
            <w:r>
              <w:t>≤1年</w:t>
            </w:r>
          </w:p>
        </w:tc>
        <w:tc>
          <w:tcPr>
            <w:tcW w:w="1276" w:type="dxa"/>
            <w:vAlign w:val="center"/>
          </w:tcPr>
          <w:p>
            <w:pPr>
              <w:pStyle w:val="12"/>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每村每年转移支付金额</w:t>
            </w:r>
          </w:p>
        </w:tc>
        <w:tc>
          <w:tcPr>
            <w:tcW w:w="2268" w:type="dxa"/>
            <w:vAlign w:val="center"/>
          </w:tcPr>
          <w:p>
            <w:pPr>
              <w:pStyle w:val="12"/>
            </w:pPr>
            <w:r>
              <w:t>2.07万</w:t>
            </w:r>
          </w:p>
        </w:tc>
        <w:tc>
          <w:tcPr>
            <w:tcW w:w="1276" w:type="dxa"/>
            <w:vAlign w:val="center"/>
          </w:tcPr>
          <w:p>
            <w:pPr>
              <w:pStyle w:val="12"/>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自筹人员工资每人每月发放标准</w:t>
            </w:r>
          </w:p>
        </w:tc>
        <w:tc>
          <w:tcPr>
            <w:tcW w:w="2268" w:type="dxa"/>
            <w:vAlign w:val="center"/>
          </w:tcPr>
          <w:p>
            <w:pPr>
              <w:pStyle w:val="12"/>
            </w:pPr>
            <w:r>
              <w:t>2369元/月人</w:t>
            </w:r>
          </w:p>
        </w:tc>
        <w:tc>
          <w:tcPr>
            <w:tcW w:w="1276" w:type="dxa"/>
            <w:vAlign w:val="center"/>
          </w:tcPr>
          <w:p>
            <w:pPr>
              <w:pStyle w:val="12"/>
            </w:pPr>
            <w:r>
              <w:t>实际工资发放表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维护农村和谐和稳定。</w:t>
            </w:r>
          </w:p>
        </w:tc>
        <w:tc>
          <w:tcPr>
            <w:tcW w:w="5386" w:type="dxa"/>
            <w:vAlign w:val="center"/>
          </w:tcPr>
          <w:p>
            <w:pPr>
              <w:pStyle w:val="12"/>
            </w:pPr>
            <w:r>
              <w:t>维护农村及乡政府和谐和稳定。</w:t>
            </w:r>
          </w:p>
        </w:tc>
        <w:tc>
          <w:tcPr>
            <w:tcW w:w="2268" w:type="dxa"/>
            <w:vAlign w:val="center"/>
          </w:tcPr>
          <w:p>
            <w:pPr>
              <w:pStyle w:val="12"/>
            </w:pPr>
            <w:r>
              <w:t>维护农村及乡政府和谐和稳定。</w:t>
            </w:r>
          </w:p>
        </w:tc>
        <w:tc>
          <w:tcPr>
            <w:tcW w:w="1276" w:type="dxa"/>
            <w:vAlign w:val="center"/>
          </w:tcPr>
          <w:p>
            <w:pPr>
              <w:pStyle w:val="12"/>
            </w:pPr>
            <w:r>
              <w:t>维护农村及乡政府和谐和稳定。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5386" w:type="dxa"/>
            <w:vAlign w:val="center"/>
          </w:tcPr>
          <w:p>
            <w:pPr>
              <w:pStyle w:val="12"/>
            </w:pPr>
            <w:r>
              <w:t>可持续性服务</w:t>
            </w:r>
          </w:p>
        </w:tc>
        <w:tc>
          <w:tcPr>
            <w:tcW w:w="2268" w:type="dxa"/>
            <w:vAlign w:val="center"/>
          </w:tcPr>
          <w:p>
            <w:pPr>
              <w:pStyle w:val="12"/>
            </w:pPr>
            <w:r>
              <w:t>可持续性服务</w:t>
            </w:r>
          </w:p>
        </w:tc>
        <w:tc>
          <w:tcPr>
            <w:tcW w:w="1276" w:type="dxa"/>
            <w:vAlign w:val="center"/>
          </w:tcPr>
          <w:p>
            <w:pPr>
              <w:pStyle w:val="12"/>
            </w:pPr>
            <w:r>
              <w:t>可持续性服务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≥98百分比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5、2024年信访维稳经费绩效目标表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13042424P00J72C101344</w:t>
            </w:r>
          </w:p>
        </w:tc>
        <w:tc>
          <w:tcPr>
            <w:tcW w:w="2835" w:type="dxa"/>
            <w:vAlign w:val="center"/>
          </w:tcPr>
          <w:p>
            <w:pPr>
              <w:pStyle w:val="10"/>
            </w:pPr>
            <w:r>
              <w:t>项目名称</w:t>
            </w:r>
          </w:p>
        </w:tc>
        <w:tc>
          <w:tcPr>
            <w:tcW w:w="6094" w:type="dxa"/>
            <w:gridSpan w:val="3"/>
            <w:vAlign w:val="center"/>
          </w:tcPr>
          <w:p>
            <w:pPr>
              <w:pStyle w:val="12"/>
            </w:pPr>
            <w:r>
              <w:t>2024年信访维稳经费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可持续降低群众上访数量，保证社会稳定。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w:t>
            </w:r>
          </w:p>
        </w:tc>
        <w:tc>
          <w:tcPr>
            <w:tcW w:w="2835" w:type="dxa"/>
            <w:vAlign w:val="center"/>
          </w:tcPr>
          <w:p>
            <w:pPr>
              <w:pStyle w:val="13"/>
            </w:pPr>
            <w:r>
              <w:t>7.00</w:t>
            </w:r>
          </w:p>
        </w:tc>
        <w:tc>
          <w:tcPr>
            <w:tcW w:w="2551" w:type="dxa"/>
            <w:vAlign w:val="center"/>
          </w:tcPr>
          <w:p>
            <w:pPr>
              <w:pStyle w:val="13"/>
            </w:pPr>
            <w:r>
              <w:t>11.00</w:t>
            </w:r>
          </w:p>
        </w:tc>
        <w:tc>
          <w:tcPr>
            <w:tcW w:w="3543" w:type="dxa"/>
            <w:gridSpan w:val="2"/>
            <w:vAlign w:val="center"/>
          </w:tcPr>
          <w:p>
            <w:pPr>
              <w:pStyle w:val="13"/>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1.可持续降低群众上访数量，保证社会稳定。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督办信访案件数</w:t>
            </w:r>
          </w:p>
        </w:tc>
        <w:tc>
          <w:tcPr>
            <w:tcW w:w="5386" w:type="dxa"/>
            <w:vAlign w:val="center"/>
          </w:tcPr>
          <w:p>
            <w:pPr>
              <w:pStyle w:val="12"/>
            </w:pPr>
            <w:r>
              <w:t>处理信访事务数量</w:t>
            </w:r>
          </w:p>
        </w:tc>
        <w:tc>
          <w:tcPr>
            <w:tcW w:w="2268" w:type="dxa"/>
            <w:vAlign w:val="center"/>
          </w:tcPr>
          <w:p>
            <w:pPr>
              <w:pStyle w:val="12"/>
            </w:pPr>
            <w:r>
              <w:t>≥15件</w:t>
            </w:r>
          </w:p>
        </w:tc>
        <w:tc>
          <w:tcPr>
            <w:tcW w:w="1276" w:type="dxa"/>
            <w:vAlign w:val="center"/>
          </w:tcPr>
          <w:p>
            <w:pPr>
              <w:pStyle w:val="12"/>
            </w:pPr>
            <w:r>
              <w:t>实际处理信访事务数量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群众信访工作及时完成率</w:t>
            </w:r>
          </w:p>
        </w:tc>
        <w:tc>
          <w:tcPr>
            <w:tcW w:w="2268" w:type="dxa"/>
            <w:vAlign w:val="center"/>
          </w:tcPr>
          <w:p>
            <w:pPr>
              <w:pStyle w:val="12"/>
            </w:pPr>
            <w:r>
              <w:t>100百分比</w:t>
            </w:r>
          </w:p>
        </w:tc>
        <w:tc>
          <w:tcPr>
            <w:tcW w:w="1276" w:type="dxa"/>
            <w:vAlign w:val="center"/>
          </w:tcPr>
          <w:p>
            <w:pPr>
              <w:pStyle w:val="12"/>
            </w:pPr>
            <w:r>
              <w:t>实际处理信访事务时间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处理信访事务必须在10日内办结</w:t>
            </w:r>
          </w:p>
        </w:tc>
        <w:tc>
          <w:tcPr>
            <w:tcW w:w="2268" w:type="dxa"/>
            <w:vAlign w:val="center"/>
          </w:tcPr>
          <w:p>
            <w:pPr>
              <w:pStyle w:val="12"/>
            </w:pPr>
            <w:r>
              <w:t>&lt;10日</w:t>
            </w:r>
          </w:p>
        </w:tc>
        <w:tc>
          <w:tcPr>
            <w:tcW w:w="1276" w:type="dxa"/>
            <w:vAlign w:val="center"/>
          </w:tcPr>
          <w:p>
            <w:pPr>
              <w:pStyle w:val="12"/>
            </w:pPr>
            <w:r>
              <w:t>实际处理事务所需时间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5386" w:type="dxa"/>
            <w:vAlign w:val="center"/>
          </w:tcPr>
          <w:p>
            <w:pPr>
              <w:pStyle w:val="12"/>
            </w:pPr>
            <w:r>
              <w:t>处理各项信访事务资金控制金额</w:t>
            </w:r>
          </w:p>
        </w:tc>
        <w:tc>
          <w:tcPr>
            <w:tcW w:w="2268" w:type="dxa"/>
            <w:vAlign w:val="center"/>
          </w:tcPr>
          <w:p>
            <w:pPr>
              <w:pStyle w:val="12"/>
            </w:pPr>
            <w:r>
              <w:t>≤1万</w:t>
            </w:r>
          </w:p>
        </w:tc>
        <w:tc>
          <w:tcPr>
            <w:tcW w:w="1276" w:type="dxa"/>
            <w:vAlign w:val="center"/>
          </w:tcPr>
          <w:p>
            <w:pPr>
              <w:pStyle w:val="12"/>
            </w:pPr>
            <w:r>
              <w:t>实际处理信访事务耗费资金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社会稳定水平</w:t>
            </w:r>
          </w:p>
        </w:tc>
        <w:tc>
          <w:tcPr>
            <w:tcW w:w="5386" w:type="dxa"/>
            <w:vAlign w:val="center"/>
          </w:tcPr>
          <w:p>
            <w:pPr>
              <w:pStyle w:val="12"/>
            </w:pPr>
            <w:r>
              <w:t>社会稳定水平</w:t>
            </w:r>
          </w:p>
        </w:tc>
        <w:tc>
          <w:tcPr>
            <w:tcW w:w="2268" w:type="dxa"/>
            <w:vAlign w:val="center"/>
          </w:tcPr>
          <w:p>
            <w:pPr>
              <w:pStyle w:val="12"/>
            </w:pPr>
            <w:r>
              <w:t>社会稳定水平</w:t>
            </w:r>
          </w:p>
        </w:tc>
        <w:tc>
          <w:tcPr>
            <w:tcW w:w="1276" w:type="dxa"/>
            <w:vAlign w:val="center"/>
          </w:tcPr>
          <w:p>
            <w:pPr>
              <w:pStyle w:val="12"/>
            </w:pPr>
            <w:r>
              <w:t>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持续发展作用力</w:t>
            </w:r>
          </w:p>
        </w:tc>
        <w:tc>
          <w:tcPr>
            <w:tcW w:w="5386" w:type="dxa"/>
            <w:vAlign w:val="center"/>
          </w:tcPr>
          <w:p>
            <w:pPr>
              <w:pStyle w:val="12"/>
            </w:pPr>
            <w:r>
              <w:t>可持续降低群众上访数量，保证社会稳定。</w:t>
            </w:r>
          </w:p>
        </w:tc>
        <w:tc>
          <w:tcPr>
            <w:tcW w:w="2268" w:type="dxa"/>
            <w:vAlign w:val="center"/>
          </w:tcPr>
          <w:p>
            <w:pPr>
              <w:pStyle w:val="12"/>
            </w:pPr>
            <w:r>
              <w:t>可持续降低群众上访数量，保证社会稳定。</w:t>
            </w:r>
          </w:p>
        </w:tc>
        <w:tc>
          <w:tcPr>
            <w:tcW w:w="1276" w:type="dxa"/>
            <w:vAlign w:val="center"/>
          </w:tcPr>
          <w:p>
            <w:pPr>
              <w:pStyle w:val="12"/>
            </w:pPr>
            <w:r>
              <w:t>可持续降低群众上访数量，保证社会稳定。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≥96百分比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6、2024年自收自支乡镇补贴绩效目标表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13042424P00J72C10111H</w:t>
            </w:r>
          </w:p>
        </w:tc>
        <w:tc>
          <w:tcPr>
            <w:tcW w:w="2835" w:type="dxa"/>
            <w:vAlign w:val="center"/>
          </w:tcPr>
          <w:p>
            <w:pPr>
              <w:pStyle w:val="10"/>
            </w:pPr>
            <w:r>
              <w:t>项目名称</w:t>
            </w:r>
          </w:p>
        </w:tc>
        <w:tc>
          <w:tcPr>
            <w:tcW w:w="6094" w:type="dxa"/>
            <w:gridSpan w:val="3"/>
            <w:vAlign w:val="center"/>
          </w:tcPr>
          <w:p>
            <w:pPr>
              <w:pStyle w:val="12"/>
            </w:pPr>
            <w:r>
              <w:t>2024年自收自支乡镇补贴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18.66</w:t>
            </w:r>
          </w:p>
        </w:tc>
        <w:tc>
          <w:tcPr>
            <w:tcW w:w="2835" w:type="dxa"/>
            <w:vAlign w:val="center"/>
          </w:tcPr>
          <w:p>
            <w:pPr>
              <w:pStyle w:val="10"/>
            </w:pPr>
            <w:r>
              <w:t>其中：财政    资金</w:t>
            </w:r>
          </w:p>
        </w:tc>
        <w:tc>
          <w:tcPr>
            <w:tcW w:w="2551" w:type="dxa"/>
            <w:vAlign w:val="center"/>
          </w:tcPr>
          <w:p>
            <w:pPr>
              <w:pStyle w:val="12"/>
            </w:pPr>
            <w:r>
              <w:t>18.66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发放自收自支人员乡镇补贴，提高工作效率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10.00</w:t>
            </w:r>
          </w:p>
        </w:tc>
        <w:tc>
          <w:tcPr>
            <w:tcW w:w="2551" w:type="dxa"/>
            <w:vAlign w:val="center"/>
          </w:tcPr>
          <w:p>
            <w:pPr>
              <w:pStyle w:val="13"/>
            </w:pPr>
            <w:r>
              <w:t>14.00</w:t>
            </w:r>
          </w:p>
        </w:tc>
        <w:tc>
          <w:tcPr>
            <w:tcW w:w="3543" w:type="dxa"/>
            <w:gridSpan w:val="2"/>
            <w:vAlign w:val="center"/>
          </w:tcPr>
          <w:p>
            <w:pPr>
              <w:pStyle w:val="13"/>
            </w:pPr>
            <w:r>
              <w:t>18.66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1.发放自收自支人员乡镇补贴，提高工作效率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发放补助人数</w:t>
            </w:r>
          </w:p>
        </w:tc>
        <w:tc>
          <w:tcPr>
            <w:tcW w:w="5386" w:type="dxa"/>
            <w:vAlign w:val="center"/>
          </w:tcPr>
          <w:p>
            <w:pPr>
              <w:pStyle w:val="12"/>
            </w:pPr>
            <w:r>
              <w:t>2024年共有享受乡镇补贴人数</w:t>
            </w:r>
          </w:p>
        </w:tc>
        <w:tc>
          <w:tcPr>
            <w:tcW w:w="2268" w:type="dxa"/>
            <w:vAlign w:val="center"/>
          </w:tcPr>
          <w:p>
            <w:pPr>
              <w:pStyle w:val="12"/>
            </w:pPr>
            <w:r>
              <w:t>19人</w:t>
            </w:r>
          </w:p>
        </w:tc>
        <w:tc>
          <w:tcPr>
            <w:tcW w:w="1276" w:type="dxa"/>
            <w:vAlign w:val="center"/>
          </w:tcPr>
          <w:p>
            <w:pPr>
              <w:pStyle w:val="12"/>
            </w:pPr>
            <w:r>
              <w:t>乡镇补贴审批表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补助资金发放完成率（%）</w:t>
            </w:r>
          </w:p>
        </w:tc>
        <w:tc>
          <w:tcPr>
            <w:tcW w:w="5386" w:type="dxa"/>
            <w:vAlign w:val="center"/>
          </w:tcPr>
          <w:p>
            <w:pPr>
              <w:pStyle w:val="12"/>
            </w:pPr>
            <w:r>
              <w:t>补助资金发放完成率（%）</w:t>
            </w:r>
          </w:p>
        </w:tc>
        <w:tc>
          <w:tcPr>
            <w:tcW w:w="2268" w:type="dxa"/>
            <w:vAlign w:val="center"/>
          </w:tcPr>
          <w:p>
            <w:pPr>
              <w:pStyle w:val="12"/>
            </w:pPr>
            <w:r>
              <w:t>100百分比</w:t>
            </w:r>
          </w:p>
        </w:tc>
        <w:tc>
          <w:tcPr>
            <w:tcW w:w="1276" w:type="dxa"/>
            <w:vAlign w:val="center"/>
          </w:tcPr>
          <w:p>
            <w:pPr>
              <w:pStyle w:val="12"/>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项目资金支付时间</w:t>
            </w:r>
          </w:p>
        </w:tc>
        <w:tc>
          <w:tcPr>
            <w:tcW w:w="5386" w:type="dxa"/>
            <w:vAlign w:val="center"/>
          </w:tcPr>
          <w:p>
            <w:pPr>
              <w:pStyle w:val="12"/>
            </w:pPr>
            <w:r>
              <w:t>每月月底前按时完成补贴发放</w:t>
            </w:r>
          </w:p>
        </w:tc>
        <w:tc>
          <w:tcPr>
            <w:tcW w:w="2268" w:type="dxa"/>
            <w:vAlign w:val="center"/>
          </w:tcPr>
          <w:p>
            <w:pPr>
              <w:pStyle w:val="12"/>
            </w:pPr>
            <w:r>
              <w:t>每月月底前按时完成补贴发放</w:t>
            </w:r>
          </w:p>
        </w:tc>
        <w:tc>
          <w:tcPr>
            <w:tcW w:w="1276" w:type="dxa"/>
            <w:vAlign w:val="center"/>
          </w:tcPr>
          <w:p>
            <w:pPr>
              <w:pStyle w:val="12"/>
            </w:pPr>
            <w:r>
              <w:t>每月月底前按时完成补贴发放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补贴发放标准</w:t>
            </w:r>
          </w:p>
        </w:tc>
        <w:tc>
          <w:tcPr>
            <w:tcW w:w="5386" w:type="dxa"/>
            <w:vAlign w:val="center"/>
          </w:tcPr>
          <w:p>
            <w:pPr>
              <w:pStyle w:val="12"/>
            </w:pPr>
            <w:r>
              <w:t>补贴发放标准按照乡镇补贴审批方案表</w:t>
            </w:r>
          </w:p>
        </w:tc>
        <w:tc>
          <w:tcPr>
            <w:tcW w:w="2268" w:type="dxa"/>
            <w:vAlign w:val="center"/>
          </w:tcPr>
          <w:p>
            <w:pPr>
              <w:pStyle w:val="12"/>
            </w:pPr>
            <w:r>
              <w:t>补贴发放标准按照乡镇补贴审批方案表</w:t>
            </w:r>
          </w:p>
        </w:tc>
        <w:tc>
          <w:tcPr>
            <w:tcW w:w="1276" w:type="dxa"/>
            <w:vAlign w:val="center"/>
          </w:tcPr>
          <w:p>
            <w:pPr>
              <w:pStyle w:val="12"/>
            </w:pPr>
            <w:r>
              <w:t>补贴发放标准按照乡镇补贴审批方案表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服务基层的示范效应</w:t>
            </w:r>
          </w:p>
        </w:tc>
        <w:tc>
          <w:tcPr>
            <w:tcW w:w="5386" w:type="dxa"/>
            <w:vAlign w:val="center"/>
          </w:tcPr>
          <w:p>
            <w:pPr>
              <w:pStyle w:val="12"/>
            </w:pPr>
            <w:r>
              <w:t>改善服务基层的示范效应，提高工作效率。</w:t>
            </w:r>
          </w:p>
        </w:tc>
        <w:tc>
          <w:tcPr>
            <w:tcW w:w="2268" w:type="dxa"/>
            <w:vAlign w:val="center"/>
          </w:tcPr>
          <w:p>
            <w:pPr>
              <w:pStyle w:val="12"/>
            </w:pPr>
            <w:r>
              <w:t>改善服务基层的示范效应，提高工作效率。</w:t>
            </w:r>
          </w:p>
        </w:tc>
        <w:tc>
          <w:tcPr>
            <w:tcW w:w="1276" w:type="dxa"/>
            <w:vAlign w:val="center"/>
          </w:tcPr>
          <w:p>
            <w:pPr>
              <w:pStyle w:val="12"/>
            </w:pPr>
            <w:r>
              <w:t>改善服务基层的示范效应，提高工作效率。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项目持续发挥作用期限</w:t>
            </w:r>
          </w:p>
        </w:tc>
        <w:tc>
          <w:tcPr>
            <w:tcW w:w="5386" w:type="dxa"/>
            <w:vAlign w:val="center"/>
          </w:tcPr>
          <w:p>
            <w:pPr>
              <w:pStyle w:val="12"/>
            </w:pPr>
            <w:r>
              <w:t>项目持续发挥作用期限</w:t>
            </w:r>
          </w:p>
        </w:tc>
        <w:tc>
          <w:tcPr>
            <w:tcW w:w="2268" w:type="dxa"/>
            <w:vAlign w:val="center"/>
          </w:tcPr>
          <w:p>
            <w:pPr>
              <w:pStyle w:val="12"/>
            </w:pPr>
            <w:r>
              <w:t>1年</w:t>
            </w:r>
          </w:p>
        </w:tc>
        <w:tc>
          <w:tcPr>
            <w:tcW w:w="1276" w:type="dxa"/>
            <w:vAlign w:val="center"/>
          </w:tcPr>
          <w:p>
            <w:pPr>
              <w:pStyle w:val="12"/>
            </w:pPr>
            <w:r>
              <w:t>各项工作情况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干部职工满意度</w:t>
            </w:r>
          </w:p>
        </w:tc>
        <w:tc>
          <w:tcPr>
            <w:tcW w:w="5386" w:type="dxa"/>
            <w:vAlign w:val="center"/>
          </w:tcPr>
          <w:p>
            <w:pPr>
              <w:pStyle w:val="12"/>
            </w:pPr>
            <w:r>
              <w:t>干部职工满意度</w:t>
            </w:r>
          </w:p>
        </w:tc>
        <w:tc>
          <w:tcPr>
            <w:tcW w:w="2268" w:type="dxa"/>
            <w:vAlign w:val="center"/>
          </w:tcPr>
          <w:p>
            <w:pPr>
              <w:pStyle w:val="12"/>
            </w:pPr>
            <w:r>
              <w:t>≥98百分比</w:t>
            </w:r>
          </w:p>
        </w:tc>
        <w:tc>
          <w:tcPr>
            <w:tcW w:w="1276" w:type="dxa"/>
            <w:vAlign w:val="center"/>
          </w:tcPr>
          <w:p>
            <w:pPr>
              <w:pStyle w:val="12"/>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7、冀财综[2023]33号文提前下达2024年中央专项彩票公益金支持地方社会公益事业发展资金绩效目标表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13042424P00J72C10222A</w:t>
            </w:r>
          </w:p>
        </w:tc>
        <w:tc>
          <w:tcPr>
            <w:tcW w:w="2835" w:type="dxa"/>
            <w:vAlign w:val="center"/>
          </w:tcPr>
          <w:p>
            <w:pPr>
              <w:pStyle w:val="10"/>
            </w:pPr>
            <w:r>
              <w:t>项目名称</w:t>
            </w:r>
          </w:p>
        </w:tc>
        <w:tc>
          <w:tcPr>
            <w:tcW w:w="6094" w:type="dxa"/>
            <w:gridSpan w:val="3"/>
            <w:vAlign w:val="center"/>
          </w:tcPr>
          <w:p>
            <w:pPr>
              <w:pStyle w:val="12"/>
            </w:pPr>
            <w:r>
              <w:t>冀财综[2023]33号文提前下达2024年中央专项彩票公益金支持地方社会公益事业发展资金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403.00</w:t>
            </w:r>
          </w:p>
        </w:tc>
        <w:tc>
          <w:tcPr>
            <w:tcW w:w="2835" w:type="dxa"/>
            <w:vAlign w:val="center"/>
          </w:tcPr>
          <w:p>
            <w:pPr>
              <w:pStyle w:val="10"/>
            </w:pPr>
            <w:r>
              <w:t>其中：财政    资金</w:t>
            </w:r>
          </w:p>
        </w:tc>
        <w:tc>
          <w:tcPr>
            <w:tcW w:w="2551" w:type="dxa"/>
            <w:vAlign w:val="center"/>
          </w:tcPr>
          <w:p>
            <w:pPr>
              <w:pStyle w:val="12"/>
            </w:pPr>
            <w:r>
              <w:t>403.00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实施公益项目，改善群众生活环境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201.00</w:t>
            </w:r>
          </w:p>
        </w:tc>
        <w:tc>
          <w:tcPr>
            <w:tcW w:w="2551" w:type="dxa"/>
            <w:vAlign w:val="center"/>
          </w:tcPr>
          <w:p>
            <w:pPr>
              <w:pStyle w:val="13"/>
            </w:pPr>
            <w:r>
              <w:t>301.00</w:t>
            </w:r>
          </w:p>
        </w:tc>
        <w:tc>
          <w:tcPr>
            <w:tcW w:w="3543" w:type="dxa"/>
            <w:gridSpan w:val="2"/>
            <w:vAlign w:val="center"/>
          </w:tcPr>
          <w:p>
            <w:pPr>
              <w:pStyle w:val="13"/>
            </w:pPr>
            <w:r>
              <w:t>403.00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1.实施公益项目，改善群众生活环境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增加公益性项目面积</w:t>
            </w:r>
          </w:p>
        </w:tc>
        <w:tc>
          <w:tcPr>
            <w:tcW w:w="5386" w:type="dxa"/>
            <w:vAlign w:val="center"/>
          </w:tcPr>
          <w:p>
            <w:pPr>
              <w:pStyle w:val="12"/>
            </w:pPr>
            <w:r>
              <w:t>增加公益性项目面积</w:t>
            </w:r>
          </w:p>
        </w:tc>
        <w:tc>
          <w:tcPr>
            <w:tcW w:w="2268" w:type="dxa"/>
            <w:vAlign w:val="center"/>
          </w:tcPr>
          <w:p>
            <w:pPr>
              <w:pStyle w:val="12"/>
            </w:pPr>
            <w:r>
              <w:t>≥47796平米</w:t>
            </w:r>
          </w:p>
        </w:tc>
        <w:tc>
          <w:tcPr>
            <w:tcW w:w="1276" w:type="dxa"/>
            <w:vAlign w:val="center"/>
          </w:tcPr>
          <w:p>
            <w:pPr>
              <w:pStyle w:val="12"/>
            </w:pPr>
            <w:r>
              <w:t>以项目结算报告为准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完工项目验收合格率</w:t>
            </w:r>
          </w:p>
        </w:tc>
        <w:tc>
          <w:tcPr>
            <w:tcW w:w="5386" w:type="dxa"/>
            <w:vAlign w:val="center"/>
          </w:tcPr>
          <w:p>
            <w:pPr>
              <w:pStyle w:val="12"/>
            </w:pPr>
            <w:r>
              <w:t>完工项目验收合格率</w:t>
            </w:r>
          </w:p>
        </w:tc>
        <w:tc>
          <w:tcPr>
            <w:tcW w:w="2268" w:type="dxa"/>
            <w:vAlign w:val="center"/>
          </w:tcPr>
          <w:p>
            <w:pPr>
              <w:pStyle w:val="12"/>
            </w:pPr>
            <w:r>
              <w:t>100百分比</w:t>
            </w:r>
          </w:p>
        </w:tc>
        <w:tc>
          <w:tcPr>
            <w:tcW w:w="1276" w:type="dxa"/>
            <w:vAlign w:val="center"/>
          </w:tcPr>
          <w:p>
            <w:pPr>
              <w:pStyle w:val="12"/>
            </w:pPr>
            <w:r>
              <w:t>以项目结算报告为准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项目资金支付时间</w:t>
            </w:r>
          </w:p>
        </w:tc>
        <w:tc>
          <w:tcPr>
            <w:tcW w:w="5386" w:type="dxa"/>
            <w:vAlign w:val="center"/>
          </w:tcPr>
          <w:p>
            <w:pPr>
              <w:pStyle w:val="12"/>
            </w:pPr>
            <w:r>
              <w:t>项目资金支付时间</w:t>
            </w:r>
          </w:p>
        </w:tc>
        <w:tc>
          <w:tcPr>
            <w:tcW w:w="2268" w:type="dxa"/>
            <w:vAlign w:val="center"/>
          </w:tcPr>
          <w:p>
            <w:pPr>
              <w:pStyle w:val="12"/>
            </w:pPr>
            <w:r>
              <w:t>以协议规定时间为准</w:t>
            </w:r>
          </w:p>
        </w:tc>
        <w:tc>
          <w:tcPr>
            <w:tcW w:w="1276" w:type="dxa"/>
            <w:vAlign w:val="center"/>
          </w:tcPr>
          <w:p>
            <w:pPr>
              <w:pStyle w:val="12"/>
            </w:pPr>
            <w:r>
              <w:t>以实际签订协议为准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项目总成本</w:t>
            </w:r>
          </w:p>
        </w:tc>
        <w:tc>
          <w:tcPr>
            <w:tcW w:w="5386" w:type="dxa"/>
            <w:vAlign w:val="center"/>
          </w:tcPr>
          <w:p>
            <w:pPr>
              <w:pStyle w:val="12"/>
            </w:pPr>
            <w:r>
              <w:t>项目总成本</w:t>
            </w:r>
          </w:p>
        </w:tc>
        <w:tc>
          <w:tcPr>
            <w:tcW w:w="2268" w:type="dxa"/>
            <w:vAlign w:val="center"/>
          </w:tcPr>
          <w:p>
            <w:pPr>
              <w:pStyle w:val="12"/>
            </w:pPr>
            <w:r>
              <w:t>403万元</w:t>
            </w:r>
          </w:p>
        </w:tc>
        <w:tc>
          <w:tcPr>
            <w:tcW w:w="1276" w:type="dxa"/>
            <w:vAlign w:val="center"/>
          </w:tcPr>
          <w:p>
            <w:pPr>
              <w:pStyle w:val="12"/>
            </w:pPr>
            <w:r>
              <w:t>以项目结算报告为准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有效弥补当地社会公益事业欠账</w:t>
            </w:r>
          </w:p>
        </w:tc>
        <w:tc>
          <w:tcPr>
            <w:tcW w:w="5386" w:type="dxa"/>
            <w:vAlign w:val="center"/>
          </w:tcPr>
          <w:p>
            <w:pPr>
              <w:pStyle w:val="12"/>
            </w:pPr>
            <w:r>
              <w:t>有效弥补当地社会公益事业欠账</w:t>
            </w:r>
          </w:p>
        </w:tc>
        <w:tc>
          <w:tcPr>
            <w:tcW w:w="2268" w:type="dxa"/>
            <w:vAlign w:val="center"/>
          </w:tcPr>
          <w:p>
            <w:pPr>
              <w:pStyle w:val="12"/>
            </w:pPr>
            <w:r>
              <w:t>效果显著</w:t>
            </w:r>
          </w:p>
        </w:tc>
        <w:tc>
          <w:tcPr>
            <w:tcW w:w="1276" w:type="dxa"/>
            <w:vAlign w:val="center"/>
          </w:tcPr>
          <w:p>
            <w:pPr>
              <w:pStyle w:val="12"/>
            </w:pPr>
            <w:r>
              <w:t>通过走访有效弥补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改善生态环境质量</w:t>
            </w:r>
          </w:p>
        </w:tc>
        <w:tc>
          <w:tcPr>
            <w:tcW w:w="5386" w:type="dxa"/>
            <w:vAlign w:val="center"/>
          </w:tcPr>
          <w:p>
            <w:pPr>
              <w:pStyle w:val="12"/>
            </w:pPr>
            <w:r>
              <w:t>改善生态环境质量</w:t>
            </w:r>
          </w:p>
        </w:tc>
        <w:tc>
          <w:tcPr>
            <w:tcW w:w="2268" w:type="dxa"/>
            <w:vAlign w:val="center"/>
          </w:tcPr>
          <w:p>
            <w:pPr>
              <w:pStyle w:val="12"/>
            </w:pPr>
            <w:r>
              <w:t>有所改善</w:t>
            </w:r>
          </w:p>
        </w:tc>
        <w:tc>
          <w:tcPr>
            <w:tcW w:w="1276" w:type="dxa"/>
            <w:vAlign w:val="center"/>
          </w:tcPr>
          <w:p>
            <w:pPr>
              <w:pStyle w:val="12"/>
            </w:pPr>
            <w:r>
              <w:t>通过走访有所改善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社会公益机构的服务能力和水平</w:t>
            </w:r>
          </w:p>
        </w:tc>
        <w:tc>
          <w:tcPr>
            <w:tcW w:w="5386" w:type="dxa"/>
            <w:vAlign w:val="center"/>
          </w:tcPr>
          <w:p>
            <w:pPr>
              <w:pStyle w:val="12"/>
            </w:pPr>
            <w:r>
              <w:t>社会公益机构的服务能力和水平</w:t>
            </w:r>
          </w:p>
        </w:tc>
        <w:tc>
          <w:tcPr>
            <w:tcW w:w="2268" w:type="dxa"/>
            <w:vAlign w:val="center"/>
          </w:tcPr>
          <w:p>
            <w:pPr>
              <w:pStyle w:val="12"/>
            </w:pPr>
            <w:r>
              <w:t>持续提高</w:t>
            </w:r>
          </w:p>
        </w:tc>
        <w:tc>
          <w:tcPr>
            <w:tcW w:w="1276" w:type="dxa"/>
            <w:vAlign w:val="center"/>
          </w:tcPr>
          <w:p>
            <w:pPr>
              <w:pStyle w:val="12"/>
            </w:pPr>
            <w:r>
              <w:t>通过走访有所提高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受益群众满意度</w:t>
            </w:r>
          </w:p>
        </w:tc>
        <w:tc>
          <w:tcPr>
            <w:tcW w:w="2268" w:type="dxa"/>
            <w:vAlign w:val="center"/>
          </w:tcPr>
          <w:p>
            <w:pPr>
              <w:pStyle w:val="12"/>
            </w:pPr>
            <w:r>
              <w:t>≥85百分比</w:t>
            </w:r>
          </w:p>
        </w:tc>
        <w:tc>
          <w:tcPr>
            <w:tcW w:w="1276" w:type="dxa"/>
            <w:vAlign w:val="center"/>
          </w:tcPr>
          <w:p>
            <w:pPr>
              <w:pStyle w:val="12"/>
            </w:pPr>
            <w:r>
              <w:t>以实际走访调查结果为准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成安县长巷乡政府机关本级上年末固定资产金额</w:t>
      </w:r>
      <w:r>
        <w:rPr>
          <w:rFonts w:ascii="Times New Roman" w:hAnsi="Times New Roman" w:eastAsia="方正仿宋_GBK" w:cs="Times New Roman"/>
          <w:b w:val="0"/>
          <w:color w:val="000000"/>
          <w:sz w:val="28"/>
          <w:szCs w:val="24"/>
        </w:rPr>
        <w:t>为</w:t>
      </w:r>
      <w:r>
        <w:rPr>
          <w:rFonts w:hint="eastAsia" w:ascii="宋体" w:hAnsi="宋体" w:eastAsia="宋体" w:cs="宋体"/>
          <w:sz w:val="28"/>
          <w:szCs w:val="28"/>
          <w:lang w:eastAsia="zh-CN"/>
        </w:rPr>
        <w:t>553.44</w:t>
      </w:r>
      <w:r>
        <w:rPr>
          <w:rFonts w:ascii="Times New Roman" w:hAnsi="Times New Roman" w:eastAsia="方正仿宋_GBK" w:cs="Times New Roman"/>
          <w:b w:val="0"/>
          <w:color w:val="000000"/>
          <w:sz w:val="28"/>
          <w:szCs w:val="24"/>
        </w:rPr>
        <w:t>万</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801001成安县长巷乡政府机关本级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资产总额</w:t>
            </w:r>
          </w:p>
        </w:tc>
        <w:tc>
          <w:tcPr>
            <w:tcW w:w="4933" w:type="dxa"/>
            <w:vAlign w:val="center"/>
          </w:tcPr>
          <w:p>
            <w:pPr>
              <w:pStyle w:val="13"/>
              <w:ind w:firstLine="0" w:firstLineChars="0"/>
              <w:rPr>
                <w:rFonts w:ascii="宋体" w:hAnsi="宋体" w:eastAsia="宋体" w:cs="宋体"/>
                <w:kern w:val="2"/>
                <w:sz w:val="21"/>
                <w:szCs w:val="24"/>
                <w:lang w:val="en-US" w:eastAsia="uk-UA" w:bidi="ar-SA"/>
              </w:rPr>
            </w:pPr>
          </w:p>
        </w:tc>
        <w:tc>
          <w:tcPr>
            <w:tcW w:w="4933" w:type="dxa"/>
            <w:vAlign w:val="center"/>
          </w:tcPr>
          <w:p>
            <w:pPr>
              <w:pStyle w:val="11"/>
              <w:ind w:firstLine="0" w:firstLineChars="0"/>
              <w:rPr>
                <w:rFonts w:ascii="宋体" w:hAnsi="宋体" w:eastAsia="宋体" w:cs="宋体"/>
                <w:kern w:val="2"/>
                <w:sz w:val="21"/>
                <w:szCs w:val="24"/>
                <w:lang w:val="en-US" w:eastAsia="uk-UA" w:bidi="ar-SA"/>
              </w:rPr>
            </w:pPr>
            <w:r>
              <w:rPr>
                <w:rFonts w:hint="eastAsia" w:ascii="宋体" w:hAnsi="宋体" w:eastAsia="宋体" w:cs="宋体"/>
                <w:lang w:eastAsia="zh-CN"/>
              </w:rPr>
              <w:t>553.44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1.房屋（平方米）</w:t>
            </w:r>
          </w:p>
        </w:tc>
        <w:tc>
          <w:tcPr>
            <w:tcW w:w="0" w:type="auto"/>
            <w:vAlign w:val="center"/>
          </w:tcPr>
          <w:p>
            <w:pPr>
              <w:pStyle w:val="13"/>
              <w:ind w:firstLine="0" w:firstLineChars="0"/>
              <w:rPr>
                <w:rFonts w:ascii="宋体" w:hAnsi="宋体" w:eastAsia="宋体" w:cs="宋体"/>
                <w:kern w:val="2"/>
                <w:sz w:val="21"/>
                <w:szCs w:val="24"/>
                <w:lang w:val="en-US" w:eastAsia="uk-UA" w:bidi="ar-SA"/>
              </w:rPr>
            </w:pPr>
            <w:r>
              <w:rPr>
                <w:rFonts w:hint="eastAsia" w:ascii="宋体" w:hAnsi="宋体" w:eastAsia="宋体" w:cs="宋体"/>
                <w:lang w:eastAsia="zh-CN"/>
              </w:rPr>
              <w:t>1570</w:t>
            </w:r>
          </w:p>
        </w:tc>
        <w:tc>
          <w:tcPr>
            <w:tcW w:w="0" w:type="auto"/>
            <w:vAlign w:val="center"/>
          </w:tcPr>
          <w:p>
            <w:pPr>
              <w:pStyle w:val="11"/>
              <w:ind w:firstLine="0" w:firstLineChars="0"/>
              <w:rPr>
                <w:rFonts w:ascii="宋体" w:hAnsi="宋体" w:eastAsia="宋体" w:cs="宋体"/>
                <w:kern w:val="2"/>
                <w:sz w:val="21"/>
                <w:szCs w:val="24"/>
                <w:lang w:val="en-US" w:eastAsia="uk-UA" w:bidi="ar-SA"/>
              </w:rPr>
            </w:pPr>
            <w:r>
              <w:rPr>
                <w:rFonts w:hint="eastAsia" w:ascii="宋体" w:hAnsi="宋体" w:eastAsia="宋体" w:cs="宋体"/>
                <w:lang w:eastAsia="zh-CN"/>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其中：办公房屋（平方米）</w:t>
            </w:r>
          </w:p>
        </w:tc>
        <w:tc>
          <w:tcPr>
            <w:tcW w:w="0" w:type="auto"/>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lang w:eastAsia="zh-CN"/>
              </w:rPr>
              <w:t>1570</w:t>
            </w:r>
          </w:p>
        </w:tc>
        <w:tc>
          <w:tcPr>
            <w:tcW w:w="0" w:type="auto"/>
            <w:vAlign w:val="center"/>
          </w:tcPr>
          <w:p>
            <w:pPr>
              <w:pStyle w:val="11"/>
              <w:ind w:firstLine="0" w:firstLineChars="0"/>
              <w:rPr>
                <w:rFonts w:ascii="宋体" w:hAnsi="宋体" w:eastAsia="宋体" w:cs="宋体"/>
                <w:sz w:val="21"/>
                <w:szCs w:val="24"/>
                <w:lang w:val="en-US" w:eastAsia="uk-UA" w:bidi="ar-SA"/>
              </w:rPr>
            </w:pPr>
            <w:r>
              <w:rPr>
                <w:rFonts w:hint="eastAsia" w:ascii="宋体" w:hAnsi="宋体" w:eastAsia="宋体" w:cs="宋体"/>
                <w:lang w:eastAsia="zh-CN"/>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2.车辆（台、辆）</w:t>
            </w:r>
          </w:p>
        </w:tc>
        <w:tc>
          <w:tcPr>
            <w:tcW w:w="0" w:type="auto"/>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lang w:eastAsia="zh-CN"/>
              </w:rPr>
              <w:t>1</w:t>
            </w:r>
          </w:p>
        </w:tc>
        <w:tc>
          <w:tcPr>
            <w:tcW w:w="0" w:type="auto"/>
            <w:vAlign w:val="center"/>
          </w:tcPr>
          <w:p>
            <w:pPr>
              <w:pStyle w:val="11"/>
              <w:ind w:firstLine="0" w:firstLineChars="0"/>
              <w:rPr>
                <w:rFonts w:ascii="宋体" w:hAnsi="宋体" w:eastAsia="宋体" w:cs="宋体"/>
                <w:sz w:val="21"/>
                <w:szCs w:val="24"/>
                <w:lang w:val="en-US" w:eastAsia="uk-UA" w:bidi="ar-SA"/>
              </w:rPr>
            </w:pPr>
            <w:r>
              <w:rPr>
                <w:rFonts w:hint="eastAsia" w:ascii="宋体" w:hAnsi="宋体" w:eastAsia="宋体" w:cs="宋体"/>
                <w:lang w:eastAsia="zh-CN"/>
              </w:rPr>
              <w:t>11.48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3.单价在50万元以上的设备</w:t>
            </w:r>
          </w:p>
        </w:tc>
        <w:tc>
          <w:tcPr>
            <w:tcW w:w="0" w:type="auto"/>
            <w:vAlign w:val="center"/>
          </w:tcPr>
          <w:p>
            <w:pPr>
              <w:pStyle w:val="13"/>
              <w:ind w:firstLine="0" w:firstLineChars="0"/>
              <w:rPr>
                <w:rFonts w:ascii="宋体" w:hAnsi="宋体" w:eastAsia="宋体" w:cs="宋体"/>
                <w:sz w:val="21"/>
                <w:szCs w:val="24"/>
                <w:lang w:val="en-US" w:eastAsia="uk-UA" w:bidi="ar-SA"/>
              </w:rPr>
            </w:pPr>
          </w:p>
        </w:tc>
        <w:tc>
          <w:tcPr>
            <w:tcW w:w="0" w:type="auto"/>
            <w:vAlign w:val="center"/>
          </w:tcPr>
          <w:p>
            <w:pPr>
              <w:pStyle w:val="11"/>
              <w:ind w:firstLine="0" w:firstLineChars="0"/>
              <w:rPr>
                <w:rFonts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宋体" w:hAnsi="宋体" w:eastAsia="宋体" w:cs="宋体"/>
                <w:sz w:val="21"/>
                <w:szCs w:val="24"/>
                <w:lang w:val="en-US" w:eastAsia="uk-UA" w:bidi="ar-SA"/>
              </w:rPr>
            </w:pPr>
            <w:r>
              <w:rPr>
                <w:rFonts w:hint="eastAsia" w:ascii="宋体" w:hAnsi="宋体" w:eastAsia="宋体" w:cs="宋体"/>
              </w:rPr>
              <w:t>4.其他固定资产</w:t>
            </w:r>
          </w:p>
        </w:tc>
        <w:tc>
          <w:tcPr>
            <w:tcW w:w="0" w:type="auto"/>
            <w:vAlign w:val="center"/>
          </w:tcPr>
          <w:p>
            <w:pPr>
              <w:pStyle w:val="13"/>
              <w:ind w:firstLine="0" w:firstLineChars="0"/>
              <w:rPr>
                <w:rFonts w:ascii="宋体" w:hAnsi="宋体" w:eastAsia="宋体" w:cs="宋体"/>
                <w:sz w:val="21"/>
                <w:szCs w:val="24"/>
                <w:lang w:val="en-US" w:eastAsia="uk-UA" w:bidi="ar-SA"/>
              </w:rPr>
            </w:pPr>
            <w:r>
              <w:rPr>
                <w:rFonts w:hint="eastAsia" w:ascii="宋体" w:hAnsi="宋体" w:eastAsia="宋体" w:cs="宋体"/>
                <w:lang w:eastAsia="zh-CN"/>
              </w:rPr>
              <w:t>2364</w:t>
            </w:r>
          </w:p>
        </w:tc>
        <w:tc>
          <w:tcPr>
            <w:tcW w:w="0" w:type="auto"/>
            <w:vAlign w:val="center"/>
          </w:tcPr>
          <w:p>
            <w:pPr>
              <w:pStyle w:val="11"/>
              <w:ind w:firstLine="0" w:firstLineChars="0"/>
              <w:rPr>
                <w:rFonts w:ascii="宋体" w:hAnsi="宋体" w:eastAsia="宋体" w:cs="宋体"/>
                <w:sz w:val="21"/>
                <w:szCs w:val="24"/>
                <w:lang w:val="en-US" w:eastAsia="uk-UA" w:bidi="ar-SA"/>
              </w:rPr>
            </w:pPr>
            <w:r>
              <w:rPr>
                <w:rFonts w:hint="eastAsia" w:ascii="宋体" w:hAnsi="宋体" w:eastAsia="宋体" w:cs="宋体"/>
                <w:lang w:eastAsia="zh-CN"/>
              </w:rPr>
              <w:t>126.73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B3745"/>
    <w:multiLevelType w:val="singleLevel"/>
    <w:tmpl w:val="864B3745"/>
    <w:lvl w:ilvl="0" w:tentative="0">
      <w:start w:val="2"/>
      <w:numFmt w:val="chineseCounting"/>
      <w:suff w:val="nothing"/>
      <w:lvlText w:val="%1、"/>
      <w:lvlJc w:val="left"/>
      <w:rPr>
        <w:rFonts w:hint="eastAsia"/>
      </w:rPr>
    </w:lvl>
  </w:abstractNum>
  <w:abstractNum w:abstractNumId="1">
    <w:nsid w:val="CCACDAEC"/>
    <w:multiLevelType w:val="singleLevel"/>
    <w:tmpl w:val="CCACDAEC"/>
    <w:lvl w:ilvl="0" w:tentative="0">
      <w:start w:val="2"/>
      <w:numFmt w:val="chineseCounting"/>
      <w:suff w:val="nothing"/>
      <w:lvlText w:val="（%1）"/>
      <w:lvlJc w:val="left"/>
      <w:rPr>
        <w:rFonts w:hint="eastAsia"/>
      </w:rPr>
    </w:lvl>
  </w:abstractNum>
  <w:abstractNum w:abstractNumId="2">
    <w:nsid w:val="4BF7504C"/>
    <w:multiLevelType w:val="singleLevel"/>
    <w:tmpl w:val="4BF7504C"/>
    <w:lvl w:ilvl="0" w:tentative="0">
      <w:start w:val="1"/>
      <w:numFmt w:val="chineseCounting"/>
      <w:suff w:val="nothing"/>
      <w:lvlText w:val="%1、"/>
      <w:lvlJc w:val="left"/>
      <w:rPr>
        <w:rFonts w:hint="eastAsia"/>
      </w:rPr>
    </w:lvl>
  </w:abstractNum>
  <w:abstractNum w:abstractNumId="3">
    <w:nsid w:val="5A068FED"/>
    <w:multiLevelType w:val="singleLevel"/>
    <w:tmpl w:val="5A068FED"/>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ZlMTFhNTEwMzcwYTI2OTU4Y2ViNTJlYTIxOTM3NDgifQ=="/>
  </w:docVars>
  <w:rsids>
    <w:rsidRoot w:val="00000000"/>
    <w:rsid w:val="00F05477"/>
    <w:rsid w:val="01747E56"/>
    <w:rsid w:val="01EA289E"/>
    <w:rsid w:val="020531A4"/>
    <w:rsid w:val="02624152"/>
    <w:rsid w:val="03391357"/>
    <w:rsid w:val="0FE16FFE"/>
    <w:rsid w:val="16414353"/>
    <w:rsid w:val="226A2E83"/>
    <w:rsid w:val="25A62424"/>
    <w:rsid w:val="29276105"/>
    <w:rsid w:val="3328091C"/>
    <w:rsid w:val="33AB32FB"/>
    <w:rsid w:val="34AC3B1F"/>
    <w:rsid w:val="3B7B1805"/>
    <w:rsid w:val="3EF773F5"/>
    <w:rsid w:val="3FF43147"/>
    <w:rsid w:val="42C713FF"/>
    <w:rsid w:val="44DD055D"/>
    <w:rsid w:val="49A14B2D"/>
    <w:rsid w:val="4BD53F7E"/>
    <w:rsid w:val="51711289"/>
    <w:rsid w:val="549A0AF6"/>
    <w:rsid w:val="58E95BA9"/>
    <w:rsid w:val="5E007C1C"/>
    <w:rsid w:val="6461518D"/>
    <w:rsid w:val="67BC2E06"/>
    <w:rsid w:val="68D73C6F"/>
    <w:rsid w:val="6A830B45"/>
    <w:rsid w:val="6ADC556D"/>
    <w:rsid w:val="6AF558D2"/>
    <w:rsid w:val="6CE150BD"/>
    <w:rsid w:val="6FE32EFA"/>
    <w:rsid w:val="742B2B95"/>
    <w:rsid w:val="7B0C5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2024-03-01T12:38:22Z</dcterms:created>
  <dcterms:modified xsi:type="dcterms:W3CDTF">2024-03-01T04:38:22Z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2024-03-01T12:38:24Z</dcterms:created>
  <dcterms:modified xsi:type="dcterms:W3CDTF">2024-03-01T04:38:24Z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2024-03-01T12:38:23Z</dcterms:created>
  <dcterms:modified xsi:type="dcterms:W3CDTF">2024-03-01T04:38:23Z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2024-03-01T12:38:23Z</dcterms:created>
  <dcterms:modified xsi:type="dcterms:W3CDTF">2024-03-01T04:38:23Z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2024-03-01T12:38:23Z</dcterms:created>
  <dcterms:modified xsi:type="dcterms:W3CDTF">2024-03-01T04:38:23Z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2024-03-01T12:38:22Z</dcterms:created>
  <dcterms:modified xsi:type="dcterms:W3CDTF">2024-03-01T04:38:22Z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2024-03-01T12:37:55Z</dcterms:created>
  <dcterms:modified xsi:type="dcterms:W3CDTF">2024-03-01T04:37:55Z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2024-03-01T12:38:22Z</dcterms:created>
  <dcterms:modified xsi:type="dcterms:W3CDTF">2024-03-01T04:38:22Z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2024-03-01T12:38:22Z</dcterms:created>
  <dcterms:modified xsi:type="dcterms:W3CDTF">2024-03-01T04:38:21Z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2024-03-01T12:37:59Z</dcterms:created>
  <dcterms:modified xsi:type="dcterms:W3CDTF">2024-03-01T04:37:59Z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9a2e8d9-a9a9-4f65-9ee6-eb4719807df8}">
  <ds:schemaRefs/>
</ds:datastoreItem>
</file>

<file path=customXml/itemProps10.xml><?xml version="1.0" encoding="utf-8"?>
<ds:datastoreItem xmlns:ds="http://schemas.openxmlformats.org/officeDocument/2006/customXml" ds:itemID="{e7571dae-2908-4e4d-aab1-aa79d18f8389}">
  <ds:schemaRefs/>
</ds:datastoreItem>
</file>

<file path=customXml/itemProps11.xml><?xml version="1.0" encoding="utf-8"?>
<ds:datastoreItem xmlns:ds="http://schemas.openxmlformats.org/officeDocument/2006/customXml" ds:itemID="{7dca7613-c45e-48c8-ac6f-729583b742c3}">
  <ds:schemaRefs/>
</ds:datastoreItem>
</file>

<file path=customXml/itemProps12.xml><?xml version="1.0" encoding="utf-8"?>
<ds:datastoreItem xmlns:ds="http://schemas.openxmlformats.org/officeDocument/2006/customXml" ds:itemID="{1b538af1-5e45-4e81-8a04-39d71f325598}">
  <ds:schemaRefs/>
</ds:datastoreItem>
</file>

<file path=customXml/itemProps13.xml><?xml version="1.0" encoding="utf-8"?>
<ds:datastoreItem xmlns:ds="http://schemas.openxmlformats.org/officeDocument/2006/customXml" ds:itemID="{f966df61-b4e8-4983-9504-08366d39a312}">
  <ds:schemaRefs/>
</ds:datastoreItem>
</file>

<file path=customXml/itemProps14.xml><?xml version="1.0" encoding="utf-8"?>
<ds:datastoreItem xmlns:ds="http://schemas.openxmlformats.org/officeDocument/2006/customXml" ds:itemID="{0e665e8f-722a-42a2-b87b-4284f33a7916}">
  <ds:schemaRefs/>
</ds:datastoreItem>
</file>

<file path=customXml/itemProps15.xml><?xml version="1.0" encoding="utf-8"?>
<ds:datastoreItem xmlns:ds="http://schemas.openxmlformats.org/officeDocument/2006/customXml" ds:itemID="{9cefcd0a-a110-4a31-af41-13d8d5223209}">
  <ds:schemaRefs/>
</ds:datastoreItem>
</file>

<file path=customXml/itemProps16.xml><?xml version="1.0" encoding="utf-8"?>
<ds:datastoreItem xmlns:ds="http://schemas.openxmlformats.org/officeDocument/2006/customXml" ds:itemID="{44a47a54-5042-45bb-93cc-d2ecce3aefeb}">
  <ds:schemaRefs/>
</ds:datastoreItem>
</file>

<file path=customXml/itemProps17.xml><?xml version="1.0" encoding="utf-8"?>
<ds:datastoreItem xmlns:ds="http://schemas.openxmlformats.org/officeDocument/2006/customXml" ds:itemID="{5fb94f9b-fc24-4210-8685-012746832b9b}">
  <ds:schemaRefs/>
</ds:datastoreItem>
</file>

<file path=customXml/itemProps18.xml><?xml version="1.0" encoding="utf-8"?>
<ds:datastoreItem xmlns:ds="http://schemas.openxmlformats.org/officeDocument/2006/customXml" ds:itemID="{d7a95512-2a8b-48bc-8439-02470d7d000e}">
  <ds:schemaRefs/>
</ds:datastoreItem>
</file>

<file path=customXml/itemProps19.xml><?xml version="1.0" encoding="utf-8"?>
<ds:datastoreItem xmlns:ds="http://schemas.openxmlformats.org/officeDocument/2006/customXml" ds:itemID="{cf337dc8-ce97-41ac-b553-7bad8987fb70}">
  <ds:schemaRefs/>
</ds:datastoreItem>
</file>

<file path=customXml/itemProps2.xml><?xml version="1.0" encoding="utf-8"?>
<ds:datastoreItem xmlns:ds="http://schemas.openxmlformats.org/officeDocument/2006/customXml" ds:itemID="{55a6003f-f206-4f41-aa41-a4af93dff96d}">
  <ds:schemaRefs/>
</ds:datastoreItem>
</file>

<file path=customXml/itemProps20.xml><?xml version="1.0" encoding="utf-8"?>
<ds:datastoreItem xmlns:ds="http://schemas.openxmlformats.org/officeDocument/2006/customXml" ds:itemID="{d7389e7e-17ba-40e6-88cf-7104b742f0fe}">
  <ds:schemaRefs/>
</ds:datastoreItem>
</file>

<file path=customXml/itemProps3.xml><?xml version="1.0" encoding="utf-8"?>
<ds:datastoreItem xmlns:ds="http://schemas.openxmlformats.org/officeDocument/2006/customXml" ds:itemID="{c8de7da0-c2ff-4e63-8111-6084271971fa}">
  <ds:schemaRefs/>
</ds:datastoreItem>
</file>

<file path=customXml/itemProps4.xml><?xml version="1.0" encoding="utf-8"?>
<ds:datastoreItem xmlns:ds="http://schemas.openxmlformats.org/officeDocument/2006/customXml" ds:itemID="{0749ae9c-d297-44ff-a1e1-975f0e5fc8d1}">
  <ds:schemaRefs/>
</ds:datastoreItem>
</file>

<file path=customXml/itemProps5.xml><?xml version="1.0" encoding="utf-8"?>
<ds:datastoreItem xmlns:ds="http://schemas.openxmlformats.org/officeDocument/2006/customXml" ds:itemID="{bccd2f2e-4f03-413e-af40-e9561642c608}">
  <ds:schemaRefs/>
</ds:datastoreItem>
</file>

<file path=customXml/itemProps6.xml><?xml version="1.0" encoding="utf-8"?>
<ds:datastoreItem xmlns:ds="http://schemas.openxmlformats.org/officeDocument/2006/customXml" ds:itemID="{c5f62056-fd18-44ea-968a-015d003a2aba}">
  <ds:schemaRefs/>
</ds:datastoreItem>
</file>

<file path=customXml/itemProps7.xml><?xml version="1.0" encoding="utf-8"?>
<ds:datastoreItem xmlns:ds="http://schemas.openxmlformats.org/officeDocument/2006/customXml" ds:itemID="{08da5b38-2fc9-4415-a484-93e95ac039c5}">
  <ds:schemaRefs/>
</ds:datastoreItem>
</file>

<file path=customXml/itemProps8.xml><?xml version="1.0" encoding="utf-8"?>
<ds:datastoreItem xmlns:ds="http://schemas.openxmlformats.org/officeDocument/2006/customXml" ds:itemID="{52c6b737-8cca-4d72-a099-b514182a6d1e}">
  <ds:schemaRefs/>
</ds:datastoreItem>
</file>

<file path=customXml/itemProps9.xml><?xml version="1.0" encoding="utf-8"?>
<ds:datastoreItem xmlns:ds="http://schemas.openxmlformats.org/officeDocument/2006/customXml" ds:itemID="{9c2bf61e-c405-42a0-afe8-9f6839bc1630}">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2024-03-01T12:38:00Z</dcterms:created>
  <dc:creator>长巷</dc:creator>
  <cp:lastModifiedBy>无言勿言</cp:lastModifiedBy>
  <dcterms:modified xsi:type="dcterms:W3CDTF">2024-03-13T05:10:58Z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39B1F6018C1C485680B97F21E0673B36_12</vt:lpwstr>
  </property>
</Properties>
</file>