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hint="eastAsia" w:ascii="黑体" w:hAnsi="黑体" w:eastAsia="黑体" w:cs="黑体"/>
          <w:b/>
          <w:color w:val="000000"/>
          <w:sz w:val="44"/>
          <w:lang w:eastAsia="zh-CN"/>
        </w:rPr>
        <w:t>成安县文学艺术界联合会</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rPr>
          <w:rFonts w:ascii="仿宋" w:hAnsi="仿宋" w:eastAsia="仿宋"/>
        </w:rPr>
      </w:pPr>
    </w:p>
    <w:p>
      <w:pPr>
        <w:rPr>
          <w:rFonts w:ascii="仿宋" w:hAnsi="仿宋" w:eastAsia="仿宋"/>
        </w:rPr>
      </w:pPr>
      <w:r>
        <w:rPr>
          <w:rFonts w:hint="eastAsia" w:ascii="仿宋" w:hAnsi="仿宋" w:eastAsia="仿宋" w:cs="方正楷体_GBK"/>
          <w:b/>
          <w:color w:val="000000"/>
          <w:sz w:val="28"/>
          <w:lang w:eastAsia="zh-CN"/>
        </w:rPr>
        <w:t>单位</w:t>
      </w:r>
      <w:r>
        <w:rPr>
          <w:rFonts w:ascii="仿宋" w:hAnsi="仿宋" w:eastAsia="仿宋" w:cs="方正楷体_GBK"/>
          <w:b/>
          <w:color w:val="000000"/>
          <w:sz w:val="28"/>
        </w:rPr>
        <w:t>预算公开表</w:t>
      </w:r>
    </w:p>
    <w:p>
      <w:pPr>
        <w:pStyle w:val="6"/>
        <w:tabs>
          <w:tab w:val="right" w:leader="dot" w:pos="14562"/>
        </w:tabs>
        <w:rPr>
          <w:rFonts w:ascii="仿宋" w:hAnsi="仿宋" w:eastAsia="仿宋"/>
        </w:rPr>
      </w:pPr>
      <w:r>
        <w:rPr>
          <w:rFonts w:ascii="仿宋" w:hAnsi="仿宋" w:eastAsia="仿宋"/>
        </w:rPr>
        <w:fldChar w:fldCharType="begin"/>
      </w:r>
      <w:r>
        <w:rPr>
          <w:rFonts w:ascii="仿宋" w:hAnsi="仿宋" w:eastAsia="仿宋"/>
        </w:rPr>
        <w:instrText xml:space="preserve">TOC \o "2-2" \h \z \u</w:instrText>
      </w:r>
      <w:r>
        <w:rPr>
          <w:rFonts w:ascii="仿宋" w:hAnsi="仿宋" w:eastAsia="仿宋"/>
        </w:rPr>
        <w:fldChar w:fldCharType="separate"/>
      </w:r>
      <w:r>
        <w:fldChar w:fldCharType="begin"/>
      </w:r>
      <w:r>
        <w:instrText xml:space="preserve"> HYPERLINK \l "_Toc_2_2_0000000001" </w:instrText>
      </w:r>
      <w:r>
        <w:fldChar w:fldCharType="separate"/>
      </w:r>
      <w:r>
        <w:rPr>
          <w:rFonts w:hint="eastAsia" w:ascii="仿宋" w:hAnsi="仿宋" w:eastAsia="仿宋"/>
          <w:lang w:eastAsia="zh-CN"/>
        </w:rPr>
        <w:t>单位</w:t>
      </w:r>
      <w:r>
        <w:rPr>
          <w:rFonts w:ascii="仿宋" w:hAnsi="仿宋" w:eastAsia="仿宋"/>
        </w:rPr>
        <w:t>预算收支总表</w:t>
      </w:r>
      <w:r>
        <w:rPr>
          <w:rFonts w:ascii="仿宋" w:hAnsi="仿宋" w:eastAsia="仿宋"/>
        </w:rPr>
        <w:tab/>
      </w:r>
      <w:r>
        <w:rPr>
          <w:rFonts w:hint="eastAsia" w:ascii="仿宋" w:hAnsi="仿宋" w:eastAsia="仿宋"/>
          <w:lang w:eastAsia="zh-CN"/>
        </w:rPr>
        <w:t>3</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"_Toc_2_2_0000000002" </w:instrText>
      </w:r>
      <w:r>
        <w:fldChar w:fldCharType="separate"/>
      </w:r>
      <w:r>
        <w:rPr>
          <w:rFonts w:hint="eastAsia" w:ascii="仿宋" w:hAnsi="仿宋" w:eastAsia="仿宋"/>
          <w:lang w:eastAsia="zh-CN"/>
        </w:rPr>
        <w:t>单位</w:t>
      </w:r>
      <w:r>
        <w:rPr>
          <w:rFonts w:ascii="仿宋" w:hAnsi="仿宋" w:eastAsia="仿宋"/>
        </w:rPr>
        <w:t>预算收入总表</w:t>
      </w:r>
      <w:r>
        <w:rPr>
          <w:rFonts w:ascii="仿宋" w:hAnsi="仿宋" w:eastAsia="仿宋"/>
        </w:rPr>
        <w:tab/>
      </w:r>
      <w:r>
        <w:rPr>
          <w:rFonts w:hint="eastAsia" w:ascii="仿宋" w:hAnsi="仿宋" w:eastAsia="仿宋"/>
          <w:lang w:val="en-US" w:eastAsia="zh-CN"/>
        </w:rPr>
        <w:t>5</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"_Toc_2_2_0000000003" </w:instrText>
      </w:r>
      <w:r>
        <w:fldChar w:fldCharType="separate"/>
      </w:r>
      <w:r>
        <w:rPr>
          <w:rFonts w:hint="eastAsia" w:ascii="仿宋" w:hAnsi="仿宋" w:eastAsia="仿宋"/>
          <w:lang w:eastAsia="zh-CN"/>
        </w:rPr>
        <w:t>单位</w:t>
      </w:r>
      <w:r>
        <w:rPr>
          <w:rFonts w:ascii="仿宋" w:hAnsi="仿宋" w:eastAsia="仿宋"/>
        </w:rPr>
        <w:t>预算支出总表</w:t>
      </w:r>
      <w:r>
        <w:rPr>
          <w:rFonts w:ascii="仿宋" w:hAnsi="仿宋" w:eastAsia="仿宋"/>
        </w:rPr>
        <w:tab/>
      </w:r>
      <w:r>
        <w:rPr>
          <w:rFonts w:hint="eastAsia" w:ascii="仿宋" w:hAnsi="仿宋" w:eastAsia="仿宋"/>
          <w:lang w:val="en-US" w:eastAsia="zh-CN"/>
        </w:rPr>
        <w:t>6</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"_Toc_2_2_0000000004" </w:instrText>
      </w:r>
      <w:r>
        <w:fldChar w:fldCharType="separate"/>
      </w:r>
      <w:r>
        <w:rPr>
          <w:rFonts w:hint="eastAsia" w:ascii="仿宋" w:hAnsi="仿宋" w:eastAsia="仿宋"/>
          <w:lang w:eastAsia="zh-CN"/>
        </w:rPr>
        <w:t>单位</w:t>
      </w:r>
      <w:r>
        <w:rPr>
          <w:rFonts w:ascii="仿宋" w:hAnsi="仿宋" w:eastAsia="仿宋"/>
        </w:rPr>
        <w:t>预算财政拨款收支总表</w:t>
      </w:r>
      <w:r>
        <w:rPr>
          <w:rFonts w:ascii="仿宋" w:hAnsi="仿宋" w:eastAsia="仿宋"/>
        </w:rPr>
        <w:tab/>
      </w:r>
      <w:r>
        <w:rPr>
          <w:rFonts w:hint="eastAsia" w:ascii="仿宋" w:hAnsi="仿宋" w:eastAsia="仿宋"/>
          <w:lang w:val="en-US" w:eastAsia="zh-CN"/>
        </w:rPr>
        <w:t>7</w:t>
      </w:r>
      <w:r>
        <w:rPr>
          <w:rFonts w:hint="eastAsia" w:ascii="仿宋" w:hAnsi="仿宋" w:eastAsia="仿宋"/>
          <w:lang w:eastAsia="zh-CN"/>
        </w:rPr>
        <w:fldChar w:fldCharType="end"/>
      </w:r>
    </w:p>
    <w:p>
      <w:pPr>
        <w:pStyle w:val="6"/>
        <w:tabs>
          <w:tab w:val="right" w:leader="dot" w:pos="14562"/>
        </w:tabs>
        <w:rPr>
          <w:rFonts w:hint="default" w:ascii="仿宋" w:hAnsi="仿宋" w:eastAsia="仿宋"/>
          <w:lang w:val="en-US"/>
        </w:rPr>
      </w:pPr>
      <w:r>
        <w:fldChar w:fldCharType="begin"/>
      </w:r>
      <w:r>
        <w:instrText xml:space="preserve"> HYPERLINK \l "_Toc_2_2_0000000005" </w:instrText>
      </w:r>
      <w:r>
        <w:fldChar w:fldCharType="separate"/>
      </w:r>
      <w:r>
        <w:rPr>
          <w:rFonts w:hint="eastAsia" w:ascii="仿宋" w:hAnsi="仿宋" w:eastAsia="仿宋"/>
          <w:lang w:eastAsia="zh-CN"/>
        </w:rPr>
        <w:t>单位</w:t>
      </w:r>
      <w:r>
        <w:rPr>
          <w:rFonts w:ascii="仿宋" w:hAnsi="仿宋" w:eastAsia="仿宋"/>
        </w:rPr>
        <w:t>预算一般公共预算财政拨款支出表</w:t>
      </w:r>
      <w:r>
        <w:rPr>
          <w:rFonts w:ascii="仿宋" w:hAnsi="仿宋" w:eastAsia="仿宋"/>
        </w:rPr>
        <w:tab/>
      </w:r>
      <w:r>
        <w:rPr>
          <w:rFonts w:hint="eastAsia" w:ascii="仿宋" w:hAnsi="仿宋" w:eastAsia="仿宋"/>
          <w:lang w:eastAsia="zh-CN"/>
        </w:rPr>
        <w:fldChar w:fldCharType="end"/>
      </w:r>
      <w:r>
        <w:rPr>
          <w:rFonts w:hint="eastAsia" w:ascii="仿宋" w:hAnsi="仿宋" w:eastAsia="仿宋"/>
          <w:lang w:val="en-US" w:eastAsia="zh-CN"/>
        </w:rPr>
        <w:t>9</w:t>
      </w:r>
    </w:p>
    <w:p>
      <w:pPr>
        <w:pStyle w:val="6"/>
        <w:tabs>
          <w:tab w:val="right" w:leader="dot" w:pos="14562"/>
        </w:tabs>
        <w:rPr>
          <w:rFonts w:hint="default" w:ascii="仿宋" w:hAnsi="仿宋" w:eastAsia="仿宋"/>
          <w:lang w:val="en-US"/>
        </w:rPr>
      </w:pPr>
      <w:r>
        <w:fldChar w:fldCharType="begin"/>
      </w:r>
      <w:r>
        <w:instrText xml:space="preserve"> HYPERLINK \l "_Toc_2_2_0000000006" </w:instrText>
      </w:r>
      <w:r>
        <w:fldChar w:fldCharType="separate"/>
      </w:r>
      <w:r>
        <w:rPr>
          <w:rFonts w:hint="eastAsia" w:ascii="仿宋" w:hAnsi="仿宋" w:eastAsia="仿宋"/>
          <w:lang w:eastAsia="zh-CN"/>
        </w:rPr>
        <w:t>单位</w:t>
      </w:r>
      <w:r>
        <w:rPr>
          <w:rFonts w:ascii="仿宋" w:hAnsi="仿宋" w:eastAsia="仿宋"/>
        </w:rPr>
        <w:t>预算一般公共预算财政拨款基本支出表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0</w:t>
      </w:r>
    </w:p>
    <w:p>
      <w:pPr>
        <w:pStyle w:val="6"/>
        <w:tabs>
          <w:tab w:val="right" w:leader="dot" w:pos="14562"/>
        </w:tabs>
        <w:rPr>
          <w:rFonts w:hint="default" w:ascii="仿宋" w:hAnsi="仿宋" w:eastAsia="仿宋"/>
          <w:lang w:val="en-US"/>
        </w:rPr>
      </w:pPr>
      <w:r>
        <w:fldChar w:fldCharType="begin"/>
      </w:r>
      <w:r>
        <w:instrText xml:space="preserve"> HYPERLINK \l "_Toc_2_2_0000000007" </w:instrText>
      </w:r>
      <w:r>
        <w:fldChar w:fldCharType="separate"/>
      </w:r>
      <w:r>
        <w:rPr>
          <w:rFonts w:hint="eastAsia" w:ascii="仿宋" w:hAnsi="仿宋" w:eastAsia="仿宋"/>
          <w:lang w:eastAsia="zh-CN"/>
        </w:rPr>
        <w:t>单位</w:t>
      </w:r>
      <w:r>
        <w:rPr>
          <w:rFonts w:ascii="仿宋" w:hAnsi="仿宋" w:eastAsia="仿宋"/>
        </w:rPr>
        <w:t>预算政府</w:t>
      </w:r>
      <w:r>
        <w:rPr>
          <w:rFonts w:hint="eastAsia" w:ascii="仿宋" w:hAnsi="仿宋" w:eastAsia="仿宋"/>
          <w:lang w:eastAsia="zh-CN"/>
        </w:rPr>
        <w:t>性</w:t>
      </w:r>
      <w:r>
        <w:rPr>
          <w:rFonts w:ascii="仿宋" w:hAnsi="仿宋" w:eastAsia="仿宋"/>
        </w:rPr>
        <w:t>基金预算财政拨款支出表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1</w:t>
      </w:r>
    </w:p>
    <w:p>
      <w:pPr>
        <w:pStyle w:val="6"/>
        <w:tabs>
          <w:tab w:val="right" w:leader="dot" w:pos="14562"/>
        </w:tabs>
        <w:rPr>
          <w:rFonts w:hint="default" w:ascii="仿宋" w:hAnsi="仿宋" w:eastAsia="仿宋"/>
          <w:lang w:val="en-US"/>
        </w:rPr>
      </w:pPr>
      <w:r>
        <w:fldChar w:fldCharType="begin"/>
      </w:r>
      <w:r>
        <w:instrText xml:space="preserve"> HYPERLINK \l "_Toc_2_2_0000000008" </w:instrText>
      </w:r>
      <w:r>
        <w:fldChar w:fldCharType="separate"/>
      </w:r>
      <w:r>
        <w:rPr>
          <w:rFonts w:hint="eastAsia" w:ascii="仿宋" w:hAnsi="仿宋" w:eastAsia="仿宋"/>
          <w:lang w:eastAsia="zh-CN"/>
        </w:rPr>
        <w:t>单位</w:t>
      </w:r>
      <w:r>
        <w:rPr>
          <w:rFonts w:ascii="仿宋" w:hAnsi="仿宋" w:eastAsia="仿宋"/>
        </w:rPr>
        <w:t>预算国有资本经营预算财政拨款支出表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2</w:t>
      </w:r>
    </w:p>
    <w:p>
      <w:pPr>
        <w:pStyle w:val="6"/>
        <w:tabs>
          <w:tab w:val="right" w:leader="dot" w:pos="14562"/>
        </w:tabs>
        <w:rPr>
          <w:rFonts w:hint="default" w:ascii="仿宋" w:hAnsi="仿宋" w:eastAsia="仿宋"/>
          <w:lang w:val="en-US"/>
        </w:rPr>
      </w:pPr>
      <w:r>
        <w:fldChar w:fldCharType="begin"/>
      </w:r>
      <w:r>
        <w:instrText xml:space="preserve"> HYPERLINK \l "_Toc_2_2_0000000009" </w:instrText>
      </w:r>
      <w:r>
        <w:fldChar w:fldCharType="separate"/>
      </w:r>
      <w:r>
        <w:rPr>
          <w:rFonts w:hint="eastAsia" w:ascii="仿宋" w:hAnsi="仿宋" w:eastAsia="仿宋"/>
          <w:lang w:eastAsia="zh-CN"/>
        </w:rPr>
        <w:t>单位</w:t>
      </w:r>
      <w:r>
        <w:rPr>
          <w:rFonts w:ascii="仿宋" w:hAnsi="仿宋" w:eastAsia="仿宋"/>
        </w:rPr>
        <w:t>预算财政拨款“三公”经费支出表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3</w:t>
      </w:r>
    </w:p>
    <w:p>
      <w:pPr>
        <w:rPr>
          <w:rFonts w:ascii="仿宋" w:hAnsi="仿宋" w:eastAsia="仿宋"/>
        </w:rPr>
      </w:pPr>
      <w:r>
        <w:rPr>
          <w:rFonts w:ascii="仿宋" w:hAnsi="仿宋" w:eastAsia="仿宋"/>
        </w:rPr>
        <w:fldChar w:fldCharType="end"/>
      </w:r>
    </w:p>
    <w:p>
      <w:pPr>
        <w:rPr>
          <w:rFonts w:ascii="仿宋" w:hAnsi="仿宋" w:eastAsia="仿宋"/>
        </w:rPr>
      </w:pPr>
      <w:r>
        <w:rPr>
          <w:rFonts w:hint="eastAsia" w:ascii="仿宋" w:hAnsi="仿宋" w:eastAsia="仿宋" w:cs="方正楷体_GBK"/>
          <w:b/>
          <w:color w:val="000000"/>
          <w:sz w:val="28"/>
          <w:lang w:eastAsia="zh-CN"/>
        </w:rPr>
        <w:t>单位</w:t>
      </w:r>
      <w:r>
        <w:rPr>
          <w:rFonts w:ascii="仿宋" w:hAnsi="仿宋" w:eastAsia="仿宋" w:cs="方正楷体_GBK"/>
          <w:b/>
          <w:color w:val="000000"/>
          <w:sz w:val="28"/>
        </w:rPr>
        <w:t>预算信息公开情况说明</w:t>
      </w:r>
    </w:p>
    <w:p>
      <w:pPr>
        <w:pStyle w:val="6"/>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"3-3" \h \z \u</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"_Toc_3_3_0000000010" </w:instrText>
      </w:r>
      <w:r>
        <w:rPr>
          <w:rFonts w:hint="eastAsia" w:ascii="仿宋" w:hAnsi="仿宋" w:eastAsia="仿宋" w:cs="仿宋"/>
          <w:sz w:val="28"/>
          <w:szCs w:val="28"/>
        </w:rPr>
        <w:fldChar w:fldCharType="separate"/>
      </w:r>
      <w:r>
        <w:rPr>
          <w:rFonts w:hint="eastAsia" w:ascii="仿宋" w:hAnsi="仿宋" w:eastAsia="仿宋" w:cs="仿宋"/>
          <w:sz w:val="28"/>
          <w:szCs w:val="28"/>
        </w:rPr>
        <w:t>一、</w:t>
      </w:r>
      <w:r>
        <w:rPr>
          <w:rFonts w:hint="eastAsia" w:ascii="仿宋" w:hAnsi="仿宋" w:eastAsia="仿宋" w:cs="仿宋"/>
          <w:sz w:val="28"/>
          <w:szCs w:val="28"/>
          <w:lang w:eastAsia="zh-CN"/>
        </w:rPr>
        <w:t>单位</w:t>
      </w:r>
      <w:r>
        <w:rPr>
          <w:rFonts w:hint="eastAsia" w:ascii="仿宋" w:hAnsi="仿宋" w:eastAsia="仿宋" w:cs="仿宋"/>
          <w:sz w:val="28"/>
          <w:szCs w:val="28"/>
        </w:rPr>
        <w:t>职责及机构设置情况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"_Toc_3_3_0000000011" </w:instrText>
      </w:r>
      <w:r>
        <w:rPr>
          <w:rFonts w:hint="eastAsia" w:ascii="仿宋" w:hAnsi="仿宋" w:eastAsia="仿宋" w:cs="仿宋"/>
          <w:sz w:val="28"/>
          <w:szCs w:val="28"/>
        </w:rPr>
        <w:fldChar w:fldCharType="separate"/>
      </w:r>
      <w:r>
        <w:rPr>
          <w:rFonts w:hint="eastAsia" w:ascii="仿宋" w:hAnsi="仿宋" w:eastAsia="仿宋" w:cs="仿宋"/>
          <w:sz w:val="28"/>
          <w:szCs w:val="28"/>
        </w:rPr>
        <w:t>二、</w:t>
      </w:r>
      <w:r>
        <w:rPr>
          <w:rFonts w:hint="eastAsia" w:ascii="仿宋" w:hAnsi="仿宋" w:eastAsia="仿宋" w:cs="仿宋"/>
          <w:sz w:val="28"/>
          <w:szCs w:val="28"/>
          <w:lang w:eastAsia="zh-CN"/>
        </w:rPr>
        <w:t>单位</w:t>
      </w:r>
      <w:r>
        <w:rPr>
          <w:rFonts w:hint="eastAsia" w:ascii="仿宋" w:hAnsi="仿宋" w:eastAsia="仿宋" w:cs="仿宋"/>
          <w:sz w:val="28"/>
          <w:szCs w:val="28"/>
        </w:rPr>
        <w:t>预算安排的总体情况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5</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"_Toc_3_3_0000000012" </w:instrText>
      </w:r>
      <w:r>
        <w:rPr>
          <w:rFonts w:hint="eastAsia" w:ascii="仿宋" w:hAnsi="仿宋" w:eastAsia="仿宋" w:cs="仿宋"/>
          <w:sz w:val="28"/>
          <w:szCs w:val="28"/>
        </w:rPr>
        <w:fldChar w:fldCharType="separate"/>
      </w:r>
      <w:r>
        <w:rPr>
          <w:rFonts w:hint="eastAsia" w:ascii="仿宋" w:hAnsi="仿宋" w:eastAsia="仿宋" w:cs="仿宋"/>
          <w:sz w:val="28"/>
          <w:szCs w:val="28"/>
        </w:rPr>
        <w:t>三、机关运行经费安排情况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5</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"_Toc_3_3_0000000013"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四、财政拨款“三公”经费预算情况及增减变化原因</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6</w:t>
      </w:r>
    </w:p>
    <w:p>
      <w:pPr>
        <w:pStyle w:val="6"/>
        <w:tabs>
          <w:tab w:val="right" w:leader="dot" w:pos="14562"/>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"_Toc_3_3_0000000014" </w:instrText>
      </w:r>
      <w:r>
        <w:rPr>
          <w:rFonts w:hint="eastAsia" w:ascii="仿宋" w:hAnsi="仿宋" w:eastAsia="仿宋" w:cs="仿宋"/>
          <w:sz w:val="28"/>
          <w:szCs w:val="28"/>
        </w:rPr>
        <w:fldChar w:fldCharType="separate"/>
      </w:r>
      <w:r>
        <w:rPr>
          <w:rFonts w:hint="eastAsia" w:ascii="仿宋" w:hAnsi="仿宋" w:eastAsia="仿宋" w:cs="仿宋"/>
          <w:sz w:val="28"/>
          <w:szCs w:val="28"/>
        </w:rPr>
        <w:t>五、</w:t>
      </w:r>
      <w:r>
        <w:rPr>
          <w:rFonts w:hint="eastAsia" w:ascii="仿宋" w:hAnsi="仿宋" w:eastAsia="仿宋" w:cs="仿宋"/>
          <w:sz w:val="28"/>
          <w:szCs w:val="28"/>
          <w:lang w:eastAsia="zh-CN"/>
        </w:rPr>
        <w:t>单位整体</w:t>
      </w:r>
      <w:r>
        <w:rPr>
          <w:rFonts w:hint="eastAsia" w:ascii="仿宋" w:hAnsi="仿宋" w:eastAsia="仿宋" w:cs="仿宋"/>
          <w:color w:val="000000"/>
          <w:sz w:val="28"/>
          <w:szCs w:val="28"/>
        </w:rPr>
        <w:t>绩效目标</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6</w:t>
      </w:r>
    </w:p>
    <w:p>
      <w:pPr>
        <w:numPr>
          <w:ilvl w:val="0"/>
          <w:numId w:val="0"/>
        </w:numPr>
        <w:spacing w:before="10" w:after="10" w:line="360" w:lineRule="auto"/>
        <w:ind w:firstLine="560" w:firstLineChars="200"/>
        <w:jc w:val="left"/>
        <w:outlineLvl w:val="2"/>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六、单位</w:t>
      </w:r>
      <w:r>
        <w:rPr>
          <w:rFonts w:hint="eastAsia" w:ascii="仿宋" w:hAnsi="仿宋" w:eastAsia="仿宋" w:cs="仿宋"/>
          <w:color w:val="000000"/>
          <w:sz w:val="28"/>
          <w:szCs w:val="28"/>
        </w:rPr>
        <w:t>主管专项资金预算安排情况及绩效目标</w:t>
      </w:r>
      <w:r>
        <w:rPr>
          <w:rFonts w:hint="eastAsia" w:ascii="仿宋" w:hAnsi="仿宋" w:eastAsia="仿宋" w:cs="仿宋"/>
          <w:sz w:val="28"/>
          <w:szCs w:val="28"/>
        </w:rPr>
        <w:tab/>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17</w:t>
      </w:r>
      <w:r>
        <w:rPr>
          <w:rFonts w:hint="eastAsia" w:ascii="仿宋" w:hAnsi="仿宋" w:eastAsia="仿宋" w:cs="仿宋"/>
          <w:sz w:val="28"/>
          <w:szCs w:val="28"/>
        </w:rPr>
        <w:tab/>
      </w:r>
    </w:p>
    <w:p>
      <w:pPr>
        <w:numPr>
          <w:ilvl w:val="0"/>
          <w:numId w:val="0"/>
        </w:numPr>
        <w:spacing w:before="10" w:after="10" w:line="360" w:lineRule="auto"/>
        <w:ind w:firstLine="560" w:firstLineChars="200"/>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七、单位</w:t>
      </w:r>
      <w:r>
        <w:rPr>
          <w:rFonts w:hint="eastAsia" w:ascii="仿宋" w:hAnsi="仿宋" w:eastAsia="仿宋" w:cs="仿宋"/>
          <w:color w:val="000000"/>
          <w:sz w:val="28"/>
          <w:szCs w:val="28"/>
        </w:rPr>
        <w:t>项目预算安排情况及绩效目标……………………………………………………………………………………</w:t>
      </w:r>
      <w:r>
        <w:rPr>
          <w:rFonts w:hint="eastAsia" w:ascii="仿宋" w:hAnsi="仿宋" w:eastAsia="仿宋" w:cs="仿宋"/>
          <w:color w:val="000000"/>
          <w:sz w:val="28"/>
          <w:szCs w:val="28"/>
          <w:lang w:val="en-US" w:eastAsia="zh-CN"/>
        </w:rPr>
        <w:t>17</w:t>
      </w:r>
    </w:p>
    <w:p>
      <w:pPr>
        <w:numPr>
          <w:ilvl w:val="0"/>
          <w:numId w:val="0"/>
        </w:numPr>
        <w:spacing w:before="10" w:after="10" w:line="360" w:lineRule="auto"/>
        <w:ind w:firstLine="560" w:firstLineChars="200"/>
        <w:jc w:val="left"/>
        <w:outlineLvl w:val="2"/>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、政府采购预算情况</w:t>
      </w:r>
      <w:r>
        <w:rPr>
          <w:rFonts w:hint="eastAsia" w:ascii="仿宋" w:hAnsi="仿宋" w:eastAsia="仿宋" w:cs="仿宋"/>
          <w:sz w:val="28"/>
          <w:szCs w:val="28"/>
          <w:lang w:eastAsia="zh-CN"/>
        </w:rPr>
        <w:fldChar w:fldCharType="end"/>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17</w:t>
      </w:r>
    </w:p>
    <w:p>
      <w:pPr>
        <w:spacing w:before="10" w:after="10"/>
        <w:ind w:firstLine="560" w:firstLineChars="200"/>
        <w:outlineLvl w:val="2"/>
        <w:rPr>
          <w:rFonts w:hint="default" w:ascii="仿宋" w:hAnsi="仿宋" w:eastAsia="仿宋" w:cs="仿宋"/>
          <w:sz w:val="28"/>
          <w:szCs w:val="28"/>
          <w:lang w:val="en-US" w:eastAsia="zh-CN"/>
        </w:rPr>
      </w:pPr>
      <w:r>
        <w:rPr>
          <w:rFonts w:hint="eastAsia" w:ascii="仿宋" w:hAnsi="仿宋" w:eastAsia="仿宋" w:cs="仿宋"/>
          <w:color w:val="000000"/>
          <w:sz w:val="28"/>
          <w:szCs w:val="28"/>
          <w:lang w:eastAsia="zh-CN"/>
        </w:rPr>
        <w:t>九</w:t>
      </w:r>
      <w:r>
        <w:rPr>
          <w:rFonts w:hint="eastAsia" w:ascii="仿宋" w:hAnsi="仿宋" w:eastAsia="仿宋" w:cs="仿宋"/>
          <w:color w:val="000000"/>
          <w:sz w:val="28"/>
          <w:szCs w:val="28"/>
        </w:rPr>
        <w:t>、国有资产信息……………………………………………………………………………………………………………</w:t>
      </w:r>
      <w:r>
        <w:rPr>
          <w:rFonts w:hint="eastAsia" w:ascii="仿宋" w:hAnsi="仿宋" w:eastAsia="仿宋" w:cs="仿宋"/>
          <w:color w:val="000000"/>
          <w:sz w:val="28"/>
          <w:szCs w:val="28"/>
          <w:lang w:val="en-US" w:eastAsia="zh-CN"/>
        </w:rPr>
        <w:t>18</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"_Toc_3_3_0000000017"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、名词解释</w:t>
      </w:r>
      <w:r>
        <w:rPr>
          <w:rFonts w:hint="eastAsia" w:ascii="仿宋" w:hAnsi="仿宋" w:eastAsia="仿宋" w:cs="仿宋"/>
          <w:sz w:val="28"/>
          <w:szCs w:val="28"/>
        </w:rPr>
        <w:tab/>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19</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"_Toc_3_3_0000000018"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十一</w:t>
      </w:r>
      <w:r>
        <w:rPr>
          <w:rFonts w:hint="eastAsia" w:ascii="仿宋" w:hAnsi="仿宋" w:eastAsia="仿宋" w:cs="仿宋"/>
          <w:sz w:val="28"/>
          <w:szCs w:val="28"/>
        </w:rPr>
        <w:t>、其他需要说明的事项</w:t>
      </w:r>
      <w:r>
        <w:rPr>
          <w:rFonts w:hint="eastAsia" w:ascii="仿宋" w:hAnsi="仿宋" w:eastAsia="仿宋" w:cs="仿宋"/>
          <w:sz w:val="28"/>
          <w:szCs w:val="28"/>
        </w:rPr>
        <w:tab/>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0</w:t>
      </w:r>
    </w:p>
    <w:p>
      <w:pPr>
        <w:rPr>
          <w:rFonts w:hint="eastAsia" w:ascii="仿宋" w:hAnsi="仿宋" w:eastAsia="仿宋" w:cs="仿宋"/>
          <w:sz w:val="28"/>
          <w:szCs w:val="28"/>
        </w:rPr>
      </w:pPr>
      <w:r>
        <w:rPr>
          <w:rFonts w:hint="eastAsia" w:ascii="仿宋" w:hAnsi="仿宋" w:eastAsia="仿宋" w:cs="仿宋"/>
          <w:sz w:val="28"/>
          <w:szCs w:val="28"/>
        </w:rPr>
        <w:fldChar w:fldCharType="end"/>
      </w:r>
    </w:p>
    <w:p>
      <w:pPr>
        <w:rPr>
          <w:rFonts w:hint="eastAsia" w:ascii="仿宋" w:hAnsi="仿宋" w:eastAsia="仿宋" w:cs="仿宋"/>
          <w:sz w:val="28"/>
          <w:szCs w:val="28"/>
        </w:r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126"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6661" w:type="dxa"/>
            <w:gridSpan w:val="2"/>
            <w:noWrap w:val="0"/>
            <w:vAlign w:val="center"/>
          </w:tcPr>
          <w:p>
            <w:pPr>
              <w:pStyle w:val="14"/>
            </w:pPr>
            <w:r>
              <w:t>收入</w:t>
            </w:r>
          </w:p>
        </w:tc>
        <w:tc>
          <w:tcPr>
            <w:tcW w:w="6661"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4"/>
            </w:pPr>
            <w:r>
              <w:t>项  目</w:t>
            </w:r>
          </w:p>
        </w:tc>
        <w:tc>
          <w:tcPr>
            <w:tcW w:w="2126" w:type="dxa"/>
            <w:noWrap w:val="0"/>
            <w:vAlign w:val="center"/>
          </w:tcPr>
          <w:p>
            <w:pPr>
              <w:pStyle w:val="14"/>
            </w:pPr>
            <w:r>
              <w:t>预算数</w:t>
            </w:r>
          </w:p>
        </w:tc>
        <w:tc>
          <w:tcPr>
            <w:tcW w:w="4535" w:type="dxa"/>
            <w:noWrap w:val="0"/>
            <w:vAlign w:val="center"/>
          </w:tcPr>
          <w:p>
            <w:pPr>
              <w:pStyle w:val="14"/>
            </w:pPr>
            <w:r>
              <w:t>项  目</w:t>
            </w:r>
          </w:p>
        </w:tc>
        <w:tc>
          <w:tcPr>
            <w:tcW w:w="2126"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4535" w:type="dxa"/>
            <w:noWrap w:val="0"/>
            <w:vAlign w:val="center"/>
          </w:tcPr>
          <w:p>
            <w:pPr>
              <w:pStyle w:val="14"/>
            </w:pPr>
            <w:r>
              <w:t>1</w:t>
            </w:r>
          </w:p>
        </w:tc>
        <w:tc>
          <w:tcPr>
            <w:tcW w:w="2126" w:type="dxa"/>
            <w:noWrap w:val="0"/>
            <w:vAlign w:val="center"/>
          </w:tcPr>
          <w:p>
            <w:pPr>
              <w:pStyle w:val="14"/>
            </w:pPr>
            <w:r>
              <w:t>2</w:t>
            </w:r>
          </w:p>
        </w:tc>
        <w:tc>
          <w:tcPr>
            <w:tcW w:w="4535" w:type="dxa"/>
            <w:noWrap w:val="0"/>
            <w:vAlign w:val="center"/>
          </w:tcPr>
          <w:p>
            <w:pPr>
              <w:pStyle w:val="14"/>
            </w:pPr>
            <w:r>
              <w:t>3</w:t>
            </w:r>
          </w:p>
        </w:tc>
        <w:tc>
          <w:tcPr>
            <w:tcW w:w="2126"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6"/>
            </w:pPr>
            <w:r>
              <w:t>一、一般公共预算拨款收入</w:t>
            </w:r>
          </w:p>
        </w:tc>
        <w:tc>
          <w:tcPr>
            <w:tcW w:w="2126" w:type="dxa"/>
            <w:noWrap w:val="0"/>
            <w:vAlign w:val="center"/>
          </w:tcPr>
          <w:p>
            <w:pPr>
              <w:pStyle w:val="15"/>
              <w:ind w:firstLine="1260" w:firstLineChars="600"/>
              <w:jc w:val="both"/>
              <w:rPr>
                <w:rFonts w:hint="default" w:eastAsia="方正书宋_GBK"/>
                <w:lang w:val="en-US" w:eastAsia="zh-CN"/>
              </w:rPr>
            </w:pPr>
            <w:r>
              <w:rPr>
                <w:rFonts w:hint="eastAsia"/>
                <w:lang w:val="en-US" w:eastAsia="zh-CN"/>
              </w:rPr>
              <w:t>43.57</w:t>
            </w:r>
          </w:p>
        </w:tc>
        <w:tc>
          <w:tcPr>
            <w:tcW w:w="4535" w:type="dxa"/>
            <w:noWrap w:val="0"/>
            <w:vAlign w:val="center"/>
          </w:tcPr>
          <w:p>
            <w:pPr>
              <w:pStyle w:val="16"/>
            </w:pPr>
            <w:r>
              <w:t>一、一般公共服务支出</w:t>
            </w:r>
          </w:p>
        </w:tc>
        <w:tc>
          <w:tcPr>
            <w:tcW w:w="2126" w:type="dxa"/>
            <w:noWrap w:val="0"/>
            <w:vAlign w:val="center"/>
          </w:tcPr>
          <w:p>
            <w:pPr>
              <w:pStyle w:val="15"/>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6"/>
            </w:pPr>
            <w:r>
              <w:t>二、政府性基金预算拨款收入</w:t>
            </w:r>
          </w:p>
        </w:tc>
        <w:tc>
          <w:tcPr>
            <w:tcW w:w="2126" w:type="dxa"/>
            <w:noWrap w:val="0"/>
            <w:vAlign w:val="center"/>
          </w:tcPr>
          <w:p>
            <w:pPr>
              <w:pStyle w:val="15"/>
            </w:pPr>
          </w:p>
        </w:tc>
        <w:tc>
          <w:tcPr>
            <w:tcW w:w="4535" w:type="dxa"/>
            <w:noWrap w:val="0"/>
            <w:vAlign w:val="center"/>
          </w:tcPr>
          <w:p>
            <w:pPr>
              <w:pStyle w:val="16"/>
            </w:pPr>
            <w:r>
              <w:t>二、外交支出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6"/>
            </w:pPr>
            <w:r>
              <w:t>三、国有资本经营预算拨款收入</w:t>
            </w:r>
          </w:p>
        </w:tc>
        <w:tc>
          <w:tcPr>
            <w:tcW w:w="2126" w:type="dxa"/>
            <w:noWrap w:val="0"/>
            <w:vAlign w:val="center"/>
          </w:tcPr>
          <w:p>
            <w:pPr>
              <w:pStyle w:val="15"/>
            </w:pPr>
          </w:p>
        </w:tc>
        <w:tc>
          <w:tcPr>
            <w:tcW w:w="4535" w:type="dxa"/>
            <w:noWrap w:val="0"/>
            <w:vAlign w:val="center"/>
          </w:tcPr>
          <w:p>
            <w:pPr>
              <w:pStyle w:val="16"/>
            </w:pPr>
            <w:r>
              <w:t>三、国防支出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6"/>
            </w:pPr>
            <w:r>
              <w:t>四、财政专户管理资金收入</w:t>
            </w:r>
          </w:p>
        </w:tc>
        <w:tc>
          <w:tcPr>
            <w:tcW w:w="2126" w:type="dxa"/>
            <w:noWrap w:val="0"/>
            <w:vAlign w:val="center"/>
          </w:tcPr>
          <w:p>
            <w:pPr>
              <w:pStyle w:val="15"/>
            </w:pPr>
          </w:p>
        </w:tc>
        <w:tc>
          <w:tcPr>
            <w:tcW w:w="4535" w:type="dxa"/>
            <w:noWrap w:val="0"/>
            <w:vAlign w:val="center"/>
          </w:tcPr>
          <w:p>
            <w:pPr>
              <w:pStyle w:val="16"/>
            </w:pPr>
            <w:r>
              <w:t>四、公共安全支出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6"/>
            </w:pPr>
            <w:r>
              <w:t>五、事业收入</w:t>
            </w:r>
          </w:p>
        </w:tc>
        <w:tc>
          <w:tcPr>
            <w:tcW w:w="2126" w:type="dxa"/>
            <w:noWrap w:val="0"/>
            <w:vAlign w:val="center"/>
          </w:tcPr>
          <w:p>
            <w:pPr>
              <w:pStyle w:val="15"/>
            </w:pPr>
          </w:p>
        </w:tc>
        <w:tc>
          <w:tcPr>
            <w:tcW w:w="4535" w:type="dxa"/>
            <w:noWrap w:val="0"/>
            <w:vAlign w:val="center"/>
          </w:tcPr>
          <w:p>
            <w:pPr>
              <w:pStyle w:val="16"/>
            </w:pPr>
            <w:r>
              <w:t>五、教育支出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6"/>
            </w:pPr>
            <w:r>
              <w:t>六、事业单位经营收入</w:t>
            </w:r>
          </w:p>
        </w:tc>
        <w:tc>
          <w:tcPr>
            <w:tcW w:w="2126" w:type="dxa"/>
            <w:noWrap w:val="0"/>
            <w:vAlign w:val="center"/>
          </w:tcPr>
          <w:p>
            <w:pPr>
              <w:pStyle w:val="15"/>
            </w:pPr>
          </w:p>
        </w:tc>
        <w:tc>
          <w:tcPr>
            <w:tcW w:w="4535" w:type="dxa"/>
            <w:noWrap w:val="0"/>
            <w:vAlign w:val="center"/>
          </w:tcPr>
          <w:p>
            <w:pPr>
              <w:pStyle w:val="16"/>
            </w:pPr>
            <w:r>
              <w:t>六、科学技术支出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6"/>
            </w:pPr>
            <w:r>
              <w:t>七、上级补助收入</w:t>
            </w:r>
          </w:p>
        </w:tc>
        <w:tc>
          <w:tcPr>
            <w:tcW w:w="2126" w:type="dxa"/>
            <w:noWrap w:val="0"/>
            <w:vAlign w:val="center"/>
          </w:tcPr>
          <w:p>
            <w:pPr>
              <w:pStyle w:val="15"/>
            </w:pPr>
          </w:p>
        </w:tc>
        <w:tc>
          <w:tcPr>
            <w:tcW w:w="4535" w:type="dxa"/>
            <w:noWrap w:val="0"/>
            <w:vAlign w:val="center"/>
          </w:tcPr>
          <w:p>
            <w:pPr>
              <w:pStyle w:val="16"/>
            </w:pPr>
            <w:r>
              <w:t>七、文化旅游体育与传媒支出</w:t>
            </w:r>
          </w:p>
        </w:tc>
        <w:tc>
          <w:tcPr>
            <w:tcW w:w="2126" w:type="dxa"/>
            <w:noWrap w:val="0"/>
            <w:vAlign w:val="center"/>
          </w:tcPr>
          <w:p>
            <w:pPr>
              <w:pStyle w:val="15"/>
              <w:rPr>
                <w:rFonts w:hint="default" w:eastAsia="方正书宋_GBK"/>
                <w:lang w:val="en-US" w:eastAsia="zh-CN"/>
              </w:rPr>
            </w:pPr>
            <w:r>
              <w:rPr>
                <w:rFonts w:hint="eastAsia"/>
                <w:lang w:val="en-US" w:eastAsia="zh-CN"/>
              </w:rPr>
              <w:t>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6"/>
            </w:pPr>
            <w:r>
              <w:t>八、附属单位上缴收入</w:t>
            </w:r>
          </w:p>
        </w:tc>
        <w:tc>
          <w:tcPr>
            <w:tcW w:w="2126" w:type="dxa"/>
            <w:noWrap w:val="0"/>
            <w:vAlign w:val="center"/>
          </w:tcPr>
          <w:p>
            <w:pPr>
              <w:pStyle w:val="15"/>
            </w:pPr>
          </w:p>
        </w:tc>
        <w:tc>
          <w:tcPr>
            <w:tcW w:w="4535" w:type="dxa"/>
            <w:noWrap w:val="0"/>
            <w:vAlign w:val="center"/>
          </w:tcPr>
          <w:p>
            <w:pPr>
              <w:pStyle w:val="16"/>
            </w:pPr>
            <w:r>
              <w:t>八、社会保障和就业支出</w:t>
            </w:r>
          </w:p>
        </w:tc>
        <w:tc>
          <w:tcPr>
            <w:tcW w:w="2126" w:type="dxa"/>
            <w:noWrap w:val="0"/>
            <w:vAlign w:val="center"/>
          </w:tcPr>
          <w:p>
            <w:pPr>
              <w:pStyle w:val="15"/>
              <w:rPr>
                <w:rFonts w:hint="default" w:eastAsia="方正书宋_GBK"/>
                <w:lang w:val="en-US" w:eastAsia="zh-CN"/>
              </w:rPr>
            </w:pPr>
            <w:r>
              <w:rPr>
                <w:rFonts w:hint="eastAsia"/>
                <w:lang w:val="en-US" w:eastAsia="zh-CN"/>
              </w:rP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6"/>
            </w:pPr>
            <w:r>
              <w:t>九、其他收入</w:t>
            </w:r>
          </w:p>
        </w:tc>
        <w:tc>
          <w:tcPr>
            <w:tcW w:w="2126" w:type="dxa"/>
            <w:noWrap w:val="0"/>
            <w:vAlign w:val="center"/>
          </w:tcPr>
          <w:p>
            <w:pPr>
              <w:pStyle w:val="15"/>
            </w:pPr>
          </w:p>
        </w:tc>
        <w:tc>
          <w:tcPr>
            <w:tcW w:w="4535" w:type="dxa"/>
            <w:noWrap w:val="0"/>
            <w:vAlign w:val="center"/>
          </w:tcPr>
          <w:p>
            <w:pPr>
              <w:pStyle w:val="16"/>
            </w:pPr>
            <w:r>
              <w:t>九、社会保险基金支出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十、卫生健康支出</w:t>
            </w:r>
          </w:p>
        </w:tc>
        <w:tc>
          <w:tcPr>
            <w:tcW w:w="2126" w:type="dxa"/>
            <w:noWrap w:val="0"/>
            <w:vAlign w:val="center"/>
          </w:tcPr>
          <w:p>
            <w:pPr>
              <w:pStyle w:val="15"/>
              <w:rPr>
                <w:rFonts w:hint="default"/>
                <w:lang w:val="en-US" w:eastAsia="zh-CN"/>
              </w:rPr>
            </w:pPr>
            <w:r>
              <w:rPr>
                <w:rFonts w:hint="eastAsia"/>
                <w:lang w:val="en-US" w:eastAsia="zh-CN"/>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十一、节能环保支出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十二、城乡社区支出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十三、农林水支出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十四、交通运输支出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十五、资源勘探工业信息等支出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十六、商业服务业等支出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十七、金融支出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十八、援助其他地区支出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十九、自然资源海洋气象等支出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二十、住房保障支出</w:t>
            </w:r>
          </w:p>
        </w:tc>
        <w:tc>
          <w:tcPr>
            <w:tcW w:w="2126" w:type="dxa"/>
            <w:noWrap w:val="0"/>
            <w:vAlign w:val="center"/>
          </w:tcPr>
          <w:p>
            <w:pPr>
              <w:pStyle w:val="15"/>
              <w:rPr>
                <w:rFonts w:hint="eastAsia" w:eastAsia="方正书宋_GBK"/>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二十一、粮油物资储备支出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二十二、国有资本经营预算支出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二十三、灾害防治及应急管理支出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二十四、预备费</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二十五、其他支出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二十六、转移性支出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二十七、债务还本支出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二十八、债务付息支出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二十九、债务发行费用支出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三十、抗疫特别国债安排的支出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8"/>
            </w:pPr>
            <w:r>
              <w:t>本年收入合计</w:t>
            </w:r>
          </w:p>
        </w:tc>
        <w:tc>
          <w:tcPr>
            <w:tcW w:w="2126" w:type="dxa"/>
            <w:noWrap w:val="0"/>
            <w:vAlign w:val="center"/>
          </w:tcPr>
          <w:p>
            <w:pPr>
              <w:pStyle w:val="19"/>
              <w:rPr>
                <w:rFonts w:hint="default"/>
                <w:lang w:val="en-US"/>
              </w:rPr>
            </w:pPr>
            <w:r>
              <w:rPr>
                <w:rFonts w:hint="eastAsia"/>
                <w:lang w:val="en-US" w:eastAsia="zh-CN"/>
              </w:rPr>
              <w:t>43.57</w:t>
            </w:r>
          </w:p>
        </w:tc>
        <w:tc>
          <w:tcPr>
            <w:tcW w:w="4535" w:type="dxa"/>
            <w:noWrap w:val="0"/>
            <w:vAlign w:val="center"/>
          </w:tcPr>
          <w:p>
            <w:pPr>
              <w:pStyle w:val="18"/>
            </w:pPr>
            <w:r>
              <w:t>本年支出合计</w:t>
            </w:r>
          </w:p>
        </w:tc>
        <w:tc>
          <w:tcPr>
            <w:tcW w:w="2126" w:type="dxa"/>
            <w:noWrap w:val="0"/>
            <w:vAlign w:val="center"/>
          </w:tcPr>
          <w:p>
            <w:pPr>
              <w:pStyle w:val="19"/>
              <w:ind w:firstLine="1261" w:firstLineChars="600"/>
              <w:jc w:val="both"/>
              <w:rPr>
                <w:rFonts w:hint="default" w:eastAsia="方正书宋_GBK"/>
                <w:lang w:val="en-US" w:eastAsia="zh-CN"/>
              </w:rPr>
            </w:pPr>
            <w:r>
              <w:rPr>
                <w:rFonts w:hint="eastAsia"/>
                <w:lang w:val="en-US" w:eastAsia="zh-CN"/>
              </w:rPr>
              <w:t>43.57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上年结转结余</w:t>
            </w:r>
          </w:p>
        </w:tc>
        <w:tc>
          <w:tcPr>
            <w:tcW w:w="2126" w:type="dxa"/>
            <w:noWrap w:val="0"/>
            <w:vAlign w:val="center"/>
          </w:tcPr>
          <w:p>
            <w:pPr>
              <w:pStyle w:val="15"/>
            </w:pPr>
          </w:p>
        </w:tc>
        <w:tc>
          <w:tcPr>
            <w:tcW w:w="4535" w:type="dxa"/>
            <w:noWrap w:val="0"/>
            <w:vAlign w:val="center"/>
          </w:tcPr>
          <w:p>
            <w:pPr>
              <w:pStyle w:val="16"/>
            </w:pPr>
            <w:r>
              <w:t>年终结转结余</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8"/>
            </w:pPr>
            <w:r>
              <w:t>收入总计</w:t>
            </w:r>
          </w:p>
        </w:tc>
        <w:tc>
          <w:tcPr>
            <w:tcW w:w="2126" w:type="dxa"/>
            <w:noWrap w:val="0"/>
            <w:vAlign w:val="center"/>
          </w:tcPr>
          <w:p>
            <w:pPr>
              <w:pStyle w:val="19"/>
              <w:rPr>
                <w:rFonts w:hint="default" w:eastAsia="方正书宋_GBK"/>
                <w:lang w:val="en-US" w:eastAsia="zh-CN"/>
              </w:rPr>
            </w:pPr>
            <w:r>
              <w:rPr>
                <w:rFonts w:hint="eastAsia"/>
                <w:lang w:val="en-US" w:eastAsia="zh-CN"/>
              </w:rPr>
              <w:t>43.57</w:t>
            </w:r>
          </w:p>
        </w:tc>
        <w:tc>
          <w:tcPr>
            <w:tcW w:w="4535" w:type="dxa"/>
            <w:noWrap w:val="0"/>
            <w:vAlign w:val="center"/>
          </w:tcPr>
          <w:p>
            <w:pPr>
              <w:pStyle w:val="18"/>
            </w:pPr>
            <w:r>
              <w:t>支出总计</w:t>
            </w:r>
          </w:p>
        </w:tc>
        <w:tc>
          <w:tcPr>
            <w:tcW w:w="2126" w:type="dxa"/>
            <w:noWrap w:val="0"/>
            <w:vAlign w:val="center"/>
          </w:tcPr>
          <w:p>
            <w:pPr>
              <w:pStyle w:val="19"/>
              <w:ind w:firstLine="1261" w:firstLineChars="600"/>
              <w:jc w:val="both"/>
              <w:rPr>
                <w:rFonts w:hint="default" w:eastAsia="方正书宋_GBK"/>
                <w:lang w:val="en-US" w:eastAsia="zh-CN"/>
              </w:rPr>
            </w:pPr>
            <w:r>
              <w:rPr>
                <w:rFonts w:hint="eastAsia"/>
                <w:lang w:val="en-US" w:eastAsia="zh-CN"/>
              </w:rPr>
              <w:t>43.57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1"/>
        <w:gridCol w:w="3720"/>
        <w:gridCol w:w="900"/>
        <w:gridCol w:w="870"/>
        <w:gridCol w:w="1065"/>
        <w:gridCol w:w="870"/>
        <w:gridCol w:w="795"/>
        <w:gridCol w:w="780"/>
        <w:gridCol w:w="1110"/>
        <w:gridCol w:w="960"/>
        <w:gridCol w:w="1020"/>
        <w:gridCol w:w="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1" w:type="dxa"/>
            <w:gridSpan w:val="5"/>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730" w:type="dxa"/>
            <w:gridSpan w:val="3"/>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4510"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4"/>
            </w:pPr>
            <w:r>
              <w:t>序号</w:t>
            </w:r>
          </w:p>
        </w:tc>
        <w:tc>
          <w:tcPr>
            <w:tcW w:w="4881" w:type="dxa"/>
            <w:gridSpan w:val="2"/>
            <w:noWrap w:val="0"/>
            <w:vAlign w:val="center"/>
          </w:tcPr>
          <w:p>
            <w:pPr>
              <w:pStyle w:val="14"/>
            </w:pPr>
            <w:r>
              <w:t>功能分类科目</w:t>
            </w:r>
          </w:p>
        </w:tc>
        <w:tc>
          <w:tcPr>
            <w:tcW w:w="900" w:type="dxa"/>
            <w:vMerge w:val="restart"/>
            <w:noWrap w:val="0"/>
            <w:vAlign w:val="center"/>
          </w:tcPr>
          <w:p>
            <w:pPr>
              <w:pStyle w:val="14"/>
            </w:pPr>
            <w:r>
              <w:t>合计</w:t>
            </w:r>
          </w:p>
        </w:tc>
        <w:tc>
          <w:tcPr>
            <w:tcW w:w="7470" w:type="dxa"/>
            <w:gridSpan w:val="8"/>
            <w:noWrap w:val="0"/>
            <w:vAlign w:val="center"/>
          </w:tcPr>
          <w:p>
            <w:pPr>
              <w:pStyle w:val="14"/>
            </w:pPr>
            <w:r>
              <w:t>本年收入</w:t>
            </w:r>
          </w:p>
        </w:tc>
        <w:tc>
          <w:tcPr>
            <w:tcW w:w="640"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1161" w:type="dxa"/>
            <w:noWrap w:val="0"/>
            <w:vAlign w:val="center"/>
          </w:tcPr>
          <w:p>
            <w:pPr>
              <w:pStyle w:val="14"/>
            </w:pPr>
            <w:r>
              <w:t>科目    编码</w:t>
            </w:r>
          </w:p>
        </w:tc>
        <w:tc>
          <w:tcPr>
            <w:tcW w:w="3720" w:type="dxa"/>
            <w:noWrap w:val="0"/>
            <w:vAlign w:val="center"/>
          </w:tcPr>
          <w:p>
            <w:pPr>
              <w:pStyle w:val="14"/>
            </w:pPr>
            <w:r>
              <w:t>科目名称</w:t>
            </w:r>
          </w:p>
        </w:tc>
        <w:tc>
          <w:tcPr>
            <w:tcW w:w="900" w:type="dxa"/>
            <w:vMerge w:val="continue"/>
            <w:noWrap w:val="0"/>
            <w:vAlign w:val="top"/>
          </w:tcPr>
          <w:p/>
        </w:tc>
        <w:tc>
          <w:tcPr>
            <w:tcW w:w="870" w:type="dxa"/>
            <w:noWrap w:val="0"/>
            <w:vAlign w:val="center"/>
          </w:tcPr>
          <w:p>
            <w:pPr>
              <w:pStyle w:val="14"/>
            </w:pPr>
            <w:r>
              <w:t>小计</w:t>
            </w:r>
          </w:p>
        </w:tc>
        <w:tc>
          <w:tcPr>
            <w:tcW w:w="1065" w:type="dxa"/>
            <w:noWrap w:val="0"/>
            <w:vAlign w:val="center"/>
          </w:tcPr>
          <w:p>
            <w:pPr>
              <w:pStyle w:val="14"/>
            </w:pPr>
            <w:r>
              <w:t>财政拨款 收入</w:t>
            </w:r>
          </w:p>
        </w:tc>
        <w:tc>
          <w:tcPr>
            <w:tcW w:w="870" w:type="dxa"/>
            <w:noWrap w:val="0"/>
            <w:vAlign w:val="center"/>
          </w:tcPr>
          <w:p>
            <w:pPr>
              <w:pStyle w:val="14"/>
            </w:pPr>
            <w:r>
              <w:t>财政专户 收入</w:t>
            </w:r>
          </w:p>
        </w:tc>
        <w:tc>
          <w:tcPr>
            <w:tcW w:w="795" w:type="dxa"/>
            <w:noWrap w:val="0"/>
            <w:vAlign w:val="center"/>
          </w:tcPr>
          <w:p>
            <w:pPr>
              <w:pStyle w:val="14"/>
            </w:pPr>
            <w:r>
              <w:t>事业收入</w:t>
            </w:r>
          </w:p>
        </w:tc>
        <w:tc>
          <w:tcPr>
            <w:tcW w:w="780" w:type="dxa"/>
            <w:noWrap w:val="0"/>
            <w:vAlign w:val="center"/>
          </w:tcPr>
          <w:p>
            <w:pPr>
              <w:pStyle w:val="14"/>
            </w:pPr>
            <w:r>
              <w:t>经营收入</w:t>
            </w:r>
          </w:p>
        </w:tc>
        <w:tc>
          <w:tcPr>
            <w:tcW w:w="1110" w:type="dxa"/>
            <w:noWrap w:val="0"/>
            <w:vAlign w:val="center"/>
          </w:tcPr>
          <w:p>
            <w:pPr>
              <w:pStyle w:val="14"/>
            </w:pPr>
            <w:r>
              <w:t>上级补助收入</w:t>
            </w:r>
          </w:p>
        </w:tc>
        <w:tc>
          <w:tcPr>
            <w:tcW w:w="960" w:type="dxa"/>
            <w:noWrap w:val="0"/>
            <w:vAlign w:val="center"/>
          </w:tcPr>
          <w:p>
            <w:pPr>
              <w:pStyle w:val="14"/>
            </w:pPr>
            <w:r>
              <w:t>附属单位上缴收入</w:t>
            </w:r>
          </w:p>
        </w:tc>
        <w:tc>
          <w:tcPr>
            <w:tcW w:w="1020" w:type="dxa"/>
            <w:noWrap w:val="0"/>
            <w:vAlign w:val="center"/>
          </w:tcPr>
          <w:p>
            <w:pPr>
              <w:pStyle w:val="14"/>
            </w:pPr>
            <w:r>
              <w:t>其他收入</w:t>
            </w:r>
          </w:p>
        </w:tc>
        <w:tc>
          <w:tcPr>
            <w:tcW w:w="64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4"/>
            </w:pPr>
            <w:r>
              <w:t>栏次</w:t>
            </w:r>
          </w:p>
        </w:tc>
        <w:tc>
          <w:tcPr>
            <w:tcW w:w="1161" w:type="dxa"/>
            <w:noWrap w:val="0"/>
            <w:vAlign w:val="center"/>
          </w:tcPr>
          <w:p>
            <w:pPr>
              <w:pStyle w:val="14"/>
            </w:pPr>
            <w:r>
              <w:t>1</w:t>
            </w:r>
          </w:p>
        </w:tc>
        <w:tc>
          <w:tcPr>
            <w:tcW w:w="3720" w:type="dxa"/>
            <w:noWrap w:val="0"/>
            <w:vAlign w:val="center"/>
          </w:tcPr>
          <w:p>
            <w:pPr>
              <w:pStyle w:val="14"/>
            </w:pPr>
            <w:r>
              <w:t>2</w:t>
            </w:r>
          </w:p>
        </w:tc>
        <w:tc>
          <w:tcPr>
            <w:tcW w:w="900" w:type="dxa"/>
            <w:noWrap w:val="0"/>
            <w:vAlign w:val="center"/>
          </w:tcPr>
          <w:p>
            <w:pPr>
              <w:pStyle w:val="14"/>
            </w:pPr>
            <w:r>
              <w:t>3</w:t>
            </w:r>
          </w:p>
        </w:tc>
        <w:tc>
          <w:tcPr>
            <w:tcW w:w="870" w:type="dxa"/>
            <w:noWrap w:val="0"/>
            <w:vAlign w:val="center"/>
          </w:tcPr>
          <w:p>
            <w:pPr>
              <w:pStyle w:val="14"/>
            </w:pPr>
            <w:r>
              <w:t>4</w:t>
            </w:r>
          </w:p>
        </w:tc>
        <w:tc>
          <w:tcPr>
            <w:tcW w:w="1065" w:type="dxa"/>
            <w:noWrap w:val="0"/>
            <w:vAlign w:val="center"/>
          </w:tcPr>
          <w:p>
            <w:pPr>
              <w:pStyle w:val="14"/>
            </w:pPr>
            <w:r>
              <w:t>5</w:t>
            </w:r>
          </w:p>
        </w:tc>
        <w:tc>
          <w:tcPr>
            <w:tcW w:w="870" w:type="dxa"/>
            <w:noWrap w:val="0"/>
            <w:vAlign w:val="center"/>
          </w:tcPr>
          <w:p>
            <w:pPr>
              <w:pStyle w:val="14"/>
            </w:pPr>
            <w:r>
              <w:t>6</w:t>
            </w:r>
          </w:p>
        </w:tc>
        <w:tc>
          <w:tcPr>
            <w:tcW w:w="795" w:type="dxa"/>
            <w:noWrap w:val="0"/>
            <w:vAlign w:val="center"/>
          </w:tcPr>
          <w:p>
            <w:pPr>
              <w:pStyle w:val="14"/>
            </w:pPr>
            <w:r>
              <w:t>7</w:t>
            </w:r>
          </w:p>
        </w:tc>
        <w:tc>
          <w:tcPr>
            <w:tcW w:w="780" w:type="dxa"/>
            <w:noWrap w:val="0"/>
            <w:vAlign w:val="center"/>
          </w:tcPr>
          <w:p>
            <w:pPr>
              <w:pStyle w:val="14"/>
            </w:pPr>
            <w:r>
              <w:t>8</w:t>
            </w:r>
          </w:p>
        </w:tc>
        <w:tc>
          <w:tcPr>
            <w:tcW w:w="1110" w:type="dxa"/>
            <w:noWrap w:val="0"/>
            <w:vAlign w:val="center"/>
          </w:tcPr>
          <w:p>
            <w:pPr>
              <w:pStyle w:val="14"/>
            </w:pPr>
            <w:r>
              <w:t>9</w:t>
            </w:r>
          </w:p>
        </w:tc>
        <w:tc>
          <w:tcPr>
            <w:tcW w:w="960" w:type="dxa"/>
            <w:noWrap w:val="0"/>
            <w:vAlign w:val="center"/>
          </w:tcPr>
          <w:p>
            <w:pPr>
              <w:pStyle w:val="14"/>
            </w:pPr>
            <w:r>
              <w:t>10</w:t>
            </w:r>
          </w:p>
        </w:tc>
        <w:tc>
          <w:tcPr>
            <w:tcW w:w="1020" w:type="dxa"/>
            <w:noWrap w:val="0"/>
            <w:vAlign w:val="center"/>
          </w:tcPr>
          <w:p>
            <w:pPr>
              <w:pStyle w:val="14"/>
            </w:pPr>
            <w:r>
              <w:t>11</w:t>
            </w:r>
          </w:p>
        </w:tc>
        <w:tc>
          <w:tcPr>
            <w:tcW w:w="640"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1161" w:type="dxa"/>
            <w:noWrap w:val="0"/>
            <w:vAlign w:val="center"/>
          </w:tcPr>
          <w:p>
            <w:pPr>
              <w:pStyle w:val="20"/>
            </w:pPr>
          </w:p>
        </w:tc>
        <w:tc>
          <w:tcPr>
            <w:tcW w:w="3720" w:type="dxa"/>
            <w:noWrap w:val="0"/>
            <w:vAlign w:val="center"/>
          </w:tcPr>
          <w:p>
            <w:pPr>
              <w:pStyle w:val="18"/>
            </w:pPr>
            <w:r>
              <w:t>合计</w:t>
            </w:r>
          </w:p>
        </w:tc>
        <w:tc>
          <w:tcPr>
            <w:tcW w:w="900" w:type="dxa"/>
            <w:noWrap w:val="0"/>
            <w:vAlign w:val="center"/>
          </w:tcPr>
          <w:p>
            <w:pPr>
              <w:pStyle w:val="19"/>
              <w:rPr>
                <w:rFonts w:hint="default"/>
                <w:lang w:val="en-US" w:eastAsia="zh-CN"/>
              </w:rPr>
            </w:pPr>
            <w:r>
              <w:rPr>
                <w:rFonts w:hint="eastAsia"/>
                <w:lang w:val="en-US" w:eastAsia="zh-CN"/>
              </w:rPr>
              <w:t>43.57</w:t>
            </w:r>
          </w:p>
        </w:tc>
        <w:tc>
          <w:tcPr>
            <w:tcW w:w="870" w:type="dxa"/>
            <w:noWrap w:val="0"/>
            <w:vAlign w:val="center"/>
          </w:tcPr>
          <w:p>
            <w:pPr>
              <w:pStyle w:val="19"/>
              <w:rPr>
                <w:rFonts w:hint="default"/>
                <w:lang w:val="en-US" w:eastAsia="zh-CN"/>
              </w:rPr>
            </w:pPr>
            <w:r>
              <w:rPr>
                <w:rFonts w:hint="eastAsia"/>
                <w:lang w:val="en-US" w:eastAsia="zh-CN"/>
              </w:rPr>
              <w:t>43.57</w:t>
            </w:r>
          </w:p>
        </w:tc>
        <w:tc>
          <w:tcPr>
            <w:tcW w:w="1065" w:type="dxa"/>
            <w:noWrap w:val="0"/>
            <w:vAlign w:val="center"/>
          </w:tcPr>
          <w:p>
            <w:pPr>
              <w:pStyle w:val="19"/>
              <w:ind w:right="105"/>
              <w:jc w:val="center"/>
              <w:rPr>
                <w:rFonts w:hint="default"/>
                <w:lang w:val="en-US" w:eastAsia="zh-CN"/>
              </w:rPr>
            </w:pPr>
            <w:r>
              <w:rPr>
                <w:rFonts w:hint="eastAsia"/>
                <w:lang w:val="en-US" w:eastAsia="zh-CN"/>
              </w:rPr>
              <w:t>43.57</w:t>
            </w:r>
          </w:p>
        </w:tc>
        <w:tc>
          <w:tcPr>
            <w:tcW w:w="870" w:type="dxa"/>
            <w:noWrap w:val="0"/>
            <w:vAlign w:val="center"/>
          </w:tcPr>
          <w:p>
            <w:pPr>
              <w:pStyle w:val="19"/>
            </w:pPr>
          </w:p>
        </w:tc>
        <w:tc>
          <w:tcPr>
            <w:tcW w:w="795" w:type="dxa"/>
            <w:noWrap w:val="0"/>
            <w:vAlign w:val="center"/>
          </w:tcPr>
          <w:p>
            <w:pPr>
              <w:pStyle w:val="19"/>
            </w:pPr>
          </w:p>
        </w:tc>
        <w:tc>
          <w:tcPr>
            <w:tcW w:w="780" w:type="dxa"/>
            <w:noWrap w:val="0"/>
            <w:vAlign w:val="center"/>
          </w:tcPr>
          <w:p>
            <w:pPr>
              <w:pStyle w:val="19"/>
            </w:pPr>
          </w:p>
        </w:tc>
        <w:tc>
          <w:tcPr>
            <w:tcW w:w="1110" w:type="dxa"/>
            <w:noWrap w:val="0"/>
            <w:vAlign w:val="center"/>
          </w:tcPr>
          <w:p>
            <w:pPr>
              <w:pStyle w:val="19"/>
            </w:pPr>
          </w:p>
        </w:tc>
        <w:tc>
          <w:tcPr>
            <w:tcW w:w="960" w:type="dxa"/>
            <w:noWrap w:val="0"/>
            <w:vAlign w:val="center"/>
          </w:tcPr>
          <w:p>
            <w:pPr>
              <w:pStyle w:val="19"/>
            </w:pPr>
          </w:p>
        </w:tc>
        <w:tc>
          <w:tcPr>
            <w:tcW w:w="1020" w:type="dxa"/>
            <w:noWrap w:val="0"/>
            <w:vAlign w:val="center"/>
          </w:tcPr>
          <w:p>
            <w:pPr>
              <w:pStyle w:val="19"/>
            </w:pPr>
          </w:p>
        </w:tc>
        <w:tc>
          <w:tcPr>
            <w:tcW w:w="640"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1161" w:type="dxa"/>
            <w:noWrap w:val="0"/>
            <w:vAlign w:val="center"/>
          </w:tcPr>
          <w:p>
            <w:pPr>
              <w:pStyle w:val="16"/>
            </w:pPr>
            <w:r>
              <w:t>207</w:t>
            </w:r>
          </w:p>
        </w:tc>
        <w:tc>
          <w:tcPr>
            <w:tcW w:w="3720" w:type="dxa"/>
            <w:noWrap w:val="0"/>
            <w:vAlign w:val="center"/>
          </w:tcPr>
          <w:p>
            <w:pPr>
              <w:pStyle w:val="16"/>
            </w:pPr>
            <w:r>
              <w:t>文化旅游体育与传媒支出</w:t>
            </w:r>
          </w:p>
        </w:tc>
        <w:tc>
          <w:tcPr>
            <w:tcW w:w="900"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jc w:val="center"/>
              <w:rPr>
                <w:rFonts w:hint="default"/>
                <w:lang w:val="en-US" w:eastAsia="zh-CN"/>
              </w:rPr>
            </w:pPr>
            <w:r>
              <w:rPr>
                <w:rFonts w:hint="eastAsia"/>
                <w:lang w:val="en-US" w:eastAsia="zh-CN"/>
              </w:rPr>
              <w:t xml:space="preserve"> 33.49</w:t>
            </w:r>
          </w:p>
        </w:tc>
        <w:tc>
          <w:tcPr>
            <w:tcW w:w="1065" w:type="dxa"/>
            <w:noWrap w:val="0"/>
            <w:vAlign w:val="center"/>
          </w:tcPr>
          <w:p>
            <w:pPr>
              <w:pStyle w:val="15"/>
              <w:ind w:right="10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1161" w:type="dxa"/>
            <w:noWrap w:val="0"/>
            <w:vAlign w:val="center"/>
          </w:tcPr>
          <w:p>
            <w:pPr>
              <w:pStyle w:val="16"/>
            </w:pPr>
            <w:r>
              <w:t>20701</w:t>
            </w:r>
          </w:p>
        </w:tc>
        <w:tc>
          <w:tcPr>
            <w:tcW w:w="3720" w:type="dxa"/>
            <w:noWrap w:val="0"/>
            <w:vAlign w:val="center"/>
          </w:tcPr>
          <w:p>
            <w:pPr>
              <w:pStyle w:val="16"/>
            </w:pPr>
            <w:r>
              <w:t>文化和旅游</w:t>
            </w:r>
          </w:p>
        </w:tc>
        <w:tc>
          <w:tcPr>
            <w:tcW w:w="900" w:type="dxa"/>
            <w:noWrap w:val="0"/>
            <w:vAlign w:val="center"/>
          </w:tcPr>
          <w:p>
            <w:pPr>
              <w:pStyle w:val="15"/>
              <w:jc w:val="center"/>
              <w:rPr>
                <w:rFonts w:hint="default"/>
                <w:lang w:val="en-US" w:eastAsia="zh-CN"/>
              </w:rPr>
            </w:pPr>
            <w:r>
              <w:rPr>
                <w:rFonts w:hint="eastAsia"/>
                <w:lang w:val="en-US" w:eastAsia="zh-CN"/>
              </w:rPr>
              <w:t>33.49</w:t>
            </w:r>
          </w:p>
        </w:tc>
        <w:tc>
          <w:tcPr>
            <w:tcW w:w="870" w:type="dxa"/>
            <w:noWrap w:val="0"/>
            <w:vAlign w:val="center"/>
          </w:tcPr>
          <w:p>
            <w:pPr>
              <w:pStyle w:val="15"/>
              <w:rPr>
                <w:rFonts w:hint="default" w:eastAsia="方正书宋_GBK"/>
                <w:lang w:val="en-US" w:eastAsia="zh-CN"/>
              </w:rPr>
            </w:pPr>
            <w:r>
              <w:rPr>
                <w:rFonts w:hint="eastAsia"/>
                <w:lang w:val="en-US" w:eastAsia="zh-CN"/>
              </w:rPr>
              <w:t>33.49</w:t>
            </w:r>
          </w:p>
        </w:tc>
        <w:tc>
          <w:tcPr>
            <w:tcW w:w="1065"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1161" w:type="dxa"/>
            <w:noWrap w:val="0"/>
            <w:vAlign w:val="center"/>
          </w:tcPr>
          <w:p>
            <w:pPr>
              <w:pStyle w:val="16"/>
            </w:pPr>
            <w:r>
              <w:t>2070101</w:t>
            </w:r>
          </w:p>
        </w:tc>
        <w:tc>
          <w:tcPr>
            <w:tcW w:w="3720" w:type="dxa"/>
            <w:noWrap w:val="0"/>
            <w:vAlign w:val="center"/>
          </w:tcPr>
          <w:p>
            <w:pPr>
              <w:pStyle w:val="16"/>
            </w:pPr>
            <w:r>
              <w:t>行政运行</w:t>
            </w:r>
          </w:p>
        </w:tc>
        <w:tc>
          <w:tcPr>
            <w:tcW w:w="900"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rPr>
                <w:rFonts w:hint="default"/>
                <w:lang w:val="en-US" w:eastAsia="zh-CN"/>
              </w:rPr>
            </w:pPr>
            <w:r>
              <w:rPr>
                <w:rFonts w:hint="eastAsia"/>
                <w:lang w:val="en-US" w:eastAsia="zh-CN"/>
              </w:rPr>
              <w:t>33.49</w:t>
            </w:r>
          </w:p>
        </w:tc>
        <w:tc>
          <w:tcPr>
            <w:tcW w:w="1065"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5</w:t>
            </w:r>
          </w:p>
        </w:tc>
        <w:tc>
          <w:tcPr>
            <w:tcW w:w="1161" w:type="dxa"/>
            <w:noWrap w:val="0"/>
            <w:vAlign w:val="center"/>
          </w:tcPr>
          <w:p>
            <w:pPr>
              <w:pStyle w:val="16"/>
            </w:pPr>
            <w:r>
              <w:t>208</w:t>
            </w:r>
          </w:p>
        </w:tc>
        <w:tc>
          <w:tcPr>
            <w:tcW w:w="3720" w:type="dxa"/>
            <w:noWrap w:val="0"/>
            <w:vAlign w:val="center"/>
          </w:tcPr>
          <w:p>
            <w:pPr>
              <w:pStyle w:val="16"/>
            </w:pPr>
            <w:r>
              <w:t>社会保障和就业支出</w:t>
            </w:r>
          </w:p>
        </w:tc>
        <w:tc>
          <w:tcPr>
            <w:tcW w:w="900" w:type="dxa"/>
            <w:noWrap w:val="0"/>
            <w:vAlign w:val="center"/>
          </w:tcPr>
          <w:p>
            <w:pPr>
              <w:pStyle w:val="15"/>
              <w:rPr>
                <w:rFonts w:hint="default" w:eastAsia="方正书宋_GBK"/>
                <w:lang w:val="en-US" w:eastAsia="zh-CN"/>
              </w:rPr>
            </w:pPr>
            <w:r>
              <w:t>4.</w:t>
            </w:r>
            <w:r>
              <w:rPr>
                <w:rFonts w:hint="eastAsia"/>
                <w:lang w:val="en-US" w:eastAsia="zh-CN"/>
              </w:rPr>
              <w:t>97</w:t>
            </w:r>
          </w:p>
        </w:tc>
        <w:tc>
          <w:tcPr>
            <w:tcW w:w="870" w:type="dxa"/>
            <w:noWrap w:val="0"/>
            <w:vAlign w:val="center"/>
          </w:tcPr>
          <w:p>
            <w:pPr>
              <w:pStyle w:val="15"/>
              <w:rPr>
                <w:rFonts w:hint="default" w:eastAsia="方正书宋_GBK"/>
                <w:lang w:val="en-US" w:eastAsia="zh-CN"/>
              </w:rPr>
            </w:pPr>
            <w:r>
              <w:t>4.</w:t>
            </w:r>
            <w:r>
              <w:rPr>
                <w:rFonts w:hint="eastAsia"/>
                <w:lang w:val="en-US" w:eastAsia="zh-CN"/>
              </w:rPr>
              <w:t>97</w:t>
            </w:r>
          </w:p>
        </w:tc>
        <w:tc>
          <w:tcPr>
            <w:tcW w:w="1065" w:type="dxa"/>
            <w:noWrap w:val="0"/>
            <w:vAlign w:val="center"/>
          </w:tcPr>
          <w:p>
            <w:pPr>
              <w:pStyle w:val="15"/>
              <w:rPr>
                <w:rFonts w:hint="default" w:eastAsia="方正书宋_GBK"/>
                <w:lang w:val="en-US" w:eastAsia="zh-CN"/>
              </w:rPr>
            </w:pPr>
            <w:r>
              <w:t>4.</w:t>
            </w:r>
            <w:r>
              <w:rPr>
                <w:rFonts w:hint="eastAsia"/>
                <w:lang w:val="en-US" w:eastAsia="zh-CN"/>
              </w:rPr>
              <w:t>97</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6</w:t>
            </w:r>
          </w:p>
        </w:tc>
        <w:tc>
          <w:tcPr>
            <w:tcW w:w="1161" w:type="dxa"/>
            <w:noWrap w:val="0"/>
            <w:vAlign w:val="center"/>
          </w:tcPr>
          <w:p>
            <w:pPr>
              <w:pStyle w:val="16"/>
            </w:pPr>
            <w:r>
              <w:t>20805</w:t>
            </w:r>
          </w:p>
        </w:tc>
        <w:tc>
          <w:tcPr>
            <w:tcW w:w="3720" w:type="dxa"/>
            <w:noWrap w:val="0"/>
            <w:vAlign w:val="center"/>
          </w:tcPr>
          <w:p>
            <w:pPr>
              <w:pStyle w:val="16"/>
            </w:pPr>
            <w:r>
              <w:t>行政事业单位养老支出</w:t>
            </w:r>
          </w:p>
        </w:tc>
        <w:tc>
          <w:tcPr>
            <w:tcW w:w="900" w:type="dxa"/>
            <w:noWrap w:val="0"/>
            <w:vAlign w:val="center"/>
          </w:tcPr>
          <w:p>
            <w:pPr>
              <w:pStyle w:val="15"/>
            </w:pPr>
            <w:r>
              <w:t>4.</w:t>
            </w:r>
            <w:r>
              <w:rPr>
                <w:rFonts w:hint="eastAsia"/>
                <w:lang w:val="en-US" w:eastAsia="zh-CN"/>
              </w:rPr>
              <w:t>9</w:t>
            </w:r>
            <w:r>
              <w:t>7</w:t>
            </w:r>
          </w:p>
        </w:tc>
        <w:tc>
          <w:tcPr>
            <w:tcW w:w="870" w:type="dxa"/>
            <w:noWrap w:val="0"/>
            <w:vAlign w:val="center"/>
          </w:tcPr>
          <w:p>
            <w:pPr>
              <w:pStyle w:val="15"/>
            </w:pPr>
            <w:r>
              <w:t>4.</w:t>
            </w:r>
            <w:r>
              <w:rPr>
                <w:rFonts w:hint="eastAsia"/>
                <w:lang w:val="en-US" w:eastAsia="zh-CN"/>
              </w:rPr>
              <w:t>9</w:t>
            </w:r>
            <w:r>
              <w:t>7</w:t>
            </w:r>
          </w:p>
        </w:tc>
        <w:tc>
          <w:tcPr>
            <w:tcW w:w="1065" w:type="dxa"/>
            <w:noWrap w:val="0"/>
            <w:vAlign w:val="center"/>
          </w:tcPr>
          <w:p>
            <w:pPr>
              <w:pStyle w:val="15"/>
            </w:pPr>
            <w:r>
              <w:t>4.</w:t>
            </w:r>
            <w:r>
              <w:rPr>
                <w:rFonts w:hint="eastAsia"/>
                <w:lang w:val="en-US" w:eastAsia="zh-CN"/>
              </w:rPr>
              <w:t>9</w:t>
            </w:r>
            <w:r>
              <w:t>7</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7</w:t>
            </w:r>
          </w:p>
        </w:tc>
        <w:tc>
          <w:tcPr>
            <w:tcW w:w="1161" w:type="dxa"/>
            <w:noWrap w:val="0"/>
            <w:vAlign w:val="center"/>
          </w:tcPr>
          <w:p>
            <w:pPr>
              <w:pStyle w:val="16"/>
            </w:pPr>
            <w:r>
              <w:t>2080505</w:t>
            </w:r>
          </w:p>
        </w:tc>
        <w:tc>
          <w:tcPr>
            <w:tcW w:w="3720" w:type="dxa"/>
            <w:noWrap w:val="0"/>
            <w:vAlign w:val="center"/>
          </w:tcPr>
          <w:p>
            <w:pPr>
              <w:pStyle w:val="16"/>
            </w:pPr>
            <w:r>
              <w:t>机关事业单位基本养老保险缴费支出</w:t>
            </w:r>
          </w:p>
        </w:tc>
        <w:tc>
          <w:tcPr>
            <w:tcW w:w="900" w:type="dxa"/>
            <w:noWrap w:val="0"/>
            <w:vAlign w:val="center"/>
          </w:tcPr>
          <w:p>
            <w:pPr>
              <w:pStyle w:val="15"/>
              <w:rPr>
                <w:rFonts w:hint="default" w:eastAsia="方正书宋_GBK"/>
                <w:lang w:val="en-US" w:eastAsia="zh-CN"/>
              </w:rPr>
            </w:pPr>
            <w:r>
              <w:rPr>
                <w:rFonts w:hint="eastAsia"/>
                <w:lang w:val="en-US" w:eastAsia="zh-CN"/>
              </w:rPr>
              <w:t>3.56</w:t>
            </w:r>
          </w:p>
        </w:tc>
        <w:tc>
          <w:tcPr>
            <w:tcW w:w="870" w:type="dxa"/>
            <w:noWrap w:val="0"/>
            <w:vAlign w:val="center"/>
          </w:tcPr>
          <w:p>
            <w:pPr>
              <w:pStyle w:val="15"/>
              <w:jc w:val="both"/>
              <w:rPr>
                <w:rFonts w:hint="default" w:eastAsia="方正书宋_GBK"/>
                <w:lang w:val="en-US" w:eastAsia="zh-CN"/>
              </w:rPr>
            </w:pPr>
            <w:r>
              <w:rPr>
                <w:rFonts w:hint="eastAsia"/>
                <w:lang w:val="en-US" w:eastAsia="zh-CN"/>
              </w:rPr>
              <w:t>3.56</w:t>
            </w:r>
          </w:p>
        </w:tc>
        <w:tc>
          <w:tcPr>
            <w:tcW w:w="1065" w:type="dxa"/>
            <w:noWrap w:val="0"/>
            <w:vAlign w:val="center"/>
          </w:tcPr>
          <w:p>
            <w:pPr>
              <w:pStyle w:val="15"/>
              <w:ind w:firstLine="420" w:firstLineChars="200"/>
              <w:jc w:val="both"/>
              <w:rPr>
                <w:rFonts w:hint="default" w:eastAsia="方正书宋_GBK"/>
                <w:lang w:val="en-US" w:eastAsia="zh-CN"/>
              </w:rPr>
            </w:pPr>
            <w:r>
              <w:rPr>
                <w:rFonts w:hint="eastAsia"/>
                <w:lang w:val="en-US" w:eastAsia="zh-CN"/>
              </w:rPr>
              <w:t>3.56</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8</w:t>
            </w:r>
          </w:p>
        </w:tc>
        <w:tc>
          <w:tcPr>
            <w:tcW w:w="1161" w:type="dxa"/>
            <w:noWrap w:val="0"/>
            <w:vAlign w:val="center"/>
          </w:tcPr>
          <w:p>
            <w:pPr>
              <w:pStyle w:val="16"/>
            </w:pPr>
            <w:r>
              <w:t>2080506</w:t>
            </w:r>
          </w:p>
        </w:tc>
        <w:tc>
          <w:tcPr>
            <w:tcW w:w="3720" w:type="dxa"/>
            <w:noWrap w:val="0"/>
            <w:vAlign w:val="center"/>
          </w:tcPr>
          <w:p>
            <w:pPr>
              <w:pStyle w:val="16"/>
            </w:pPr>
            <w:r>
              <w:t>机关事业单位职业年金缴费支出</w:t>
            </w:r>
          </w:p>
        </w:tc>
        <w:tc>
          <w:tcPr>
            <w:tcW w:w="900" w:type="dxa"/>
            <w:noWrap w:val="0"/>
            <w:vAlign w:val="center"/>
          </w:tcPr>
          <w:p>
            <w:pPr>
              <w:pStyle w:val="15"/>
              <w:rPr>
                <w:rFonts w:hint="default" w:eastAsia="方正书宋_GBK"/>
                <w:lang w:val="en-US" w:eastAsia="zh-CN"/>
              </w:rPr>
            </w:pPr>
            <w:r>
              <w:rPr>
                <w:rFonts w:hint="eastAsia"/>
                <w:lang w:val="en-US" w:eastAsia="zh-CN"/>
              </w:rPr>
              <w:t>1.41</w:t>
            </w:r>
          </w:p>
        </w:tc>
        <w:tc>
          <w:tcPr>
            <w:tcW w:w="870" w:type="dxa"/>
            <w:noWrap w:val="0"/>
            <w:vAlign w:val="center"/>
          </w:tcPr>
          <w:p>
            <w:pPr>
              <w:pStyle w:val="15"/>
              <w:rPr>
                <w:rFonts w:hint="default" w:eastAsia="方正书宋_GBK"/>
                <w:lang w:val="en-US" w:eastAsia="zh-CN"/>
              </w:rPr>
            </w:pPr>
            <w:r>
              <w:rPr>
                <w:rFonts w:hint="eastAsia"/>
                <w:lang w:val="en-US" w:eastAsia="zh-CN"/>
              </w:rPr>
              <w:t>1.41</w:t>
            </w:r>
          </w:p>
        </w:tc>
        <w:tc>
          <w:tcPr>
            <w:tcW w:w="1065" w:type="dxa"/>
            <w:noWrap w:val="0"/>
            <w:vAlign w:val="center"/>
          </w:tcPr>
          <w:p>
            <w:pPr>
              <w:pStyle w:val="15"/>
              <w:rPr>
                <w:rFonts w:hint="default" w:eastAsia="方正书宋_GBK"/>
                <w:lang w:val="en-US" w:eastAsia="zh-CN"/>
              </w:rPr>
            </w:pPr>
            <w:r>
              <w:rPr>
                <w:rFonts w:hint="eastAsia"/>
                <w:lang w:val="en-US" w:eastAsia="zh-CN"/>
              </w:rPr>
              <w:t>1.41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9</w:t>
            </w:r>
          </w:p>
        </w:tc>
        <w:tc>
          <w:tcPr>
            <w:tcW w:w="1161" w:type="dxa"/>
            <w:noWrap w:val="0"/>
            <w:vAlign w:val="center"/>
          </w:tcPr>
          <w:p>
            <w:pPr>
              <w:pStyle w:val="16"/>
            </w:pPr>
            <w:r>
              <w:t>210</w:t>
            </w:r>
          </w:p>
        </w:tc>
        <w:tc>
          <w:tcPr>
            <w:tcW w:w="3720" w:type="dxa"/>
            <w:noWrap w:val="0"/>
            <w:vAlign w:val="center"/>
          </w:tcPr>
          <w:p>
            <w:pPr>
              <w:pStyle w:val="16"/>
            </w:pPr>
            <w:r>
              <w:t>卫生健康支出</w:t>
            </w:r>
          </w:p>
        </w:tc>
        <w:tc>
          <w:tcPr>
            <w:tcW w:w="900" w:type="dxa"/>
            <w:noWrap w:val="0"/>
            <w:vAlign w:val="center"/>
          </w:tcPr>
          <w:p>
            <w:pPr>
              <w:pStyle w:val="15"/>
              <w:jc w:val="center"/>
              <w:rPr>
                <w:rFonts w:hint="default"/>
                <w:lang w:val="en-US" w:eastAsia="zh-CN"/>
              </w:rPr>
            </w:pPr>
            <w:r>
              <w:rPr>
                <w:rFonts w:hint="eastAsia"/>
                <w:lang w:val="en-US" w:eastAsia="zh-CN"/>
              </w:rPr>
              <w:t xml:space="preserve">    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10</w:t>
            </w:r>
          </w:p>
        </w:tc>
        <w:tc>
          <w:tcPr>
            <w:tcW w:w="1161" w:type="dxa"/>
            <w:noWrap w:val="0"/>
            <w:vAlign w:val="center"/>
          </w:tcPr>
          <w:p>
            <w:pPr>
              <w:pStyle w:val="16"/>
            </w:pPr>
            <w:r>
              <w:t>21012</w:t>
            </w:r>
          </w:p>
        </w:tc>
        <w:tc>
          <w:tcPr>
            <w:tcW w:w="3720" w:type="dxa"/>
            <w:noWrap w:val="0"/>
            <w:vAlign w:val="center"/>
          </w:tcPr>
          <w:p>
            <w:pPr>
              <w:pStyle w:val="16"/>
            </w:pPr>
            <w:r>
              <w:t>财政对基本医疗保险基金的补助</w:t>
            </w:r>
          </w:p>
        </w:tc>
        <w:tc>
          <w:tcPr>
            <w:tcW w:w="900" w:type="dxa"/>
            <w:noWrap w:val="0"/>
            <w:vAlign w:val="center"/>
          </w:tcPr>
          <w:p>
            <w:pPr>
              <w:pStyle w:val="15"/>
              <w:jc w:val="center"/>
              <w:rPr>
                <w:rFonts w:hint="default"/>
                <w:lang w:val="en-US" w:eastAsia="zh-CN"/>
              </w:rPr>
            </w:pPr>
            <w:r>
              <w:rPr>
                <w:rFonts w:hint="eastAsia"/>
                <w:lang w:val="en-US" w:eastAsia="zh-CN"/>
              </w:rPr>
              <w:t xml:space="preserve">    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11</w:t>
            </w:r>
          </w:p>
        </w:tc>
        <w:tc>
          <w:tcPr>
            <w:tcW w:w="1161" w:type="dxa"/>
            <w:noWrap w:val="0"/>
            <w:vAlign w:val="center"/>
          </w:tcPr>
          <w:p>
            <w:pPr>
              <w:pStyle w:val="16"/>
            </w:pPr>
            <w:r>
              <w:t>2101201</w:t>
            </w:r>
          </w:p>
        </w:tc>
        <w:tc>
          <w:tcPr>
            <w:tcW w:w="3720" w:type="dxa"/>
            <w:noWrap w:val="0"/>
            <w:vAlign w:val="center"/>
          </w:tcPr>
          <w:p>
            <w:pPr>
              <w:pStyle w:val="16"/>
            </w:pPr>
            <w:r>
              <w:t>财政对职工基本医疗保险基金的补助</w:t>
            </w:r>
          </w:p>
        </w:tc>
        <w:tc>
          <w:tcPr>
            <w:tcW w:w="900" w:type="dxa"/>
            <w:noWrap w:val="0"/>
            <w:vAlign w:val="center"/>
          </w:tcPr>
          <w:p>
            <w:pPr>
              <w:pStyle w:val="15"/>
              <w:ind w:right="105"/>
              <w:jc w:val="center"/>
              <w:rPr>
                <w:rFonts w:hint="default"/>
                <w:lang w:val="en-US" w:eastAsia="zh-CN"/>
              </w:rPr>
            </w:pPr>
            <w:r>
              <w:rPr>
                <w:rFonts w:hint="eastAsia"/>
                <w:lang w:val="en-US" w:eastAsia="zh-CN"/>
              </w:rPr>
              <w:t>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12</w:t>
            </w:r>
          </w:p>
        </w:tc>
        <w:tc>
          <w:tcPr>
            <w:tcW w:w="1161" w:type="dxa"/>
            <w:noWrap w:val="0"/>
            <w:vAlign w:val="center"/>
          </w:tcPr>
          <w:p>
            <w:pPr>
              <w:pStyle w:val="16"/>
            </w:pPr>
            <w:r>
              <w:t>221</w:t>
            </w:r>
          </w:p>
        </w:tc>
        <w:tc>
          <w:tcPr>
            <w:tcW w:w="3720" w:type="dxa"/>
            <w:noWrap w:val="0"/>
            <w:vAlign w:val="center"/>
          </w:tcPr>
          <w:p>
            <w:pPr>
              <w:pStyle w:val="16"/>
            </w:pPr>
            <w:r>
              <w:t>住房保障支出</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tabs>
                <w:tab w:val="center" w:pos="459"/>
                <w:tab w:val="right" w:pos="828"/>
              </w:tabs>
              <w:ind w:right="210"/>
              <w:jc w:val="left"/>
              <w:rPr>
                <w:rFonts w:hint="default"/>
                <w:lang w:val="en-US" w:eastAsia="zh-CN"/>
              </w:rPr>
            </w:pPr>
            <w:r>
              <w:rPr>
                <w:rFonts w:hint="eastAsia"/>
                <w:lang w:eastAsia="zh-CN"/>
              </w:rPr>
              <w:tab/>
            </w: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13</w:t>
            </w:r>
          </w:p>
        </w:tc>
        <w:tc>
          <w:tcPr>
            <w:tcW w:w="1161" w:type="dxa"/>
            <w:noWrap w:val="0"/>
            <w:vAlign w:val="center"/>
          </w:tcPr>
          <w:p>
            <w:pPr>
              <w:pStyle w:val="16"/>
            </w:pPr>
            <w:r>
              <w:t>22102</w:t>
            </w:r>
          </w:p>
        </w:tc>
        <w:tc>
          <w:tcPr>
            <w:tcW w:w="3720" w:type="dxa"/>
            <w:noWrap w:val="0"/>
            <w:vAlign w:val="center"/>
          </w:tcPr>
          <w:p>
            <w:pPr>
              <w:pStyle w:val="16"/>
            </w:pPr>
            <w:r>
              <w:t>住房改革支出</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ind w:right="105"/>
              <w:jc w:val="center"/>
              <w:rPr>
                <w:rFonts w:hint="default"/>
                <w:lang w:val="en-US" w:eastAsia="zh-CN"/>
              </w:rPr>
            </w:pP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80" w:type="dxa"/>
            <w:noWrap w:val="0"/>
            <w:vAlign w:val="center"/>
          </w:tcPr>
          <w:p>
            <w:pPr>
              <w:pStyle w:val="17"/>
            </w:pPr>
            <w:r>
              <w:t>14</w:t>
            </w:r>
          </w:p>
        </w:tc>
        <w:tc>
          <w:tcPr>
            <w:tcW w:w="1161" w:type="dxa"/>
            <w:noWrap w:val="0"/>
            <w:vAlign w:val="center"/>
          </w:tcPr>
          <w:p>
            <w:pPr>
              <w:pStyle w:val="16"/>
            </w:pPr>
            <w:r>
              <w:t>2210201</w:t>
            </w:r>
          </w:p>
        </w:tc>
        <w:tc>
          <w:tcPr>
            <w:tcW w:w="3720" w:type="dxa"/>
            <w:noWrap w:val="0"/>
            <w:vAlign w:val="center"/>
          </w:tcPr>
          <w:p>
            <w:pPr>
              <w:pStyle w:val="16"/>
            </w:pPr>
            <w:r>
              <w:t>住房公积金</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jc w:val="center"/>
              <w:rPr>
                <w:rFonts w:hint="default"/>
                <w:lang w:val="en-US" w:eastAsia="zh-CN"/>
              </w:rPr>
            </w:pP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22"/>
        <w:gridCol w:w="420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722" w:type="dxa"/>
            <w:gridSpan w:val="2"/>
            <w:tcBorders>
              <w:top w:val="single" w:color="FFFFFF" w:sz="6" w:space="0"/>
              <w:left w:val="single" w:color="FFFFFF" w:sz="6" w:space="0"/>
              <w:right w:val="single" w:color="FFFFFF" w:sz="6" w:space="0"/>
            </w:tcBorders>
            <w:noWrap w:val="0"/>
            <w:vAlign w:val="center"/>
          </w:tcPr>
          <w:p>
            <w:pPr>
              <w:pStyle w:val="12"/>
              <w:rPr>
                <w:rFonts w:hint="default" w:eastAsia="方正小标宋_GBK"/>
                <w:lang w:val="en-US" w:eastAsia="zh-CN"/>
              </w:rPr>
            </w:pPr>
            <w:r>
              <w:t>预算年度：</w:t>
            </w:r>
            <w:r>
              <w:rPr>
                <w:rFonts w:hint="eastAsia"/>
                <w:lang w:val="en-US" w:eastAsia="zh-CN"/>
              </w:rPr>
              <w:t>2024</w:t>
            </w:r>
          </w:p>
        </w:tc>
        <w:tc>
          <w:tcPr>
            <w:tcW w:w="5444"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528" w:type="dxa"/>
            <w:gridSpan w:val="2"/>
            <w:noWrap w:val="0"/>
            <w:vAlign w:val="center"/>
          </w:tcPr>
          <w:p>
            <w:pPr>
              <w:pStyle w:val="14"/>
            </w:pPr>
            <w:r>
              <w:t>功能分类科目</w:t>
            </w:r>
          </w:p>
        </w:tc>
        <w:tc>
          <w:tcPr>
            <w:tcW w:w="1361" w:type="dxa"/>
            <w:vMerge w:val="restart"/>
            <w:noWrap w:val="0"/>
            <w:vAlign w:val="center"/>
          </w:tcPr>
          <w:p>
            <w:pPr>
              <w:pStyle w:val="14"/>
            </w:pPr>
            <w:r>
              <w:t>合计</w:t>
            </w:r>
          </w:p>
        </w:tc>
        <w:tc>
          <w:tcPr>
            <w:tcW w:w="1361" w:type="dxa"/>
            <w:vMerge w:val="restart"/>
            <w:noWrap w:val="0"/>
            <w:vAlign w:val="center"/>
          </w:tcPr>
          <w:p>
            <w:pPr>
              <w:pStyle w:val="14"/>
            </w:pPr>
            <w:r>
              <w:t>基本支出</w:t>
            </w:r>
          </w:p>
        </w:tc>
        <w:tc>
          <w:tcPr>
            <w:tcW w:w="1361" w:type="dxa"/>
            <w:vMerge w:val="restart"/>
            <w:noWrap w:val="0"/>
            <w:vAlign w:val="center"/>
          </w:tcPr>
          <w:p>
            <w:pPr>
              <w:pStyle w:val="14"/>
            </w:pPr>
            <w:r>
              <w:t>项目支出</w:t>
            </w:r>
          </w:p>
        </w:tc>
        <w:tc>
          <w:tcPr>
            <w:tcW w:w="1361" w:type="dxa"/>
            <w:vMerge w:val="restart"/>
            <w:noWrap w:val="0"/>
            <w:vAlign w:val="center"/>
          </w:tcPr>
          <w:p>
            <w:pPr>
              <w:pStyle w:val="14"/>
            </w:pPr>
            <w:r>
              <w:t>经营支出</w:t>
            </w:r>
          </w:p>
        </w:tc>
        <w:tc>
          <w:tcPr>
            <w:tcW w:w="1361" w:type="dxa"/>
            <w:vMerge w:val="restart"/>
            <w:noWrap w:val="0"/>
            <w:vAlign w:val="center"/>
          </w:tcPr>
          <w:p>
            <w:pPr>
              <w:pStyle w:val="14"/>
            </w:pPr>
            <w:r>
              <w:t>上解上级     支出</w:t>
            </w:r>
          </w:p>
        </w:tc>
        <w:tc>
          <w:tcPr>
            <w:tcW w:w="1361"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322" w:type="dxa"/>
            <w:noWrap w:val="0"/>
            <w:vAlign w:val="center"/>
          </w:tcPr>
          <w:p>
            <w:pPr>
              <w:pStyle w:val="14"/>
            </w:pPr>
            <w:r>
              <w:t>科目    编码</w:t>
            </w:r>
          </w:p>
        </w:tc>
        <w:tc>
          <w:tcPr>
            <w:tcW w:w="4206" w:type="dxa"/>
            <w:noWrap w:val="0"/>
            <w:vAlign w:val="center"/>
          </w:tcPr>
          <w:p>
            <w:pPr>
              <w:pStyle w:val="14"/>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322" w:type="dxa"/>
            <w:noWrap w:val="0"/>
            <w:vAlign w:val="center"/>
          </w:tcPr>
          <w:p>
            <w:pPr>
              <w:pStyle w:val="14"/>
            </w:pPr>
            <w:r>
              <w:t>1</w:t>
            </w:r>
          </w:p>
        </w:tc>
        <w:tc>
          <w:tcPr>
            <w:tcW w:w="4206" w:type="dxa"/>
            <w:noWrap w:val="0"/>
            <w:vAlign w:val="center"/>
          </w:tcPr>
          <w:p>
            <w:pPr>
              <w:pStyle w:val="14"/>
            </w:pPr>
            <w:r>
              <w:t>2</w:t>
            </w:r>
          </w:p>
        </w:tc>
        <w:tc>
          <w:tcPr>
            <w:tcW w:w="1361" w:type="dxa"/>
            <w:noWrap w:val="0"/>
            <w:vAlign w:val="center"/>
          </w:tcPr>
          <w:p>
            <w:pPr>
              <w:pStyle w:val="14"/>
            </w:pPr>
            <w:r>
              <w:t>3</w:t>
            </w:r>
          </w:p>
        </w:tc>
        <w:tc>
          <w:tcPr>
            <w:tcW w:w="1361" w:type="dxa"/>
            <w:noWrap w:val="0"/>
            <w:vAlign w:val="center"/>
          </w:tcPr>
          <w:p>
            <w:pPr>
              <w:pStyle w:val="14"/>
            </w:pPr>
            <w:r>
              <w:t>4</w:t>
            </w:r>
          </w:p>
        </w:tc>
        <w:tc>
          <w:tcPr>
            <w:tcW w:w="1361" w:type="dxa"/>
            <w:noWrap w:val="0"/>
            <w:vAlign w:val="center"/>
          </w:tcPr>
          <w:p>
            <w:pPr>
              <w:pStyle w:val="14"/>
            </w:pPr>
            <w:r>
              <w:t>5</w:t>
            </w:r>
          </w:p>
        </w:tc>
        <w:tc>
          <w:tcPr>
            <w:tcW w:w="1361" w:type="dxa"/>
            <w:noWrap w:val="0"/>
            <w:vAlign w:val="center"/>
          </w:tcPr>
          <w:p>
            <w:pPr>
              <w:pStyle w:val="14"/>
            </w:pPr>
            <w:r>
              <w:t>6</w:t>
            </w:r>
          </w:p>
        </w:tc>
        <w:tc>
          <w:tcPr>
            <w:tcW w:w="1361" w:type="dxa"/>
            <w:noWrap w:val="0"/>
            <w:vAlign w:val="center"/>
          </w:tcPr>
          <w:p>
            <w:pPr>
              <w:pStyle w:val="14"/>
            </w:pPr>
            <w:r>
              <w:t>7</w:t>
            </w:r>
          </w:p>
        </w:tc>
        <w:tc>
          <w:tcPr>
            <w:tcW w:w="1361"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322" w:type="dxa"/>
            <w:noWrap w:val="0"/>
            <w:vAlign w:val="center"/>
          </w:tcPr>
          <w:p>
            <w:pPr>
              <w:pStyle w:val="20"/>
            </w:pPr>
          </w:p>
        </w:tc>
        <w:tc>
          <w:tcPr>
            <w:tcW w:w="4206" w:type="dxa"/>
            <w:noWrap w:val="0"/>
            <w:vAlign w:val="center"/>
          </w:tcPr>
          <w:p>
            <w:pPr>
              <w:pStyle w:val="18"/>
            </w:pPr>
            <w:r>
              <w:t>合计</w:t>
            </w:r>
          </w:p>
        </w:tc>
        <w:tc>
          <w:tcPr>
            <w:tcW w:w="1361" w:type="dxa"/>
            <w:noWrap w:val="0"/>
            <w:vAlign w:val="center"/>
          </w:tcPr>
          <w:p>
            <w:pPr>
              <w:pStyle w:val="19"/>
              <w:ind w:right="420"/>
              <w:rPr>
                <w:rFonts w:hint="default"/>
                <w:lang w:val="en-US" w:eastAsia="zh-CN"/>
              </w:rPr>
            </w:pPr>
            <w:r>
              <w:rPr>
                <w:rFonts w:hint="eastAsia"/>
                <w:lang w:val="en-US" w:eastAsia="zh-CN"/>
              </w:rPr>
              <w:t>43.57</w:t>
            </w:r>
          </w:p>
        </w:tc>
        <w:tc>
          <w:tcPr>
            <w:tcW w:w="1361" w:type="dxa"/>
            <w:noWrap w:val="0"/>
            <w:vAlign w:val="center"/>
          </w:tcPr>
          <w:p>
            <w:pPr>
              <w:pStyle w:val="19"/>
              <w:ind w:right="105"/>
              <w:rPr>
                <w:rFonts w:hint="default"/>
                <w:lang w:val="en-US" w:eastAsia="zh-CN"/>
              </w:rPr>
            </w:pPr>
            <w:r>
              <w:rPr>
                <w:rFonts w:hint="eastAsia"/>
                <w:lang w:val="en-US" w:eastAsia="zh-CN"/>
              </w:rPr>
              <w:t>43.57</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322" w:type="dxa"/>
            <w:noWrap w:val="0"/>
            <w:vAlign w:val="center"/>
          </w:tcPr>
          <w:p>
            <w:pPr>
              <w:pStyle w:val="16"/>
            </w:pPr>
            <w:r>
              <w:t>207</w:t>
            </w:r>
          </w:p>
        </w:tc>
        <w:tc>
          <w:tcPr>
            <w:tcW w:w="4206" w:type="dxa"/>
            <w:noWrap w:val="0"/>
            <w:vAlign w:val="center"/>
          </w:tcPr>
          <w:p>
            <w:pPr>
              <w:pStyle w:val="16"/>
            </w:pPr>
            <w:r>
              <w:t>文化旅游体育与传媒支出</w:t>
            </w:r>
          </w:p>
        </w:tc>
        <w:tc>
          <w:tcPr>
            <w:tcW w:w="1361" w:type="dxa"/>
            <w:noWrap w:val="0"/>
            <w:vAlign w:val="center"/>
          </w:tcPr>
          <w:p>
            <w:pPr>
              <w:pStyle w:val="15"/>
              <w:rPr>
                <w:rFonts w:hint="default"/>
                <w:lang w:val="en-US" w:eastAsia="zh-CN"/>
              </w:rPr>
            </w:pPr>
            <w:r>
              <w:rPr>
                <w:rFonts w:hint="eastAsia"/>
                <w:lang w:val="en-US" w:eastAsia="zh-CN"/>
              </w:rPr>
              <w:t>33.49</w:t>
            </w:r>
          </w:p>
        </w:tc>
        <w:tc>
          <w:tcPr>
            <w:tcW w:w="1361" w:type="dxa"/>
            <w:noWrap w:val="0"/>
            <w:vAlign w:val="center"/>
          </w:tcPr>
          <w:p>
            <w:pPr>
              <w:pStyle w:val="15"/>
              <w:ind w:right="105"/>
              <w:rPr>
                <w:rFonts w:hint="default" w:eastAsia="方正书宋_GBK"/>
                <w:lang w:val="en-US" w:eastAsia="zh-CN"/>
              </w:rPr>
            </w:pPr>
            <w:r>
              <w:rPr>
                <w:rFonts w:hint="eastAsia"/>
                <w:lang w:val="en-US" w:eastAsia="zh-CN"/>
              </w:rPr>
              <w:t>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322" w:type="dxa"/>
            <w:noWrap w:val="0"/>
            <w:vAlign w:val="center"/>
          </w:tcPr>
          <w:p>
            <w:pPr>
              <w:pStyle w:val="16"/>
            </w:pPr>
            <w:r>
              <w:t>20701</w:t>
            </w:r>
          </w:p>
        </w:tc>
        <w:tc>
          <w:tcPr>
            <w:tcW w:w="4206" w:type="dxa"/>
            <w:noWrap w:val="0"/>
            <w:vAlign w:val="center"/>
          </w:tcPr>
          <w:p>
            <w:pPr>
              <w:pStyle w:val="16"/>
            </w:pPr>
            <w:r>
              <w:t>文化和旅游</w:t>
            </w:r>
          </w:p>
        </w:tc>
        <w:tc>
          <w:tcPr>
            <w:tcW w:w="1361" w:type="dxa"/>
            <w:noWrap w:val="0"/>
            <w:vAlign w:val="center"/>
          </w:tcPr>
          <w:p>
            <w:pPr>
              <w:pStyle w:val="15"/>
              <w:ind w:right="105"/>
              <w:rPr>
                <w:rFonts w:hint="default"/>
                <w:lang w:val="en-US"/>
              </w:rPr>
            </w:pPr>
            <w:r>
              <w:rPr>
                <w:rFonts w:hint="eastAsia"/>
                <w:lang w:val="en-US" w:eastAsia="zh-CN"/>
              </w:rPr>
              <w:t xml:space="preserve">    33.49</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322" w:type="dxa"/>
            <w:noWrap w:val="0"/>
            <w:vAlign w:val="center"/>
          </w:tcPr>
          <w:p>
            <w:pPr>
              <w:pStyle w:val="16"/>
            </w:pPr>
            <w:r>
              <w:t>2070101</w:t>
            </w:r>
          </w:p>
        </w:tc>
        <w:tc>
          <w:tcPr>
            <w:tcW w:w="4206" w:type="dxa"/>
            <w:noWrap w:val="0"/>
            <w:vAlign w:val="center"/>
          </w:tcPr>
          <w:p>
            <w:pPr>
              <w:pStyle w:val="16"/>
            </w:pPr>
            <w:r>
              <w:t>行政运行</w:t>
            </w:r>
          </w:p>
        </w:tc>
        <w:tc>
          <w:tcPr>
            <w:tcW w:w="1361" w:type="dxa"/>
            <w:noWrap w:val="0"/>
            <w:vAlign w:val="center"/>
          </w:tcPr>
          <w:p>
            <w:pPr>
              <w:pStyle w:val="15"/>
              <w:jc w:val="center"/>
              <w:rPr>
                <w:rFonts w:hint="default"/>
                <w:lang w:val="en-US" w:eastAsia="zh-CN"/>
              </w:rPr>
            </w:pPr>
            <w:r>
              <w:rPr>
                <w:rFonts w:hint="eastAsia"/>
                <w:lang w:val="en-US" w:eastAsia="zh-CN"/>
              </w:rPr>
              <w:t xml:space="preserve">      33.49</w:t>
            </w:r>
          </w:p>
        </w:tc>
        <w:tc>
          <w:tcPr>
            <w:tcW w:w="1361" w:type="dxa"/>
            <w:noWrap w:val="0"/>
            <w:vAlign w:val="center"/>
          </w:tcPr>
          <w:p>
            <w:pPr>
              <w:pStyle w:val="15"/>
              <w:ind w:right="105"/>
              <w:rPr>
                <w:rFonts w:hint="default"/>
                <w:lang w:val="en-US" w:eastAsia="zh-CN"/>
              </w:rPr>
            </w:pPr>
            <w:r>
              <w:rPr>
                <w:rFonts w:hint="eastAsia"/>
                <w:lang w:val="en-US" w:eastAsia="zh-CN"/>
              </w:rPr>
              <w:t>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322" w:type="dxa"/>
            <w:noWrap w:val="0"/>
            <w:vAlign w:val="center"/>
          </w:tcPr>
          <w:p>
            <w:pPr>
              <w:pStyle w:val="16"/>
            </w:pPr>
            <w:r>
              <w:t>208</w:t>
            </w:r>
          </w:p>
        </w:tc>
        <w:tc>
          <w:tcPr>
            <w:tcW w:w="4206" w:type="dxa"/>
            <w:noWrap w:val="0"/>
            <w:vAlign w:val="center"/>
          </w:tcPr>
          <w:p>
            <w:pPr>
              <w:pStyle w:val="16"/>
            </w:pPr>
            <w:r>
              <w:t>社会保障和就业支出</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322" w:type="dxa"/>
            <w:noWrap w:val="0"/>
            <w:vAlign w:val="center"/>
          </w:tcPr>
          <w:p>
            <w:pPr>
              <w:pStyle w:val="16"/>
            </w:pPr>
            <w:r>
              <w:t>20805</w:t>
            </w:r>
          </w:p>
        </w:tc>
        <w:tc>
          <w:tcPr>
            <w:tcW w:w="4206" w:type="dxa"/>
            <w:noWrap w:val="0"/>
            <w:vAlign w:val="center"/>
          </w:tcPr>
          <w:p>
            <w:pPr>
              <w:pStyle w:val="16"/>
            </w:pPr>
            <w:r>
              <w:t>行政事业单位养老支出</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322" w:type="dxa"/>
            <w:noWrap w:val="0"/>
            <w:vAlign w:val="center"/>
          </w:tcPr>
          <w:p>
            <w:pPr>
              <w:pStyle w:val="16"/>
            </w:pPr>
            <w:r>
              <w:t>2080505</w:t>
            </w:r>
          </w:p>
        </w:tc>
        <w:tc>
          <w:tcPr>
            <w:tcW w:w="4206" w:type="dxa"/>
            <w:noWrap w:val="0"/>
            <w:vAlign w:val="center"/>
          </w:tcPr>
          <w:p>
            <w:pPr>
              <w:pStyle w:val="16"/>
            </w:pPr>
            <w:r>
              <w:t>机关事业单位基本养老保险缴费支出</w:t>
            </w:r>
          </w:p>
        </w:tc>
        <w:tc>
          <w:tcPr>
            <w:tcW w:w="1361" w:type="dxa"/>
            <w:noWrap w:val="0"/>
            <w:vAlign w:val="center"/>
          </w:tcPr>
          <w:p>
            <w:pPr>
              <w:pStyle w:val="15"/>
              <w:rPr>
                <w:rFonts w:hint="default" w:eastAsia="方正书宋_GBK"/>
                <w:lang w:val="en-US" w:eastAsia="zh-CN"/>
              </w:rPr>
            </w:pPr>
            <w:r>
              <w:rPr>
                <w:rFonts w:hint="eastAsia"/>
                <w:lang w:val="en-US" w:eastAsia="zh-CN"/>
              </w:rPr>
              <w:t>3.56</w:t>
            </w:r>
          </w:p>
        </w:tc>
        <w:tc>
          <w:tcPr>
            <w:tcW w:w="1361" w:type="dxa"/>
            <w:noWrap w:val="0"/>
            <w:vAlign w:val="center"/>
          </w:tcPr>
          <w:p>
            <w:pPr>
              <w:pStyle w:val="15"/>
              <w:rPr>
                <w:rFonts w:hint="default" w:eastAsia="方正书宋_GBK"/>
                <w:lang w:val="en-US" w:eastAsia="zh-CN"/>
              </w:rPr>
            </w:pPr>
            <w:r>
              <w:rPr>
                <w:rFonts w:hint="eastAsia"/>
                <w:lang w:val="en-US" w:eastAsia="zh-CN"/>
              </w:rPr>
              <w:t>3.56</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322" w:type="dxa"/>
            <w:noWrap w:val="0"/>
            <w:vAlign w:val="center"/>
          </w:tcPr>
          <w:p>
            <w:pPr>
              <w:pStyle w:val="16"/>
            </w:pPr>
            <w:r>
              <w:t>2080506</w:t>
            </w:r>
          </w:p>
        </w:tc>
        <w:tc>
          <w:tcPr>
            <w:tcW w:w="4206" w:type="dxa"/>
            <w:noWrap w:val="0"/>
            <w:vAlign w:val="center"/>
          </w:tcPr>
          <w:p>
            <w:pPr>
              <w:pStyle w:val="16"/>
            </w:pPr>
            <w:r>
              <w:t>机关事业单位职业年金缴费支出</w:t>
            </w:r>
          </w:p>
        </w:tc>
        <w:tc>
          <w:tcPr>
            <w:tcW w:w="1361" w:type="dxa"/>
            <w:noWrap w:val="0"/>
            <w:vAlign w:val="center"/>
          </w:tcPr>
          <w:p>
            <w:pPr>
              <w:pStyle w:val="15"/>
              <w:rPr>
                <w:rFonts w:hint="default" w:eastAsia="方正书宋_GBK"/>
                <w:lang w:val="en-US" w:eastAsia="zh-CN"/>
              </w:rPr>
            </w:pPr>
            <w:r>
              <w:rPr>
                <w:rFonts w:hint="eastAsia"/>
                <w:lang w:val="en-US" w:eastAsia="zh-CN"/>
              </w:rPr>
              <w:t>1.41</w:t>
            </w:r>
          </w:p>
        </w:tc>
        <w:tc>
          <w:tcPr>
            <w:tcW w:w="1361" w:type="dxa"/>
            <w:noWrap w:val="0"/>
            <w:vAlign w:val="center"/>
          </w:tcPr>
          <w:p>
            <w:pPr>
              <w:pStyle w:val="15"/>
              <w:jc w:val="center"/>
              <w:rPr>
                <w:rFonts w:hint="default" w:eastAsia="方正书宋_GBK"/>
                <w:lang w:val="en-US" w:eastAsia="zh-CN"/>
              </w:rPr>
            </w:pPr>
            <w:r>
              <w:rPr>
                <w:rFonts w:hint="eastAsia"/>
                <w:lang w:val="en-US" w:eastAsia="zh-CN"/>
              </w:rPr>
              <w:t xml:space="preserve">           1.41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322" w:type="dxa"/>
            <w:noWrap w:val="0"/>
            <w:vAlign w:val="center"/>
          </w:tcPr>
          <w:p>
            <w:pPr>
              <w:pStyle w:val="16"/>
            </w:pPr>
            <w:r>
              <w:t>210</w:t>
            </w:r>
          </w:p>
        </w:tc>
        <w:tc>
          <w:tcPr>
            <w:tcW w:w="4206" w:type="dxa"/>
            <w:noWrap w:val="0"/>
            <w:vAlign w:val="center"/>
          </w:tcPr>
          <w:p>
            <w:pPr>
              <w:pStyle w:val="16"/>
            </w:pPr>
            <w:r>
              <w:t>卫生健康支出</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2.11</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322" w:type="dxa"/>
            <w:noWrap w:val="0"/>
            <w:vAlign w:val="center"/>
          </w:tcPr>
          <w:p>
            <w:pPr>
              <w:pStyle w:val="16"/>
            </w:pPr>
            <w:r>
              <w:t>21012</w:t>
            </w:r>
          </w:p>
        </w:tc>
        <w:tc>
          <w:tcPr>
            <w:tcW w:w="4206" w:type="dxa"/>
            <w:noWrap w:val="0"/>
            <w:vAlign w:val="center"/>
          </w:tcPr>
          <w:p>
            <w:pPr>
              <w:pStyle w:val="16"/>
            </w:pPr>
            <w:r>
              <w:t>财政对基本医疗保险基金的补助</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ind w:right="105"/>
              <w:rPr>
                <w:rFonts w:hint="default"/>
                <w:lang w:val="en-US" w:eastAsia="zh-CN"/>
              </w:rPr>
            </w:pPr>
            <w:r>
              <w:rPr>
                <w:rFonts w:hint="eastAsia"/>
                <w:lang w:val="en-US" w:eastAsia="zh-CN"/>
              </w:rPr>
              <w:t>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322" w:type="dxa"/>
            <w:noWrap w:val="0"/>
            <w:vAlign w:val="center"/>
          </w:tcPr>
          <w:p>
            <w:pPr>
              <w:pStyle w:val="16"/>
            </w:pPr>
            <w:r>
              <w:t>2101201</w:t>
            </w:r>
          </w:p>
        </w:tc>
        <w:tc>
          <w:tcPr>
            <w:tcW w:w="4206" w:type="dxa"/>
            <w:noWrap w:val="0"/>
            <w:vAlign w:val="center"/>
          </w:tcPr>
          <w:p>
            <w:pPr>
              <w:pStyle w:val="16"/>
            </w:pPr>
            <w:r>
              <w:t>财政对职工基本医疗保险基金的补助</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322" w:type="dxa"/>
            <w:noWrap w:val="0"/>
            <w:vAlign w:val="center"/>
          </w:tcPr>
          <w:p>
            <w:pPr>
              <w:pStyle w:val="16"/>
            </w:pPr>
            <w:r>
              <w:t>221</w:t>
            </w:r>
          </w:p>
        </w:tc>
        <w:tc>
          <w:tcPr>
            <w:tcW w:w="4206" w:type="dxa"/>
            <w:noWrap w:val="0"/>
            <w:vAlign w:val="center"/>
          </w:tcPr>
          <w:p>
            <w:pPr>
              <w:pStyle w:val="16"/>
            </w:pPr>
            <w:r>
              <w:t>住房保障支出</w:t>
            </w:r>
          </w:p>
        </w:tc>
        <w:tc>
          <w:tcPr>
            <w:tcW w:w="1361" w:type="dxa"/>
            <w:noWrap w:val="0"/>
            <w:vAlign w:val="center"/>
          </w:tcPr>
          <w:p>
            <w:pPr>
              <w:pStyle w:val="15"/>
              <w:ind w:right="105"/>
              <w:rPr>
                <w:rFonts w:hint="default"/>
                <w:lang w:val="en-US" w:eastAsia="zh-CN"/>
              </w:rPr>
            </w:pPr>
            <w:r>
              <w:rPr>
                <w:rFonts w:hint="eastAsia"/>
                <w:lang w:val="en-US" w:eastAsia="zh-CN"/>
              </w:rPr>
              <w:t xml:space="preserve"> 3</w:t>
            </w:r>
          </w:p>
        </w:tc>
        <w:tc>
          <w:tcPr>
            <w:tcW w:w="1361" w:type="dxa"/>
            <w:noWrap w:val="0"/>
            <w:vAlign w:val="center"/>
          </w:tcPr>
          <w:p>
            <w:pPr>
              <w:pStyle w:val="15"/>
              <w:jc w:val="center"/>
              <w:rPr>
                <w:rFonts w:hint="default"/>
                <w:lang w:val="en-US" w:eastAsia="zh-CN"/>
              </w:rPr>
            </w:pPr>
            <w:r>
              <w:rPr>
                <w:rFonts w:hint="eastAsia"/>
                <w:lang w:val="en-US" w:eastAsia="zh-CN"/>
              </w:rPr>
              <w:t xml:space="preserve">        3</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322" w:type="dxa"/>
            <w:noWrap w:val="0"/>
            <w:vAlign w:val="center"/>
          </w:tcPr>
          <w:p>
            <w:pPr>
              <w:pStyle w:val="16"/>
            </w:pPr>
            <w:r>
              <w:t>22102</w:t>
            </w:r>
          </w:p>
        </w:tc>
        <w:tc>
          <w:tcPr>
            <w:tcW w:w="4206" w:type="dxa"/>
            <w:noWrap w:val="0"/>
            <w:vAlign w:val="center"/>
          </w:tcPr>
          <w:p>
            <w:pPr>
              <w:pStyle w:val="16"/>
            </w:pPr>
            <w:r>
              <w:t>住房改革支出</w:t>
            </w:r>
          </w:p>
        </w:tc>
        <w:tc>
          <w:tcPr>
            <w:tcW w:w="1361" w:type="dxa"/>
            <w:noWrap w:val="0"/>
            <w:vAlign w:val="center"/>
          </w:tcPr>
          <w:p>
            <w:pPr>
              <w:pStyle w:val="15"/>
              <w:ind w:right="105"/>
              <w:rPr>
                <w:rFonts w:hint="default"/>
                <w:lang w:val="en-US" w:eastAsia="zh-CN"/>
              </w:rPr>
            </w:pPr>
            <w:r>
              <w:rPr>
                <w:rFonts w:hint="eastAsia"/>
                <w:lang w:val="en-US" w:eastAsia="zh-CN"/>
              </w:rPr>
              <w:t xml:space="preserve">  3</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3</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322" w:type="dxa"/>
            <w:noWrap w:val="0"/>
            <w:vAlign w:val="center"/>
          </w:tcPr>
          <w:p>
            <w:pPr>
              <w:pStyle w:val="16"/>
            </w:pPr>
            <w:r>
              <w:t>2210201</w:t>
            </w:r>
          </w:p>
        </w:tc>
        <w:tc>
          <w:tcPr>
            <w:tcW w:w="4206" w:type="dxa"/>
            <w:noWrap w:val="0"/>
            <w:vAlign w:val="center"/>
          </w:tcPr>
          <w:p>
            <w:pPr>
              <w:pStyle w:val="16"/>
            </w:pPr>
            <w:r>
              <w:t>住房公积金</w:t>
            </w:r>
          </w:p>
        </w:tc>
        <w:tc>
          <w:tcPr>
            <w:tcW w:w="1361" w:type="dxa"/>
            <w:noWrap w:val="0"/>
            <w:vAlign w:val="center"/>
          </w:tcPr>
          <w:p>
            <w:pPr>
              <w:pStyle w:val="15"/>
              <w:ind w:right="105" w:firstLine="1050" w:firstLineChars="500"/>
              <w:jc w:val="both"/>
              <w:rPr>
                <w:rFonts w:hint="default"/>
                <w:lang w:val="en-US" w:eastAsia="zh-CN"/>
              </w:rPr>
            </w:pPr>
            <w:r>
              <w:rPr>
                <w:rFonts w:hint="eastAsia"/>
                <w:lang w:val="en-US" w:eastAsia="zh-CN"/>
              </w:rPr>
              <w:t>3</w:t>
            </w:r>
          </w:p>
        </w:tc>
        <w:tc>
          <w:tcPr>
            <w:tcW w:w="1361" w:type="dxa"/>
            <w:noWrap w:val="0"/>
            <w:vAlign w:val="center"/>
          </w:tcPr>
          <w:p>
            <w:pPr>
              <w:pStyle w:val="15"/>
              <w:ind w:right="105" w:firstLine="840" w:firstLineChars="400"/>
              <w:jc w:val="both"/>
              <w:rPr>
                <w:rFonts w:hint="default"/>
                <w:lang w:val="en-US" w:eastAsia="zh-CN"/>
              </w:rPr>
            </w:pPr>
            <w:r>
              <w:rPr>
                <w:rFonts w:hint="eastAsia"/>
                <w:lang w:val="en-US" w:eastAsia="zh-CN"/>
              </w:rPr>
              <w:t>3</w:t>
            </w:r>
          </w:p>
        </w:tc>
        <w:tc>
          <w:tcPr>
            <w:tcW w:w="1361" w:type="dxa"/>
            <w:noWrap w:val="0"/>
            <w:vAlign w:val="center"/>
          </w:tcPr>
          <w:p>
            <w:pPr>
              <w:pStyle w:val="15"/>
              <w:ind w:right="105"/>
              <w:rPr>
                <w:lang w:eastAsia="zh-CN"/>
              </w:rPr>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3402"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4876" w:type="dxa"/>
            <w:gridSpan w:val="2"/>
            <w:noWrap w:val="0"/>
            <w:vAlign w:val="center"/>
          </w:tcPr>
          <w:p>
            <w:pPr>
              <w:pStyle w:val="14"/>
            </w:pPr>
            <w:r>
              <w:t>收入</w:t>
            </w:r>
          </w:p>
        </w:tc>
        <w:tc>
          <w:tcPr>
            <w:tcW w:w="9298"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4"/>
            </w:pPr>
            <w:r>
              <w:t>项  目</w:t>
            </w:r>
          </w:p>
        </w:tc>
        <w:tc>
          <w:tcPr>
            <w:tcW w:w="1474" w:type="dxa"/>
            <w:noWrap w:val="0"/>
            <w:vAlign w:val="center"/>
          </w:tcPr>
          <w:p>
            <w:pPr>
              <w:pStyle w:val="14"/>
            </w:pPr>
            <w:r>
              <w:t>金额</w:t>
            </w:r>
          </w:p>
        </w:tc>
        <w:tc>
          <w:tcPr>
            <w:tcW w:w="3402" w:type="dxa"/>
            <w:noWrap w:val="0"/>
            <w:vAlign w:val="center"/>
          </w:tcPr>
          <w:p>
            <w:pPr>
              <w:pStyle w:val="14"/>
            </w:pPr>
            <w:r>
              <w:t>项  目</w:t>
            </w:r>
          </w:p>
        </w:tc>
        <w:tc>
          <w:tcPr>
            <w:tcW w:w="1474" w:type="dxa"/>
            <w:noWrap w:val="0"/>
            <w:vAlign w:val="center"/>
          </w:tcPr>
          <w:p>
            <w:pPr>
              <w:pStyle w:val="14"/>
            </w:pPr>
            <w:r>
              <w:t>合计</w:t>
            </w:r>
          </w:p>
        </w:tc>
        <w:tc>
          <w:tcPr>
            <w:tcW w:w="1474" w:type="dxa"/>
            <w:noWrap w:val="0"/>
            <w:vAlign w:val="center"/>
          </w:tcPr>
          <w:p>
            <w:pPr>
              <w:pStyle w:val="14"/>
            </w:pPr>
            <w:r>
              <w:t>一般公共预算财政拨款</w:t>
            </w:r>
          </w:p>
        </w:tc>
        <w:tc>
          <w:tcPr>
            <w:tcW w:w="1474" w:type="dxa"/>
            <w:noWrap w:val="0"/>
            <w:vAlign w:val="center"/>
          </w:tcPr>
          <w:p>
            <w:pPr>
              <w:pStyle w:val="14"/>
            </w:pPr>
            <w:r>
              <w:t>政府性基金预算财政    拨款</w:t>
            </w:r>
          </w:p>
        </w:tc>
        <w:tc>
          <w:tcPr>
            <w:tcW w:w="1474"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3402" w:type="dxa"/>
            <w:noWrap w:val="0"/>
            <w:vAlign w:val="center"/>
          </w:tcPr>
          <w:p>
            <w:pPr>
              <w:pStyle w:val="14"/>
            </w:pPr>
            <w:r>
              <w:t>1</w:t>
            </w:r>
          </w:p>
        </w:tc>
        <w:tc>
          <w:tcPr>
            <w:tcW w:w="1474" w:type="dxa"/>
            <w:noWrap w:val="0"/>
            <w:vAlign w:val="center"/>
          </w:tcPr>
          <w:p>
            <w:pPr>
              <w:pStyle w:val="14"/>
            </w:pPr>
            <w:r>
              <w:t>2</w:t>
            </w:r>
          </w:p>
        </w:tc>
        <w:tc>
          <w:tcPr>
            <w:tcW w:w="3402" w:type="dxa"/>
            <w:noWrap w:val="0"/>
            <w:vAlign w:val="center"/>
          </w:tcPr>
          <w:p>
            <w:pPr>
              <w:pStyle w:val="14"/>
            </w:pPr>
            <w:r>
              <w:t>3</w:t>
            </w:r>
          </w:p>
        </w:tc>
        <w:tc>
          <w:tcPr>
            <w:tcW w:w="1474" w:type="dxa"/>
            <w:noWrap w:val="0"/>
            <w:vAlign w:val="center"/>
          </w:tcPr>
          <w:p>
            <w:pPr>
              <w:pStyle w:val="14"/>
            </w:pPr>
            <w:r>
              <w:t>4</w:t>
            </w:r>
          </w:p>
        </w:tc>
        <w:tc>
          <w:tcPr>
            <w:tcW w:w="1474" w:type="dxa"/>
            <w:noWrap w:val="0"/>
            <w:vAlign w:val="center"/>
          </w:tcPr>
          <w:p>
            <w:pPr>
              <w:pStyle w:val="14"/>
            </w:pPr>
            <w:r>
              <w:t>5</w:t>
            </w:r>
          </w:p>
        </w:tc>
        <w:tc>
          <w:tcPr>
            <w:tcW w:w="1474" w:type="dxa"/>
            <w:noWrap w:val="0"/>
            <w:vAlign w:val="center"/>
          </w:tcPr>
          <w:p>
            <w:pPr>
              <w:pStyle w:val="14"/>
            </w:pPr>
            <w:r>
              <w:t>6</w:t>
            </w:r>
          </w:p>
        </w:tc>
        <w:tc>
          <w:tcPr>
            <w:tcW w:w="1474"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6"/>
            </w:pPr>
            <w:r>
              <w:t>一、一般公共预算拨款</w:t>
            </w:r>
          </w:p>
        </w:tc>
        <w:tc>
          <w:tcPr>
            <w:tcW w:w="1474" w:type="dxa"/>
            <w:noWrap w:val="0"/>
            <w:vAlign w:val="center"/>
          </w:tcPr>
          <w:p>
            <w:pPr>
              <w:pStyle w:val="15"/>
              <w:rPr>
                <w:rFonts w:hint="default" w:eastAsia="方正书宋_GBK"/>
                <w:lang w:val="en-US" w:eastAsia="zh-CN"/>
              </w:rPr>
            </w:pPr>
            <w:r>
              <w:rPr>
                <w:rFonts w:hint="eastAsia"/>
                <w:b/>
                <w:bCs/>
                <w:lang w:val="en-US" w:eastAsia="zh-CN"/>
              </w:rPr>
              <w:t>43.57</w:t>
            </w:r>
          </w:p>
        </w:tc>
        <w:tc>
          <w:tcPr>
            <w:tcW w:w="3402" w:type="dxa"/>
            <w:noWrap w:val="0"/>
            <w:vAlign w:val="center"/>
          </w:tcPr>
          <w:p>
            <w:pPr>
              <w:pStyle w:val="16"/>
            </w:pPr>
            <w:r>
              <w:t>一、一般公共服务支出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6"/>
            </w:pPr>
            <w:r>
              <w:t>二、政府性基金预算拨款</w:t>
            </w:r>
          </w:p>
        </w:tc>
        <w:tc>
          <w:tcPr>
            <w:tcW w:w="1474" w:type="dxa"/>
            <w:noWrap w:val="0"/>
            <w:vAlign w:val="center"/>
          </w:tcPr>
          <w:p>
            <w:pPr>
              <w:pStyle w:val="15"/>
            </w:pPr>
          </w:p>
        </w:tc>
        <w:tc>
          <w:tcPr>
            <w:tcW w:w="3402" w:type="dxa"/>
            <w:noWrap w:val="0"/>
            <w:vAlign w:val="center"/>
          </w:tcPr>
          <w:p>
            <w:pPr>
              <w:pStyle w:val="16"/>
            </w:pPr>
            <w:r>
              <w:t>二、外交支出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6"/>
            </w:pPr>
            <w:r>
              <w:t>三、国有资本经营预算拨款</w:t>
            </w:r>
          </w:p>
        </w:tc>
        <w:tc>
          <w:tcPr>
            <w:tcW w:w="1474" w:type="dxa"/>
            <w:noWrap w:val="0"/>
            <w:vAlign w:val="center"/>
          </w:tcPr>
          <w:p>
            <w:pPr>
              <w:pStyle w:val="15"/>
            </w:pPr>
          </w:p>
        </w:tc>
        <w:tc>
          <w:tcPr>
            <w:tcW w:w="3402" w:type="dxa"/>
            <w:noWrap w:val="0"/>
            <w:vAlign w:val="center"/>
          </w:tcPr>
          <w:p>
            <w:pPr>
              <w:pStyle w:val="16"/>
            </w:pPr>
            <w:r>
              <w:t>三、国防支出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四、公共安全支出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五、教育支出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六、科学技术支出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七、文化旅游体育与传媒支出</w:t>
            </w:r>
          </w:p>
        </w:tc>
        <w:tc>
          <w:tcPr>
            <w:tcW w:w="1474" w:type="dxa"/>
            <w:noWrap w:val="0"/>
            <w:vAlign w:val="center"/>
          </w:tcPr>
          <w:p>
            <w:pPr>
              <w:pStyle w:val="15"/>
              <w:rPr>
                <w:rFonts w:hint="default"/>
                <w:lang w:val="en-US" w:eastAsia="zh-CN"/>
              </w:rPr>
            </w:pPr>
            <w:r>
              <w:rPr>
                <w:rFonts w:hint="eastAsia"/>
                <w:lang w:val="en-US" w:eastAsia="zh-CN"/>
              </w:rPr>
              <w:t>33.49</w:t>
            </w:r>
          </w:p>
        </w:tc>
        <w:tc>
          <w:tcPr>
            <w:tcW w:w="1474" w:type="dxa"/>
            <w:noWrap w:val="0"/>
            <w:vAlign w:val="center"/>
          </w:tcPr>
          <w:p>
            <w:pPr>
              <w:pStyle w:val="15"/>
              <w:ind w:right="105"/>
              <w:rPr>
                <w:rFonts w:hint="default"/>
                <w:lang w:val="en-US" w:eastAsia="zh-CN"/>
              </w:rPr>
            </w:pPr>
            <w:r>
              <w:rPr>
                <w:rFonts w:hint="eastAsia"/>
                <w:lang w:val="en-US" w:eastAsia="zh-CN"/>
              </w:rPr>
              <w:t>33.49</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八、社会保障和就业支出</w:t>
            </w:r>
          </w:p>
        </w:tc>
        <w:tc>
          <w:tcPr>
            <w:tcW w:w="1474" w:type="dxa"/>
            <w:noWrap w:val="0"/>
            <w:vAlign w:val="center"/>
          </w:tcPr>
          <w:p>
            <w:pPr>
              <w:pStyle w:val="15"/>
              <w:rPr>
                <w:rFonts w:hint="default" w:eastAsia="方正书宋_GBK"/>
                <w:lang w:val="en-US" w:eastAsia="zh-CN"/>
              </w:rPr>
            </w:pPr>
            <w:r>
              <w:rPr>
                <w:rFonts w:hint="eastAsia"/>
                <w:lang w:val="en-US" w:eastAsia="zh-CN"/>
              </w:rPr>
              <w:t>4.97</w:t>
            </w:r>
          </w:p>
        </w:tc>
        <w:tc>
          <w:tcPr>
            <w:tcW w:w="1474" w:type="dxa"/>
            <w:noWrap w:val="0"/>
            <w:vAlign w:val="center"/>
          </w:tcPr>
          <w:p>
            <w:pPr>
              <w:pStyle w:val="15"/>
              <w:rPr>
                <w:rFonts w:hint="default" w:eastAsia="方正书宋_GBK"/>
                <w:lang w:val="en-US" w:eastAsia="zh-CN"/>
              </w:rPr>
            </w:pPr>
            <w:r>
              <w:rPr>
                <w:rFonts w:hint="eastAsia"/>
                <w:lang w:val="en-US" w:eastAsia="zh-CN"/>
              </w:rPr>
              <w:t>4.97</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九、社会保险基金支出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十、卫生健康支出</w:t>
            </w:r>
          </w:p>
        </w:tc>
        <w:tc>
          <w:tcPr>
            <w:tcW w:w="1474" w:type="dxa"/>
            <w:noWrap w:val="0"/>
            <w:vAlign w:val="center"/>
          </w:tcPr>
          <w:p>
            <w:pPr>
              <w:pStyle w:val="15"/>
              <w:rPr>
                <w:rFonts w:hint="default"/>
                <w:lang w:val="en-US" w:eastAsia="zh-CN"/>
              </w:rPr>
            </w:pPr>
            <w:r>
              <w:rPr>
                <w:rFonts w:hint="eastAsia"/>
                <w:lang w:val="en-US" w:eastAsia="zh-CN"/>
              </w:rPr>
              <w:t>2.11</w:t>
            </w:r>
          </w:p>
        </w:tc>
        <w:tc>
          <w:tcPr>
            <w:tcW w:w="1474" w:type="dxa"/>
            <w:noWrap w:val="0"/>
            <w:vAlign w:val="center"/>
          </w:tcPr>
          <w:p>
            <w:pPr>
              <w:pStyle w:val="15"/>
              <w:rPr>
                <w:rFonts w:hint="default"/>
                <w:lang w:val="en-US" w:eastAsia="zh-CN"/>
              </w:rPr>
            </w:pPr>
            <w:r>
              <w:rPr>
                <w:rFonts w:hint="eastAsia"/>
                <w:lang w:val="en-US" w:eastAsia="zh-CN"/>
              </w:rPr>
              <w:t>2.11</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十一、节能环保支出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十二、城乡社区支出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十三、农林水支出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十四、交通运输支出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十五、资源勘探工业信息等支出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十六、商业服务业等支出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十七、金融支出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十八、援助其他地区支出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十九、自然资源海洋气象等支出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二十、住房保障支出</w:t>
            </w:r>
          </w:p>
        </w:tc>
        <w:tc>
          <w:tcPr>
            <w:tcW w:w="1474" w:type="dxa"/>
            <w:noWrap w:val="0"/>
            <w:vAlign w:val="center"/>
          </w:tcPr>
          <w:p>
            <w:pPr>
              <w:pStyle w:val="15"/>
              <w:ind w:right="105"/>
              <w:rPr>
                <w:rFonts w:hint="default"/>
                <w:lang w:val="en-US" w:eastAsia="zh-CN"/>
              </w:rPr>
            </w:pPr>
            <w:r>
              <w:rPr>
                <w:rFonts w:hint="eastAsia"/>
                <w:lang w:val="en-US" w:eastAsia="zh-CN"/>
              </w:rPr>
              <w:t>3</w:t>
            </w:r>
          </w:p>
        </w:tc>
        <w:tc>
          <w:tcPr>
            <w:tcW w:w="1474" w:type="dxa"/>
            <w:noWrap w:val="0"/>
            <w:vAlign w:val="center"/>
          </w:tcPr>
          <w:p>
            <w:pPr>
              <w:pStyle w:val="15"/>
              <w:rPr>
                <w:rFonts w:hint="default"/>
                <w:lang w:val="en-US" w:eastAsia="zh-CN"/>
              </w:rPr>
            </w:pPr>
            <w:r>
              <w:rPr>
                <w:rFonts w:hint="eastAsia"/>
                <w:lang w:val="en-US" w:eastAsia="zh-CN"/>
              </w:rPr>
              <w:t>3</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二十一、粮油物资储备支出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二十二、国有资本经营预算支出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二十三、灾害防治及应急管理支出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二十四、预备费</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二十五、其他支出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二十六、转移性支出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二十七、债务还本支出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二十八、债务付息支出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二十九、债务发行费用支出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三十、抗疫特别国债安排的支出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8"/>
            </w:pPr>
            <w:r>
              <w:t>本年收入合计</w:t>
            </w:r>
          </w:p>
        </w:tc>
        <w:tc>
          <w:tcPr>
            <w:tcW w:w="1474" w:type="dxa"/>
            <w:noWrap w:val="0"/>
            <w:vAlign w:val="center"/>
          </w:tcPr>
          <w:p>
            <w:pPr>
              <w:pStyle w:val="19"/>
              <w:ind w:right="105"/>
              <w:jc w:val="center"/>
              <w:rPr>
                <w:rFonts w:hint="default"/>
                <w:lang w:val="en-US" w:eastAsia="zh-CN"/>
              </w:rPr>
            </w:pPr>
            <w:r>
              <w:rPr>
                <w:rFonts w:hint="eastAsia"/>
                <w:lang w:val="en-US" w:eastAsia="zh-CN"/>
              </w:rPr>
              <w:t>43.57</w:t>
            </w:r>
          </w:p>
        </w:tc>
        <w:tc>
          <w:tcPr>
            <w:tcW w:w="3402" w:type="dxa"/>
            <w:noWrap w:val="0"/>
            <w:vAlign w:val="center"/>
          </w:tcPr>
          <w:p>
            <w:pPr>
              <w:pStyle w:val="18"/>
            </w:pPr>
            <w:r>
              <w:t>本年支出合计</w:t>
            </w:r>
          </w:p>
        </w:tc>
        <w:tc>
          <w:tcPr>
            <w:tcW w:w="1474" w:type="dxa"/>
            <w:noWrap w:val="0"/>
            <w:vAlign w:val="center"/>
          </w:tcPr>
          <w:p>
            <w:pPr>
              <w:pStyle w:val="19"/>
              <w:ind w:right="105"/>
              <w:rPr>
                <w:rFonts w:hint="default"/>
                <w:lang w:val="en-US" w:eastAsia="zh-CN"/>
              </w:rPr>
            </w:pPr>
            <w:r>
              <w:rPr>
                <w:rFonts w:hint="eastAsia"/>
                <w:lang w:val="en-US" w:eastAsia="zh-CN"/>
              </w:rPr>
              <w:t>43.57</w:t>
            </w:r>
          </w:p>
        </w:tc>
        <w:tc>
          <w:tcPr>
            <w:tcW w:w="1474" w:type="dxa"/>
            <w:noWrap w:val="0"/>
            <w:vAlign w:val="center"/>
          </w:tcPr>
          <w:p>
            <w:pPr>
              <w:pStyle w:val="19"/>
              <w:ind w:right="105"/>
              <w:rPr>
                <w:rFonts w:hint="default"/>
                <w:lang w:val="en-US" w:eastAsia="zh-CN"/>
              </w:rPr>
            </w:pPr>
            <w:r>
              <w:rPr>
                <w:rFonts w:hint="eastAsia"/>
                <w:lang w:val="en-US" w:eastAsia="zh-CN"/>
              </w:rPr>
              <w:t>43.57</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年初财政拨款结转和结余</w:t>
            </w:r>
          </w:p>
        </w:tc>
        <w:tc>
          <w:tcPr>
            <w:tcW w:w="1474" w:type="dxa"/>
            <w:noWrap w:val="0"/>
            <w:vAlign w:val="center"/>
          </w:tcPr>
          <w:p>
            <w:pPr>
              <w:pStyle w:val="15"/>
            </w:pPr>
          </w:p>
        </w:tc>
        <w:tc>
          <w:tcPr>
            <w:tcW w:w="3402" w:type="dxa"/>
            <w:noWrap w:val="0"/>
            <w:vAlign w:val="center"/>
          </w:tcPr>
          <w:p>
            <w:pPr>
              <w:pStyle w:val="16"/>
            </w:pPr>
            <w:r>
              <w:t>年末财政拨款结转和结余</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6"/>
            </w:pPr>
            <w:r>
              <w:t>一、一般公共预算拨款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6"/>
            </w:pPr>
            <w:r>
              <w:t>二、政府性基金预算拨款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6"/>
            </w:pPr>
            <w:r>
              <w:t>三、国有资本经营预算拨款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8"/>
            </w:pPr>
            <w:r>
              <w:t>收入总计</w:t>
            </w:r>
          </w:p>
        </w:tc>
        <w:tc>
          <w:tcPr>
            <w:tcW w:w="1474" w:type="dxa"/>
            <w:noWrap w:val="0"/>
            <w:vAlign w:val="center"/>
          </w:tcPr>
          <w:p>
            <w:pPr>
              <w:pStyle w:val="19"/>
              <w:ind w:right="105"/>
              <w:jc w:val="center"/>
              <w:rPr>
                <w:rFonts w:hint="default"/>
                <w:lang w:val="en-US" w:eastAsia="zh-CN"/>
              </w:rPr>
            </w:pPr>
            <w:r>
              <w:rPr>
                <w:rFonts w:hint="eastAsia"/>
                <w:lang w:val="en-US" w:eastAsia="zh-CN"/>
              </w:rPr>
              <w:t>43.57</w:t>
            </w:r>
          </w:p>
        </w:tc>
        <w:tc>
          <w:tcPr>
            <w:tcW w:w="3402" w:type="dxa"/>
            <w:noWrap w:val="0"/>
            <w:vAlign w:val="center"/>
          </w:tcPr>
          <w:p>
            <w:pPr>
              <w:pStyle w:val="18"/>
            </w:pPr>
            <w:r>
              <w:t>支出总计</w:t>
            </w:r>
          </w:p>
        </w:tc>
        <w:tc>
          <w:tcPr>
            <w:tcW w:w="1474" w:type="dxa"/>
            <w:noWrap w:val="0"/>
            <w:vAlign w:val="center"/>
          </w:tcPr>
          <w:p>
            <w:pPr>
              <w:pStyle w:val="19"/>
              <w:rPr>
                <w:rFonts w:hint="default"/>
                <w:lang w:val="en-US" w:eastAsia="zh-CN"/>
              </w:rPr>
            </w:pPr>
            <w:r>
              <w:rPr>
                <w:rFonts w:hint="eastAsia"/>
                <w:lang w:val="en-US" w:eastAsia="zh-CN"/>
              </w:rPr>
              <w:t>43.57</w:t>
            </w:r>
          </w:p>
        </w:tc>
        <w:tc>
          <w:tcPr>
            <w:tcW w:w="1474" w:type="dxa"/>
            <w:noWrap w:val="0"/>
            <w:vAlign w:val="center"/>
          </w:tcPr>
          <w:p>
            <w:pPr>
              <w:pStyle w:val="19"/>
              <w:jc w:val="center"/>
              <w:rPr>
                <w:rFonts w:hint="default" w:eastAsia="方正书宋_GBK"/>
                <w:lang w:val="en-US" w:eastAsia="zh-CN"/>
              </w:rPr>
            </w:pPr>
            <w:r>
              <w:rPr>
                <w:rFonts w:hint="eastAsia"/>
                <w:lang w:val="en-US" w:eastAsia="zh-CN"/>
              </w:rPr>
              <w:t>43.57</w:t>
            </w:r>
          </w:p>
        </w:tc>
        <w:tc>
          <w:tcPr>
            <w:tcW w:w="1474" w:type="dxa"/>
            <w:noWrap w:val="0"/>
            <w:vAlign w:val="center"/>
          </w:tcPr>
          <w:p>
            <w:pPr>
              <w:pStyle w:val="19"/>
            </w:pPr>
          </w:p>
        </w:tc>
        <w:tc>
          <w:tcPr>
            <w:tcW w:w="1474"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124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379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1240"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1240"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1240"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0"/>
            </w:pPr>
          </w:p>
        </w:tc>
        <w:tc>
          <w:tcPr>
            <w:tcW w:w="4535" w:type="dxa"/>
            <w:noWrap w:val="0"/>
            <w:vAlign w:val="center"/>
          </w:tcPr>
          <w:p>
            <w:pPr>
              <w:pStyle w:val="18"/>
            </w:pPr>
            <w:r>
              <w:t>合计</w:t>
            </w:r>
          </w:p>
        </w:tc>
        <w:tc>
          <w:tcPr>
            <w:tcW w:w="2551" w:type="dxa"/>
            <w:noWrap w:val="0"/>
            <w:vAlign w:val="center"/>
          </w:tcPr>
          <w:p>
            <w:pPr>
              <w:pStyle w:val="19"/>
              <w:ind w:right="105"/>
              <w:rPr>
                <w:rFonts w:hint="default"/>
                <w:lang w:val="en-US" w:eastAsia="zh-CN"/>
              </w:rPr>
            </w:pPr>
            <w:r>
              <w:rPr>
                <w:rFonts w:hint="eastAsia"/>
                <w:lang w:val="en-US" w:eastAsia="zh-CN"/>
              </w:rPr>
              <w:t>43.57</w:t>
            </w:r>
          </w:p>
        </w:tc>
        <w:tc>
          <w:tcPr>
            <w:tcW w:w="1240" w:type="dxa"/>
            <w:noWrap w:val="0"/>
            <w:vAlign w:val="center"/>
          </w:tcPr>
          <w:p>
            <w:pPr>
              <w:pStyle w:val="19"/>
              <w:ind w:right="105"/>
              <w:rPr>
                <w:rFonts w:hint="default"/>
                <w:lang w:val="en-US" w:eastAsia="zh-CN"/>
              </w:rPr>
            </w:pPr>
            <w:r>
              <w:rPr>
                <w:rFonts w:hint="eastAsia"/>
                <w:lang w:val="en-US" w:eastAsia="zh-CN"/>
              </w:rPr>
              <w:t>43.57</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6"/>
            </w:pPr>
            <w:r>
              <w:t>207</w:t>
            </w:r>
          </w:p>
        </w:tc>
        <w:tc>
          <w:tcPr>
            <w:tcW w:w="4535" w:type="dxa"/>
            <w:noWrap w:val="0"/>
            <w:vAlign w:val="center"/>
          </w:tcPr>
          <w:p>
            <w:pPr>
              <w:pStyle w:val="16"/>
            </w:pPr>
            <w:r>
              <w:t>文化旅游体育与传媒支出</w:t>
            </w:r>
          </w:p>
        </w:tc>
        <w:tc>
          <w:tcPr>
            <w:tcW w:w="2551" w:type="dxa"/>
            <w:noWrap w:val="0"/>
            <w:vAlign w:val="center"/>
          </w:tcPr>
          <w:p>
            <w:pPr>
              <w:pStyle w:val="15"/>
              <w:ind w:right="105"/>
              <w:rPr>
                <w:rFonts w:hint="default"/>
                <w:lang w:val="en-US" w:eastAsia="zh-CN"/>
              </w:rPr>
            </w:pPr>
            <w:r>
              <w:rPr>
                <w:rFonts w:hint="eastAsia"/>
                <w:lang w:val="en-US" w:eastAsia="zh-CN"/>
              </w:rPr>
              <w:t>33.49</w:t>
            </w:r>
          </w:p>
        </w:tc>
        <w:tc>
          <w:tcPr>
            <w:tcW w:w="1240" w:type="dxa"/>
            <w:noWrap w:val="0"/>
            <w:vAlign w:val="center"/>
          </w:tcPr>
          <w:p>
            <w:pPr>
              <w:pStyle w:val="15"/>
              <w:ind w:right="10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6"/>
            </w:pPr>
            <w:r>
              <w:t>20701</w:t>
            </w:r>
          </w:p>
        </w:tc>
        <w:tc>
          <w:tcPr>
            <w:tcW w:w="4535" w:type="dxa"/>
            <w:noWrap w:val="0"/>
            <w:vAlign w:val="center"/>
          </w:tcPr>
          <w:p>
            <w:pPr>
              <w:pStyle w:val="16"/>
            </w:pPr>
            <w:r>
              <w:t>文化和旅游</w:t>
            </w:r>
          </w:p>
        </w:tc>
        <w:tc>
          <w:tcPr>
            <w:tcW w:w="2551" w:type="dxa"/>
            <w:noWrap w:val="0"/>
            <w:vAlign w:val="center"/>
          </w:tcPr>
          <w:p>
            <w:pPr>
              <w:pStyle w:val="15"/>
              <w:rPr>
                <w:rFonts w:hint="default"/>
                <w:lang w:val="en-US" w:eastAsia="zh-CN"/>
              </w:rPr>
            </w:pPr>
            <w:r>
              <w:rPr>
                <w:rFonts w:hint="eastAsia"/>
                <w:lang w:val="en-US" w:eastAsia="zh-CN"/>
              </w:rPr>
              <w:t>33.49</w:t>
            </w:r>
          </w:p>
        </w:tc>
        <w:tc>
          <w:tcPr>
            <w:tcW w:w="1240" w:type="dxa"/>
            <w:noWrap w:val="0"/>
            <w:vAlign w:val="center"/>
          </w:tcPr>
          <w:p>
            <w:pPr>
              <w:pStyle w:val="15"/>
              <w:ind w:right="10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6"/>
            </w:pPr>
            <w:r>
              <w:t>2070101</w:t>
            </w:r>
          </w:p>
        </w:tc>
        <w:tc>
          <w:tcPr>
            <w:tcW w:w="4535" w:type="dxa"/>
            <w:noWrap w:val="0"/>
            <w:vAlign w:val="center"/>
          </w:tcPr>
          <w:p>
            <w:pPr>
              <w:pStyle w:val="16"/>
            </w:pPr>
            <w:r>
              <w:t>行政运行</w:t>
            </w:r>
          </w:p>
        </w:tc>
        <w:tc>
          <w:tcPr>
            <w:tcW w:w="2551" w:type="dxa"/>
            <w:noWrap w:val="0"/>
            <w:vAlign w:val="center"/>
          </w:tcPr>
          <w:p>
            <w:pPr>
              <w:pStyle w:val="15"/>
              <w:rPr>
                <w:rFonts w:hint="default"/>
                <w:lang w:val="en-US" w:eastAsia="zh-CN"/>
              </w:rPr>
            </w:pPr>
            <w:r>
              <w:rPr>
                <w:rFonts w:hint="eastAsia"/>
                <w:lang w:val="en-US" w:eastAsia="zh-CN"/>
              </w:rPr>
              <w:t>33.49</w:t>
            </w:r>
          </w:p>
        </w:tc>
        <w:tc>
          <w:tcPr>
            <w:tcW w:w="1240" w:type="dxa"/>
            <w:noWrap w:val="0"/>
            <w:vAlign w:val="center"/>
          </w:tcPr>
          <w:p>
            <w:pPr>
              <w:pStyle w:val="1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6"/>
            </w:pPr>
            <w:r>
              <w:t>208</w:t>
            </w:r>
          </w:p>
        </w:tc>
        <w:tc>
          <w:tcPr>
            <w:tcW w:w="4535" w:type="dxa"/>
            <w:noWrap w:val="0"/>
            <w:vAlign w:val="center"/>
          </w:tcPr>
          <w:p>
            <w:pPr>
              <w:pStyle w:val="16"/>
            </w:pPr>
            <w:r>
              <w:t>社会保障和就业支出</w:t>
            </w:r>
          </w:p>
        </w:tc>
        <w:tc>
          <w:tcPr>
            <w:tcW w:w="2551" w:type="dxa"/>
            <w:noWrap w:val="0"/>
            <w:vAlign w:val="center"/>
          </w:tcPr>
          <w:p>
            <w:pPr>
              <w:pStyle w:val="15"/>
            </w:pPr>
            <w:r>
              <w:t>4.</w:t>
            </w:r>
            <w:r>
              <w:rPr>
                <w:rFonts w:hint="eastAsia"/>
                <w:lang w:val="en-US" w:eastAsia="zh-CN"/>
              </w:rPr>
              <w:t>9</w:t>
            </w:r>
            <w:r>
              <w:t>7</w:t>
            </w:r>
          </w:p>
        </w:tc>
        <w:tc>
          <w:tcPr>
            <w:tcW w:w="1240" w:type="dxa"/>
            <w:noWrap w:val="0"/>
            <w:vAlign w:val="center"/>
          </w:tcPr>
          <w:p>
            <w:pPr>
              <w:pStyle w:val="15"/>
            </w:pPr>
            <w:r>
              <w:t>4.</w:t>
            </w:r>
            <w:r>
              <w:rPr>
                <w:rFonts w:hint="eastAsia"/>
                <w:lang w:val="en-US" w:eastAsia="zh-CN"/>
              </w:rPr>
              <w:t>9</w:t>
            </w:r>
            <w:r>
              <w:t>7</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6"/>
            </w:pPr>
            <w:r>
              <w:t>20805</w:t>
            </w:r>
          </w:p>
        </w:tc>
        <w:tc>
          <w:tcPr>
            <w:tcW w:w="4535" w:type="dxa"/>
            <w:noWrap w:val="0"/>
            <w:vAlign w:val="center"/>
          </w:tcPr>
          <w:p>
            <w:pPr>
              <w:pStyle w:val="16"/>
            </w:pPr>
            <w:r>
              <w:t>行政事业单位养老支出</w:t>
            </w:r>
          </w:p>
        </w:tc>
        <w:tc>
          <w:tcPr>
            <w:tcW w:w="2551" w:type="dxa"/>
            <w:noWrap w:val="0"/>
            <w:vAlign w:val="center"/>
          </w:tcPr>
          <w:p>
            <w:pPr>
              <w:pStyle w:val="15"/>
            </w:pPr>
            <w:r>
              <w:t>4.</w:t>
            </w:r>
            <w:r>
              <w:rPr>
                <w:rFonts w:hint="eastAsia"/>
                <w:lang w:val="en-US" w:eastAsia="zh-CN"/>
              </w:rPr>
              <w:t>9</w:t>
            </w:r>
            <w:r>
              <w:t>7</w:t>
            </w:r>
          </w:p>
        </w:tc>
        <w:tc>
          <w:tcPr>
            <w:tcW w:w="1240" w:type="dxa"/>
            <w:noWrap w:val="0"/>
            <w:vAlign w:val="center"/>
          </w:tcPr>
          <w:p>
            <w:pPr>
              <w:pStyle w:val="15"/>
            </w:pPr>
            <w:r>
              <w:t>4.</w:t>
            </w:r>
            <w:r>
              <w:rPr>
                <w:rFonts w:hint="eastAsia"/>
                <w:lang w:val="en-US" w:eastAsia="zh-CN"/>
              </w:rPr>
              <w:t>9</w:t>
            </w:r>
            <w:r>
              <w:t>7</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6"/>
            </w:pPr>
            <w:r>
              <w:t>2080505</w:t>
            </w:r>
          </w:p>
        </w:tc>
        <w:tc>
          <w:tcPr>
            <w:tcW w:w="4535" w:type="dxa"/>
            <w:noWrap w:val="0"/>
            <w:vAlign w:val="center"/>
          </w:tcPr>
          <w:p>
            <w:pPr>
              <w:pStyle w:val="16"/>
            </w:pPr>
            <w:r>
              <w:t>机关事业单位基本养老保险缴费支出</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1240"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6"/>
            </w:pPr>
            <w:r>
              <w:t>2080506</w:t>
            </w:r>
          </w:p>
        </w:tc>
        <w:tc>
          <w:tcPr>
            <w:tcW w:w="4535" w:type="dxa"/>
            <w:noWrap w:val="0"/>
            <w:vAlign w:val="center"/>
          </w:tcPr>
          <w:p>
            <w:pPr>
              <w:pStyle w:val="16"/>
            </w:pPr>
            <w:r>
              <w:t>机关事业单位职业年金缴费支出</w:t>
            </w:r>
          </w:p>
        </w:tc>
        <w:tc>
          <w:tcPr>
            <w:tcW w:w="2551" w:type="dxa"/>
            <w:noWrap w:val="0"/>
            <w:vAlign w:val="center"/>
          </w:tcPr>
          <w:p>
            <w:pPr>
              <w:pStyle w:val="15"/>
              <w:jc w:val="center"/>
              <w:rPr>
                <w:rFonts w:hint="default" w:eastAsia="方正书宋_GBK"/>
                <w:lang w:val="en-US" w:eastAsia="zh-CN"/>
              </w:rPr>
            </w:pPr>
            <w:r>
              <w:rPr>
                <w:rFonts w:hint="eastAsia"/>
                <w:lang w:val="en-US" w:eastAsia="zh-CN"/>
              </w:rPr>
              <w:t xml:space="preserve">                 1.41</w:t>
            </w:r>
          </w:p>
        </w:tc>
        <w:tc>
          <w:tcPr>
            <w:tcW w:w="1240"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6"/>
            </w:pPr>
            <w:r>
              <w:t>210</w:t>
            </w:r>
          </w:p>
        </w:tc>
        <w:tc>
          <w:tcPr>
            <w:tcW w:w="4535" w:type="dxa"/>
            <w:noWrap w:val="0"/>
            <w:vAlign w:val="center"/>
          </w:tcPr>
          <w:p>
            <w:pPr>
              <w:pStyle w:val="16"/>
            </w:pPr>
            <w:r>
              <w:t>卫生健康支出</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6"/>
            </w:pPr>
            <w:r>
              <w:t>21012</w:t>
            </w:r>
          </w:p>
        </w:tc>
        <w:tc>
          <w:tcPr>
            <w:tcW w:w="4535" w:type="dxa"/>
            <w:noWrap w:val="0"/>
            <w:vAlign w:val="center"/>
          </w:tcPr>
          <w:p>
            <w:pPr>
              <w:pStyle w:val="16"/>
            </w:pPr>
            <w:r>
              <w:t>财政对基本医疗保险基金的补助</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6"/>
            </w:pPr>
            <w:r>
              <w:t>2101201</w:t>
            </w:r>
          </w:p>
        </w:tc>
        <w:tc>
          <w:tcPr>
            <w:tcW w:w="4535" w:type="dxa"/>
            <w:noWrap w:val="0"/>
            <w:vAlign w:val="center"/>
          </w:tcPr>
          <w:p>
            <w:pPr>
              <w:pStyle w:val="16"/>
            </w:pPr>
            <w:r>
              <w:t>财政对职工基本医疗保险基金的补助</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6"/>
            </w:pPr>
            <w:r>
              <w:t>221</w:t>
            </w:r>
          </w:p>
        </w:tc>
        <w:tc>
          <w:tcPr>
            <w:tcW w:w="4535" w:type="dxa"/>
            <w:noWrap w:val="0"/>
            <w:vAlign w:val="center"/>
          </w:tcPr>
          <w:p>
            <w:pPr>
              <w:pStyle w:val="16"/>
            </w:pPr>
            <w:r>
              <w:t>住房保障支出</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6"/>
            </w:pPr>
            <w:r>
              <w:t>22102</w:t>
            </w:r>
          </w:p>
        </w:tc>
        <w:tc>
          <w:tcPr>
            <w:tcW w:w="4535" w:type="dxa"/>
            <w:noWrap w:val="0"/>
            <w:vAlign w:val="center"/>
          </w:tcPr>
          <w:p>
            <w:pPr>
              <w:pStyle w:val="16"/>
            </w:pPr>
            <w:r>
              <w:t>住房改革支出</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ind w:right="10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6"/>
            </w:pPr>
            <w:r>
              <w:t>2210201</w:t>
            </w:r>
          </w:p>
        </w:tc>
        <w:tc>
          <w:tcPr>
            <w:tcW w:w="4535" w:type="dxa"/>
            <w:noWrap w:val="0"/>
            <w:vAlign w:val="center"/>
          </w:tcPr>
          <w:p>
            <w:pPr>
              <w:pStyle w:val="16"/>
            </w:pPr>
            <w:r>
              <w:t>住房公积金</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ind w:right="105"/>
              <w:rPr>
                <w:rFonts w:hint="eastAsia" w:eastAsia="方正书宋_GBK"/>
                <w:lang w:val="en-US" w:eastAsia="zh-CN"/>
              </w:rPr>
            </w:pPr>
            <w:r>
              <w:rPr>
                <w:rFonts w:hint="eastAsia"/>
                <w:lang w:val="en-US" w:eastAsia="zh-CN"/>
              </w:rPr>
              <w:t>3</w:t>
            </w:r>
          </w:p>
        </w:tc>
        <w:tc>
          <w:tcPr>
            <w:tcW w:w="2551"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支出</w:t>
            </w:r>
            <w:r>
              <w:rPr>
                <w:rFonts w:hint="eastAsia"/>
                <w:lang w:eastAsia="zh-CN"/>
              </w:rPr>
              <w:t>单位</w:t>
            </w:r>
            <w:r>
              <w:t>经济分类科目</w:t>
            </w:r>
          </w:p>
        </w:tc>
        <w:tc>
          <w:tcPr>
            <w:tcW w:w="7654"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noWrap w:val="0"/>
            <w:vAlign w:val="center"/>
          </w:tcPr>
          <w:p>
            <w:pPr>
              <w:pStyle w:val="14"/>
            </w:pPr>
            <w:r>
              <w:t>合计</w:t>
            </w:r>
          </w:p>
        </w:tc>
        <w:tc>
          <w:tcPr>
            <w:tcW w:w="2551" w:type="dxa"/>
            <w:noWrap w:val="0"/>
            <w:vAlign w:val="center"/>
          </w:tcPr>
          <w:p>
            <w:pPr>
              <w:pStyle w:val="14"/>
            </w:pPr>
            <w:r>
              <w:t>人员经费</w:t>
            </w:r>
          </w:p>
        </w:tc>
        <w:tc>
          <w:tcPr>
            <w:tcW w:w="2551"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0"/>
            </w:pPr>
          </w:p>
        </w:tc>
        <w:tc>
          <w:tcPr>
            <w:tcW w:w="4535" w:type="dxa"/>
            <w:noWrap w:val="0"/>
            <w:vAlign w:val="center"/>
          </w:tcPr>
          <w:p>
            <w:pPr>
              <w:pStyle w:val="18"/>
            </w:pPr>
            <w:r>
              <w:t>合计</w:t>
            </w:r>
          </w:p>
        </w:tc>
        <w:tc>
          <w:tcPr>
            <w:tcW w:w="2551" w:type="dxa"/>
            <w:noWrap w:val="0"/>
            <w:vAlign w:val="center"/>
          </w:tcPr>
          <w:p>
            <w:pPr>
              <w:pStyle w:val="19"/>
              <w:ind w:right="210"/>
              <w:rPr>
                <w:rFonts w:hint="default"/>
                <w:lang w:val="en-US" w:eastAsia="zh-CN"/>
              </w:rPr>
            </w:pPr>
            <w:r>
              <w:rPr>
                <w:rFonts w:hint="eastAsia"/>
                <w:lang w:val="en-US" w:eastAsia="zh-CN"/>
              </w:rPr>
              <w:t>43.57</w:t>
            </w:r>
          </w:p>
        </w:tc>
        <w:tc>
          <w:tcPr>
            <w:tcW w:w="2551" w:type="dxa"/>
            <w:noWrap w:val="0"/>
            <w:vAlign w:val="center"/>
          </w:tcPr>
          <w:p>
            <w:pPr>
              <w:pStyle w:val="19"/>
              <w:ind w:right="210"/>
              <w:rPr>
                <w:rFonts w:hint="default"/>
                <w:lang w:val="en-US" w:eastAsia="zh-CN"/>
              </w:rPr>
            </w:pPr>
            <w:r>
              <w:rPr>
                <w:rFonts w:hint="eastAsia"/>
                <w:lang w:val="en-US" w:eastAsia="zh-CN"/>
              </w:rPr>
              <w:t>43.57</w:t>
            </w:r>
          </w:p>
        </w:tc>
        <w:tc>
          <w:tcPr>
            <w:tcW w:w="2551" w:type="dxa"/>
            <w:noWrap w:val="0"/>
            <w:vAlign w:val="center"/>
          </w:tcPr>
          <w:p>
            <w:pPr>
              <w:pStyle w:val="19"/>
              <w:ind w:right="105"/>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6"/>
            </w:pPr>
            <w:r>
              <w:t>301</w:t>
            </w:r>
          </w:p>
        </w:tc>
        <w:tc>
          <w:tcPr>
            <w:tcW w:w="4535" w:type="dxa"/>
            <w:noWrap w:val="0"/>
            <w:vAlign w:val="center"/>
          </w:tcPr>
          <w:p>
            <w:pPr>
              <w:pStyle w:val="16"/>
            </w:pPr>
            <w:r>
              <w:t>工资福利支出</w:t>
            </w:r>
          </w:p>
        </w:tc>
        <w:tc>
          <w:tcPr>
            <w:tcW w:w="2551" w:type="dxa"/>
            <w:noWrap w:val="0"/>
            <w:vAlign w:val="center"/>
          </w:tcPr>
          <w:p>
            <w:pPr>
              <w:pStyle w:val="15"/>
              <w:ind w:right="105"/>
              <w:rPr>
                <w:rFonts w:hint="default"/>
                <w:lang w:val="en-US" w:eastAsia="zh-CN"/>
              </w:rPr>
            </w:pPr>
            <w:r>
              <w:rPr>
                <w:rFonts w:hint="eastAsia"/>
                <w:lang w:val="en-US" w:eastAsia="zh-CN"/>
              </w:rPr>
              <w:t>37.19</w:t>
            </w:r>
          </w:p>
        </w:tc>
        <w:tc>
          <w:tcPr>
            <w:tcW w:w="2551" w:type="dxa"/>
            <w:noWrap w:val="0"/>
            <w:vAlign w:val="center"/>
          </w:tcPr>
          <w:p>
            <w:pPr>
              <w:pStyle w:val="15"/>
              <w:ind w:right="105"/>
              <w:rPr>
                <w:rFonts w:hint="default"/>
                <w:lang w:val="en-US" w:eastAsia="zh-CN"/>
              </w:rPr>
            </w:pPr>
            <w:r>
              <w:rPr>
                <w:rFonts w:hint="eastAsia"/>
                <w:lang w:val="en-US" w:eastAsia="zh-CN"/>
              </w:rPr>
              <w:t>37.19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6"/>
            </w:pPr>
            <w:r>
              <w:t>30101</w:t>
            </w:r>
          </w:p>
        </w:tc>
        <w:tc>
          <w:tcPr>
            <w:tcW w:w="4535" w:type="dxa"/>
            <w:noWrap w:val="0"/>
            <w:vAlign w:val="center"/>
          </w:tcPr>
          <w:p>
            <w:pPr>
              <w:pStyle w:val="16"/>
            </w:pPr>
            <w:r>
              <w:t>基本工资</w:t>
            </w:r>
          </w:p>
        </w:tc>
        <w:tc>
          <w:tcPr>
            <w:tcW w:w="2551" w:type="dxa"/>
            <w:noWrap w:val="0"/>
            <w:vAlign w:val="center"/>
          </w:tcPr>
          <w:p>
            <w:pPr>
              <w:pStyle w:val="15"/>
              <w:ind w:right="105"/>
              <w:rPr>
                <w:rFonts w:hint="default"/>
                <w:lang w:val="en-US" w:eastAsia="zh-CN"/>
              </w:rPr>
            </w:pPr>
            <w:r>
              <w:rPr>
                <w:rFonts w:hint="eastAsia"/>
                <w:lang w:val="en-US" w:eastAsia="zh-CN"/>
              </w:rPr>
              <w:t>23.35</w:t>
            </w:r>
          </w:p>
        </w:tc>
        <w:tc>
          <w:tcPr>
            <w:tcW w:w="2551" w:type="dxa"/>
            <w:noWrap w:val="0"/>
            <w:vAlign w:val="center"/>
          </w:tcPr>
          <w:p>
            <w:pPr>
              <w:pStyle w:val="15"/>
              <w:jc w:val="center"/>
              <w:rPr>
                <w:rFonts w:hint="default" w:eastAsia="方正书宋_GBK"/>
                <w:lang w:val="en-US" w:eastAsia="zh-CN"/>
              </w:rPr>
            </w:pPr>
            <w:r>
              <w:rPr>
                <w:rFonts w:hint="eastAsia"/>
                <w:lang w:val="en-US" w:eastAsia="zh-CN"/>
              </w:rPr>
              <w:t xml:space="preserve">                23.35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6"/>
            </w:pPr>
            <w:r>
              <w:t>30102</w:t>
            </w:r>
          </w:p>
        </w:tc>
        <w:tc>
          <w:tcPr>
            <w:tcW w:w="4535" w:type="dxa"/>
            <w:noWrap w:val="0"/>
            <w:vAlign w:val="center"/>
          </w:tcPr>
          <w:p>
            <w:pPr>
              <w:pStyle w:val="16"/>
            </w:pPr>
            <w:r>
              <w:t>津贴补贴</w:t>
            </w:r>
          </w:p>
        </w:tc>
        <w:tc>
          <w:tcPr>
            <w:tcW w:w="2551" w:type="dxa"/>
            <w:noWrap w:val="0"/>
            <w:vAlign w:val="center"/>
          </w:tcPr>
          <w:p>
            <w:pPr>
              <w:pStyle w:val="15"/>
              <w:ind w:right="210"/>
              <w:rPr>
                <w:lang w:eastAsia="zh-CN"/>
              </w:rPr>
            </w:pPr>
            <w:r>
              <w:rPr>
                <w:rFonts w:hint="eastAsia"/>
                <w:lang w:eastAsia="zh-CN"/>
              </w:rPr>
              <w:t>1.76</w:t>
            </w:r>
          </w:p>
        </w:tc>
        <w:tc>
          <w:tcPr>
            <w:tcW w:w="2551" w:type="dxa"/>
            <w:noWrap w:val="0"/>
            <w:vAlign w:val="center"/>
          </w:tcPr>
          <w:p>
            <w:pPr>
              <w:pStyle w:val="15"/>
              <w:rPr>
                <w:lang w:eastAsia="zh-CN"/>
              </w:rPr>
            </w:pPr>
            <w:r>
              <w:rPr>
                <w:rFonts w:hint="eastAsia"/>
                <w:lang w:eastAsia="zh-CN"/>
              </w:rPr>
              <w:t>1.76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6"/>
            </w:pPr>
            <w:r>
              <w:t>30103</w:t>
            </w:r>
          </w:p>
        </w:tc>
        <w:tc>
          <w:tcPr>
            <w:tcW w:w="4535" w:type="dxa"/>
            <w:noWrap w:val="0"/>
            <w:vAlign w:val="center"/>
          </w:tcPr>
          <w:p>
            <w:pPr>
              <w:pStyle w:val="16"/>
            </w:pPr>
            <w:r>
              <w:t>奖金</w:t>
            </w:r>
          </w:p>
        </w:tc>
        <w:tc>
          <w:tcPr>
            <w:tcW w:w="2551" w:type="dxa"/>
            <w:noWrap w:val="0"/>
            <w:vAlign w:val="center"/>
          </w:tcPr>
          <w:p>
            <w:pPr>
              <w:pStyle w:val="15"/>
              <w:rPr>
                <w:lang w:eastAsia="zh-CN"/>
              </w:rPr>
            </w:pPr>
            <w:r>
              <w:rPr>
                <w:rFonts w:hint="eastAsia"/>
                <w:lang w:eastAsia="zh-CN"/>
              </w:rPr>
              <w:t>1.35</w:t>
            </w:r>
          </w:p>
        </w:tc>
        <w:tc>
          <w:tcPr>
            <w:tcW w:w="2551" w:type="dxa"/>
            <w:noWrap w:val="0"/>
            <w:vAlign w:val="center"/>
          </w:tcPr>
          <w:p>
            <w:pPr>
              <w:pStyle w:val="15"/>
              <w:ind w:right="105"/>
              <w:rPr>
                <w:lang w:eastAsia="zh-CN"/>
              </w:rPr>
            </w:pPr>
            <w:r>
              <w:rPr>
                <w:rFonts w:hint="eastAsia"/>
                <w:lang w:eastAsia="zh-CN"/>
              </w:rPr>
              <w:t>1.35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6"/>
            </w:pPr>
            <w:r>
              <w:t>30107</w:t>
            </w:r>
          </w:p>
        </w:tc>
        <w:tc>
          <w:tcPr>
            <w:tcW w:w="4535" w:type="dxa"/>
            <w:noWrap w:val="0"/>
            <w:vAlign w:val="center"/>
          </w:tcPr>
          <w:p>
            <w:pPr>
              <w:pStyle w:val="16"/>
            </w:pPr>
            <w:r>
              <w:t>绩效工资</w:t>
            </w:r>
          </w:p>
        </w:tc>
        <w:tc>
          <w:tcPr>
            <w:tcW w:w="2551" w:type="dxa"/>
            <w:noWrap w:val="0"/>
            <w:vAlign w:val="center"/>
          </w:tcPr>
          <w:p>
            <w:pPr>
              <w:pStyle w:val="15"/>
              <w:rPr>
                <w:rFonts w:hint="eastAsia" w:eastAsia="方正书宋_GBK"/>
                <w:lang w:val="en-US" w:eastAsia="zh-CN"/>
              </w:rPr>
            </w:pPr>
            <w:r>
              <w:t>0.6</w:t>
            </w:r>
            <w:r>
              <w:rPr>
                <w:rFonts w:hint="eastAsia"/>
                <w:lang w:val="en-US" w:eastAsia="zh-CN"/>
              </w:rPr>
              <w:t>5</w:t>
            </w:r>
          </w:p>
        </w:tc>
        <w:tc>
          <w:tcPr>
            <w:tcW w:w="2551" w:type="dxa"/>
            <w:noWrap w:val="0"/>
            <w:vAlign w:val="center"/>
          </w:tcPr>
          <w:p>
            <w:pPr>
              <w:pStyle w:val="15"/>
              <w:rPr>
                <w:rFonts w:hint="eastAsia" w:eastAsia="方正书宋_GBK"/>
                <w:lang w:val="en-US" w:eastAsia="zh-CN"/>
              </w:rPr>
            </w:pPr>
            <w:r>
              <w:t>0.6</w:t>
            </w:r>
            <w:r>
              <w:rPr>
                <w:rFonts w:hint="eastAsia"/>
                <w:lang w:val="en-US" w:eastAsia="zh-CN"/>
              </w:rPr>
              <w:t>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6"/>
            </w:pPr>
            <w:r>
              <w:t>30108</w:t>
            </w:r>
          </w:p>
        </w:tc>
        <w:tc>
          <w:tcPr>
            <w:tcW w:w="4535" w:type="dxa"/>
            <w:noWrap w:val="0"/>
            <w:vAlign w:val="center"/>
          </w:tcPr>
          <w:p>
            <w:pPr>
              <w:pStyle w:val="16"/>
            </w:pPr>
            <w:r>
              <w:t>机关事业单位基本养老保险缴费</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6"/>
            </w:pPr>
            <w:r>
              <w:t>30109</w:t>
            </w:r>
          </w:p>
        </w:tc>
        <w:tc>
          <w:tcPr>
            <w:tcW w:w="4535" w:type="dxa"/>
            <w:noWrap w:val="0"/>
            <w:vAlign w:val="center"/>
          </w:tcPr>
          <w:p>
            <w:pPr>
              <w:pStyle w:val="16"/>
            </w:pPr>
            <w:r>
              <w:t>职业年金缴费</w:t>
            </w:r>
          </w:p>
        </w:tc>
        <w:tc>
          <w:tcPr>
            <w:tcW w:w="2551"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6"/>
            </w:pPr>
            <w:r>
              <w:t>30110</w:t>
            </w:r>
          </w:p>
        </w:tc>
        <w:tc>
          <w:tcPr>
            <w:tcW w:w="4535" w:type="dxa"/>
            <w:noWrap w:val="0"/>
            <w:vAlign w:val="center"/>
          </w:tcPr>
          <w:p>
            <w:pPr>
              <w:pStyle w:val="16"/>
            </w:pPr>
            <w:r>
              <w:t>城镇职工基本医疗保险缴费</w:t>
            </w:r>
          </w:p>
        </w:tc>
        <w:tc>
          <w:tcPr>
            <w:tcW w:w="2551"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6"/>
            </w:pPr>
            <w:r>
              <w:t>30112</w:t>
            </w:r>
          </w:p>
        </w:tc>
        <w:tc>
          <w:tcPr>
            <w:tcW w:w="4535" w:type="dxa"/>
            <w:noWrap w:val="0"/>
            <w:vAlign w:val="center"/>
          </w:tcPr>
          <w:p>
            <w:pPr>
              <w:pStyle w:val="16"/>
            </w:pPr>
            <w:r>
              <w:t>其他社会保障缴费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6"/>
            </w:pPr>
            <w:r>
              <w:t>30113</w:t>
            </w:r>
          </w:p>
        </w:tc>
        <w:tc>
          <w:tcPr>
            <w:tcW w:w="4535" w:type="dxa"/>
            <w:noWrap w:val="0"/>
            <w:vAlign w:val="center"/>
          </w:tcPr>
          <w:p>
            <w:pPr>
              <w:pStyle w:val="16"/>
            </w:pPr>
            <w:r>
              <w:t>住房公积金</w:t>
            </w:r>
          </w:p>
        </w:tc>
        <w:tc>
          <w:tcPr>
            <w:tcW w:w="2551" w:type="dxa"/>
            <w:noWrap w:val="0"/>
            <w:vAlign w:val="center"/>
          </w:tcPr>
          <w:p>
            <w:pPr>
              <w:pStyle w:val="15"/>
              <w:rPr>
                <w:rFonts w:hint="default"/>
                <w:lang w:val="en-US" w:eastAsia="zh-CN"/>
              </w:rPr>
            </w:pPr>
            <w:r>
              <w:rPr>
                <w:rFonts w:hint="eastAsia"/>
                <w:lang w:val="en-US" w:eastAsia="zh-CN"/>
              </w:rPr>
              <w:t>3</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6"/>
            </w:pPr>
            <w:r>
              <w:t>302</w:t>
            </w:r>
          </w:p>
        </w:tc>
        <w:tc>
          <w:tcPr>
            <w:tcW w:w="4535" w:type="dxa"/>
            <w:noWrap w:val="0"/>
            <w:vAlign w:val="center"/>
          </w:tcPr>
          <w:p>
            <w:pPr>
              <w:pStyle w:val="16"/>
            </w:pPr>
            <w:r>
              <w:t>商品和服务支出</w:t>
            </w:r>
          </w:p>
        </w:tc>
        <w:tc>
          <w:tcPr>
            <w:tcW w:w="2551" w:type="dxa"/>
            <w:noWrap w:val="0"/>
            <w:vAlign w:val="center"/>
          </w:tcPr>
          <w:p>
            <w:pPr>
              <w:pStyle w:val="15"/>
              <w:ind w:right="105"/>
              <w:rPr>
                <w:lang w:eastAsia="zh-CN"/>
              </w:rPr>
            </w:pPr>
            <w:r>
              <w:rPr>
                <w:rFonts w:hint="eastAsia"/>
                <w:lang w:eastAsia="zh-CN"/>
              </w:rPr>
              <w:t>6.38</w:t>
            </w:r>
          </w:p>
        </w:tc>
        <w:tc>
          <w:tcPr>
            <w:tcW w:w="2551" w:type="dxa"/>
            <w:noWrap w:val="0"/>
            <w:vAlign w:val="center"/>
          </w:tcPr>
          <w:p>
            <w:pPr>
              <w:pStyle w:val="15"/>
            </w:pPr>
          </w:p>
        </w:tc>
        <w:tc>
          <w:tcPr>
            <w:tcW w:w="2551" w:type="dxa"/>
            <w:noWrap w:val="0"/>
            <w:vAlign w:val="center"/>
          </w:tcPr>
          <w:p>
            <w:pPr>
              <w:pStyle w:val="15"/>
              <w:ind w:right="210"/>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6"/>
            </w:pPr>
            <w:r>
              <w:t>30201</w:t>
            </w:r>
          </w:p>
        </w:tc>
        <w:tc>
          <w:tcPr>
            <w:tcW w:w="4535" w:type="dxa"/>
            <w:noWrap w:val="0"/>
            <w:vAlign w:val="center"/>
          </w:tcPr>
          <w:p>
            <w:pPr>
              <w:pStyle w:val="16"/>
            </w:pPr>
            <w:r>
              <w:t>办公费</w:t>
            </w:r>
          </w:p>
        </w:tc>
        <w:tc>
          <w:tcPr>
            <w:tcW w:w="2551" w:type="dxa"/>
            <w:noWrap w:val="0"/>
            <w:vAlign w:val="center"/>
          </w:tcPr>
          <w:p>
            <w:pPr>
              <w:pStyle w:val="15"/>
              <w:rPr>
                <w:rFonts w:hint="default"/>
                <w:lang w:val="en-US" w:eastAsia="zh-CN"/>
              </w:rPr>
            </w:pPr>
            <w:r>
              <w:rPr>
                <w:rFonts w:hint="eastAsia"/>
                <w:lang w:val="en-US" w:eastAsia="zh-CN"/>
              </w:rPr>
              <w:t>5</w:t>
            </w:r>
          </w:p>
        </w:tc>
        <w:tc>
          <w:tcPr>
            <w:tcW w:w="2551" w:type="dxa"/>
            <w:noWrap w:val="0"/>
            <w:vAlign w:val="center"/>
          </w:tcPr>
          <w:p>
            <w:pPr>
              <w:pStyle w:val="15"/>
            </w:pPr>
          </w:p>
        </w:tc>
        <w:tc>
          <w:tcPr>
            <w:tcW w:w="2551" w:type="dxa"/>
            <w:noWrap w:val="0"/>
            <w:vAlign w:val="center"/>
          </w:tcPr>
          <w:p>
            <w:pPr>
              <w:pStyle w:val="15"/>
              <w:rPr>
                <w:rFonts w:hint="default"/>
                <w:lang w:val="en-US" w:eastAsia="zh-CN"/>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6"/>
            </w:pPr>
            <w:r>
              <w:t>30202</w:t>
            </w:r>
          </w:p>
        </w:tc>
        <w:tc>
          <w:tcPr>
            <w:tcW w:w="4535" w:type="dxa"/>
            <w:noWrap w:val="0"/>
            <w:vAlign w:val="center"/>
          </w:tcPr>
          <w:p>
            <w:pPr>
              <w:pStyle w:val="16"/>
            </w:pPr>
            <w:r>
              <w:t>印刷费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6"/>
            </w:pPr>
            <w:r>
              <w:t>30211</w:t>
            </w:r>
          </w:p>
        </w:tc>
        <w:tc>
          <w:tcPr>
            <w:tcW w:w="4535" w:type="dxa"/>
            <w:noWrap w:val="0"/>
            <w:vAlign w:val="center"/>
          </w:tcPr>
          <w:p>
            <w:pPr>
              <w:pStyle w:val="16"/>
            </w:pPr>
            <w:r>
              <w:t>差旅费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6"/>
            </w:pPr>
            <w:r>
              <w:t>30215</w:t>
            </w:r>
          </w:p>
        </w:tc>
        <w:tc>
          <w:tcPr>
            <w:tcW w:w="4535" w:type="dxa"/>
            <w:noWrap w:val="0"/>
            <w:vAlign w:val="center"/>
          </w:tcPr>
          <w:p>
            <w:pPr>
              <w:pStyle w:val="16"/>
            </w:pPr>
            <w:r>
              <w:t>会议费</w:t>
            </w:r>
          </w:p>
        </w:tc>
        <w:tc>
          <w:tcPr>
            <w:tcW w:w="2551" w:type="dxa"/>
            <w:noWrap w:val="0"/>
            <w:vAlign w:val="center"/>
          </w:tcPr>
          <w:p>
            <w:pPr>
              <w:pStyle w:val="15"/>
              <w:rPr>
                <w:lang w:eastAsia="zh-CN"/>
              </w:rPr>
            </w:pPr>
          </w:p>
        </w:tc>
        <w:tc>
          <w:tcPr>
            <w:tcW w:w="2551" w:type="dxa"/>
            <w:noWrap w:val="0"/>
            <w:vAlign w:val="center"/>
          </w:tcPr>
          <w:p>
            <w:pPr>
              <w:pStyle w:val="15"/>
            </w:pPr>
          </w:p>
        </w:tc>
        <w:tc>
          <w:tcPr>
            <w:tcW w:w="2551" w:type="dxa"/>
            <w:noWrap w:val="0"/>
            <w:vAlign w:val="center"/>
          </w:tcPr>
          <w:p>
            <w:pPr>
              <w:pStyle w:val="15"/>
              <w:ind w:right="10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6"/>
            </w:pPr>
            <w:r>
              <w:t>30216</w:t>
            </w:r>
          </w:p>
        </w:tc>
        <w:tc>
          <w:tcPr>
            <w:tcW w:w="4535" w:type="dxa"/>
            <w:noWrap w:val="0"/>
            <w:vAlign w:val="center"/>
          </w:tcPr>
          <w:p>
            <w:pPr>
              <w:pStyle w:val="16"/>
            </w:pPr>
            <w:r>
              <w:t>培训费</w:t>
            </w:r>
          </w:p>
        </w:tc>
        <w:tc>
          <w:tcPr>
            <w:tcW w:w="2551" w:type="dxa"/>
            <w:noWrap w:val="0"/>
            <w:vAlign w:val="center"/>
          </w:tcPr>
          <w:p>
            <w:pPr>
              <w:pStyle w:val="15"/>
              <w:rPr>
                <w:lang w:eastAsia="zh-CN"/>
              </w:rPr>
            </w:pPr>
          </w:p>
        </w:tc>
        <w:tc>
          <w:tcPr>
            <w:tcW w:w="2551" w:type="dxa"/>
            <w:noWrap w:val="0"/>
            <w:vAlign w:val="center"/>
          </w:tcPr>
          <w:p>
            <w:pPr>
              <w:pStyle w:val="15"/>
            </w:pPr>
          </w:p>
        </w:tc>
        <w:tc>
          <w:tcPr>
            <w:tcW w:w="2551" w:type="dxa"/>
            <w:noWrap w:val="0"/>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6"/>
            </w:pPr>
            <w:r>
              <w:t>30228</w:t>
            </w:r>
          </w:p>
        </w:tc>
        <w:tc>
          <w:tcPr>
            <w:tcW w:w="4535" w:type="dxa"/>
            <w:noWrap w:val="0"/>
            <w:vAlign w:val="center"/>
          </w:tcPr>
          <w:p>
            <w:pPr>
              <w:pStyle w:val="16"/>
            </w:pPr>
            <w:r>
              <w:t>工会经费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1191" w:type="dxa"/>
            <w:noWrap w:val="0"/>
            <w:vAlign w:val="center"/>
          </w:tcPr>
          <w:p>
            <w:pPr>
              <w:pStyle w:val="16"/>
            </w:pPr>
            <w:r>
              <w:t>30239</w:t>
            </w:r>
          </w:p>
        </w:tc>
        <w:tc>
          <w:tcPr>
            <w:tcW w:w="4535" w:type="dxa"/>
            <w:noWrap w:val="0"/>
            <w:vAlign w:val="center"/>
          </w:tcPr>
          <w:p>
            <w:pPr>
              <w:pStyle w:val="16"/>
            </w:pPr>
            <w:r>
              <w:t>其他交通费用</w:t>
            </w:r>
          </w:p>
        </w:tc>
        <w:tc>
          <w:tcPr>
            <w:tcW w:w="2551" w:type="dxa"/>
            <w:noWrap w:val="0"/>
            <w:vAlign w:val="center"/>
          </w:tcPr>
          <w:p>
            <w:pPr>
              <w:pStyle w:val="15"/>
              <w:ind w:right="105"/>
              <w:rPr>
                <w:lang w:eastAsia="zh-CN"/>
              </w:rPr>
            </w:pPr>
            <w:r>
              <w:rPr>
                <w:rFonts w:hint="eastAsia"/>
                <w:lang w:eastAsia="zh-CN"/>
              </w:rPr>
              <w:t>1.38</w:t>
            </w:r>
          </w:p>
        </w:tc>
        <w:tc>
          <w:tcPr>
            <w:tcW w:w="2551" w:type="dxa"/>
            <w:noWrap w:val="0"/>
            <w:vAlign w:val="center"/>
          </w:tcPr>
          <w:p>
            <w:pPr>
              <w:pStyle w:val="15"/>
            </w:pPr>
          </w:p>
        </w:tc>
        <w:tc>
          <w:tcPr>
            <w:tcW w:w="2551" w:type="dxa"/>
            <w:noWrap w:val="0"/>
            <w:vAlign w:val="center"/>
          </w:tcPr>
          <w:p>
            <w:pPr>
              <w:pStyle w:val="15"/>
              <w:ind w:right="105"/>
              <w:rPr>
                <w:lang w:eastAsia="zh-CN"/>
              </w:rPr>
            </w:pPr>
            <w:r>
              <w:rPr>
                <w:rFonts w:hint="eastAsia"/>
                <w:lang w:eastAsia="zh-CN"/>
              </w:rPr>
              <w:t>1.38</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2551"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6"/>
            </w:pPr>
          </w:p>
        </w:tc>
        <w:tc>
          <w:tcPr>
            <w:tcW w:w="4535" w:type="dxa"/>
            <w:noWrap w:val="0"/>
            <w:vAlign w:val="center"/>
          </w:tcPr>
          <w:p>
            <w:pPr>
              <w:pStyle w:val="16"/>
            </w:pP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2551"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6"/>
            </w:pPr>
          </w:p>
        </w:tc>
        <w:tc>
          <w:tcPr>
            <w:tcW w:w="4535" w:type="dxa"/>
            <w:noWrap w:val="0"/>
            <w:vAlign w:val="center"/>
          </w:tcPr>
          <w:p>
            <w:pPr>
              <w:pStyle w:val="16"/>
            </w:pP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38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3798" w:type="dxa"/>
            <w:vMerge w:val="restart"/>
            <w:noWrap w:val="0"/>
            <w:vAlign w:val="center"/>
          </w:tcPr>
          <w:p>
            <w:pPr>
              <w:pStyle w:val="14"/>
            </w:pPr>
            <w:r>
              <w:t>项  目</w:t>
            </w:r>
          </w:p>
        </w:tc>
        <w:tc>
          <w:tcPr>
            <w:tcW w:w="9525"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4"/>
            </w:pPr>
            <w:r>
              <w:t>合计</w:t>
            </w:r>
          </w:p>
        </w:tc>
        <w:tc>
          <w:tcPr>
            <w:tcW w:w="2381" w:type="dxa"/>
            <w:noWrap w:val="0"/>
            <w:vAlign w:val="center"/>
          </w:tcPr>
          <w:p>
            <w:pPr>
              <w:pStyle w:val="14"/>
            </w:pPr>
            <w:r>
              <w:t>一般公共预算              财政拨款</w:t>
            </w:r>
          </w:p>
        </w:tc>
        <w:tc>
          <w:tcPr>
            <w:tcW w:w="2381" w:type="dxa"/>
            <w:noWrap w:val="0"/>
            <w:vAlign w:val="center"/>
          </w:tcPr>
          <w:p>
            <w:pPr>
              <w:pStyle w:val="14"/>
            </w:pPr>
            <w:r>
              <w:t>政府性基金                  预算拨款</w:t>
            </w:r>
          </w:p>
        </w:tc>
        <w:tc>
          <w:tcPr>
            <w:tcW w:w="2381"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4"/>
            </w:pPr>
            <w:r>
              <w:t>栏次</w:t>
            </w:r>
          </w:p>
        </w:tc>
        <w:tc>
          <w:tcPr>
            <w:tcW w:w="3798" w:type="dxa"/>
            <w:noWrap w:val="0"/>
            <w:vAlign w:val="center"/>
          </w:tcPr>
          <w:p>
            <w:pPr>
              <w:pStyle w:val="14"/>
            </w:pPr>
            <w:r>
              <w:t>1</w:t>
            </w:r>
          </w:p>
        </w:tc>
        <w:tc>
          <w:tcPr>
            <w:tcW w:w="2382" w:type="dxa"/>
            <w:noWrap w:val="0"/>
            <w:vAlign w:val="center"/>
          </w:tcPr>
          <w:p>
            <w:pPr>
              <w:pStyle w:val="14"/>
            </w:pPr>
            <w:r>
              <w:t>2</w:t>
            </w:r>
          </w:p>
        </w:tc>
        <w:tc>
          <w:tcPr>
            <w:tcW w:w="2381" w:type="dxa"/>
            <w:noWrap w:val="0"/>
            <w:vAlign w:val="center"/>
          </w:tcPr>
          <w:p>
            <w:pPr>
              <w:pStyle w:val="14"/>
            </w:pPr>
            <w:r>
              <w:t>3</w:t>
            </w:r>
          </w:p>
        </w:tc>
        <w:tc>
          <w:tcPr>
            <w:tcW w:w="2381" w:type="dxa"/>
            <w:noWrap w:val="0"/>
            <w:vAlign w:val="center"/>
          </w:tcPr>
          <w:p>
            <w:pPr>
              <w:pStyle w:val="14"/>
            </w:pPr>
            <w:r>
              <w:t>4</w:t>
            </w:r>
          </w:p>
        </w:tc>
        <w:tc>
          <w:tcPr>
            <w:tcW w:w="238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1</w:t>
            </w:r>
          </w:p>
        </w:tc>
        <w:tc>
          <w:tcPr>
            <w:tcW w:w="3798" w:type="dxa"/>
            <w:noWrap w:val="0"/>
            <w:vAlign w:val="center"/>
          </w:tcPr>
          <w:p>
            <w:pPr>
              <w:pStyle w:val="18"/>
            </w:pPr>
            <w:r>
              <w:t>合计</w:t>
            </w:r>
          </w:p>
        </w:tc>
        <w:tc>
          <w:tcPr>
            <w:tcW w:w="2382" w:type="dxa"/>
            <w:noWrap w:val="0"/>
            <w:vAlign w:val="center"/>
          </w:tcPr>
          <w:p>
            <w:pPr>
              <w:pStyle w:val="19"/>
              <w:ind w:right="105"/>
              <w:rPr>
                <w:lang w:eastAsia="zh-CN"/>
              </w:rPr>
            </w:pPr>
          </w:p>
        </w:tc>
        <w:tc>
          <w:tcPr>
            <w:tcW w:w="2381" w:type="dxa"/>
            <w:noWrap w:val="0"/>
            <w:vAlign w:val="center"/>
          </w:tcPr>
          <w:p>
            <w:pPr>
              <w:pStyle w:val="19"/>
              <w:ind w:right="105"/>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2</w:t>
            </w:r>
          </w:p>
        </w:tc>
        <w:tc>
          <w:tcPr>
            <w:tcW w:w="3798" w:type="dxa"/>
            <w:noWrap w:val="0"/>
            <w:vAlign w:val="center"/>
          </w:tcPr>
          <w:p>
            <w:pPr>
              <w:pStyle w:val="16"/>
            </w:pPr>
            <w:r>
              <w:t>“三公”经费小计</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3</w:t>
            </w:r>
          </w:p>
        </w:tc>
        <w:tc>
          <w:tcPr>
            <w:tcW w:w="3798" w:type="dxa"/>
            <w:noWrap w:val="0"/>
            <w:vAlign w:val="center"/>
          </w:tcPr>
          <w:p>
            <w:pPr>
              <w:pStyle w:val="16"/>
            </w:pPr>
            <w:r>
              <w:t>一、因公出国（境）费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4</w:t>
            </w:r>
          </w:p>
        </w:tc>
        <w:tc>
          <w:tcPr>
            <w:tcW w:w="3798" w:type="dxa"/>
            <w:noWrap w:val="0"/>
            <w:vAlign w:val="center"/>
          </w:tcPr>
          <w:p>
            <w:pPr>
              <w:pStyle w:val="16"/>
            </w:pPr>
            <w:r>
              <w:t xml:space="preserve">    其中：教学科研人员因公出国（境）费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5</w:t>
            </w:r>
          </w:p>
        </w:tc>
        <w:tc>
          <w:tcPr>
            <w:tcW w:w="3798" w:type="dxa"/>
            <w:noWrap w:val="0"/>
            <w:vAlign w:val="center"/>
          </w:tcPr>
          <w:p>
            <w:pPr>
              <w:pStyle w:val="16"/>
            </w:pPr>
            <w:r>
              <w:t xml:space="preserve">          其他因公出国（境）费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6</w:t>
            </w:r>
          </w:p>
        </w:tc>
        <w:tc>
          <w:tcPr>
            <w:tcW w:w="3798" w:type="dxa"/>
            <w:noWrap w:val="0"/>
            <w:vAlign w:val="center"/>
          </w:tcPr>
          <w:p>
            <w:pPr>
              <w:pStyle w:val="16"/>
            </w:pPr>
            <w:r>
              <w:t>二、公务用车购置及运维费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7</w:t>
            </w:r>
          </w:p>
        </w:tc>
        <w:tc>
          <w:tcPr>
            <w:tcW w:w="3798" w:type="dxa"/>
            <w:noWrap w:val="0"/>
            <w:vAlign w:val="center"/>
          </w:tcPr>
          <w:p>
            <w:pPr>
              <w:pStyle w:val="16"/>
            </w:pPr>
            <w:r>
              <w:t xml:space="preserve">    其中：公务用车购置费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8</w:t>
            </w:r>
          </w:p>
        </w:tc>
        <w:tc>
          <w:tcPr>
            <w:tcW w:w="3798" w:type="dxa"/>
            <w:noWrap w:val="0"/>
            <w:vAlign w:val="center"/>
          </w:tcPr>
          <w:p>
            <w:pPr>
              <w:pStyle w:val="16"/>
            </w:pPr>
            <w:r>
              <w:t xml:space="preserve">          公务用车运行维护费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9</w:t>
            </w:r>
          </w:p>
        </w:tc>
        <w:tc>
          <w:tcPr>
            <w:tcW w:w="3798" w:type="dxa"/>
            <w:noWrap w:val="0"/>
            <w:vAlign w:val="center"/>
          </w:tcPr>
          <w:p>
            <w:pPr>
              <w:pStyle w:val="16"/>
            </w:pPr>
            <w:r>
              <w:t>三、公务接待费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bl>
    <w:p>
      <w:pP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经费支出</w:t>
      </w:r>
      <w:r>
        <w:rPr>
          <w:rFonts w:ascii="方正书宋_GBK" w:hAnsi="方正书宋_GBK" w:eastAsia="方正书宋_GBK" w:cs="方正书宋_GBK"/>
          <w:color w:val="000000"/>
          <w:sz w:val="21"/>
        </w:rPr>
        <w:t>，空表列示</w:t>
      </w:r>
      <w:r>
        <w:rPr>
          <w:rFonts w:ascii="方正书宋_GBK" w:hAnsi="方正书宋_GBK" w:eastAsia="方正书宋_GBK" w:cs="方正书宋_GBK"/>
          <w:color w:val="FFFFFF"/>
          <w:sz w:val="21"/>
        </w:rPr>
        <w:t>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成安县文学艺术界联合会202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rPr>
          <w:rFonts w:ascii="仿宋" w:hAnsi="仿宋" w:eastAsia="仿宋" w:cs="Times New Roman"/>
          <w:color w:val="000000"/>
          <w:sz w:val="32"/>
          <w:szCs w:val="32"/>
        </w:rPr>
      </w:pPr>
      <w:r>
        <w:rPr>
          <w:rFonts w:ascii="仿宋" w:hAnsi="仿宋" w:eastAsia="仿宋" w:cs="Times New Roman"/>
          <w:color w:val="000000"/>
          <w:sz w:val="32"/>
          <w:szCs w:val="32"/>
        </w:rPr>
        <w:t>按照《</w:t>
      </w:r>
      <w:r>
        <w:rPr>
          <w:rFonts w:hint="eastAsia" w:ascii="仿宋" w:hAnsi="仿宋" w:eastAsia="仿宋" w:cs="Times New Roman"/>
          <w:color w:val="000000"/>
          <w:sz w:val="32"/>
          <w:szCs w:val="32"/>
          <w:lang w:eastAsia="zh-CN"/>
        </w:rPr>
        <w:t>中华人民共和国</w:t>
      </w:r>
      <w:r>
        <w:rPr>
          <w:rFonts w:ascii="仿宋" w:hAnsi="仿宋" w:eastAsia="仿宋" w:cs="Times New Roman"/>
          <w:color w:val="000000"/>
          <w:sz w:val="32"/>
          <w:szCs w:val="32"/>
        </w:rPr>
        <w:t>预算法》、《地方预决算公开操作规程》和《关于进一步推进预算公开工作的实施意见》规定，现将成安县文学艺术界联合会202</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年</w:t>
      </w:r>
      <w:r>
        <w:rPr>
          <w:rFonts w:hint="eastAsia" w:ascii="仿宋" w:hAnsi="仿宋" w:eastAsia="仿宋" w:cs="Times New Roman"/>
          <w:color w:val="000000"/>
          <w:sz w:val="32"/>
          <w:szCs w:val="32"/>
          <w:lang w:eastAsia="zh-CN"/>
        </w:rPr>
        <w:t>单位</w:t>
      </w:r>
      <w:r>
        <w:rPr>
          <w:rFonts w:ascii="仿宋" w:hAnsi="仿宋" w:eastAsia="仿宋" w:cs="Times New Roman"/>
          <w:color w:val="000000"/>
          <w:sz w:val="32"/>
          <w:szCs w:val="32"/>
        </w:rPr>
        <w:t>预算公开如下：</w:t>
      </w:r>
    </w:p>
    <w:p>
      <w:pPr>
        <w:spacing w:before="10" w:after="10" w:line="360" w:lineRule="auto"/>
        <w:ind w:firstLine="640"/>
        <w:outlineLvl w:val="2"/>
        <w:rPr>
          <w:rFonts w:hint="eastAsia" w:ascii="黑体" w:hAnsi="黑体" w:eastAsia="黑体" w:cs="黑体"/>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单位</w:t>
      </w:r>
      <w:r>
        <w:rPr>
          <w:rFonts w:hint="eastAsia" w:ascii="黑体" w:hAnsi="黑体" w:eastAsia="黑体" w:cs="黑体"/>
          <w:color w:val="000000"/>
          <w:sz w:val="32"/>
          <w:szCs w:val="32"/>
        </w:rPr>
        <w:t>职责及机构设置情况</w:t>
      </w:r>
    </w:p>
    <w:p>
      <w:pPr>
        <w:spacing w:line="360" w:lineRule="auto"/>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w:t>
      </w:r>
      <w:r>
        <w:rPr>
          <w:rFonts w:hint="eastAsia" w:ascii="楷体" w:hAnsi="楷体" w:eastAsia="楷体" w:cs="仿宋_GB2312"/>
          <w:b/>
          <w:bCs/>
          <w:sz w:val="32"/>
          <w:szCs w:val="32"/>
          <w:lang w:eastAsia="zh-CN"/>
        </w:rPr>
        <w:t>单位</w:t>
      </w:r>
      <w:r>
        <w:rPr>
          <w:rFonts w:hint="eastAsia" w:ascii="楷体" w:hAnsi="楷体" w:eastAsia="楷体" w:cs="仿宋_GB2312"/>
          <w:b/>
          <w:bCs/>
          <w:sz w:val="32"/>
          <w:szCs w:val="32"/>
        </w:rPr>
        <w:t>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numPr>
          <w:ilvl w:val="0"/>
          <w:numId w:val="1"/>
        </w:numPr>
        <w:spacing w:line="360" w:lineRule="auto"/>
        <w:ind w:firstLine="643" w:firstLineChars="200"/>
      </w:pPr>
      <w:r>
        <w:rPr>
          <w:rFonts w:hint="eastAsia" w:ascii="楷体" w:hAnsi="楷体" w:eastAsia="楷体" w:cs="Calibri"/>
          <w:b/>
          <w:sz w:val="32"/>
          <w:szCs w:val="32"/>
        </w:rPr>
        <w:t>机构设置</w:t>
      </w:r>
      <w:r>
        <w:rPr>
          <w:rFonts w:hint="eastAsia" w:ascii="楷体" w:hAnsi="楷体" w:eastAsia="楷体" w:cs="Calibri"/>
          <w:b/>
          <w:sz w:val="32"/>
          <w:szCs w:val="32"/>
          <w:lang w:val="en-US" w:eastAsia="zh-CN"/>
        </w:rPr>
        <w:t xml:space="preserve">                    </w:t>
      </w: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成安县文学艺术界联合会</w:t>
            </w:r>
          </w:p>
        </w:tc>
        <w:tc>
          <w:tcPr>
            <w:tcW w:w="1843" w:type="dxa"/>
            <w:vAlign w:val="center"/>
          </w:tcPr>
          <w:p>
            <w:pPr>
              <w:pStyle w:val="17"/>
            </w:pPr>
            <w:r>
              <w:rPr>
                <w:rFonts w:hint="eastAsia"/>
                <w:lang w:eastAsia="zh-CN"/>
              </w:rPr>
              <w:t>参公</w:t>
            </w: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成安县文学艺术界联合会本级</w:t>
            </w:r>
          </w:p>
        </w:tc>
        <w:tc>
          <w:tcPr>
            <w:tcW w:w="1843" w:type="dxa"/>
            <w:vAlign w:val="center"/>
          </w:tcPr>
          <w:p>
            <w:pPr>
              <w:pStyle w:val="17"/>
            </w:pPr>
            <w:r>
              <w:rPr>
                <w:rFonts w:hint="eastAsia"/>
                <w:lang w:eastAsia="zh-CN"/>
              </w:rPr>
              <w:t>参公</w:t>
            </w: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43.57</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43.57</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43.57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43.57</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38.57</w:t>
      </w:r>
      <w:r>
        <w:rPr>
          <w:rFonts w:hint="eastAsia" w:ascii="仿宋" w:hAnsi="仿宋" w:eastAsia="仿宋" w:cs="仿宋"/>
          <w:sz w:val="32"/>
          <w:szCs w:val="32"/>
        </w:rPr>
        <w:t>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43.57</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年预算增加了</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36</w:t>
      </w:r>
      <w:r>
        <w:rPr>
          <w:rFonts w:hint="eastAsia" w:ascii="仿宋" w:hAnsi="仿宋" w:eastAsia="仿宋" w:cs="仿宋"/>
          <w:sz w:val="32"/>
          <w:szCs w:val="32"/>
        </w:rPr>
        <w:t>万元，主要是人员</w:t>
      </w:r>
      <w:r>
        <w:rPr>
          <w:rFonts w:hint="eastAsia" w:ascii="仿宋" w:hAnsi="仿宋" w:eastAsia="仿宋" w:cs="仿宋_GB2312"/>
          <w:sz w:val="32"/>
          <w:szCs w:val="32"/>
        </w:rPr>
        <w:t>办公经费增加，原因</w:t>
      </w:r>
      <w:r>
        <w:rPr>
          <w:rFonts w:hint="eastAsia" w:ascii="仿宋" w:hAnsi="仿宋" w:eastAsia="仿宋" w:cs="仿宋_GB2312"/>
          <w:sz w:val="32"/>
          <w:szCs w:val="32"/>
          <w:lang w:eastAsia="zh-CN"/>
        </w:rPr>
        <w:t>工资</w:t>
      </w:r>
      <w:r>
        <w:rPr>
          <w:rFonts w:hint="eastAsia" w:ascii="仿宋" w:hAnsi="仿宋" w:eastAsia="仿宋" w:cs="仿宋_GB2312"/>
          <w:sz w:val="32"/>
          <w:szCs w:val="32"/>
        </w:rPr>
        <w:t>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w:t>
      </w:r>
      <w:r>
        <w:rPr>
          <w:rFonts w:hint="eastAsia" w:ascii="仿宋" w:hAnsi="仿宋" w:eastAsia="仿宋" w:cs="仿宋"/>
          <w:sz w:val="32"/>
          <w:szCs w:val="32"/>
          <w:lang w:eastAsia="zh-CN"/>
        </w:rPr>
        <w:t>38</w:t>
      </w:r>
      <w:r>
        <w:rPr>
          <w:rFonts w:hint="eastAsia" w:ascii="仿宋" w:hAnsi="仿宋" w:eastAsia="仿宋" w:cs="仿宋"/>
          <w:sz w:val="32"/>
          <w:szCs w:val="32"/>
        </w:rPr>
        <w:t>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经费预算情况无增减变化</w:t>
      </w:r>
      <w:r>
        <w:rPr>
          <w:rFonts w:hint="eastAsia" w:ascii="黑体" w:hAnsi="黑体" w:eastAsia="黑体"/>
          <w:sz w:val="32"/>
          <w:szCs w:val="32"/>
          <w:lang w:eastAsia="zh-CN"/>
        </w:rPr>
        <w:t>原因</w:t>
      </w:r>
      <w:r>
        <w:rPr>
          <w:rFonts w:hint="eastAsia" w:ascii="黑体" w:hAnsi="黑体" w:eastAsia="黑体"/>
          <w:sz w:val="32"/>
          <w:szCs w:val="32"/>
        </w:rPr>
        <w:t xml:space="preserve">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年度“三公”预算安排0万元，其中，因公出国（境）费0元，安排公务用车维护费0元，（其中公务用车购置费0元，公务用车运行维护费0万元），公务接待费0万元，202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年“三公”经费预算与去年持平。因公出国（境）费，与202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年相持平，安排公务用车维护费与202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年相持平，公务接待费与2022年相持平。</w:t>
      </w:r>
      <w:r>
        <w:rPr>
          <w:rFonts w:hint="eastAsia" w:ascii="仿宋_GB2312" w:hAnsi="仿宋_GB2312" w:eastAsia="仿宋_GB2312"/>
          <w:color w:val="000000"/>
          <w:sz w:val="32"/>
          <w:szCs w:val="32"/>
          <w:shd w:val="clear" w:color="auto" w:fill="FFFFFF"/>
        </w:rPr>
        <w:t xml:space="preserve">     </w:t>
      </w:r>
    </w:p>
    <w:p>
      <w:pPr>
        <w:spacing w:line="560" w:lineRule="exact"/>
        <w:ind w:firstLine="640"/>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单位整体绩效目标</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w:t>
      </w:r>
      <w:r>
        <w:rPr>
          <w:rFonts w:hint="eastAsia" w:eastAsia="仿宋_GB2312"/>
          <w:sz w:val="32"/>
          <w:szCs w:val="32"/>
          <w:lang w:eastAsia="zh-CN"/>
        </w:rPr>
        <w:t>二十大</w:t>
      </w:r>
      <w:r>
        <w:rPr>
          <w:rFonts w:hint="eastAsia" w:eastAsia="仿宋_GB2312"/>
          <w:sz w:val="32"/>
          <w:szCs w:val="32"/>
        </w:rPr>
        <w:t>精神，深化“不忘初心、牢记使命”主题成果。进一步开展意识形态领域的斗争，加强各文艺家协会党的建设，促进党建带群建工作。</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3"/>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党的二十大</w:t>
      </w:r>
      <w:bookmarkStart w:id="1" w:name="_GoBack"/>
      <w:bookmarkEnd w:id="1"/>
      <w:r>
        <w:rPr>
          <w:rFonts w:hint="eastAsia" w:eastAsia="仿宋_GB2312"/>
          <w:sz w:val="32"/>
          <w:szCs w:val="32"/>
          <w:shd w:val="clear" w:color="auto" w:fill="FFFFFF"/>
        </w:rPr>
        <w:t>精神全面建成小康社会、讴歌富强成安美丽成安建设的文学、曲艺、音乐、书法等各类文艺作品余部。</w:t>
      </w:r>
    </w:p>
    <w:p>
      <w:pPr>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组织文艺评论家撰写评论文章，召开不同层次的精品创作论证会、座谈会、研讨会等。</w:t>
      </w:r>
    </w:p>
    <w:p>
      <w:pPr>
        <w:ind w:firstLine="640" w:firstLineChars="200"/>
        <w:rPr>
          <w:rFonts w:hint="eastAsia" w:eastAsia="仿宋_GB2312"/>
          <w:sz w:val="32"/>
          <w:szCs w:val="32"/>
          <w:shd w:val="clear" w:color="auto" w:fill="FFFFFF"/>
        </w:rPr>
      </w:pPr>
    </w:p>
    <w:p>
      <w:pPr>
        <w:numPr>
          <w:ilvl w:val="0"/>
          <w:numId w:val="0"/>
        </w:numPr>
        <w:spacing w:before="10" w:after="10" w:line="360" w:lineRule="auto"/>
        <w:ind w:left="240" w:leftChars="0" w:firstLine="320" w:firstLineChars="1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eastAsia="zh-CN"/>
        </w:rPr>
        <w:t>六、单位</w:t>
      </w:r>
      <w:r>
        <w:rPr>
          <w:rFonts w:ascii="黑体" w:hAnsi="黑体" w:eastAsia="黑体" w:cs="黑体"/>
          <w:color w:val="000000"/>
          <w:sz w:val="32"/>
        </w:rPr>
        <w:t>主管专项资金预算安排情况及绩效目标</w:t>
      </w:r>
    </w:p>
    <w:p>
      <w:pPr>
        <w:numPr>
          <w:ilvl w:val="0"/>
          <w:numId w:val="0"/>
        </w:numPr>
        <w:spacing w:before="10" w:after="10" w:line="360" w:lineRule="auto"/>
        <w:ind w:firstLine="960" w:firstLineChars="300"/>
        <w:jc w:val="left"/>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无</w:t>
      </w:r>
    </w:p>
    <w:p>
      <w:pPr>
        <w:numPr>
          <w:ilvl w:val="0"/>
          <w:numId w:val="0"/>
        </w:numPr>
        <w:spacing w:before="10" w:after="10" w:line="360" w:lineRule="auto"/>
        <w:ind w:firstLine="640" w:firstLineChars="200"/>
        <w:jc w:val="left"/>
        <w:outlineLvl w:val="2"/>
        <w:rPr>
          <w:rFonts w:hint="eastAsia" w:ascii="仿宋" w:hAnsi="仿宋" w:eastAsia="仿宋" w:cs="仿宋"/>
          <w:color w:val="000000"/>
          <w:sz w:val="32"/>
        </w:rPr>
      </w:pPr>
      <w:r>
        <w:rPr>
          <w:rFonts w:hint="eastAsia" w:ascii="黑体" w:hAnsi="黑体" w:eastAsia="黑体" w:cs="黑体"/>
          <w:color w:val="000000"/>
          <w:sz w:val="32"/>
          <w:lang w:eastAsia="zh-CN"/>
        </w:rPr>
        <w:t>七、单位</w:t>
      </w:r>
      <w:r>
        <w:rPr>
          <w:rFonts w:ascii="黑体" w:hAnsi="黑体" w:eastAsia="黑体" w:cs="黑体"/>
          <w:color w:val="000000"/>
          <w:sz w:val="32"/>
        </w:rPr>
        <w:t>项目预算安排情况及绩效目标</w:t>
      </w:r>
    </w:p>
    <w:p>
      <w:pPr>
        <w:numPr>
          <w:ilvl w:val="0"/>
          <w:numId w:val="0"/>
        </w:numPr>
        <w:spacing w:before="10" w:after="10" w:line="360" w:lineRule="auto"/>
        <w:ind w:left="240" w:leftChars="0" w:firstLine="640" w:firstLineChars="200"/>
        <w:jc w:val="left"/>
        <w:outlineLvl w:val="2"/>
        <w:rPr>
          <w:rFonts w:hint="eastAsia" w:eastAsia="仿宋_GB2312"/>
          <w:sz w:val="32"/>
          <w:szCs w:val="32"/>
          <w:shd w:val="clear" w:color="auto" w:fill="FFFFFF"/>
        </w:rPr>
      </w:pPr>
      <w:r>
        <w:rPr>
          <w:rFonts w:hint="eastAsia" w:ascii="仿宋" w:hAnsi="仿宋" w:eastAsia="仿宋" w:cs="仿宋"/>
          <w:color w:val="000000"/>
          <w:sz w:val="32"/>
          <w:lang w:val="en-US" w:eastAsia="zh-CN"/>
        </w:rPr>
        <w:t>无</w:t>
      </w:r>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pPr>
        <w:spacing w:line="560" w:lineRule="exact"/>
        <w:ind w:left="800" w:firstLine="640" w:firstLineChars="200"/>
        <w:outlineLvl w:val="0"/>
        <w:rPr>
          <w:rFonts w:hint="eastAsia" w:ascii="仿宋" w:hAnsi="仿宋" w:eastAsia="仿宋"/>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年，我单位安排政府采购预算0.</w:t>
      </w:r>
      <w:r>
        <w:rPr>
          <w:rFonts w:hint="eastAsia" w:ascii="仿宋" w:hAnsi="仿宋" w:eastAsia="仿宋"/>
          <w:sz w:val="32"/>
          <w:szCs w:val="32"/>
          <w:lang w:val="en-US" w:eastAsia="zh-CN"/>
        </w:rPr>
        <w:t>66</w:t>
      </w:r>
      <w:r>
        <w:rPr>
          <w:rFonts w:hint="eastAsia" w:ascii="仿宋" w:hAnsi="仿宋" w:eastAsia="仿宋"/>
          <w:sz w:val="32"/>
          <w:szCs w:val="32"/>
        </w:rPr>
        <w:t>万元。</w:t>
      </w:r>
    </w:p>
    <w:p>
      <w:pPr>
        <w:spacing w:line="560" w:lineRule="exact"/>
        <w:ind w:left="800" w:firstLine="640" w:firstLineChars="200"/>
        <w:outlineLvl w:val="0"/>
        <w:rPr>
          <w:rFonts w:hint="eastAsia" w:ascii="仿宋" w:hAnsi="仿宋" w:eastAsia="仿宋"/>
          <w:sz w:val="32"/>
          <w:szCs w:val="32"/>
        </w:rPr>
      </w:pPr>
    </w:p>
    <w:p>
      <w:pPr>
        <w:spacing w:line="560" w:lineRule="exact"/>
        <w:ind w:left="5137"/>
        <w:outlineLvl w:val="0"/>
        <w:rPr>
          <w:rFonts w:ascii="宋体" w:hAnsi="宋体"/>
          <w:sz w:val="32"/>
          <w:szCs w:val="32"/>
        </w:rPr>
      </w:pPr>
      <w:r>
        <w:rPr>
          <w:rFonts w:hint="eastAsia" w:ascii="宋体" w:hAnsi="宋体" w:eastAsia="宋体" w:cs="方正小标宋_GBK"/>
          <w:sz w:val="32"/>
          <w:szCs w:val="32"/>
          <w:lang w:eastAsia="zh-CN"/>
        </w:rPr>
        <w:t>单位</w:t>
      </w:r>
      <w:r>
        <w:rPr>
          <w:rFonts w:hint="eastAsia" w:ascii="宋体" w:hAnsi="宋体" w:cs="方正小标宋_GBK"/>
          <w:sz w:val="32"/>
          <w:szCs w:val="32"/>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04"/>
        <w:gridCol w:w="878"/>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noWrap w:val="0"/>
            <w:vAlign w:val="center"/>
          </w:tcPr>
          <w:p>
            <w:pPr>
              <w:spacing w:line="560" w:lineRule="exact"/>
              <w:rPr>
                <w:rFonts w:ascii="宋体" w:hAnsi="宋体"/>
              </w:rPr>
            </w:pPr>
            <w:r>
              <w:rPr>
                <w:rFonts w:hint="eastAsia" w:ascii="宋体" w:hAnsi="宋体" w:eastAsia="宋体" w:cs="方正小标宋_GBK"/>
                <w:lang w:val="en-US" w:eastAsia="zh-CN"/>
              </w:rPr>
              <w:t>130424721</w:t>
            </w:r>
            <w:r>
              <w:rPr>
                <w:rFonts w:hint="eastAsia" w:ascii="宋体" w:hAnsi="宋体" w:cs="方正小标宋_GBK"/>
              </w:rPr>
              <w:t>成安县文学艺术界联合会</w:t>
            </w:r>
          </w:p>
        </w:tc>
        <w:tc>
          <w:tcPr>
            <w:tcW w:w="5535" w:type="dxa"/>
            <w:gridSpan w:val="7"/>
            <w:tcBorders>
              <w:top w:val="single" w:color="FFFFFF" w:sz="6" w:space="0"/>
              <w:left w:val="single" w:color="FFFFFF" w:sz="6" w:space="0"/>
              <w:right w:val="single" w:color="FFFFFF" w:sz="6" w:space="0"/>
            </w:tcBorders>
            <w:noWrap w:val="0"/>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95" w:type="dxa"/>
            <w:gridSpan w:val="2"/>
            <w:noWrap w:val="0"/>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noWrap w:val="0"/>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noWrap w:val="0"/>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noWrap w:val="0"/>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noWrap w:val="0"/>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noWrap w:val="0"/>
            <w:vAlign w:val="center"/>
          </w:tcPr>
          <w:p>
            <w:pPr>
              <w:spacing w:line="560" w:lineRule="exact"/>
              <w:jc w:val="center"/>
              <w:rPr>
                <w:rFonts w:ascii="宋体" w:hAnsi="宋体"/>
                <w:b/>
                <w:bCs/>
              </w:rPr>
            </w:pPr>
            <w:r>
              <w:rPr>
                <w:rFonts w:hint="eastAsia" w:ascii="宋体" w:hAnsi="宋体" w:cs="方正书宋_GBK"/>
                <w:b/>
                <w:bCs/>
              </w:rPr>
              <w:t>单价</w:t>
            </w:r>
          </w:p>
        </w:tc>
        <w:tc>
          <w:tcPr>
            <w:tcW w:w="5535" w:type="dxa"/>
            <w:gridSpan w:val="7"/>
            <w:noWrap w:val="0"/>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noWrap w:val="0"/>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noWrap w:val="0"/>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noWrap w:val="0"/>
            <w:vAlign w:val="center"/>
          </w:tcPr>
          <w:p>
            <w:pPr>
              <w:spacing w:line="560" w:lineRule="exact"/>
              <w:outlineLvl w:val="0"/>
              <w:rPr>
                <w:rFonts w:ascii="宋体" w:hAnsi="宋体"/>
              </w:rPr>
            </w:pPr>
          </w:p>
        </w:tc>
        <w:tc>
          <w:tcPr>
            <w:tcW w:w="1250"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807" w:type="dxa"/>
            <w:vMerge w:val="continue"/>
            <w:noWrap w:val="0"/>
            <w:vAlign w:val="center"/>
          </w:tcPr>
          <w:p>
            <w:pPr>
              <w:spacing w:line="560" w:lineRule="exact"/>
              <w:outlineLvl w:val="0"/>
              <w:rPr>
                <w:rFonts w:ascii="宋体" w:hAnsi="宋体"/>
              </w:rPr>
            </w:pPr>
          </w:p>
        </w:tc>
        <w:tc>
          <w:tcPr>
            <w:tcW w:w="804" w:type="dxa"/>
            <w:vMerge w:val="restart"/>
            <w:noWrap w:val="0"/>
            <w:vAlign w:val="center"/>
          </w:tcPr>
          <w:p>
            <w:pPr>
              <w:spacing w:line="560" w:lineRule="exact"/>
              <w:jc w:val="center"/>
              <w:rPr>
                <w:rFonts w:ascii="宋体" w:hAnsi="宋体"/>
                <w:b/>
                <w:bCs/>
              </w:rPr>
            </w:pPr>
            <w:r>
              <w:rPr>
                <w:rFonts w:hint="eastAsia" w:ascii="宋体" w:hAnsi="宋体" w:cs="方正书宋_GBK"/>
                <w:b/>
                <w:bCs/>
              </w:rPr>
              <w:t>总计</w:t>
            </w:r>
          </w:p>
        </w:tc>
        <w:tc>
          <w:tcPr>
            <w:tcW w:w="3992" w:type="dxa"/>
            <w:gridSpan w:val="5"/>
            <w:noWrap w:val="0"/>
            <w:vAlign w:val="center"/>
          </w:tcPr>
          <w:p>
            <w:pPr>
              <w:spacing w:line="280" w:lineRule="exact"/>
              <w:jc w:val="center"/>
              <w:rPr>
                <w:rFonts w:ascii="宋体" w:hAnsi="宋体"/>
                <w:b/>
                <w:bCs/>
              </w:rPr>
            </w:pPr>
            <w:r>
              <w:rPr>
                <w:rFonts w:hint="eastAsia" w:ascii="宋体" w:hAnsi="宋体" w:cs="方正书宋_GBK"/>
                <w:b/>
                <w:bCs/>
              </w:rPr>
              <w:t>当年</w:t>
            </w:r>
            <w:r>
              <w:rPr>
                <w:rFonts w:hint="eastAsia" w:ascii="宋体" w:hAnsi="宋体" w:eastAsia="宋体" w:cs="方正书宋_GBK"/>
                <w:b/>
                <w:bCs/>
                <w:lang w:eastAsia="zh-CN"/>
              </w:rPr>
              <w:t>单位</w:t>
            </w:r>
            <w:r>
              <w:rPr>
                <w:rFonts w:hint="eastAsia" w:ascii="宋体" w:hAnsi="宋体" w:cs="方正书宋_GBK"/>
                <w:b/>
                <w:bCs/>
              </w:rPr>
              <w:t>预算安排资金</w:t>
            </w:r>
          </w:p>
        </w:tc>
        <w:tc>
          <w:tcPr>
            <w:tcW w:w="739" w:type="dxa"/>
            <w:vMerge w:val="restart"/>
            <w:noWrap w:val="0"/>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noWrap w:val="0"/>
            <w:vAlign w:val="center"/>
          </w:tcPr>
          <w:p>
            <w:pPr>
              <w:spacing w:line="560" w:lineRule="exact"/>
              <w:outlineLvl w:val="0"/>
              <w:rPr>
                <w:rFonts w:ascii="宋体" w:hAnsi="宋体"/>
              </w:rPr>
            </w:pPr>
          </w:p>
        </w:tc>
        <w:tc>
          <w:tcPr>
            <w:tcW w:w="955"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1250"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807" w:type="dxa"/>
            <w:vMerge w:val="continue"/>
            <w:noWrap w:val="0"/>
            <w:vAlign w:val="center"/>
          </w:tcPr>
          <w:p>
            <w:pPr>
              <w:spacing w:line="560" w:lineRule="exact"/>
              <w:outlineLvl w:val="0"/>
              <w:rPr>
                <w:rFonts w:ascii="宋体" w:hAnsi="宋体"/>
              </w:rPr>
            </w:pPr>
          </w:p>
        </w:tc>
        <w:tc>
          <w:tcPr>
            <w:tcW w:w="804" w:type="dxa"/>
            <w:vMerge w:val="continue"/>
            <w:noWrap w:val="0"/>
            <w:vAlign w:val="center"/>
          </w:tcPr>
          <w:p>
            <w:pPr>
              <w:spacing w:line="560" w:lineRule="exact"/>
              <w:outlineLvl w:val="0"/>
              <w:rPr>
                <w:rFonts w:ascii="宋体" w:hAnsi="宋体"/>
              </w:rPr>
            </w:pPr>
          </w:p>
        </w:tc>
        <w:tc>
          <w:tcPr>
            <w:tcW w:w="804" w:type="dxa"/>
            <w:noWrap w:val="0"/>
            <w:vAlign w:val="center"/>
          </w:tcPr>
          <w:p>
            <w:pPr>
              <w:spacing w:line="560" w:lineRule="exact"/>
              <w:jc w:val="center"/>
              <w:rPr>
                <w:rFonts w:ascii="宋体" w:hAnsi="宋体"/>
                <w:b/>
                <w:bCs/>
              </w:rPr>
            </w:pPr>
            <w:r>
              <w:rPr>
                <w:rFonts w:hint="eastAsia" w:ascii="宋体" w:hAnsi="宋体" w:cs="方正书宋_GBK"/>
                <w:b/>
                <w:bCs/>
              </w:rPr>
              <w:t>合计</w:t>
            </w:r>
          </w:p>
        </w:tc>
        <w:tc>
          <w:tcPr>
            <w:tcW w:w="878" w:type="dxa"/>
            <w:noWrap w:val="0"/>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noWrap w:val="0"/>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noWrap w:val="0"/>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noWrap w:val="0"/>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noWrap w:val="0"/>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noWrap w:val="0"/>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1</w:t>
            </w:r>
          </w:p>
        </w:tc>
        <w:tc>
          <w:tcPr>
            <w:tcW w:w="786" w:type="dxa"/>
            <w:noWrap w:val="0"/>
            <w:vAlign w:val="center"/>
          </w:tcPr>
          <w:p>
            <w:pPr>
              <w:spacing w:line="560" w:lineRule="exact"/>
              <w:rPr>
                <w:rFonts w:ascii="宋体" w:hAnsi="宋体"/>
                <w:b/>
                <w:bCs/>
              </w:rPr>
            </w:pPr>
            <w:r>
              <w:rPr>
                <w:rFonts w:hint="eastAsia" w:ascii="宋体" w:hAnsi="宋体"/>
                <w:b/>
                <w:bCs/>
              </w:rPr>
              <w:t>电脑</w:t>
            </w:r>
          </w:p>
        </w:tc>
        <w:tc>
          <w:tcPr>
            <w:tcW w:w="1250" w:type="dxa"/>
            <w:noWrap w:val="0"/>
            <w:vAlign w:val="center"/>
          </w:tcPr>
          <w:p>
            <w:pPr>
              <w:spacing w:line="560" w:lineRule="exact"/>
              <w:rPr>
                <w:rFonts w:ascii="宋体" w:hAnsi="宋体"/>
                <w:b/>
                <w:bCs/>
              </w:rPr>
            </w:pPr>
          </w:p>
        </w:tc>
        <w:tc>
          <w:tcPr>
            <w:tcW w:w="786" w:type="dxa"/>
            <w:noWrap w:val="0"/>
            <w:vAlign w:val="center"/>
          </w:tcPr>
          <w:p>
            <w:pPr>
              <w:spacing w:line="560" w:lineRule="exact"/>
              <w:rPr>
                <w:rFonts w:ascii="宋体" w:hAnsi="宋体"/>
                <w:b/>
                <w:bCs/>
              </w:rPr>
            </w:pPr>
            <w:r>
              <w:rPr>
                <w:rFonts w:hint="eastAsia" w:ascii="宋体" w:hAnsi="宋体"/>
                <w:b/>
                <w:bCs/>
              </w:rPr>
              <w:t>台</w:t>
            </w:r>
          </w:p>
        </w:tc>
        <w:tc>
          <w:tcPr>
            <w:tcW w:w="786"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2</w:t>
            </w:r>
          </w:p>
        </w:tc>
        <w:tc>
          <w:tcPr>
            <w:tcW w:w="807" w:type="dxa"/>
            <w:noWrap w:val="0"/>
            <w:vAlign w:val="center"/>
          </w:tcPr>
          <w:p>
            <w:pPr>
              <w:spacing w:line="560" w:lineRule="exact"/>
              <w:jc w:val="right"/>
              <w:rPr>
                <w:rFonts w:hint="default" w:ascii="宋体" w:hAnsi="宋体" w:eastAsia="宋体"/>
                <w:b/>
                <w:bCs/>
                <w:lang w:val="en-US" w:eastAsia="zh-CN"/>
              </w:rPr>
            </w:pPr>
            <w:r>
              <w:rPr>
                <w:rFonts w:hint="eastAsia" w:ascii="宋体" w:hAnsi="宋体"/>
                <w:b/>
                <w:bCs/>
              </w:rPr>
              <w:t>0.</w:t>
            </w:r>
            <w:r>
              <w:rPr>
                <w:rFonts w:hint="eastAsia" w:ascii="宋体" w:hAnsi="宋体" w:eastAsia="宋体"/>
                <w:b/>
                <w:bCs/>
                <w:lang w:val="en-US" w:eastAsia="zh-CN"/>
              </w:rPr>
              <w:t>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78" w:type="dxa"/>
            <w:noWrap w:val="0"/>
            <w:vAlign w:val="center"/>
          </w:tcPr>
          <w:p>
            <w:pPr>
              <w:spacing w:line="560" w:lineRule="exact"/>
              <w:ind w:right="120"/>
              <w:jc w:val="right"/>
              <w:rPr>
                <w:rFonts w:hint="default" w:ascii="宋体" w:hAnsi="宋体" w:eastAsia="宋体"/>
                <w:b/>
                <w:bCs/>
                <w:lang w:val="en-US" w:eastAsia="zh-CN"/>
              </w:rPr>
            </w:pPr>
            <w:r>
              <w:rPr>
                <w:rFonts w:hint="eastAsia" w:ascii="宋体" w:hAnsi="宋体" w:eastAsia="宋体"/>
                <w:b/>
                <w:bCs/>
                <w:lang w:val="en-US" w:eastAsia="zh-CN"/>
              </w:rPr>
              <w:t>0.66</w:t>
            </w:r>
          </w:p>
        </w:tc>
        <w:tc>
          <w:tcPr>
            <w:tcW w:w="732"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39" w:type="dxa"/>
            <w:noWrap w:val="0"/>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noWrap w:val="0"/>
            <w:vAlign w:val="center"/>
          </w:tcPr>
          <w:p>
            <w:pPr>
              <w:spacing w:line="560" w:lineRule="exact"/>
              <w:jc w:val="center"/>
              <w:rPr>
                <w:rFonts w:ascii="宋体" w:hAnsi="宋体"/>
                <w:b/>
                <w:bCs/>
              </w:rPr>
            </w:pPr>
            <w:r>
              <w:rPr>
                <w:rFonts w:hint="eastAsia" w:ascii="宋体" w:hAnsi="宋体"/>
                <w:b/>
                <w:bCs/>
              </w:rPr>
              <w:t>日常公用经费</w:t>
            </w:r>
          </w:p>
        </w:tc>
        <w:tc>
          <w:tcPr>
            <w:tcW w:w="955" w:type="dxa"/>
            <w:noWrap w:val="0"/>
            <w:vAlign w:val="center"/>
          </w:tcPr>
          <w:p>
            <w:pPr>
              <w:spacing w:line="560" w:lineRule="exact"/>
              <w:ind w:right="120"/>
              <w:jc w:val="right"/>
              <w:rPr>
                <w:rFonts w:ascii="宋体" w:hAnsi="宋体" w:eastAsia="宋体"/>
                <w:b/>
                <w:bCs/>
                <w:lang w:eastAsia="zh-CN"/>
              </w:rPr>
            </w:pPr>
            <w:r>
              <w:rPr>
                <w:rFonts w:hint="eastAsia" w:ascii="宋体" w:hAnsi="宋体" w:eastAsia="宋体"/>
                <w:b/>
                <w:bCs/>
                <w:lang w:eastAsia="zh-CN"/>
              </w:rPr>
              <w:t>1</w:t>
            </w:r>
          </w:p>
        </w:tc>
        <w:tc>
          <w:tcPr>
            <w:tcW w:w="786" w:type="dxa"/>
            <w:noWrap w:val="0"/>
            <w:vAlign w:val="center"/>
          </w:tcPr>
          <w:p>
            <w:pPr>
              <w:spacing w:line="560" w:lineRule="exact"/>
              <w:rPr>
                <w:rFonts w:ascii="宋体" w:hAnsi="宋体"/>
                <w:b/>
                <w:bCs/>
              </w:rPr>
            </w:pPr>
            <w:r>
              <w:rPr>
                <w:rFonts w:hint="eastAsia" w:ascii="宋体" w:hAnsi="宋体"/>
                <w:b/>
                <w:bCs/>
              </w:rPr>
              <w:t>电脑</w:t>
            </w:r>
          </w:p>
        </w:tc>
        <w:tc>
          <w:tcPr>
            <w:tcW w:w="1250" w:type="dxa"/>
            <w:noWrap w:val="0"/>
            <w:vAlign w:val="center"/>
          </w:tcPr>
          <w:p>
            <w:pPr>
              <w:spacing w:line="560" w:lineRule="exact"/>
              <w:rPr>
                <w:rFonts w:ascii="宋体" w:hAnsi="宋体"/>
                <w:b/>
                <w:bCs/>
              </w:rPr>
            </w:pPr>
            <w:r>
              <w:rPr>
                <w:rFonts w:hint="eastAsia" w:ascii="宋体" w:hAnsi="宋体"/>
                <w:b/>
                <w:bCs/>
              </w:rPr>
              <w:t>A020299</w:t>
            </w:r>
          </w:p>
        </w:tc>
        <w:tc>
          <w:tcPr>
            <w:tcW w:w="786" w:type="dxa"/>
            <w:noWrap w:val="0"/>
            <w:vAlign w:val="center"/>
          </w:tcPr>
          <w:p>
            <w:pPr>
              <w:spacing w:line="560" w:lineRule="exact"/>
              <w:rPr>
                <w:rFonts w:ascii="宋体" w:hAnsi="宋体"/>
                <w:b/>
                <w:bCs/>
              </w:rPr>
            </w:pPr>
            <w:r>
              <w:rPr>
                <w:rFonts w:hint="eastAsia" w:ascii="宋体" w:hAnsi="宋体"/>
                <w:b/>
                <w:bCs/>
              </w:rPr>
              <w:t>台</w:t>
            </w:r>
          </w:p>
        </w:tc>
        <w:tc>
          <w:tcPr>
            <w:tcW w:w="786"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2</w:t>
            </w:r>
          </w:p>
        </w:tc>
        <w:tc>
          <w:tcPr>
            <w:tcW w:w="807" w:type="dxa"/>
            <w:noWrap w:val="0"/>
            <w:vAlign w:val="center"/>
          </w:tcPr>
          <w:p>
            <w:pPr>
              <w:spacing w:line="560" w:lineRule="exact"/>
              <w:jc w:val="right"/>
              <w:rPr>
                <w:rFonts w:hint="default" w:ascii="宋体" w:hAnsi="宋体" w:eastAsia="宋体"/>
                <w:b/>
                <w:bCs/>
                <w:lang w:val="en-US" w:eastAsia="zh-CN"/>
              </w:rPr>
            </w:pPr>
            <w:r>
              <w:rPr>
                <w:rFonts w:hint="eastAsia" w:ascii="宋体" w:hAnsi="宋体"/>
                <w:b/>
                <w:bCs/>
              </w:rPr>
              <w:t>0.</w:t>
            </w:r>
            <w:r>
              <w:rPr>
                <w:rFonts w:hint="eastAsia" w:ascii="宋体" w:hAnsi="宋体" w:eastAsia="宋体"/>
                <w:b/>
                <w:bCs/>
                <w:lang w:val="en-US" w:eastAsia="zh-CN"/>
              </w:rPr>
              <w:t>33</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78"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732"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39" w:type="dxa"/>
            <w:noWrap w:val="0"/>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spacing w:before="10" w:after="10"/>
        <w:ind w:firstLine="641"/>
        <w:outlineLvl w:val="2"/>
        <w:rPr>
          <w:rFonts w:hint="eastAsia" w:ascii="黑体" w:hAnsi="黑体" w:eastAsia="黑体" w:cs="黑体"/>
        </w:rPr>
      </w:pPr>
      <w:r>
        <w:rPr>
          <w:rFonts w:hint="eastAsia" w:ascii="黑体" w:hAnsi="黑体" w:eastAsia="黑体" w:cs="黑体"/>
          <w:color w:val="000000"/>
          <w:sz w:val="32"/>
          <w:lang w:eastAsia="zh-CN"/>
        </w:rPr>
        <w:t>九</w:t>
      </w:r>
      <w:r>
        <w:rPr>
          <w:rFonts w:hint="eastAsia" w:ascii="黑体" w:hAnsi="黑体" w:eastAsia="黑体" w:cs="黑体"/>
          <w:color w:val="000000"/>
          <w:sz w:val="32"/>
        </w:rPr>
        <w:t>、国有资产信息</w:t>
      </w:r>
    </w:p>
    <w:p>
      <w:pPr>
        <w:spacing w:afterLines="50" w:line="500" w:lineRule="exact"/>
        <w:ind w:firstLine="561"/>
        <w:rPr>
          <w:rFonts w:ascii="方正小标宋_GBK" w:hAnsi="方正小标宋_GBK" w:eastAsia="方正小标宋_GBK" w:cs="方正小标宋_GBK"/>
          <w:color w:val="000000"/>
          <w:sz w:val="36"/>
          <w:lang w:eastAsia="zh-CN"/>
        </w:rPr>
      </w:pPr>
      <w:r>
        <w:rPr>
          <w:rFonts w:ascii="仿宋" w:hAnsi="仿宋" w:eastAsia="仿宋" w:cs="Times New Roman"/>
          <w:color w:val="000000"/>
          <w:sz w:val="28"/>
        </w:rPr>
        <w:t>成安县</w:t>
      </w:r>
      <w:r>
        <w:rPr>
          <w:rFonts w:hint="eastAsia" w:ascii="仿宋" w:hAnsi="仿宋" w:eastAsia="仿宋" w:cs="Times New Roman"/>
          <w:color w:val="000000"/>
          <w:sz w:val="28"/>
          <w:lang w:eastAsia="zh-CN"/>
        </w:rPr>
        <w:t>文化艺术界联合会</w:t>
      </w:r>
      <w:r>
        <w:rPr>
          <w:rFonts w:ascii="仿宋" w:hAnsi="仿宋" w:eastAsia="仿宋" w:cs="Times New Roman"/>
          <w:color w:val="000000"/>
          <w:sz w:val="28"/>
        </w:rPr>
        <w:t>（含所属单位）上年末固定资产金额为</w:t>
      </w:r>
      <w:r>
        <w:rPr>
          <w:rFonts w:hint="eastAsia" w:ascii="仿宋" w:hAnsi="仿宋" w:eastAsia="仿宋" w:cs="Times New Roman"/>
          <w:color w:val="000000"/>
          <w:sz w:val="28"/>
          <w:lang w:eastAsia="zh-CN"/>
        </w:rPr>
        <w:t>1</w:t>
      </w:r>
      <w:r>
        <w:rPr>
          <w:rFonts w:hint="eastAsia" w:ascii="仿宋" w:hAnsi="仿宋" w:eastAsia="仿宋" w:cs="Times New Roman"/>
          <w:color w:val="000000"/>
          <w:sz w:val="28"/>
          <w:lang w:val="en-US" w:eastAsia="zh-CN"/>
        </w:rPr>
        <w:t>.3</w:t>
      </w:r>
      <w:r>
        <w:rPr>
          <w:rFonts w:ascii="仿宋" w:hAnsi="仿宋" w:eastAsia="仿宋" w:cs="Times New Roman"/>
          <w:color w:val="000000"/>
          <w:sz w:val="28"/>
        </w:rPr>
        <w:t>万元（详见下表）。本年度拟购置固定资产总额为</w:t>
      </w:r>
      <w:r>
        <w:rPr>
          <w:rFonts w:hint="eastAsia" w:ascii="仿宋" w:hAnsi="仿宋" w:eastAsia="仿宋" w:cs="Times New Roman"/>
          <w:color w:val="000000"/>
          <w:sz w:val="28"/>
          <w:lang w:val="en-US" w:eastAsia="zh-CN"/>
        </w:rPr>
        <w:t>0.66</w:t>
      </w:r>
      <w:r>
        <w:rPr>
          <w:rFonts w:ascii="仿宋" w:hAnsi="仿宋" w:eastAsia="仿宋"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0"/>
          <w:szCs w:val="30"/>
        </w:rPr>
      </w:pPr>
      <w:r>
        <w:rPr>
          <w:rFonts w:hint="eastAsia" w:ascii="方正小标宋_GBK" w:hAnsi="方正小标宋_GBK" w:eastAsia="方正小标宋_GBK" w:cs="方正小标宋_GBK"/>
          <w:color w:val="000000"/>
          <w:sz w:val="30"/>
          <w:szCs w:val="30"/>
          <w:lang w:eastAsia="zh-CN"/>
        </w:rPr>
        <w:t>单位</w:t>
      </w:r>
      <w:r>
        <w:rPr>
          <w:rFonts w:ascii="方正小标宋_GBK" w:hAnsi="方正小标宋_GBK" w:eastAsia="方正小标宋_GBK" w:cs="方正小标宋_GBK"/>
          <w:color w:val="000000"/>
          <w:sz w:val="30"/>
          <w:szCs w:val="30"/>
        </w:rPr>
        <w:t>固定资产占用情况表</w:t>
      </w:r>
    </w:p>
    <w:p>
      <w:pPr>
        <w:jc w:val="center"/>
        <w:rPr>
          <w:rFonts w:ascii="方正小标宋_GBK" w:hAnsi="方正小标宋_GBK" w:eastAsia="方正小标宋_GBK" w:cs="方正小标宋_GBK"/>
          <w:color w:val="000000"/>
          <w:sz w:val="30"/>
          <w:szCs w:val="30"/>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3"/>
            </w:pPr>
            <w:r>
              <w:rPr>
                <w:rFonts w:hint="eastAsia" w:ascii="宋体" w:hAnsi="宋体"/>
                <w:lang w:val="en-US" w:eastAsia="zh-CN"/>
              </w:rPr>
              <w:t>130424721</w:t>
            </w:r>
            <w:r>
              <w:rPr>
                <w:rFonts w:hint="eastAsia" w:ascii="宋体" w:hAnsi="宋体"/>
              </w:rPr>
              <w:t>名称成安县文学艺术界联合会</w:t>
            </w:r>
          </w:p>
        </w:tc>
        <w:tc>
          <w:tcPr>
            <w:tcW w:w="5669" w:type="dxa"/>
            <w:gridSpan w:val="2"/>
            <w:tcBorders>
              <w:top w:val="single" w:color="FFFFFF" w:sz="6" w:space="0"/>
              <w:left w:val="single" w:color="FFFFFF" w:sz="6" w:space="0"/>
              <w:right w:val="single" w:color="FFFFFF" w:sz="6" w:space="0"/>
            </w:tcBorders>
            <w:noWrap w:val="0"/>
            <w:vAlign w:val="center"/>
          </w:tcPr>
          <w:p>
            <w:pPr>
              <w:pStyle w:val="11"/>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noWrap w:val="0"/>
            <w:vAlign w:val="center"/>
          </w:tcPr>
          <w:p>
            <w:pPr>
              <w:pStyle w:val="14"/>
            </w:pPr>
            <w:r>
              <w:t>项   目</w:t>
            </w:r>
          </w:p>
        </w:tc>
        <w:tc>
          <w:tcPr>
            <w:tcW w:w="2835" w:type="dxa"/>
            <w:noWrap w:val="0"/>
            <w:vAlign w:val="center"/>
          </w:tcPr>
          <w:p>
            <w:pPr>
              <w:pStyle w:val="14"/>
            </w:pPr>
            <w:r>
              <w:t>数量</w:t>
            </w:r>
          </w:p>
        </w:tc>
        <w:tc>
          <w:tcPr>
            <w:tcW w:w="2835" w:type="dxa"/>
            <w:noWrap w:val="0"/>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4"/>
              <w:jc w:val="left"/>
            </w:pPr>
            <w:r>
              <w:rPr>
                <w:rFonts w:hint="eastAsia"/>
              </w:rPr>
              <w:t>资产总额</w:t>
            </w:r>
          </w:p>
        </w:tc>
        <w:tc>
          <w:tcPr>
            <w:tcW w:w="2835" w:type="dxa"/>
            <w:noWrap w:val="0"/>
            <w:vAlign w:val="center"/>
          </w:tcPr>
          <w:p>
            <w:pPr>
              <w:pStyle w:val="14"/>
              <w:rPr>
                <w:rFonts w:ascii="方正小标宋简体" w:eastAsia="方正小标宋简体"/>
                <w:lang w:eastAsia="zh-CN"/>
              </w:rPr>
            </w:pPr>
            <w:r>
              <w:rPr>
                <w:rFonts w:hint="eastAsia" w:ascii="方正小标宋简体" w:eastAsia="方正小标宋简体"/>
                <w:lang w:eastAsia="zh-CN"/>
              </w:rPr>
              <w:t>15</w:t>
            </w:r>
          </w:p>
        </w:tc>
        <w:tc>
          <w:tcPr>
            <w:tcW w:w="2835" w:type="dxa"/>
            <w:noWrap w:val="0"/>
            <w:vAlign w:val="center"/>
          </w:tcPr>
          <w:p>
            <w:pPr>
              <w:pStyle w:val="14"/>
              <w:rPr>
                <w:lang w:eastAsia="zh-CN"/>
              </w:rPr>
            </w:pPr>
            <w:r>
              <w:rPr>
                <w:rFonts w:hint="eastAsia"/>
                <w:lang w:eastAsia="zh-CN"/>
              </w:rPr>
              <w:t>1</w:t>
            </w:r>
            <w:r>
              <w:rPr>
                <w:rFonts w:hint="eastAsia"/>
                <w:lang w:val="en-US" w:eastAsia="zh-CN"/>
              </w:rPr>
              <w:t>.</w:t>
            </w:r>
            <w:r>
              <w:rPr>
                <w:rFonts w:hint="eastAsia"/>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spacing w:line="560" w:lineRule="exact"/>
            </w:pPr>
            <w:r>
              <w:rPr>
                <w:rFonts w:hint="eastAsia" w:ascii="方正书宋_GBK" w:hAnsi="方正书宋_GBK" w:eastAsia="方正书宋_GBK" w:cs="方正书宋_GBK"/>
                <w:b/>
              </w:rPr>
              <w:t>1、房屋（平方米）</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spacing w:line="560" w:lineRule="exact"/>
            </w:pPr>
            <w:r>
              <w:rPr>
                <w:rFonts w:hint="eastAsia" w:ascii="方正书宋_GBK" w:hAnsi="方正书宋_GBK" w:eastAsia="方正书宋_GBK" w:cs="方正书宋_GBK"/>
                <w:b/>
              </w:rPr>
              <w:t>2、车辆（台、辆）</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noWrap w:val="0"/>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noWrap w:val="0"/>
            <w:vAlign w:val="center"/>
          </w:tcPr>
          <w:p>
            <w:pPr>
              <w:spacing w:line="560" w:lineRule="exact"/>
              <w:jc w:val="center"/>
              <w:rPr>
                <w:rFonts w:hint="default" w:ascii="方正小标宋简体" w:eastAsia="方正小标宋简体"/>
                <w:lang w:val="en-US" w:eastAsia="zh-CN"/>
              </w:rPr>
            </w:pPr>
            <w:r>
              <w:rPr>
                <w:rFonts w:hint="eastAsia" w:ascii="方正小标宋简体" w:eastAsia="方正小标宋简体"/>
                <w:lang w:val="en-US" w:eastAsia="zh-CN"/>
              </w:rPr>
              <w:t>15</w:t>
            </w:r>
          </w:p>
        </w:tc>
        <w:tc>
          <w:tcPr>
            <w:tcW w:w="2835" w:type="dxa"/>
            <w:noWrap w:val="0"/>
            <w:vAlign w:val="center"/>
          </w:tcPr>
          <w:p>
            <w:pPr>
              <w:spacing w:line="560" w:lineRule="exact"/>
              <w:jc w:val="center"/>
              <w:rPr>
                <w:rFonts w:hint="default" w:ascii="仿宋" w:hAnsi="仿宋" w:eastAsia="仿宋"/>
                <w:b/>
                <w:lang w:val="en-US" w:eastAsia="zh-CN"/>
              </w:rPr>
            </w:pPr>
            <w:r>
              <w:rPr>
                <w:rFonts w:hint="eastAsia" w:ascii="仿宋" w:hAnsi="仿宋" w:eastAsia="仿宋"/>
                <w:b/>
                <w:lang w:eastAsia="zh-CN"/>
              </w:rPr>
              <w:t>1</w:t>
            </w:r>
            <w:r>
              <w:rPr>
                <w:rFonts w:hint="eastAsia" w:ascii="仿宋" w:hAnsi="仿宋" w:eastAsia="仿宋"/>
                <w:b/>
                <w:lang w:val="en-US" w:eastAsia="zh-CN"/>
              </w:rPr>
              <w:t>.3</w:t>
            </w:r>
          </w:p>
        </w:tc>
      </w:tr>
    </w:tbl>
    <w:p>
      <w:pPr>
        <w:ind w:firstLine="640"/>
      </w:pPr>
    </w:p>
    <w:p>
      <w:pPr>
        <w:numPr>
          <w:ilvl w:val="0"/>
          <w:numId w:val="4"/>
        </w:numPr>
        <w:spacing w:before="10" w:after="10"/>
        <w:ind w:firstLine="640"/>
        <w:outlineLvl w:val="2"/>
        <w:rPr>
          <w:rFonts w:hint="eastAsia" w:ascii="黑体" w:hAnsi="黑体" w:eastAsia="黑体" w:cs="黑体"/>
          <w:color w:val="000000"/>
          <w:sz w:val="32"/>
        </w:rPr>
      </w:pPr>
      <w:r>
        <w:rPr>
          <w:rFonts w:hint="eastAsia" w:ascii="黑体" w:hAnsi="黑体" w:eastAsia="黑体" w:cs="黑体"/>
          <w:color w:val="000000"/>
          <w:sz w:val="32"/>
        </w:rPr>
        <w:t>名词解释</w:t>
      </w:r>
    </w:p>
    <w:p>
      <w:pPr>
        <w:numPr>
          <w:ilvl w:val="0"/>
          <w:numId w:val="0"/>
        </w:numPr>
        <w:spacing w:before="10" w:after="10"/>
        <w:outlineLvl w:val="2"/>
        <w:rPr>
          <w:rFonts w:hint="eastAsia" w:ascii="黑体" w:hAnsi="黑体" w:eastAsia="黑体" w:cs="黑体"/>
          <w:color w:val="000000"/>
          <w:sz w:val="32"/>
        </w:rPr>
      </w:pPr>
    </w:p>
    <w:p>
      <w:pPr>
        <w:spacing w:line="500" w:lineRule="exact"/>
        <w:ind w:firstLine="560"/>
        <w:rPr>
          <w:rFonts w:ascii="仿宋" w:hAnsi="仿宋" w:eastAsia="仿宋"/>
        </w:rPr>
      </w:pPr>
      <w:r>
        <w:rPr>
          <w:rFonts w:ascii="仿宋" w:hAnsi="仿宋" w:eastAsia="仿宋" w:cs="Times New Roman"/>
          <w:color w:val="000000"/>
          <w:sz w:val="28"/>
        </w:rPr>
        <w:t>1、</w:t>
      </w:r>
      <w:r>
        <w:rPr>
          <w:rFonts w:ascii="仿宋" w:hAnsi="仿宋" w:eastAsia="仿宋" w:cs="Times New Roman"/>
          <w:b/>
          <w:color w:val="000000"/>
          <w:sz w:val="28"/>
        </w:rPr>
        <w:t>一般公共预算拨款收入：</w:t>
      </w:r>
      <w:r>
        <w:rPr>
          <w:rFonts w:ascii="仿宋" w:hAnsi="仿宋" w:eastAsia="仿宋" w:cs="Times New Roman"/>
          <w:color w:val="000000"/>
          <w:sz w:val="28"/>
        </w:rPr>
        <w:t>指本级财政当年拨付的资金。</w:t>
      </w:r>
    </w:p>
    <w:p>
      <w:pPr>
        <w:spacing w:line="500" w:lineRule="exact"/>
        <w:ind w:firstLine="560"/>
        <w:rPr>
          <w:rFonts w:ascii="仿宋" w:hAnsi="仿宋" w:eastAsia="仿宋"/>
        </w:rPr>
      </w:pPr>
      <w:r>
        <w:rPr>
          <w:rFonts w:ascii="仿宋" w:hAnsi="仿宋" w:eastAsia="仿宋" w:cs="Times New Roman"/>
          <w:color w:val="000000"/>
          <w:sz w:val="28"/>
        </w:rPr>
        <w:t>2、</w:t>
      </w:r>
      <w:r>
        <w:rPr>
          <w:rFonts w:ascii="仿宋" w:hAnsi="仿宋" w:eastAsia="仿宋" w:cs="Times New Roman"/>
          <w:b/>
          <w:color w:val="000000"/>
          <w:sz w:val="28"/>
        </w:rPr>
        <w:t>事业收入：</w:t>
      </w:r>
      <w:r>
        <w:rPr>
          <w:rFonts w:ascii="仿宋" w:hAnsi="仿宋" w:eastAsia="仿宋" w:cs="Times New Roman"/>
          <w:color w:val="000000"/>
          <w:sz w:val="28"/>
        </w:rPr>
        <w:t>指事业单位开展专业业务活动及辅助活动所取得的收入。</w:t>
      </w:r>
    </w:p>
    <w:p>
      <w:pPr>
        <w:spacing w:line="500" w:lineRule="exact"/>
        <w:ind w:firstLine="560"/>
        <w:rPr>
          <w:rFonts w:ascii="仿宋" w:hAnsi="仿宋" w:eastAsia="仿宋"/>
        </w:rPr>
      </w:pPr>
      <w:r>
        <w:rPr>
          <w:rFonts w:ascii="仿宋" w:hAnsi="仿宋" w:eastAsia="仿宋" w:cs="Times New Roman"/>
          <w:color w:val="000000"/>
          <w:sz w:val="28"/>
        </w:rPr>
        <w:t>3、</w:t>
      </w:r>
      <w:r>
        <w:rPr>
          <w:rFonts w:ascii="仿宋" w:hAnsi="仿宋" w:eastAsia="仿宋" w:cs="Times New Roman"/>
          <w:b/>
          <w:color w:val="000000"/>
          <w:sz w:val="28"/>
        </w:rPr>
        <w:t>其他收入：</w:t>
      </w:r>
      <w:r>
        <w:rPr>
          <w:rFonts w:ascii="仿宋" w:hAnsi="仿宋" w:eastAsia="仿宋" w:cs="Times New Roman"/>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rPr>
      </w:pPr>
      <w:r>
        <w:rPr>
          <w:rFonts w:ascii="仿宋" w:hAnsi="仿宋" w:eastAsia="仿宋" w:cs="Times New Roman"/>
          <w:color w:val="000000"/>
          <w:sz w:val="28"/>
        </w:rPr>
        <w:t>4、</w:t>
      </w:r>
      <w:r>
        <w:rPr>
          <w:rFonts w:ascii="仿宋" w:hAnsi="仿宋" w:eastAsia="仿宋" w:cs="Times New Roman"/>
          <w:b/>
          <w:color w:val="000000"/>
          <w:sz w:val="28"/>
        </w:rPr>
        <w:t>基本支出：</w:t>
      </w:r>
      <w:r>
        <w:rPr>
          <w:rFonts w:ascii="仿宋" w:hAnsi="仿宋" w:eastAsia="仿宋" w:cs="Times New Roman"/>
          <w:color w:val="000000"/>
          <w:sz w:val="28"/>
        </w:rPr>
        <w:t>指为保障机构正常运转、完成日常工作任务而发生的人员支出和公用支出。</w:t>
      </w:r>
    </w:p>
    <w:p>
      <w:pPr>
        <w:spacing w:line="500" w:lineRule="exact"/>
        <w:ind w:firstLine="560"/>
        <w:rPr>
          <w:rFonts w:ascii="仿宋" w:hAnsi="仿宋" w:eastAsia="仿宋"/>
        </w:rPr>
      </w:pPr>
      <w:r>
        <w:rPr>
          <w:rFonts w:ascii="仿宋" w:hAnsi="仿宋" w:eastAsia="仿宋" w:cs="Times New Roman"/>
          <w:color w:val="000000"/>
          <w:sz w:val="28"/>
        </w:rPr>
        <w:t>5、</w:t>
      </w:r>
      <w:r>
        <w:rPr>
          <w:rFonts w:ascii="仿宋" w:hAnsi="仿宋" w:eastAsia="仿宋" w:cs="Times New Roman"/>
          <w:b/>
          <w:color w:val="000000"/>
          <w:sz w:val="28"/>
        </w:rPr>
        <w:t>项目支出：</w:t>
      </w:r>
      <w:r>
        <w:rPr>
          <w:rFonts w:ascii="仿宋" w:hAnsi="仿宋" w:eastAsia="仿宋" w:cs="Times New Roman"/>
          <w:color w:val="000000"/>
          <w:sz w:val="28"/>
        </w:rPr>
        <w:t>指在基本支出之外为完成特定行政任务和事业发展目标所发生的支出。</w:t>
      </w:r>
    </w:p>
    <w:p>
      <w:pPr>
        <w:spacing w:line="500" w:lineRule="exact"/>
        <w:ind w:firstLine="560"/>
        <w:rPr>
          <w:rFonts w:ascii="仿宋" w:hAnsi="仿宋" w:eastAsia="仿宋"/>
        </w:rPr>
      </w:pPr>
      <w:r>
        <w:rPr>
          <w:rFonts w:ascii="仿宋" w:hAnsi="仿宋" w:eastAsia="仿宋" w:cs="Times New Roman"/>
          <w:color w:val="000000"/>
          <w:sz w:val="28"/>
        </w:rPr>
        <w:t>6、</w:t>
      </w:r>
      <w:r>
        <w:rPr>
          <w:rFonts w:ascii="仿宋" w:hAnsi="仿宋" w:eastAsia="仿宋" w:cs="Times New Roman"/>
          <w:b/>
          <w:color w:val="000000"/>
          <w:sz w:val="28"/>
        </w:rPr>
        <w:t>上缴上级支出：</w:t>
      </w:r>
      <w:r>
        <w:rPr>
          <w:rFonts w:ascii="仿宋" w:hAnsi="仿宋" w:eastAsia="仿宋" w:cs="Times New Roman"/>
          <w:color w:val="000000"/>
          <w:sz w:val="28"/>
        </w:rPr>
        <w:t>指下级单位上缴上级的支出。</w:t>
      </w:r>
    </w:p>
    <w:p>
      <w:pPr>
        <w:spacing w:line="500" w:lineRule="exact"/>
        <w:ind w:firstLine="560"/>
        <w:rPr>
          <w:rFonts w:ascii="仿宋" w:hAnsi="仿宋" w:eastAsia="仿宋"/>
        </w:rPr>
      </w:pPr>
      <w:r>
        <w:rPr>
          <w:rFonts w:ascii="仿宋" w:hAnsi="仿宋" w:eastAsia="仿宋" w:cs="Times New Roman"/>
          <w:color w:val="000000"/>
          <w:sz w:val="28"/>
        </w:rPr>
        <w:t>7、</w:t>
      </w:r>
      <w:r>
        <w:rPr>
          <w:rFonts w:ascii="仿宋" w:hAnsi="仿宋" w:eastAsia="仿宋" w:cs="Times New Roman"/>
          <w:b/>
          <w:color w:val="000000"/>
          <w:sz w:val="28"/>
        </w:rPr>
        <w:t>“三公”经费：</w:t>
      </w:r>
      <w:r>
        <w:rPr>
          <w:rFonts w:ascii="仿宋" w:hAnsi="仿宋" w:eastAsia="仿宋" w:cs="Times New Roman"/>
          <w:color w:val="000000"/>
          <w:sz w:val="28"/>
        </w:rPr>
        <w:t>纳入本级财政预算管理的“三公”经费，是指本级</w:t>
      </w:r>
      <w:r>
        <w:rPr>
          <w:rFonts w:hint="eastAsia" w:ascii="仿宋" w:hAnsi="仿宋" w:eastAsia="仿宋" w:cs="Times New Roman"/>
          <w:color w:val="000000"/>
          <w:sz w:val="28"/>
          <w:lang w:eastAsia="zh-CN"/>
        </w:rPr>
        <w:t>单位</w:t>
      </w:r>
      <w:r>
        <w:rPr>
          <w:rFonts w:ascii="仿宋" w:hAnsi="仿宋" w:eastAsia="仿宋"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rPr>
      </w:pPr>
      <w:r>
        <w:rPr>
          <w:rFonts w:ascii="仿宋" w:hAnsi="仿宋" w:eastAsia="仿宋" w:cs="Times New Roman"/>
          <w:color w:val="000000"/>
          <w:sz w:val="28"/>
        </w:rPr>
        <w:t>8、</w:t>
      </w:r>
      <w:r>
        <w:rPr>
          <w:rFonts w:ascii="仿宋" w:hAnsi="仿宋" w:eastAsia="仿宋" w:cs="Times New Roman"/>
          <w:b/>
          <w:color w:val="000000"/>
          <w:sz w:val="28"/>
        </w:rPr>
        <w:t>机关运行费：</w:t>
      </w:r>
      <w:r>
        <w:rPr>
          <w:rFonts w:ascii="仿宋" w:hAnsi="仿宋" w:eastAsia="仿宋" w:cs="Times New Roman"/>
          <w:color w:val="000000"/>
          <w:sz w:val="28"/>
        </w:rPr>
        <w:t>是指各</w:t>
      </w:r>
      <w:r>
        <w:rPr>
          <w:rFonts w:hint="eastAsia" w:ascii="仿宋" w:hAnsi="仿宋" w:eastAsia="仿宋" w:cs="Times New Roman"/>
          <w:color w:val="000000"/>
          <w:sz w:val="28"/>
          <w:lang w:eastAsia="zh-CN"/>
        </w:rPr>
        <w:t>单位</w:t>
      </w:r>
      <w:r>
        <w:rPr>
          <w:rFonts w:ascii="仿宋" w:hAnsi="仿宋" w:eastAsia="仿宋"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rPr>
      </w:pPr>
      <w:r>
        <w:rPr>
          <w:rFonts w:ascii="仿宋" w:hAnsi="仿宋" w:eastAsia="仿宋" w:cs="Times New Roman"/>
          <w:color w:val="000000"/>
          <w:sz w:val="28"/>
        </w:rPr>
        <w:t>9、</w:t>
      </w:r>
      <w:r>
        <w:rPr>
          <w:rFonts w:ascii="仿宋" w:hAnsi="仿宋" w:eastAsia="仿宋" w:cs="Times New Roman"/>
          <w:b/>
          <w:color w:val="000000"/>
          <w:sz w:val="28"/>
        </w:rPr>
        <w:t>上年结转：</w:t>
      </w:r>
      <w:r>
        <w:rPr>
          <w:rFonts w:ascii="仿宋" w:hAnsi="仿宋" w:eastAsia="仿宋" w:cs="Times New Roman"/>
          <w:color w:val="000000"/>
          <w:sz w:val="28"/>
        </w:rPr>
        <w:t>指以前年度尚未完成、结转到本年仍按原规定用途继续使用的资金。</w:t>
      </w:r>
    </w:p>
    <w:p>
      <w:pPr>
        <w:spacing w:line="500" w:lineRule="exact"/>
        <w:ind w:firstLine="560"/>
        <w:rPr>
          <w:rFonts w:ascii="仿宋" w:hAnsi="仿宋" w:eastAsia="仿宋"/>
        </w:rPr>
      </w:pPr>
      <w:r>
        <w:rPr>
          <w:rFonts w:ascii="仿宋" w:hAnsi="仿宋" w:eastAsia="仿宋" w:cs="Times New Roman"/>
          <w:color w:val="000000"/>
          <w:sz w:val="28"/>
        </w:rPr>
        <w:t>10、</w:t>
      </w:r>
      <w:r>
        <w:rPr>
          <w:rFonts w:ascii="仿宋" w:hAnsi="仿宋" w:eastAsia="仿宋" w:cs="Times New Roman"/>
          <w:b/>
          <w:color w:val="000000"/>
          <w:sz w:val="28"/>
        </w:rPr>
        <w:t>事业单位经营支出：</w:t>
      </w:r>
      <w:r>
        <w:rPr>
          <w:rFonts w:ascii="仿宋" w:hAnsi="仿宋" w:eastAsia="仿宋" w:cs="Times New Roman"/>
          <w:color w:val="000000"/>
          <w:sz w:val="28"/>
        </w:rPr>
        <w:t>指事业单位在专业业务活动及其辅助活动之外开展非独立核算经营活动发生的支出。</w:t>
      </w: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rPr>
      </w:pPr>
      <w:r>
        <w:rPr>
          <w:rFonts w:hint="eastAsia" w:ascii="黑体" w:hAnsi="黑体" w:eastAsia="黑体" w:cs="黑体"/>
          <w:color w:val="000000"/>
          <w:sz w:val="32"/>
          <w:lang w:eastAsia="zh-CN"/>
        </w:rPr>
        <w:t>十一、</w:t>
      </w:r>
      <w:r>
        <w:rPr>
          <w:rFonts w:hint="eastAsia" w:ascii="黑体" w:hAnsi="黑体" w:eastAsia="黑体" w:cs="黑体"/>
          <w:color w:val="000000"/>
          <w:sz w:val="32"/>
        </w:rPr>
        <w:t>其他需要说明的事项</w:t>
      </w:r>
    </w:p>
    <w:p>
      <w:pPr>
        <w:spacing w:line="500" w:lineRule="exact"/>
        <w:ind w:firstLine="560"/>
        <w:rPr>
          <w:rFonts w:ascii="仿宋" w:hAnsi="仿宋" w:eastAsia="仿宋" w:cs="Times New Roman"/>
          <w:color w:val="000000"/>
          <w:sz w:val="28"/>
        </w:rPr>
      </w:pPr>
    </w:p>
    <w:p>
      <w:pPr>
        <w:spacing w:line="500" w:lineRule="exact"/>
        <w:ind w:firstLine="560"/>
        <w:rPr>
          <w:rFonts w:ascii="仿宋" w:hAnsi="仿宋" w:eastAsia="仿宋"/>
        </w:rPr>
      </w:pPr>
      <w:r>
        <w:rPr>
          <w:rFonts w:ascii="仿宋" w:hAnsi="仿宋" w:eastAsia="仿宋" w:cs="Times New Roman"/>
          <w:color w:val="000000"/>
          <w:sz w:val="28"/>
        </w:rPr>
        <w:t>我</w:t>
      </w:r>
      <w:r>
        <w:rPr>
          <w:rFonts w:hint="eastAsia" w:ascii="仿宋" w:hAnsi="仿宋" w:eastAsia="仿宋" w:cs="Times New Roman"/>
          <w:color w:val="000000"/>
          <w:sz w:val="28"/>
          <w:lang w:eastAsia="zh-CN"/>
        </w:rPr>
        <w:t>单位</w:t>
      </w:r>
      <w:r>
        <w:rPr>
          <w:rFonts w:ascii="仿宋" w:hAnsi="仿宋" w:eastAsia="仿宋" w:cs="Times New Roman"/>
          <w:color w:val="000000"/>
          <w:sz w:val="28"/>
        </w:rPr>
        <w:t>无其他需要说明的事</w:t>
      </w:r>
      <w:r>
        <w:rPr>
          <w:rFonts w:hint="eastAsia" w:ascii="仿宋" w:hAnsi="仿宋" w:eastAsia="仿宋" w:cs="Times New Roman"/>
          <w:color w:val="000000"/>
          <w:sz w:val="28"/>
        </w:rPr>
        <w:t>项。</w:t>
      </w:r>
      <w:bookmarkEnd w:id="0"/>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A2992"/>
    <w:multiLevelType w:val="singleLevel"/>
    <w:tmpl w:val="889A2992"/>
    <w:lvl w:ilvl="0" w:tentative="0">
      <w:start w:val="10"/>
      <w:numFmt w:val="chineseCounting"/>
      <w:suff w:val="nothing"/>
      <w:lvlText w:val="%1、"/>
      <w:lvlJc w:val="left"/>
      <w:rPr>
        <w:rFonts w:hint="eastAsia"/>
      </w:rPr>
    </w:lvl>
  </w:abstractNum>
  <w:abstractNum w:abstractNumId="1">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tentative="0">
      <w:start w:val="1"/>
      <w:numFmt w:val="decimal"/>
      <w:suff w:val="nothing"/>
      <w:lvlText w:val="%1、"/>
      <w:lvlJc w:val="left"/>
    </w:lvl>
  </w:abstractNum>
  <w:abstractNum w:abstractNumId="3">
    <w:nsid w:val="705544F0"/>
    <w:multiLevelType w:val="singleLevel"/>
    <w:tmpl w:val="705544F0"/>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DJlMmRiZTcwMjBkNjg0YzYwMDYxYTk4YjJhMGYifQ=="/>
  </w:docVars>
  <w:rsids>
    <w:rsidRoot w:val="00000000"/>
    <w:rsid w:val="014A2DD9"/>
    <w:rsid w:val="01735CDB"/>
    <w:rsid w:val="018C3C5D"/>
    <w:rsid w:val="02762773"/>
    <w:rsid w:val="04365F55"/>
    <w:rsid w:val="04C6056D"/>
    <w:rsid w:val="064E5488"/>
    <w:rsid w:val="065B5A88"/>
    <w:rsid w:val="0B1C7C80"/>
    <w:rsid w:val="0BA36C91"/>
    <w:rsid w:val="0CB418ED"/>
    <w:rsid w:val="0E523966"/>
    <w:rsid w:val="0FED09DF"/>
    <w:rsid w:val="11017FF3"/>
    <w:rsid w:val="11621D01"/>
    <w:rsid w:val="11D207DE"/>
    <w:rsid w:val="14427189"/>
    <w:rsid w:val="146F6A72"/>
    <w:rsid w:val="18C50CEA"/>
    <w:rsid w:val="1B374628"/>
    <w:rsid w:val="1DD5455B"/>
    <w:rsid w:val="22943A5C"/>
    <w:rsid w:val="2AF45DAA"/>
    <w:rsid w:val="315D0C2E"/>
    <w:rsid w:val="3D7526F8"/>
    <w:rsid w:val="3EEF61C6"/>
    <w:rsid w:val="3EF45611"/>
    <w:rsid w:val="3F9249AE"/>
    <w:rsid w:val="499A0555"/>
    <w:rsid w:val="4A030F32"/>
    <w:rsid w:val="560C27B5"/>
    <w:rsid w:val="57006410"/>
    <w:rsid w:val="5BB7061F"/>
    <w:rsid w:val="5CCF669C"/>
    <w:rsid w:val="5F4769D9"/>
    <w:rsid w:val="5FBC3722"/>
    <w:rsid w:val="600A5DC0"/>
    <w:rsid w:val="611B2376"/>
    <w:rsid w:val="62493E0A"/>
    <w:rsid w:val="62822B8E"/>
    <w:rsid w:val="65B71508"/>
    <w:rsid w:val="67130D85"/>
    <w:rsid w:val="67692B3D"/>
    <w:rsid w:val="6A9C774F"/>
    <w:rsid w:val="6C963430"/>
    <w:rsid w:val="6F7C2AEA"/>
    <w:rsid w:val="71124D16"/>
    <w:rsid w:val="71D704E5"/>
    <w:rsid w:val="75222BB6"/>
    <w:rsid w:val="7A3224B3"/>
    <w:rsid w:val="7ACE1F8E"/>
    <w:rsid w:val="7DFA4230"/>
    <w:rsid w:val="7E7D378E"/>
    <w:rsid w:val="FA0FE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2024-03-06T22:49:00Z</dcterms:created>
  <dc:creator>Administrator</dc:creator>
  <cp:lastModifiedBy>Administrator</cp:lastModifiedBy>
  <cp:lastPrinted>2024-03-08T14:06:00Z</cp:lastPrinted>
  <dcterms:modified xsi:type="dcterms:W3CDTF">2024-03-21T03:52:44Z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FB91155493E54AE1A6620D1F0D25059B_12</vt:lpwstr>
  </property>
</Properties>
</file>