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hint="eastAsia" w:ascii="黑体" w:hAnsi="黑体" w:eastAsia="黑体" w:cs="黑体"/>
          <w:b/>
          <w:color w:val="000000"/>
          <w:sz w:val="44"/>
          <w:lang w:val="en-US" w:eastAsia="zh-CN"/>
        </w:rPr>
        <w:t>共青团成安县委</w:t>
      </w: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pPr>
      <w:r>
        <w:fldChar w:fldCharType="begin"/>
      </w:r>
      <w:r>
        <w:instrText xml:space="preserve">TOC \o "4-4" \h \z \u</w:instrText>
      </w:r>
      <w:r>
        <w:fldChar w:fldCharType="separate"/>
      </w:r>
      <w:r>
        <w:rPr>
          <w:rFonts w:hint="eastAsia"/>
          <w:lang w:eastAsia="zh-CN"/>
        </w:rPr>
        <w:t>单位</w:t>
      </w:r>
      <w:r>
        <w:t>预算公开表</w:t>
      </w:r>
    </w:p>
    <w:p>
      <w:pPr>
        <w:pStyle w:val="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1</w:t>
      </w:r>
      <w:r>
        <w:fldChar w:fldCharType="end"/>
      </w:r>
    </w:p>
    <w:p>
      <w:pPr>
        <w:pStyle w:val="2"/>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3</w:t>
      </w:r>
      <w:r>
        <w:fldChar w:fldCharType="end"/>
      </w:r>
    </w:p>
    <w:p>
      <w:pPr>
        <w:pStyle w:val="2"/>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4</w:t>
      </w:r>
      <w:r>
        <w:fldChar w:fldCharType="end"/>
      </w:r>
    </w:p>
    <w:p>
      <w:pPr>
        <w:pStyle w:val="2"/>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5</w:t>
      </w:r>
      <w:r>
        <w:fldChar w:fldCharType="end"/>
      </w:r>
    </w:p>
    <w:p>
      <w:pPr>
        <w:pStyle w:val="2"/>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7</w:t>
      </w:r>
      <w:r>
        <w:fldChar w:fldCharType="end"/>
      </w:r>
    </w:p>
    <w:p>
      <w:pPr>
        <w:pStyle w:val="2"/>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8</w:t>
      </w:r>
      <w:r>
        <w:fldChar w:fldCharType="end"/>
      </w:r>
    </w:p>
    <w:p>
      <w:pPr>
        <w:pStyle w:val="2"/>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val="en-US" w:eastAsia="zh-CN"/>
        </w:rPr>
        <w:t>9</w:t>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val="en-US" w:eastAsia="zh-CN"/>
        </w:rPr>
        <w:t>1</w:t>
      </w:r>
      <w:r>
        <w:fldChar w:fldCharType="end"/>
      </w:r>
      <w:r>
        <w:rPr>
          <w:rFonts w:hint="eastAsia"/>
          <w:lang w:val="en-US" w:eastAsia="zh-CN"/>
        </w:rPr>
        <w:t>0</w:t>
      </w:r>
    </w:p>
    <w:p>
      <w:pPr>
        <w:pStyle w:val="2"/>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1</w:t>
      </w:r>
      <w:r>
        <w:fldChar w:fldCharType="end"/>
      </w:r>
      <w:r>
        <w:rPr>
          <w:rFonts w:hint="eastAsia"/>
          <w:lang w:val="en-US" w:eastAsia="zh-CN"/>
        </w:rPr>
        <w:t>1</w:t>
      </w:r>
    </w:p>
    <w:p>
      <w:pPr>
        <w:pStyle w:val="2"/>
        <w:tabs>
          <w:tab w:val="right" w:leader="dot" w:pos="14562"/>
        </w:tabs>
      </w:pPr>
      <w:r>
        <w:fldChar w:fldCharType="end"/>
      </w:r>
    </w:p>
    <w:p>
      <w:pPr>
        <w:pStyle w:val="2"/>
        <w:tabs>
          <w:tab w:val="right" w:leader="dot" w:pos="14562"/>
        </w:tabs>
      </w:pPr>
      <w:r>
        <w:rPr>
          <w:rFonts w:hint="eastAsia"/>
          <w:lang w:eastAsia="zh-CN"/>
        </w:rPr>
        <w:t>单位</w:t>
      </w:r>
      <w:r>
        <w:t>预算信息公开情况说明</w:t>
      </w:r>
    </w:p>
    <w:p>
      <w:pPr>
        <w:pStyle w:val="2"/>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2</w:t>
      </w:r>
    </w:p>
    <w:p>
      <w:pPr>
        <w:pStyle w:val="2"/>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4</w:t>
      </w:r>
    </w:p>
    <w:p>
      <w:pPr>
        <w:pStyle w:val="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14</w:t>
      </w:r>
      <w:r>
        <w:fldChar w:fldCharType="end"/>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8</w:t>
      </w:r>
    </w:p>
    <w:p>
      <w:pPr>
        <w:pStyle w:val="2"/>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fldChar w:fldCharType="end"/>
      </w:r>
      <w:r>
        <w:rPr>
          <w:rFonts w:hint="eastAsia"/>
          <w:lang w:val="en-US" w:eastAsia="zh-CN"/>
        </w:rPr>
        <w:t>8</w:t>
      </w:r>
    </w:p>
    <w:p>
      <w:pPr>
        <w:pStyle w:val="2"/>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1</w:t>
      </w:r>
      <w:r>
        <w:fldChar w:fldCharType="end"/>
      </w:r>
      <w:r>
        <w:rPr>
          <w:rFonts w:hint="eastAsia"/>
          <w:lang w:val="en-US" w:eastAsia="zh-CN"/>
        </w:rPr>
        <w:t>9</w:t>
      </w:r>
    </w:p>
    <w:p>
      <w:pPr>
        <w:pStyle w:val="2"/>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0</w:t>
      </w:r>
    </w:p>
    <w:p>
      <w:pPr>
        <w:pStyle w:val="2"/>
        <w:tabs>
          <w:tab w:val="right" w:leader="dot" w:pos="14562"/>
        </w:tabs>
      </w:pP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一、成安县共青团委员会(本级）收支预算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55"/>
        <w:gridCol w:w="3484"/>
        <w:gridCol w:w="1980"/>
        <w:gridCol w:w="5290"/>
        <w:gridCol w:w="30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78" w:type="pct"/>
            <w:gridSpan w:val="2"/>
            <w:tcBorders>
              <w:top w:val="single" w:color="FFFFFF" w:sz="6" w:space="0"/>
              <w:left w:val="single" w:color="FFFFFF" w:sz="6" w:space="0"/>
              <w:right w:val="single" w:color="FFFFFF" w:sz="6" w:space="0"/>
            </w:tcBorders>
            <w:vAlign w:val="center"/>
          </w:tcPr>
          <w:p>
            <w:pPr>
              <w:pStyle w:val="9"/>
            </w:pPr>
            <w:r>
              <w:t>557001成安县共青团委员会(本级）</w:t>
            </w:r>
          </w:p>
        </w:tc>
        <w:tc>
          <w:tcPr>
            <w:tcW w:w="659" w:type="pct"/>
            <w:tcBorders>
              <w:top w:val="single" w:color="FFFFFF" w:sz="6" w:space="0"/>
              <w:left w:val="single" w:color="FFFFFF" w:sz="6" w:space="0"/>
              <w:right w:val="single" w:color="FFFFFF" w:sz="6" w:space="0"/>
            </w:tcBorders>
            <w:vAlign w:val="center"/>
          </w:tcPr>
          <w:p>
            <w:pPr>
              <w:pStyle w:val="8"/>
            </w:pPr>
            <w:r>
              <w:t>预算年度：2024</w:t>
            </w:r>
          </w:p>
        </w:tc>
        <w:tc>
          <w:tcPr>
            <w:tcW w:w="2761"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8" w:type="pct"/>
            <w:vMerge w:val="restart"/>
            <w:vAlign w:val="center"/>
          </w:tcPr>
          <w:p>
            <w:pPr>
              <w:pStyle w:val="10"/>
            </w:pPr>
            <w:r>
              <w:t>序号</w:t>
            </w:r>
          </w:p>
        </w:tc>
        <w:tc>
          <w:tcPr>
            <w:tcW w:w="1819" w:type="pct"/>
            <w:gridSpan w:val="2"/>
            <w:vAlign w:val="center"/>
          </w:tcPr>
          <w:p>
            <w:pPr>
              <w:pStyle w:val="10"/>
            </w:pPr>
            <w:r>
              <w:t>收入</w:t>
            </w:r>
          </w:p>
        </w:tc>
        <w:tc>
          <w:tcPr>
            <w:tcW w:w="2761" w:type="pct"/>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8" w:type="pct"/>
            <w:vMerge w:val="continue"/>
          </w:tcPr>
          <w:p/>
        </w:tc>
        <w:tc>
          <w:tcPr>
            <w:tcW w:w="1160" w:type="pct"/>
            <w:vAlign w:val="center"/>
          </w:tcPr>
          <w:p>
            <w:pPr>
              <w:pStyle w:val="10"/>
            </w:pPr>
            <w:r>
              <w:t>项  目</w:t>
            </w:r>
          </w:p>
        </w:tc>
        <w:tc>
          <w:tcPr>
            <w:tcW w:w="659" w:type="pct"/>
            <w:vAlign w:val="center"/>
          </w:tcPr>
          <w:p>
            <w:pPr>
              <w:pStyle w:val="10"/>
            </w:pPr>
            <w:r>
              <w:t>预算数</w:t>
            </w:r>
          </w:p>
        </w:tc>
        <w:tc>
          <w:tcPr>
            <w:tcW w:w="1761" w:type="pct"/>
            <w:vAlign w:val="center"/>
          </w:tcPr>
          <w:p>
            <w:pPr>
              <w:pStyle w:val="10"/>
            </w:pPr>
            <w:r>
              <w:t>项  目</w:t>
            </w:r>
          </w:p>
        </w:tc>
        <w:tc>
          <w:tcPr>
            <w:tcW w:w="1000" w:type="pct"/>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8" w:type="pct"/>
            <w:vAlign w:val="center"/>
          </w:tcPr>
          <w:p>
            <w:pPr>
              <w:pStyle w:val="10"/>
            </w:pPr>
            <w:r>
              <w:t>栏次</w:t>
            </w:r>
          </w:p>
        </w:tc>
        <w:tc>
          <w:tcPr>
            <w:tcW w:w="1160" w:type="pct"/>
            <w:vAlign w:val="center"/>
          </w:tcPr>
          <w:p>
            <w:pPr>
              <w:pStyle w:val="10"/>
            </w:pPr>
            <w:r>
              <w:t>1</w:t>
            </w:r>
          </w:p>
        </w:tc>
        <w:tc>
          <w:tcPr>
            <w:tcW w:w="659" w:type="pct"/>
            <w:vAlign w:val="center"/>
          </w:tcPr>
          <w:p>
            <w:pPr>
              <w:pStyle w:val="10"/>
            </w:pPr>
            <w:r>
              <w:t>2</w:t>
            </w:r>
          </w:p>
        </w:tc>
        <w:tc>
          <w:tcPr>
            <w:tcW w:w="1761" w:type="pct"/>
            <w:vAlign w:val="center"/>
          </w:tcPr>
          <w:p>
            <w:pPr>
              <w:pStyle w:val="10"/>
            </w:pPr>
            <w:r>
              <w:t>3</w:t>
            </w:r>
          </w:p>
        </w:tc>
        <w:tc>
          <w:tcPr>
            <w:tcW w:w="1000" w:type="pct"/>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w:t>
            </w:r>
          </w:p>
        </w:tc>
        <w:tc>
          <w:tcPr>
            <w:tcW w:w="1160" w:type="pct"/>
            <w:vAlign w:val="center"/>
          </w:tcPr>
          <w:p>
            <w:pPr>
              <w:pStyle w:val="12"/>
            </w:pPr>
            <w:r>
              <w:t>一、一般公共预算拨款收入</w:t>
            </w:r>
          </w:p>
        </w:tc>
        <w:tc>
          <w:tcPr>
            <w:tcW w:w="659" w:type="pct"/>
            <w:vAlign w:val="center"/>
          </w:tcPr>
          <w:p>
            <w:pPr>
              <w:pStyle w:val="11"/>
            </w:pPr>
            <w:r>
              <w:t>40.57</w:t>
            </w:r>
          </w:p>
        </w:tc>
        <w:tc>
          <w:tcPr>
            <w:tcW w:w="1761" w:type="pct"/>
            <w:vAlign w:val="center"/>
          </w:tcPr>
          <w:p>
            <w:pPr>
              <w:pStyle w:val="12"/>
            </w:pPr>
            <w:r>
              <w:t>一、一般公共服务支出</w:t>
            </w:r>
          </w:p>
        </w:tc>
        <w:tc>
          <w:tcPr>
            <w:tcW w:w="1000" w:type="pct"/>
            <w:vAlign w:val="center"/>
          </w:tcPr>
          <w:p>
            <w:pPr>
              <w:pStyle w:val="11"/>
            </w:pPr>
            <w:r>
              <w:t>32.54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2</w:t>
            </w:r>
          </w:p>
        </w:tc>
        <w:tc>
          <w:tcPr>
            <w:tcW w:w="1160" w:type="pct"/>
            <w:vAlign w:val="center"/>
          </w:tcPr>
          <w:p>
            <w:pPr>
              <w:pStyle w:val="12"/>
            </w:pPr>
            <w:r>
              <w:t>二、政府性基金预算拨款收入</w:t>
            </w:r>
          </w:p>
        </w:tc>
        <w:tc>
          <w:tcPr>
            <w:tcW w:w="659" w:type="pct"/>
            <w:vAlign w:val="center"/>
          </w:tcPr>
          <w:p>
            <w:pPr>
              <w:pStyle w:val="11"/>
            </w:pPr>
          </w:p>
        </w:tc>
        <w:tc>
          <w:tcPr>
            <w:tcW w:w="1761" w:type="pct"/>
            <w:vAlign w:val="center"/>
          </w:tcPr>
          <w:p>
            <w:pPr>
              <w:pStyle w:val="12"/>
            </w:pPr>
            <w:r>
              <w:t>二、外交支出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3</w:t>
            </w:r>
          </w:p>
        </w:tc>
        <w:tc>
          <w:tcPr>
            <w:tcW w:w="1160" w:type="pct"/>
            <w:vAlign w:val="center"/>
          </w:tcPr>
          <w:p>
            <w:pPr>
              <w:pStyle w:val="12"/>
            </w:pPr>
            <w:r>
              <w:t>三、国有资本经营预算拨款收入</w:t>
            </w:r>
          </w:p>
        </w:tc>
        <w:tc>
          <w:tcPr>
            <w:tcW w:w="659" w:type="pct"/>
            <w:vAlign w:val="center"/>
          </w:tcPr>
          <w:p>
            <w:pPr>
              <w:pStyle w:val="11"/>
            </w:pPr>
          </w:p>
        </w:tc>
        <w:tc>
          <w:tcPr>
            <w:tcW w:w="1761" w:type="pct"/>
            <w:vAlign w:val="center"/>
          </w:tcPr>
          <w:p>
            <w:pPr>
              <w:pStyle w:val="12"/>
            </w:pPr>
            <w:r>
              <w:t>三、国防支出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4</w:t>
            </w:r>
          </w:p>
        </w:tc>
        <w:tc>
          <w:tcPr>
            <w:tcW w:w="1160" w:type="pct"/>
            <w:vAlign w:val="center"/>
          </w:tcPr>
          <w:p>
            <w:pPr>
              <w:pStyle w:val="12"/>
            </w:pPr>
            <w:r>
              <w:t>四、财政专户管理资金收入</w:t>
            </w:r>
          </w:p>
        </w:tc>
        <w:tc>
          <w:tcPr>
            <w:tcW w:w="659" w:type="pct"/>
            <w:vAlign w:val="center"/>
          </w:tcPr>
          <w:p>
            <w:pPr>
              <w:pStyle w:val="11"/>
            </w:pPr>
          </w:p>
        </w:tc>
        <w:tc>
          <w:tcPr>
            <w:tcW w:w="1761" w:type="pct"/>
            <w:vAlign w:val="center"/>
          </w:tcPr>
          <w:p>
            <w:pPr>
              <w:pStyle w:val="12"/>
            </w:pPr>
            <w:r>
              <w:t>四、公共安全支出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5</w:t>
            </w:r>
          </w:p>
        </w:tc>
        <w:tc>
          <w:tcPr>
            <w:tcW w:w="1160" w:type="pct"/>
            <w:vAlign w:val="center"/>
          </w:tcPr>
          <w:p>
            <w:pPr>
              <w:pStyle w:val="12"/>
            </w:pPr>
            <w:r>
              <w:t>五、单位资金</w:t>
            </w:r>
          </w:p>
        </w:tc>
        <w:tc>
          <w:tcPr>
            <w:tcW w:w="659" w:type="pct"/>
            <w:vAlign w:val="center"/>
          </w:tcPr>
          <w:p>
            <w:pPr>
              <w:pStyle w:val="11"/>
            </w:pPr>
          </w:p>
        </w:tc>
        <w:tc>
          <w:tcPr>
            <w:tcW w:w="1761" w:type="pct"/>
            <w:vAlign w:val="center"/>
          </w:tcPr>
          <w:p>
            <w:pPr>
              <w:pStyle w:val="12"/>
            </w:pPr>
            <w:r>
              <w:t>五、教育支出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6</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六、科学技术支出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7</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七、文化旅游体育与传媒支出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8</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八、社会保障和就业支出</w:t>
            </w:r>
          </w:p>
        </w:tc>
        <w:tc>
          <w:tcPr>
            <w:tcW w:w="1000" w:type="pct"/>
            <w:vAlign w:val="center"/>
          </w:tcPr>
          <w:p>
            <w:pPr>
              <w:pStyle w:val="11"/>
            </w:pPr>
            <w:r>
              <w:t>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9</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九、社会保险基金支出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10</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十、卫生健康支出</w:t>
            </w:r>
          </w:p>
        </w:tc>
        <w:tc>
          <w:tcPr>
            <w:tcW w:w="1000" w:type="pct"/>
            <w:vAlign w:val="center"/>
          </w:tcPr>
          <w:p>
            <w:pPr>
              <w:pStyle w:val="11"/>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11</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十一、节能环保支出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12</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十二、城乡社区支出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13</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十三、农林水支出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14</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十四、交通运输支出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15</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十五、资源勘探工业信息等支出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16</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十六、商业服务业等支出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17</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十七、金融支出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18</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十八、援助其他地区支出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19</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十九、自然资源海洋气象等支出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20</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二十、住房保障支出</w:t>
            </w:r>
          </w:p>
        </w:tc>
        <w:tc>
          <w:tcPr>
            <w:tcW w:w="1000" w:type="pct"/>
            <w:vAlign w:val="center"/>
          </w:tcPr>
          <w:p>
            <w:pPr>
              <w:pStyle w:val="11"/>
            </w:pPr>
            <w:r>
              <w:t>2.37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21</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二十一、粮油物资储备支出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22</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二十二、国有资本经营预算支出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23</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二十三、灾害防治及应急管理支出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24</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二十四、预备费</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25</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二十五、其他支出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26</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二十六、转移性支出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27</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二十七、债务还本支出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28</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二十八、债务付息支出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29</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二十九、债务发行费用支出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30</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三十、抗疫特别国债安排的支出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31</w:t>
            </w:r>
          </w:p>
        </w:tc>
        <w:tc>
          <w:tcPr>
            <w:tcW w:w="1160" w:type="pct"/>
            <w:vAlign w:val="center"/>
          </w:tcPr>
          <w:p>
            <w:pPr>
              <w:pStyle w:val="12"/>
            </w:pPr>
          </w:p>
        </w:tc>
        <w:tc>
          <w:tcPr>
            <w:tcW w:w="659" w:type="pct"/>
            <w:vAlign w:val="center"/>
          </w:tcPr>
          <w:p>
            <w:pPr>
              <w:pStyle w:val="11"/>
            </w:pPr>
          </w:p>
        </w:tc>
        <w:tc>
          <w:tcPr>
            <w:tcW w:w="1761" w:type="pct"/>
            <w:vAlign w:val="center"/>
          </w:tcPr>
          <w:p>
            <w:pPr>
              <w:pStyle w:val="12"/>
            </w:pPr>
            <w:r>
              <w:t>三十一、人行科目</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32</w:t>
            </w:r>
          </w:p>
        </w:tc>
        <w:tc>
          <w:tcPr>
            <w:tcW w:w="1160" w:type="pct"/>
            <w:vAlign w:val="center"/>
          </w:tcPr>
          <w:p>
            <w:pPr>
              <w:pStyle w:val="14"/>
            </w:pPr>
            <w:r>
              <w:t>本年收入合计</w:t>
            </w:r>
          </w:p>
        </w:tc>
        <w:tc>
          <w:tcPr>
            <w:tcW w:w="659" w:type="pct"/>
            <w:vAlign w:val="center"/>
          </w:tcPr>
          <w:p>
            <w:pPr>
              <w:pStyle w:val="15"/>
            </w:pPr>
            <w:r>
              <w:t>40.57</w:t>
            </w:r>
          </w:p>
        </w:tc>
        <w:tc>
          <w:tcPr>
            <w:tcW w:w="1761" w:type="pct"/>
            <w:vAlign w:val="center"/>
          </w:tcPr>
          <w:p>
            <w:pPr>
              <w:pStyle w:val="14"/>
            </w:pPr>
            <w:r>
              <w:t>本年支出合计</w:t>
            </w:r>
          </w:p>
        </w:tc>
        <w:tc>
          <w:tcPr>
            <w:tcW w:w="1000" w:type="pct"/>
            <w:vAlign w:val="center"/>
          </w:tcPr>
          <w:p>
            <w:pPr>
              <w:pStyle w:val="15"/>
            </w:pPr>
            <w:r>
              <w:t>40.57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33</w:t>
            </w:r>
          </w:p>
        </w:tc>
        <w:tc>
          <w:tcPr>
            <w:tcW w:w="1160" w:type="pct"/>
            <w:vAlign w:val="center"/>
          </w:tcPr>
          <w:p>
            <w:pPr>
              <w:pStyle w:val="12"/>
            </w:pPr>
            <w:r>
              <w:t>上年结转结余</w:t>
            </w:r>
          </w:p>
        </w:tc>
        <w:tc>
          <w:tcPr>
            <w:tcW w:w="659" w:type="pct"/>
            <w:vAlign w:val="center"/>
          </w:tcPr>
          <w:p>
            <w:pPr>
              <w:pStyle w:val="11"/>
            </w:pPr>
          </w:p>
        </w:tc>
        <w:tc>
          <w:tcPr>
            <w:tcW w:w="1761" w:type="pct"/>
            <w:vAlign w:val="center"/>
          </w:tcPr>
          <w:p>
            <w:pPr>
              <w:pStyle w:val="12"/>
            </w:pPr>
            <w:r>
              <w:t>年终结转结余</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34</w:t>
            </w:r>
          </w:p>
        </w:tc>
        <w:tc>
          <w:tcPr>
            <w:tcW w:w="1160" w:type="pct"/>
            <w:vAlign w:val="center"/>
          </w:tcPr>
          <w:p>
            <w:pPr>
              <w:pStyle w:val="14"/>
            </w:pPr>
            <w:r>
              <w:t>收入总计</w:t>
            </w:r>
          </w:p>
        </w:tc>
        <w:tc>
          <w:tcPr>
            <w:tcW w:w="659" w:type="pct"/>
            <w:vAlign w:val="center"/>
          </w:tcPr>
          <w:p>
            <w:pPr>
              <w:pStyle w:val="15"/>
            </w:pPr>
            <w:r>
              <w:t>40.57</w:t>
            </w:r>
          </w:p>
        </w:tc>
        <w:tc>
          <w:tcPr>
            <w:tcW w:w="1761" w:type="pct"/>
            <w:vAlign w:val="center"/>
          </w:tcPr>
          <w:p>
            <w:pPr>
              <w:pStyle w:val="14"/>
            </w:pPr>
            <w:r>
              <w:t>支出总计</w:t>
            </w:r>
          </w:p>
        </w:tc>
        <w:tc>
          <w:tcPr>
            <w:tcW w:w="1000" w:type="pct"/>
            <w:vAlign w:val="center"/>
          </w:tcPr>
          <w:p>
            <w:pPr>
              <w:pStyle w:val="15"/>
            </w:pPr>
            <w:r>
              <w:t>40.57</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89"/>
        <w:gridCol w:w="1246"/>
        <w:gridCol w:w="2730"/>
        <w:gridCol w:w="795"/>
        <w:gridCol w:w="795"/>
        <w:gridCol w:w="1339"/>
        <w:gridCol w:w="1240"/>
        <w:gridCol w:w="887"/>
        <w:gridCol w:w="887"/>
        <w:gridCol w:w="1194"/>
        <w:gridCol w:w="1514"/>
        <w:gridCol w:w="900"/>
        <w:gridCol w:w="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5"/>
            <w:tcBorders>
              <w:top w:val="single" w:color="FFFFFF" w:sz="6" w:space="0"/>
              <w:left w:val="single" w:color="FFFFFF" w:sz="6" w:space="0"/>
              <w:right w:val="single" w:color="FFFFFF" w:sz="6" w:space="0"/>
            </w:tcBorders>
            <w:vAlign w:val="center"/>
          </w:tcPr>
          <w:p>
            <w:pPr>
              <w:pStyle w:val="9"/>
            </w:pPr>
            <w:r>
              <w:t>557001成安县共青团委员会(本级）</w:t>
            </w:r>
          </w:p>
        </w:tc>
        <w:tc>
          <w:tcPr>
            <w:tcW w:w="0" w:type="auto"/>
            <w:gridSpan w:val="3"/>
            <w:tcBorders>
              <w:top w:val="single" w:color="FFFFFF" w:sz="6" w:space="0"/>
              <w:left w:val="single" w:color="FFFFFF" w:sz="6" w:space="0"/>
              <w:right w:val="single" w:color="FFFFFF" w:sz="6" w:space="0"/>
            </w:tcBorders>
            <w:vAlign w:val="center"/>
          </w:tcPr>
          <w:p>
            <w:pPr>
              <w:pStyle w:val="8"/>
            </w:pPr>
            <w:r>
              <w:t>预算年度：2024</w:t>
            </w:r>
          </w:p>
        </w:tc>
        <w:tc>
          <w:tcPr>
            <w:tcW w:w="0" w:type="auto"/>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0" w:type="auto"/>
            <w:gridSpan w:val="2"/>
            <w:vAlign w:val="center"/>
          </w:tcPr>
          <w:p>
            <w:pPr>
              <w:pStyle w:val="10"/>
            </w:pPr>
            <w:r>
              <w:t>功能分类科目</w:t>
            </w:r>
          </w:p>
        </w:tc>
        <w:tc>
          <w:tcPr>
            <w:tcW w:w="0" w:type="auto"/>
            <w:vMerge w:val="restart"/>
            <w:vAlign w:val="center"/>
          </w:tcPr>
          <w:p>
            <w:pPr>
              <w:pStyle w:val="10"/>
            </w:pPr>
            <w:r>
              <w:t>合计</w:t>
            </w:r>
          </w:p>
        </w:tc>
        <w:tc>
          <w:tcPr>
            <w:tcW w:w="0" w:type="auto"/>
            <w:gridSpan w:val="8"/>
            <w:vAlign w:val="center"/>
          </w:tcPr>
          <w:p>
            <w:pPr>
              <w:pStyle w:val="10"/>
            </w:pPr>
            <w:r>
              <w:t>本年收入</w:t>
            </w:r>
          </w:p>
        </w:tc>
        <w:tc>
          <w:tcPr>
            <w:tcW w:w="0" w:type="auto"/>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0"/>
            </w:pPr>
            <w:r>
              <w:t>科目    编码</w:t>
            </w:r>
          </w:p>
        </w:tc>
        <w:tc>
          <w:tcPr>
            <w:tcW w:w="0" w:type="auto"/>
            <w:vAlign w:val="center"/>
          </w:tcPr>
          <w:p>
            <w:pPr>
              <w:pStyle w:val="10"/>
            </w:pPr>
            <w:r>
              <w:t>科目名称</w:t>
            </w:r>
          </w:p>
        </w:tc>
        <w:tc>
          <w:tcPr>
            <w:tcW w:w="0" w:type="auto"/>
            <w:vMerge w:val="continue"/>
          </w:tcPr>
          <w:p/>
        </w:tc>
        <w:tc>
          <w:tcPr>
            <w:tcW w:w="0" w:type="auto"/>
            <w:vAlign w:val="center"/>
          </w:tcPr>
          <w:p>
            <w:pPr>
              <w:pStyle w:val="10"/>
            </w:pPr>
            <w:r>
              <w:t>小计</w:t>
            </w:r>
          </w:p>
        </w:tc>
        <w:tc>
          <w:tcPr>
            <w:tcW w:w="0" w:type="auto"/>
            <w:vAlign w:val="center"/>
          </w:tcPr>
          <w:p>
            <w:pPr>
              <w:pStyle w:val="10"/>
            </w:pPr>
            <w:r>
              <w:t>财政拨款 收入</w:t>
            </w:r>
          </w:p>
        </w:tc>
        <w:tc>
          <w:tcPr>
            <w:tcW w:w="0" w:type="auto"/>
            <w:vAlign w:val="center"/>
          </w:tcPr>
          <w:p>
            <w:pPr>
              <w:pStyle w:val="10"/>
            </w:pPr>
            <w:r>
              <w:t>财政专户 收入</w:t>
            </w:r>
          </w:p>
        </w:tc>
        <w:tc>
          <w:tcPr>
            <w:tcW w:w="0" w:type="auto"/>
            <w:vAlign w:val="center"/>
          </w:tcPr>
          <w:p>
            <w:pPr>
              <w:pStyle w:val="10"/>
            </w:pPr>
            <w:r>
              <w:t>事业收入</w:t>
            </w:r>
          </w:p>
        </w:tc>
        <w:tc>
          <w:tcPr>
            <w:tcW w:w="0" w:type="auto"/>
            <w:vAlign w:val="center"/>
          </w:tcPr>
          <w:p>
            <w:pPr>
              <w:pStyle w:val="10"/>
            </w:pPr>
            <w:r>
              <w:t>经营收入</w:t>
            </w:r>
          </w:p>
        </w:tc>
        <w:tc>
          <w:tcPr>
            <w:tcW w:w="0" w:type="auto"/>
            <w:vAlign w:val="center"/>
          </w:tcPr>
          <w:p>
            <w:pPr>
              <w:pStyle w:val="10"/>
            </w:pPr>
            <w:r>
              <w:t>上级补助收入</w:t>
            </w:r>
          </w:p>
        </w:tc>
        <w:tc>
          <w:tcPr>
            <w:tcW w:w="0" w:type="auto"/>
            <w:vAlign w:val="center"/>
          </w:tcPr>
          <w:p>
            <w:pPr>
              <w:pStyle w:val="10"/>
            </w:pPr>
            <w:r>
              <w:t>附属单位上缴收入</w:t>
            </w:r>
          </w:p>
        </w:tc>
        <w:tc>
          <w:tcPr>
            <w:tcW w:w="0" w:type="auto"/>
            <w:vAlign w:val="center"/>
          </w:tcPr>
          <w:p>
            <w:pPr>
              <w:pStyle w:val="10"/>
            </w:pPr>
            <w:r>
              <w:t>其他收入</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0"/>
            </w:pPr>
            <w:r>
              <w:t>栏次</w:t>
            </w:r>
          </w:p>
        </w:tc>
        <w:tc>
          <w:tcPr>
            <w:tcW w:w="0" w:type="auto"/>
            <w:vAlign w:val="center"/>
          </w:tcPr>
          <w:p>
            <w:pPr>
              <w:pStyle w:val="10"/>
            </w:pPr>
            <w:r>
              <w:t>1</w:t>
            </w:r>
          </w:p>
        </w:tc>
        <w:tc>
          <w:tcPr>
            <w:tcW w:w="0" w:type="auto"/>
            <w:vAlign w:val="center"/>
          </w:tcPr>
          <w:p>
            <w:pPr>
              <w:pStyle w:val="10"/>
            </w:pPr>
            <w:r>
              <w:t>2</w:t>
            </w:r>
          </w:p>
        </w:tc>
        <w:tc>
          <w:tcPr>
            <w:tcW w:w="0" w:type="auto"/>
            <w:vAlign w:val="center"/>
          </w:tcPr>
          <w:p>
            <w:pPr>
              <w:pStyle w:val="10"/>
            </w:pPr>
            <w:r>
              <w:t>3</w:t>
            </w:r>
          </w:p>
        </w:tc>
        <w:tc>
          <w:tcPr>
            <w:tcW w:w="0" w:type="auto"/>
            <w:vAlign w:val="center"/>
          </w:tcPr>
          <w:p>
            <w:pPr>
              <w:pStyle w:val="10"/>
            </w:pPr>
            <w:r>
              <w:t>4</w:t>
            </w:r>
          </w:p>
        </w:tc>
        <w:tc>
          <w:tcPr>
            <w:tcW w:w="0" w:type="auto"/>
            <w:vAlign w:val="center"/>
          </w:tcPr>
          <w:p>
            <w:pPr>
              <w:pStyle w:val="10"/>
            </w:pPr>
            <w:r>
              <w:t>5</w:t>
            </w:r>
          </w:p>
        </w:tc>
        <w:tc>
          <w:tcPr>
            <w:tcW w:w="0" w:type="auto"/>
            <w:vAlign w:val="center"/>
          </w:tcPr>
          <w:p>
            <w:pPr>
              <w:pStyle w:val="10"/>
            </w:pPr>
            <w:r>
              <w:t>6</w:t>
            </w:r>
          </w:p>
        </w:tc>
        <w:tc>
          <w:tcPr>
            <w:tcW w:w="0" w:type="auto"/>
            <w:vAlign w:val="center"/>
          </w:tcPr>
          <w:p>
            <w:pPr>
              <w:pStyle w:val="10"/>
            </w:pPr>
            <w:r>
              <w:t>7</w:t>
            </w:r>
          </w:p>
        </w:tc>
        <w:tc>
          <w:tcPr>
            <w:tcW w:w="0" w:type="auto"/>
            <w:vAlign w:val="center"/>
          </w:tcPr>
          <w:p>
            <w:pPr>
              <w:pStyle w:val="10"/>
            </w:pPr>
            <w:r>
              <w:t>8</w:t>
            </w:r>
          </w:p>
        </w:tc>
        <w:tc>
          <w:tcPr>
            <w:tcW w:w="0" w:type="auto"/>
            <w:vAlign w:val="center"/>
          </w:tcPr>
          <w:p>
            <w:pPr>
              <w:pStyle w:val="10"/>
            </w:pPr>
            <w:r>
              <w:t>9</w:t>
            </w:r>
          </w:p>
        </w:tc>
        <w:tc>
          <w:tcPr>
            <w:tcW w:w="0" w:type="auto"/>
            <w:vAlign w:val="center"/>
          </w:tcPr>
          <w:p>
            <w:pPr>
              <w:pStyle w:val="10"/>
            </w:pPr>
            <w:r>
              <w:t>10</w:t>
            </w:r>
          </w:p>
        </w:tc>
        <w:tc>
          <w:tcPr>
            <w:tcW w:w="0" w:type="auto"/>
            <w:vAlign w:val="center"/>
          </w:tcPr>
          <w:p>
            <w:pPr>
              <w:pStyle w:val="10"/>
            </w:pPr>
            <w:r>
              <w:t>11</w:t>
            </w:r>
          </w:p>
        </w:tc>
        <w:tc>
          <w:tcPr>
            <w:tcW w:w="0" w:type="auto"/>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w:t>
            </w:r>
          </w:p>
        </w:tc>
        <w:tc>
          <w:tcPr>
            <w:tcW w:w="0" w:type="auto"/>
            <w:vAlign w:val="center"/>
          </w:tcPr>
          <w:p>
            <w:pPr>
              <w:pStyle w:val="16"/>
            </w:pPr>
          </w:p>
        </w:tc>
        <w:tc>
          <w:tcPr>
            <w:tcW w:w="0" w:type="auto"/>
            <w:vAlign w:val="center"/>
          </w:tcPr>
          <w:p>
            <w:pPr>
              <w:pStyle w:val="14"/>
            </w:pPr>
            <w:r>
              <w:t>合计</w:t>
            </w:r>
          </w:p>
        </w:tc>
        <w:tc>
          <w:tcPr>
            <w:tcW w:w="0" w:type="auto"/>
            <w:vAlign w:val="center"/>
          </w:tcPr>
          <w:p>
            <w:pPr>
              <w:pStyle w:val="15"/>
            </w:pPr>
            <w:r>
              <w:t>40.57</w:t>
            </w:r>
          </w:p>
        </w:tc>
        <w:tc>
          <w:tcPr>
            <w:tcW w:w="0" w:type="auto"/>
            <w:vAlign w:val="center"/>
          </w:tcPr>
          <w:p>
            <w:pPr>
              <w:pStyle w:val="15"/>
            </w:pPr>
            <w:r>
              <w:t>40.57</w:t>
            </w:r>
          </w:p>
        </w:tc>
        <w:tc>
          <w:tcPr>
            <w:tcW w:w="0" w:type="auto"/>
            <w:vAlign w:val="center"/>
          </w:tcPr>
          <w:p>
            <w:pPr>
              <w:pStyle w:val="15"/>
            </w:pPr>
            <w:r>
              <w:t>40.57</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Align w:val="center"/>
          </w:tcPr>
          <w:p>
            <w:pPr>
              <w:pStyle w:val="13"/>
            </w:pPr>
            <w:r>
              <w:t>2</w:t>
            </w:r>
          </w:p>
        </w:tc>
        <w:tc>
          <w:tcPr>
            <w:tcW w:w="0" w:type="auto"/>
            <w:vAlign w:val="center"/>
          </w:tcPr>
          <w:p>
            <w:pPr>
              <w:pStyle w:val="12"/>
            </w:pPr>
            <w:r>
              <w:t>201</w:t>
            </w:r>
          </w:p>
        </w:tc>
        <w:tc>
          <w:tcPr>
            <w:tcW w:w="0" w:type="auto"/>
            <w:vAlign w:val="center"/>
          </w:tcPr>
          <w:p>
            <w:pPr>
              <w:pStyle w:val="12"/>
            </w:pPr>
            <w:r>
              <w:t>一般公共服务支出</w:t>
            </w:r>
          </w:p>
        </w:tc>
        <w:tc>
          <w:tcPr>
            <w:tcW w:w="0" w:type="auto"/>
            <w:vAlign w:val="center"/>
          </w:tcPr>
          <w:p>
            <w:pPr>
              <w:pStyle w:val="11"/>
            </w:pPr>
            <w:r>
              <w:t>32.54</w:t>
            </w:r>
          </w:p>
        </w:tc>
        <w:tc>
          <w:tcPr>
            <w:tcW w:w="0" w:type="auto"/>
            <w:vAlign w:val="center"/>
          </w:tcPr>
          <w:p>
            <w:pPr>
              <w:pStyle w:val="11"/>
            </w:pPr>
            <w:r>
              <w:t>32.54</w:t>
            </w:r>
          </w:p>
        </w:tc>
        <w:tc>
          <w:tcPr>
            <w:tcW w:w="0" w:type="auto"/>
            <w:vAlign w:val="center"/>
          </w:tcPr>
          <w:p>
            <w:pPr>
              <w:pStyle w:val="11"/>
            </w:pPr>
            <w:r>
              <w:t>32.54</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w:t>
            </w:r>
          </w:p>
        </w:tc>
        <w:tc>
          <w:tcPr>
            <w:tcW w:w="0" w:type="auto"/>
            <w:vAlign w:val="center"/>
          </w:tcPr>
          <w:p>
            <w:pPr>
              <w:pStyle w:val="12"/>
            </w:pPr>
            <w:r>
              <w:t>20129</w:t>
            </w:r>
          </w:p>
        </w:tc>
        <w:tc>
          <w:tcPr>
            <w:tcW w:w="0" w:type="auto"/>
            <w:vAlign w:val="center"/>
          </w:tcPr>
          <w:p>
            <w:pPr>
              <w:pStyle w:val="12"/>
            </w:pPr>
            <w:r>
              <w:t>群众团体事务</w:t>
            </w:r>
          </w:p>
        </w:tc>
        <w:tc>
          <w:tcPr>
            <w:tcW w:w="0" w:type="auto"/>
            <w:vAlign w:val="center"/>
          </w:tcPr>
          <w:p>
            <w:pPr>
              <w:pStyle w:val="11"/>
            </w:pPr>
            <w:r>
              <w:t>32.54</w:t>
            </w:r>
          </w:p>
        </w:tc>
        <w:tc>
          <w:tcPr>
            <w:tcW w:w="0" w:type="auto"/>
            <w:vAlign w:val="center"/>
          </w:tcPr>
          <w:p>
            <w:pPr>
              <w:pStyle w:val="11"/>
            </w:pPr>
            <w:r>
              <w:t>32.54</w:t>
            </w:r>
          </w:p>
        </w:tc>
        <w:tc>
          <w:tcPr>
            <w:tcW w:w="0" w:type="auto"/>
            <w:vAlign w:val="center"/>
          </w:tcPr>
          <w:p>
            <w:pPr>
              <w:pStyle w:val="11"/>
            </w:pPr>
            <w:r>
              <w:t>32.54</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4</w:t>
            </w:r>
          </w:p>
        </w:tc>
        <w:tc>
          <w:tcPr>
            <w:tcW w:w="0" w:type="auto"/>
            <w:vAlign w:val="center"/>
          </w:tcPr>
          <w:p>
            <w:pPr>
              <w:pStyle w:val="12"/>
            </w:pPr>
            <w:r>
              <w:t>2012901</w:t>
            </w:r>
          </w:p>
        </w:tc>
        <w:tc>
          <w:tcPr>
            <w:tcW w:w="0" w:type="auto"/>
            <w:vAlign w:val="center"/>
          </w:tcPr>
          <w:p>
            <w:pPr>
              <w:pStyle w:val="12"/>
            </w:pPr>
            <w:r>
              <w:t>行政运行</w:t>
            </w:r>
          </w:p>
        </w:tc>
        <w:tc>
          <w:tcPr>
            <w:tcW w:w="0" w:type="auto"/>
            <w:vAlign w:val="center"/>
          </w:tcPr>
          <w:p>
            <w:pPr>
              <w:pStyle w:val="11"/>
            </w:pPr>
            <w:r>
              <w:t>27.54</w:t>
            </w:r>
          </w:p>
        </w:tc>
        <w:tc>
          <w:tcPr>
            <w:tcW w:w="0" w:type="auto"/>
            <w:vAlign w:val="center"/>
          </w:tcPr>
          <w:p>
            <w:pPr>
              <w:pStyle w:val="11"/>
            </w:pPr>
            <w:r>
              <w:t>27.54</w:t>
            </w:r>
          </w:p>
        </w:tc>
        <w:tc>
          <w:tcPr>
            <w:tcW w:w="0" w:type="auto"/>
            <w:vAlign w:val="center"/>
          </w:tcPr>
          <w:p>
            <w:pPr>
              <w:pStyle w:val="11"/>
            </w:pPr>
            <w:r>
              <w:t>27.54</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5</w:t>
            </w:r>
          </w:p>
        </w:tc>
        <w:tc>
          <w:tcPr>
            <w:tcW w:w="0" w:type="auto"/>
            <w:vAlign w:val="center"/>
          </w:tcPr>
          <w:p>
            <w:pPr>
              <w:pStyle w:val="12"/>
            </w:pPr>
            <w:r>
              <w:t>2012999</w:t>
            </w:r>
          </w:p>
        </w:tc>
        <w:tc>
          <w:tcPr>
            <w:tcW w:w="0" w:type="auto"/>
            <w:vAlign w:val="center"/>
          </w:tcPr>
          <w:p>
            <w:pPr>
              <w:pStyle w:val="12"/>
            </w:pPr>
            <w:r>
              <w:t>其他群众团体事务支出</w:t>
            </w:r>
          </w:p>
        </w:tc>
        <w:tc>
          <w:tcPr>
            <w:tcW w:w="0" w:type="auto"/>
            <w:vAlign w:val="center"/>
          </w:tcPr>
          <w:p>
            <w:pPr>
              <w:pStyle w:val="11"/>
            </w:pPr>
            <w:r>
              <w:t>5.00</w:t>
            </w:r>
          </w:p>
        </w:tc>
        <w:tc>
          <w:tcPr>
            <w:tcW w:w="0" w:type="auto"/>
            <w:vAlign w:val="center"/>
          </w:tcPr>
          <w:p>
            <w:pPr>
              <w:pStyle w:val="11"/>
            </w:pPr>
            <w:r>
              <w:t>5.00</w:t>
            </w:r>
          </w:p>
        </w:tc>
        <w:tc>
          <w:tcPr>
            <w:tcW w:w="0" w:type="auto"/>
            <w:vAlign w:val="center"/>
          </w:tcPr>
          <w:p>
            <w:pPr>
              <w:pStyle w:val="11"/>
            </w:pPr>
            <w:r>
              <w:t>5.00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6</w:t>
            </w:r>
          </w:p>
        </w:tc>
        <w:tc>
          <w:tcPr>
            <w:tcW w:w="0" w:type="auto"/>
            <w:vAlign w:val="center"/>
          </w:tcPr>
          <w:p>
            <w:pPr>
              <w:pStyle w:val="12"/>
            </w:pPr>
            <w:r>
              <w:t>208</w:t>
            </w:r>
          </w:p>
        </w:tc>
        <w:tc>
          <w:tcPr>
            <w:tcW w:w="0" w:type="auto"/>
            <w:vAlign w:val="center"/>
          </w:tcPr>
          <w:p>
            <w:pPr>
              <w:pStyle w:val="12"/>
            </w:pPr>
            <w:r>
              <w:t>社会保障和就业支出</w:t>
            </w:r>
          </w:p>
        </w:tc>
        <w:tc>
          <w:tcPr>
            <w:tcW w:w="0" w:type="auto"/>
            <w:vAlign w:val="center"/>
          </w:tcPr>
          <w:p>
            <w:pPr>
              <w:pStyle w:val="11"/>
            </w:pPr>
            <w:r>
              <w:t>3.86</w:t>
            </w:r>
          </w:p>
        </w:tc>
        <w:tc>
          <w:tcPr>
            <w:tcW w:w="0" w:type="auto"/>
            <w:vAlign w:val="center"/>
          </w:tcPr>
          <w:p>
            <w:pPr>
              <w:pStyle w:val="11"/>
            </w:pPr>
            <w:r>
              <w:t>3.86</w:t>
            </w:r>
          </w:p>
        </w:tc>
        <w:tc>
          <w:tcPr>
            <w:tcW w:w="0" w:type="auto"/>
            <w:vAlign w:val="center"/>
          </w:tcPr>
          <w:p>
            <w:pPr>
              <w:pStyle w:val="11"/>
            </w:pPr>
            <w:r>
              <w:t>3.86</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7</w:t>
            </w:r>
          </w:p>
        </w:tc>
        <w:tc>
          <w:tcPr>
            <w:tcW w:w="0" w:type="auto"/>
            <w:vAlign w:val="center"/>
          </w:tcPr>
          <w:p>
            <w:pPr>
              <w:pStyle w:val="12"/>
            </w:pPr>
            <w:r>
              <w:t>20805</w:t>
            </w:r>
          </w:p>
        </w:tc>
        <w:tc>
          <w:tcPr>
            <w:tcW w:w="0" w:type="auto"/>
            <w:vAlign w:val="center"/>
          </w:tcPr>
          <w:p>
            <w:pPr>
              <w:pStyle w:val="12"/>
            </w:pPr>
            <w:r>
              <w:t>行政事业单位养老支出</w:t>
            </w:r>
          </w:p>
        </w:tc>
        <w:tc>
          <w:tcPr>
            <w:tcW w:w="0" w:type="auto"/>
            <w:vAlign w:val="center"/>
          </w:tcPr>
          <w:p>
            <w:pPr>
              <w:pStyle w:val="11"/>
            </w:pPr>
            <w:r>
              <w:t>3.86</w:t>
            </w:r>
          </w:p>
        </w:tc>
        <w:tc>
          <w:tcPr>
            <w:tcW w:w="0" w:type="auto"/>
            <w:vAlign w:val="center"/>
          </w:tcPr>
          <w:p>
            <w:pPr>
              <w:pStyle w:val="11"/>
            </w:pPr>
            <w:r>
              <w:t>3.86</w:t>
            </w:r>
          </w:p>
        </w:tc>
        <w:tc>
          <w:tcPr>
            <w:tcW w:w="0" w:type="auto"/>
            <w:vAlign w:val="center"/>
          </w:tcPr>
          <w:p>
            <w:pPr>
              <w:pStyle w:val="11"/>
            </w:pPr>
            <w:r>
              <w:t>3.86</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8</w:t>
            </w:r>
          </w:p>
        </w:tc>
        <w:tc>
          <w:tcPr>
            <w:tcW w:w="0" w:type="auto"/>
            <w:vAlign w:val="center"/>
          </w:tcPr>
          <w:p>
            <w:pPr>
              <w:pStyle w:val="12"/>
            </w:pPr>
            <w:r>
              <w:t>2080505</w:t>
            </w:r>
          </w:p>
        </w:tc>
        <w:tc>
          <w:tcPr>
            <w:tcW w:w="0" w:type="auto"/>
            <w:vAlign w:val="center"/>
          </w:tcPr>
          <w:p>
            <w:pPr>
              <w:pStyle w:val="12"/>
            </w:pPr>
            <w:r>
              <w:t>机关事业单位基本养老保险缴费支出</w:t>
            </w:r>
          </w:p>
        </w:tc>
        <w:tc>
          <w:tcPr>
            <w:tcW w:w="0" w:type="auto"/>
            <w:vAlign w:val="center"/>
          </w:tcPr>
          <w:p>
            <w:pPr>
              <w:pStyle w:val="11"/>
            </w:pPr>
            <w:r>
              <w:t>3.86</w:t>
            </w:r>
          </w:p>
        </w:tc>
        <w:tc>
          <w:tcPr>
            <w:tcW w:w="0" w:type="auto"/>
            <w:vAlign w:val="center"/>
          </w:tcPr>
          <w:p>
            <w:pPr>
              <w:pStyle w:val="11"/>
            </w:pPr>
            <w:r>
              <w:t>3.86</w:t>
            </w:r>
          </w:p>
        </w:tc>
        <w:tc>
          <w:tcPr>
            <w:tcW w:w="0" w:type="auto"/>
            <w:vAlign w:val="center"/>
          </w:tcPr>
          <w:p>
            <w:pPr>
              <w:pStyle w:val="11"/>
            </w:pPr>
            <w:r>
              <w:t>3.86</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9</w:t>
            </w:r>
          </w:p>
        </w:tc>
        <w:tc>
          <w:tcPr>
            <w:tcW w:w="0" w:type="auto"/>
            <w:vAlign w:val="center"/>
          </w:tcPr>
          <w:p>
            <w:pPr>
              <w:pStyle w:val="12"/>
            </w:pPr>
            <w:r>
              <w:t>210</w:t>
            </w:r>
          </w:p>
        </w:tc>
        <w:tc>
          <w:tcPr>
            <w:tcW w:w="0" w:type="auto"/>
            <w:vAlign w:val="center"/>
          </w:tcPr>
          <w:p>
            <w:pPr>
              <w:pStyle w:val="12"/>
            </w:pPr>
            <w:r>
              <w:t>卫生健康支出</w:t>
            </w:r>
          </w:p>
        </w:tc>
        <w:tc>
          <w:tcPr>
            <w:tcW w:w="0" w:type="auto"/>
            <w:vAlign w:val="center"/>
          </w:tcPr>
          <w:p>
            <w:pPr>
              <w:pStyle w:val="11"/>
            </w:pPr>
            <w:r>
              <w:t>1.80</w:t>
            </w:r>
          </w:p>
        </w:tc>
        <w:tc>
          <w:tcPr>
            <w:tcW w:w="0" w:type="auto"/>
            <w:vAlign w:val="center"/>
          </w:tcPr>
          <w:p>
            <w:pPr>
              <w:pStyle w:val="11"/>
            </w:pPr>
            <w:r>
              <w:t>1.80</w:t>
            </w:r>
          </w:p>
        </w:tc>
        <w:tc>
          <w:tcPr>
            <w:tcW w:w="0" w:type="auto"/>
            <w:vAlign w:val="center"/>
          </w:tcPr>
          <w:p>
            <w:pPr>
              <w:pStyle w:val="11"/>
            </w:pPr>
            <w:r>
              <w:t>1.80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10</w:t>
            </w:r>
          </w:p>
        </w:tc>
        <w:tc>
          <w:tcPr>
            <w:tcW w:w="0" w:type="auto"/>
            <w:vAlign w:val="center"/>
          </w:tcPr>
          <w:p>
            <w:pPr>
              <w:pStyle w:val="12"/>
            </w:pPr>
            <w:r>
              <w:t>21012</w:t>
            </w:r>
          </w:p>
        </w:tc>
        <w:tc>
          <w:tcPr>
            <w:tcW w:w="0" w:type="auto"/>
            <w:vAlign w:val="center"/>
          </w:tcPr>
          <w:p>
            <w:pPr>
              <w:pStyle w:val="12"/>
            </w:pPr>
            <w:r>
              <w:t>财政对基本医疗保险基金的补助</w:t>
            </w:r>
          </w:p>
        </w:tc>
        <w:tc>
          <w:tcPr>
            <w:tcW w:w="0" w:type="auto"/>
            <w:vAlign w:val="center"/>
          </w:tcPr>
          <w:p>
            <w:pPr>
              <w:pStyle w:val="11"/>
            </w:pPr>
            <w:r>
              <w:t>1.80</w:t>
            </w:r>
          </w:p>
        </w:tc>
        <w:tc>
          <w:tcPr>
            <w:tcW w:w="0" w:type="auto"/>
            <w:vAlign w:val="center"/>
          </w:tcPr>
          <w:p>
            <w:pPr>
              <w:pStyle w:val="11"/>
            </w:pPr>
            <w:r>
              <w:t>1.80</w:t>
            </w:r>
          </w:p>
        </w:tc>
        <w:tc>
          <w:tcPr>
            <w:tcW w:w="0" w:type="auto"/>
            <w:vAlign w:val="center"/>
          </w:tcPr>
          <w:p>
            <w:pPr>
              <w:pStyle w:val="11"/>
            </w:pPr>
            <w:r>
              <w:t>1.80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11</w:t>
            </w:r>
          </w:p>
        </w:tc>
        <w:tc>
          <w:tcPr>
            <w:tcW w:w="0" w:type="auto"/>
            <w:vAlign w:val="center"/>
          </w:tcPr>
          <w:p>
            <w:pPr>
              <w:pStyle w:val="12"/>
            </w:pPr>
            <w:r>
              <w:t>2101201</w:t>
            </w:r>
          </w:p>
        </w:tc>
        <w:tc>
          <w:tcPr>
            <w:tcW w:w="0" w:type="auto"/>
            <w:vAlign w:val="center"/>
          </w:tcPr>
          <w:p>
            <w:pPr>
              <w:pStyle w:val="12"/>
            </w:pPr>
            <w:r>
              <w:t>财政对职工基本医疗保险基金的补助</w:t>
            </w:r>
          </w:p>
        </w:tc>
        <w:tc>
          <w:tcPr>
            <w:tcW w:w="0" w:type="auto"/>
            <w:vAlign w:val="center"/>
          </w:tcPr>
          <w:p>
            <w:pPr>
              <w:pStyle w:val="11"/>
            </w:pPr>
            <w:r>
              <w:t>1.80</w:t>
            </w:r>
          </w:p>
        </w:tc>
        <w:tc>
          <w:tcPr>
            <w:tcW w:w="0" w:type="auto"/>
            <w:vAlign w:val="center"/>
          </w:tcPr>
          <w:p>
            <w:pPr>
              <w:pStyle w:val="11"/>
            </w:pPr>
            <w:r>
              <w:t>1.80</w:t>
            </w:r>
          </w:p>
        </w:tc>
        <w:tc>
          <w:tcPr>
            <w:tcW w:w="0" w:type="auto"/>
            <w:vAlign w:val="center"/>
          </w:tcPr>
          <w:p>
            <w:pPr>
              <w:pStyle w:val="11"/>
            </w:pPr>
            <w:r>
              <w:t>1.80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12</w:t>
            </w:r>
          </w:p>
        </w:tc>
        <w:tc>
          <w:tcPr>
            <w:tcW w:w="0" w:type="auto"/>
            <w:vAlign w:val="center"/>
          </w:tcPr>
          <w:p>
            <w:pPr>
              <w:pStyle w:val="12"/>
            </w:pPr>
            <w:r>
              <w:t>221</w:t>
            </w:r>
          </w:p>
        </w:tc>
        <w:tc>
          <w:tcPr>
            <w:tcW w:w="0" w:type="auto"/>
            <w:vAlign w:val="center"/>
          </w:tcPr>
          <w:p>
            <w:pPr>
              <w:pStyle w:val="12"/>
            </w:pPr>
            <w:r>
              <w:t>住房保障支出</w:t>
            </w:r>
          </w:p>
        </w:tc>
        <w:tc>
          <w:tcPr>
            <w:tcW w:w="0" w:type="auto"/>
            <w:vAlign w:val="center"/>
          </w:tcPr>
          <w:p>
            <w:pPr>
              <w:pStyle w:val="11"/>
            </w:pPr>
            <w:r>
              <w:t>2.37</w:t>
            </w:r>
          </w:p>
        </w:tc>
        <w:tc>
          <w:tcPr>
            <w:tcW w:w="0" w:type="auto"/>
            <w:vAlign w:val="center"/>
          </w:tcPr>
          <w:p>
            <w:pPr>
              <w:pStyle w:val="11"/>
            </w:pPr>
            <w:r>
              <w:t>2.37</w:t>
            </w:r>
          </w:p>
        </w:tc>
        <w:tc>
          <w:tcPr>
            <w:tcW w:w="0" w:type="auto"/>
            <w:vAlign w:val="center"/>
          </w:tcPr>
          <w:p>
            <w:pPr>
              <w:pStyle w:val="11"/>
            </w:pPr>
            <w:r>
              <w:t>2.37</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13</w:t>
            </w:r>
          </w:p>
        </w:tc>
        <w:tc>
          <w:tcPr>
            <w:tcW w:w="0" w:type="auto"/>
            <w:vAlign w:val="center"/>
          </w:tcPr>
          <w:p>
            <w:pPr>
              <w:pStyle w:val="12"/>
            </w:pPr>
            <w:r>
              <w:t>22102</w:t>
            </w:r>
          </w:p>
        </w:tc>
        <w:tc>
          <w:tcPr>
            <w:tcW w:w="0" w:type="auto"/>
            <w:vAlign w:val="center"/>
          </w:tcPr>
          <w:p>
            <w:pPr>
              <w:pStyle w:val="12"/>
            </w:pPr>
            <w:r>
              <w:t>住房改革支出</w:t>
            </w:r>
          </w:p>
        </w:tc>
        <w:tc>
          <w:tcPr>
            <w:tcW w:w="0" w:type="auto"/>
            <w:vAlign w:val="center"/>
          </w:tcPr>
          <w:p>
            <w:pPr>
              <w:pStyle w:val="11"/>
            </w:pPr>
            <w:r>
              <w:t>2.37</w:t>
            </w:r>
          </w:p>
        </w:tc>
        <w:tc>
          <w:tcPr>
            <w:tcW w:w="0" w:type="auto"/>
            <w:vAlign w:val="center"/>
          </w:tcPr>
          <w:p>
            <w:pPr>
              <w:pStyle w:val="11"/>
            </w:pPr>
            <w:r>
              <w:t>2.37</w:t>
            </w:r>
          </w:p>
        </w:tc>
        <w:tc>
          <w:tcPr>
            <w:tcW w:w="0" w:type="auto"/>
            <w:vAlign w:val="center"/>
          </w:tcPr>
          <w:p>
            <w:pPr>
              <w:pStyle w:val="11"/>
            </w:pPr>
            <w:r>
              <w:t>2.37</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14</w:t>
            </w:r>
          </w:p>
        </w:tc>
        <w:tc>
          <w:tcPr>
            <w:tcW w:w="0" w:type="auto"/>
            <w:vAlign w:val="center"/>
          </w:tcPr>
          <w:p>
            <w:pPr>
              <w:pStyle w:val="12"/>
            </w:pPr>
            <w:r>
              <w:t>2210201</w:t>
            </w:r>
          </w:p>
        </w:tc>
        <w:tc>
          <w:tcPr>
            <w:tcW w:w="0" w:type="auto"/>
            <w:vAlign w:val="center"/>
          </w:tcPr>
          <w:p>
            <w:pPr>
              <w:pStyle w:val="12"/>
            </w:pPr>
            <w:r>
              <w:t>住房公积金</w:t>
            </w:r>
          </w:p>
        </w:tc>
        <w:tc>
          <w:tcPr>
            <w:tcW w:w="0" w:type="auto"/>
            <w:vAlign w:val="center"/>
          </w:tcPr>
          <w:p>
            <w:pPr>
              <w:pStyle w:val="11"/>
            </w:pPr>
            <w:r>
              <w:t>2.37</w:t>
            </w:r>
          </w:p>
        </w:tc>
        <w:tc>
          <w:tcPr>
            <w:tcW w:w="0" w:type="auto"/>
            <w:vAlign w:val="center"/>
          </w:tcPr>
          <w:p>
            <w:pPr>
              <w:pStyle w:val="11"/>
            </w:pPr>
            <w:r>
              <w:t>2.37</w:t>
            </w:r>
          </w:p>
        </w:tc>
        <w:tc>
          <w:tcPr>
            <w:tcW w:w="0" w:type="auto"/>
            <w:vAlign w:val="center"/>
          </w:tcPr>
          <w:p>
            <w:pPr>
              <w:pStyle w:val="11"/>
            </w:pPr>
            <w:r>
              <w:t>2.37</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06"/>
        <w:gridCol w:w="1451"/>
        <w:gridCol w:w="3979"/>
        <w:gridCol w:w="943"/>
        <w:gridCol w:w="1255"/>
        <w:gridCol w:w="1171"/>
        <w:gridCol w:w="1171"/>
        <w:gridCol w:w="1988"/>
        <w:gridCol w:w="23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43" w:type="pct"/>
            <w:gridSpan w:val="3"/>
            <w:tcBorders>
              <w:top w:val="single" w:color="FFFFFF" w:sz="6" w:space="0"/>
              <w:left w:val="single" w:color="FFFFFF" w:sz="6" w:space="0"/>
              <w:right w:val="single" w:color="FFFFFF" w:sz="6" w:space="0"/>
            </w:tcBorders>
            <w:vAlign w:val="center"/>
          </w:tcPr>
          <w:p>
            <w:pPr>
              <w:pStyle w:val="9"/>
            </w:pPr>
            <w:r>
              <w:t>557001成安县共青团委员会(本级）</w:t>
            </w:r>
          </w:p>
        </w:tc>
        <w:tc>
          <w:tcPr>
            <w:tcW w:w="732" w:type="pct"/>
            <w:gridSpan w:val="2"/>
            <w:tcBorders>
              <w:top w:val="single" w:color="FFFFFF" w:sz="6" w:space="0"/>
              <w:left w:val="single" w:color="FFFFFF" w:sz="6" w:space="0"/>
              <w:right w:val="single" w:color="FFFFFF" w:sz="6" w:space="0"/>
            </w:tcBorders>
            <w:vAlign w:val="center"/>
          </w:tcPr>
          <w:p>
            <w:pPr>
              <w:pStyle w:val="8"/>
            </w:pPr>
            <w:r>
              <w:t>预算年度：2024</w:t>
            </w:r>
          </w:p>
        </w:tc>
        <w:tc>
          <w:tcPr>
            <w:tcW w:w="2224"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5" w:type="pct"/>
            <w:vMerge w:val="restart"/>
            <w:vAlign w:val="center"/>
          </w:tcPr>
          <w:p>
            <w:pPr>
              <w:pStyle w:val="10"/>
            </w:pPr>
            <w:r>
              <w:t>序号</w:t>
            </w:r>
          </w:p>
        </w:tc>
        <w:tc>
          <w:tcPr>
            <w:tcW w:w="1807" w:type="pct"/>
            <w:gridSpan w:val="2"/>
            <w:vAlign w:val="center"/>
          </w:tcPr>
          <w:p>
            <w:pPr>
              <w:pStyle w:val="10"/>
            </w:pPr>
            <w:r>
              <w:t>功能分类科目</w:t>
            </w:r>
          </w:p>
        </w:tc>
        <w:tc>
          <w:tcPr>
            <w:tcW w:w="314" w:type="pct"/>
            <w:vMerge w:val="restart"/>
            <w:vAlign w:val="center"/>
          </w:tcPr>
          <w:p>
            <w:pPr>
              <w:pStyle w:val="10"/>
            </w:pPr>
            <w:r>
              <w:t>合计</w:t>
            </w:r>
          </w:p>
        </w:tc>
        <w:tc>
          <w:tcPr>
            <w:tcW w:w="417" w:type="pct"/>
            <w:vMerge w:val="restart"/>
            <w:vAlign w:val="center"/>
          </w:tcPr>
          <w:p>
            <w:pPr>
              <w:pStyle w:val="10"/>
            </w:pPr>
            <w:r>
              <w:t>基本支出</w:t>
            </w:r>
          </w:p>
        </w:tc>
        <w:tc>
          <w:tcPr>
            <w:tcW w:w="390" w:type="pct"/>
            <w:vMerge w:val="restart"/>
            <w:vAlign w:val="center"/>
          </w:tcPr>
          <w:p>
            <w:pPr>
              <w:pStyle w:val="10"/>
            </w:pPr>
            <w:r>
              <w:t>项目支出</w:t>
            </w:r>
          </w:p>
        </w:tc>
        <w:tc>
          <w:tcPr>
            <w:tcW w:w="390" w:type="pct"/>
            <w:vMerge w:val="restart"/>
            <w:vAlign w:val="center"/>
          </w:tcPr>
          <w:p>
            <w:pPr>
              <w:pStyle w:val="10"/>
            </w:pPr>
            <w:r>
              <w:t>经营支出</w:t>
            </w:r>
          </w:p>
        </w:tc>
        <w:tc>
          <w:tcPr>
            <w:tcW w:w="662" w:type="pct"/>
            <w:vMerge w:val="restart"/>
            <w:vAlign w:val="center"/>
          </w:tcPr>
          <w:p>
            <w:pPr>
              <w:pStyle w:val="10"/>
            </w:pPr>
            <w:r>
              <w:t>上解上级     支出</w:t>
            </w:r>
          </w:p>
        </w:tc>
        <w:tc>
          <w:tcPr>
            <w:tcW w:w="779" w:type="pct"/>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5" w:type="pct"/>
            <w:vMerge w:val="continue"/>
          </w:tcPr>
          <w:p/>
        </w:tc>
        <w:tc>
          <w:tcPr>
            <w:tcW w:w="483" w:type="pct"/>
            <w:vAlign w:val="center"/>
          </w:tcPr>
          <w:p>
            <w:pPr>
              <w:pStyle w:val="10"/>
            </w:pPr>
            <w:r>
              <w:t>科目    编码</w:t>
            </w:r>
          </w:p>
        </w:tc>
        <w:tc>
          <w:tcPr>
            <w:tcW w:w="1324" w:type="pct"/>
            <w:vAlign w:val="center"/>
          </w:tcPr>
          <w:p>
            <w:pPr>
              <w:pStyle w:val="10"/>
            </w:pPr>
            <w:r>
              <w:t>科目名称</w:t>
            </w:r>
          </w:p>
        </w:tc>
        <w:tc>
          <w:tcPr>
            <w:tcW w:w="314" w:type="pct"/>
            <w:vMerge w:val="continue"/>
          </w:tcPr>
          <w:p/>
        </w:tc>
        <w:tc>
          <w:tcPr>
            <w:tcW w:w="417" w:type="pct"/>
            <w:vMerge w:val="continue"/>
          </w:tcPr>
          <w:p/>
        </w:tc>
        <w:tc>
          <w:tcPr>
            <w:tcW w:w="390" w:type="pct"/>
            <w:vMerge w:val="continue"/>
          </w:tcPr>
          <w:p/>
        </w:tc>
        <w:tc>
          <w:tcPr>
            <w:tcW w:w="390" w:type="pct"/>
            <w:vMerge w:val="continue"/>
          </w:tcPr>
          <w:p/>
        </w:tc>
        <w:tc>
          <w:tcPr>
            <w:tcW w:w="662" w:type="pct"/>
            <w:vMerge w:val="continue"/>
          </w:tcPr>
          <w:p/>
        </w:tc>
        <w:tc>
          <w:tcPr>
            <w:tcW w:w="779" w:type="pct"/>
            <w:vMerge w:val="continue"/>
          </w:tcPr>
          <w:p/>
        </w:tc>
      </w:tr>
      <w:tr>
        <w:tblPrEx>
          <w:tblCellMar>
            <w:top w:w="0" w:type="dxa"/>
            <w:left w:w="108" w:type="dxa"/>
            <w:bottom w:w="0" w:type="dxa"/>
            <w:right w:w="108" w:type="dxa"/>
          </w:tblCellMar>
        </w:tblPrEx>
        <w:trPr>
          <w:trHeight w:val="369" w:hRule="atLeast"/>
          <w:tblHeader/>
          <w:jc w:val="center"/>
        </w:trPr>
        <w:tc>
          <w:tcPr>
            <w:tcW w:w="235" w:type="pct"/>
            <w:vAlign w:val="center"/>
          </w:tcPr>
          <w:p>
            <w:pPr>
              <w:pStyle w:val="10"/>
            </w:pPr>
            <w:r>
              <w:t>栏次</w:t>
            </w:r>
          </w:p>
        </w:tc>
        <w:tc>
          <w:tcPr>
            <w:tcW w:w="483" w:type="pct"/>
            <w:vAlign w:val="center"/>
          </w:tcPr>
          <w:p>
            <w:pPr>
              <w:pStyle w:val="10"/>
            </w:pPr>
            <w:r>
              <w:t>1</w:t>
            </w:r>
          </w:p>
        </w:tc>
        <w:tc>
          <w:tcPr>
            <w:tcW w:w="1324" w:type="pct"/>
            <w:vAlign w:val="center"/>
          </w:tcPr>
          <w:p>
            <w:pPr>
              <w:pStyle w:val="10"/>
            </w:pPr>
            <w:r>
              <w:t>2</w:t>
            </w:r>
          </w:p>
        </w:tc>
        <w:tc>
          <w:tcPr>
            <w:tcW w:w="314" w:type="pct"/>
            <w:vAlign w:val="center"/>
          </w:tcPr>
          <w:p>
            <w:pPr>
              <w:pStyle w:val="10"/>
            </w:pPr>
            <w:r>
              <w:t>3</w:t>
            </w:r>
          </w:p>
        </w:tc>
        <w:tc>
          <w:tcPr>
            <w:tcW w:w="417" w:type="pct"/>
            <w:vAlign w:val="center"/>
          </w:tcPr>
          <w:p>
            <w:pPr>
              <w:pStyle w:val="10"/>
            </w:pPr>
            <w:r>
              <w:t>4</w:t>
            </w:r>
          </w:p>
        </w:tc>
        <w:tc>
          <w:tcPr>
            <w:tcW w:w="390" w:type="pct"/>
            <w:vAlign w:val="center"/>
          </w:tcPr>
          <w:p>
            <w:pPr>
              <w:pStyle w:val="10"/>
            </w:pPr>
            <w:r>
              <w:t>5</w:t>
            </w:r>
          </w:p>
        </w:tc>
        <w:tc>
          <w:tcPr>
            <w:tcW w:w="390" w:type="pct"/>
            <w:vAlign w:val="center"/>
          </w:tcPr>
          <w:p>
            <w:pPr>
              <w:pStyle w:val="10"/>
            </w:pPr>
            <w:r>
              <w:t>6</w:t>
            </w:r>
          </w:p>
        </w:tc>
        <w:tc>
          <w:tcPr>
            <w:tcW w:w="662" w:type="pct"/>
            <w:vAlign w:val="center"/>
          </w:tcPr>
          <w:p>
            <w:pPr>
              <w:pStyle w:val="10"/>
            </w:pPr>
            <w:r>
              <w:t>7</w:t>
            </w:r>
          </w:p>
        </w:tc>
        <w:tc>
          <w:tcPr>
            <w:tcW w:w="779" w:type="pct"/>
            <w:vAlign w:val="center"/>
          </w:tcPr>
          <w:p>
            <w:pPr>
              <w:pStyle w:val="10"/>
            </w:pPr>
            <w:r>
              <w:t>8</w:t>
            </w:r>
          </w:p>
        </w:tc>
      </w:tr>
      <w:tr>
        <w:tblPrEx>
          <w:tblCellMar>
            <w:top w:w="0" w:type="dxa"/>
            <w:left w:w="108" w:type="dxa"/>
            <w:bottom w:w="0" w:type="dxa"/>
            <w:right w:w="108" w:type="dxa"/>
          </w:tblCellMar>
        </w:tblPrEx>
        <w:trPr>
          <w:trHeight w:val="369" w:hRule="atLeast"/>
          <w:jc w:val="center"/>
        </w:trPr>
        <w:tc>
          <w:tcPr>
            <w:tcW w:w="235" w:type="pct"/>
            <w:vAlign w:val="center"/>
          </w:tcPr>
          <w:p>
            <w:pPr>
              <w:pStyle w:val="13"/>
            </w:pPr>
            <w:r>
              <w:t>1</w:t>
            </w:r>
          </w:p>
        </w:tc>
        <w:tc>
          <w:tcPr>
            <w:tcW w:w="483" w:type="pct"/>
            <w:vAlign w:val="center"/>
          </w:tcPr>
          <w:p>
            <w:pPr>
              <w:pStyle w:val="16"/>
            </w:pPr>
          </w:p>
        </w:tc>
        <w:tc>
          <w:tcPr>
            <w:tcW w:w="1324" w:type="pct"/>
            <w:vAlign w:val="center"/>
          </w:tcPr>
          <w:p>
            <w:pPr>
              <w:pStyle w:val="14"/>
            </w:pPr>
            <w:r>
              <w:t>合计</w:t>
            </w:r>
          </w:p>
        </w:tc>
        <w:tc>
          <w:tcPr>
            <w:tcW w:w="314" w:type="pct"/>
            <w:vAlign w:val="center"/>
          </w:tcPr>
          <w:p>
            <w:pPr>
              <w:pStyle w:val="15"/>
            </w:pPr>
            <w:r>
              <w:t>40.57</w:t>
            </w:r>
          </w:p>
        </w:tc>
        <w:tc>
          <w:tcPr>
            <w:tcW w:w="417" w:type="pct"/>
            <w:vAlign w:val="center"/>
          </w:tcPr>
          <w:p>
            <w:pPr>
              <w:pStyle w:val="15"/>
            </w:pPr>
            <w:r>
              <w:t>35.57</w:t>
            </w:r>
          </w:p>
        </w:tc>
        <w:tc>
          <w:tcPr>
            <w:tcW w:w="390" w:type="pct"/>
            <w:vAlign w:val="center"/>
          </w:tcPr>
          <w:p>
            <w:pPr>
              <w:pStyle w:val="15"/>
            </w:pPr>
            <w:r>
              <w:t>5.00</w:t>
            </w:r>
          </w:p>
        </w:tc>
        <w:tc>
          <w:tcPr>
            <w:tcW w:w="390" w:type="pct"/>
            <w:vAlign w:val="center"/>
          </w:tcPr>
          <w:p>
            <w:pPr>
              <w:pStyle w:val="15"/>
            </w:pPr>
          </w:p>
        </w:tc>
        <w:tc>
          <w:tcPr>
            <w:tcW w:w="662" w:type="pct"/>
            <w:vAlign w:val="center"/>
          </w:tcPr>
          <w:p>
            <w:pPr>
              <w:pStyle w:val="15"/>
            </w:pPr>
          </w:p>
        </w:tc>
        <w:tc>
          <w:tcPr>
            <w:tcW w:w="779"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35" w:type="pct"/>
            <w:vAlign w:val="center"/>
          </w:tcPr>
          <w:p>
            <w:pPr>
              <w:pStyle w:val="13"/>
            </w:pPr>
            <w:r>
              <w:t>2</w:t>
            </w:r>
          </w:p>
        </w:tc>
        <w:tc>
          <w:tcPr>
            <w:tcW w:w="483" w:type="pct"/>
            <w:vAlign w:val="center"/>
          </w:tcPr>
          <w:p>
            <w:pPr>
              <w:pStyle w:val="12"/>
            </w:pPr>
            <w:r>
              <w:t>201</w:t>
            </w:r>
          </w:p>
        </w:tc>
        <w:tc>
          <w:tcPr>
            <w:tcW w:w="1324" w:type="pct"/>
            <w:vAlign w:val="center"/>
          </w:tcPr>
          <w:p>
            <w:pPr>
              <w:pStyle w:val="12"/>
            </w:pPr>
            <w:r>
              <w:t>一般公共服务支出</w:t>
            </w:r>
          </w:p>
        </w:tc>
        <w:tc>
          <w:tcPr>
            <w:tcW w:w="314" w:type="pct"/>
            <w:vAlign w:val="center"/>
          </w:tcPr>
          <w:p>
            <w:pPr>
              <w:pStyle w:val="11"/>
            </w:pPr>
            <w:r>
              <w:t>32.54</w:t>
            </w:r>
          </w:p>
        </w:tc>
        <w:tc>
          <w:tcPr>
            <w:tcW w:w="417" w:type="pct"/>
            <w:vAlign w:val="center"/>
          </w:tcPr>
          <w:p>
            <w:pPr>
              <w:pStyle w:val="11"/>
            </w:pPr>
            <w:r>
              <w:t>27.54</w:t>
            </w:r>
          </w:p>
        </w:tc>
        <w:tc>
          <w:tcPr>
            <w:tcW w:w="390" w:type="pct"/>
            <w:vAlign w:val="center"/>
          </w:tcPr>
          <w:p>
            <w:pPr>
              <w:pStyle w:val="11"/>
            </w:pPr>
            <w:r>
              <w:t>5.00</w:t>
            </w:r>
          </w:p>
        </w:tc>
        <w:tc>
          <w:tcPr>
            <w:tcW w:w="390" w:type="pct"/>
            <w:vAlign w:val="center"/>
          </w:tcPr>
          <w:p>
            <w:pPr>
              <w:pStyle w:val="11"/>
            </w:pPr>
          </w:p>
        </w:tc>
        <w:tc>
          <w:tcPr>
            <w:tcW w:w="662" w:type="pct"/>
            <w:vAlign w:val="center"/>
          </w:tcPr>
          <w:p>
            <w:pPr>
              <w:pStyle w:val="11"/>
            </w:pPr>
          </w:p>
        </w:tc>
        <w:tc>
          <w:tcPr>
            <w:tcW w:w="77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 w:type="pct"/>
            <w:vAlign w:val="center"/>
          </w:tcPr>
          <w:p>
            <w:pPr>
              <w:pStyle w:val="13"/>
            </w:pPr>
            <w:r>
              <w:t>3</w:t>
            </w:r>
          </w:p>
        </w:tc>
        <w:tc>
          <w:tcPr>
            <w:tcW w:w="483" w:type="pct"/>
            <w:vAlign w:val="center"/>
          </w:tcPr>
          <w:p>
            <w:pPr>
              <w:pStyle w:val="12"/>
            </w:pPr>
            <w:r>
              <w:t>20129</w:t>
            </w:r>
          </w:p>
        </w:tc>
        <w:tc>
          <w:tcPr>
            <w:tcW w:w="1324" w:type="pct"/>
            <w:vAlign w:val="center"/>
          </w:tcPr>
          <w:p>
            <w:pPr>
              <w:pStyle w:val="12"/>
            </w:pPr>
            <w:r>
              <w:t>群众团体事务</w:t>
            </w:r>
          </w:p>
        </w:tc>
        <w:tc>
          <w:tcPr>
            <w:tcW w:w="314" w:type="pct"/>
            <w:vAlign w:val="center"/>
          </w:tcPr>
          <w:p>
            <w:pPr>
              <w:pStyle w:val="11"/>
            </w:pPr>
            <w:r>
              <w:t>32.54</w:t>
            </w:r>
          </w:p>
        </w:tc>
        <w:tc>
          <w:tcPr>
            <w:tcW w:w="417" w:type="pct"/>
            <w:vAlign w:val="center"/>
          </w:tcPr>
          <w:p>
            <w:pPr>
              <w:pStyle w:val="11"/>
            </w:pPr>
            <w:r>
              <w:t>27.54</w:t>
            </w:r>
          </w:p>
        </w:tc>
        <w:tc>
          <w:tcPr>
            <w:tcW w:w="390" w:type="pct"/>
            <w:vAlign w:val="center"/>
          </w:tcPr>
          <w:p>
            <w:pPr>
              <w:pStyle w:val="11"/>
            </w:pPr>
            <w:r>
              <w:t>5.00</w:t>
            </w:r>
          </w:p>
        </w:tc>
        <w:tc>
          <w:tcPr>
            <w:tcW w:w="390" w:type="pct"/>
            <w:vAlign w:val="center"/>
          </w:tcPr>
          <w:p>
            <w:pPr>
              <w:pStyle w:val="11"/>
            </w:pPr>
          </w:p>
        </w:tc>
        <w:tc>
          <w:tcPr>
            <w:tcW w:w="662" w:type="pct"/>
            <w:vAlign w:val="center"/>
          </w:tcPr>
          <w:p>
            <w:pPr>
              <w:pStyle w:val="11"/>
            </w:pPr>
          </w:p>
        </w:tc>
        <w:tc>
          <w:tcPr>
            <w:tcW w:w="77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35" w:type="pct"/>
            <w:vAlign w:val="center"/>
          </w:tcPr>
          <w:p>
            <w:pPr>
              <w:pStyle w:val="13"/>
            </w:pPr>
            <w:r>
              <w:t>4</w:t>
            </w:r>
          </w:p>
        </w:tc>
        <w:tc>
          <w:tcPr>
            <w:tcW w:w="483" w:type="pct"/>
            <w:vAlign w:val="center"/>
          </w:tcPr>
          <w:p>
            <w:pPr>
              <w:pStyle w:val="12"/>
            </w:pPr>
            <w:r>
              <w:t>2012901</w:t>
            </w:r>
          </w:p>
        </w:tc>
        <w:tc>
          <w:tcPr>
            <w:tcW w:w="1324" w:type="pct"/>
            <w:vAlign w:val="center"/>
          </w:tcPr>
          <w:p>
            <w:pPr>
              <w:pStyle w:val="12"/>
            </w:pPr>
            <w:r>
              <w:t>行政运行</w:t>
            </w:r>
          </w:p>
        </w:tc>
        <w:tc>
          <w:tcPr>
            <w:tcW w:w="314" w:type="pct"/>
            <w:vAlign w:val="center"/>
          </w:tcPr>
          <w:p>
            <w:pPr>
              <w:pStyle w:val="11"/>
            </w:pPr>
            <w:r>
              <w:t>27.54</w:t>
            </w:r>
          </w:p>
        </w:tc>
        <w:tc>
          <w:tcPr>
            <w:tcW w:w="417" w:type="pct"/>
            <w:vAlign w:val="center"/>
          </w:tcPr>
          <w:p>
            <w:pPr>
              <w:pStyle w:val="11"/>
            </w:pPr>
            <w:r>
              <w:t>27.54</w:t>
            </w:r>
          </w:p>
        </w:tc>
        <w:tc>
          <w:tcPr>
            <w:tcW w:w="390" w:type="pct"/>
            <w:vAlign w:val="center"/>
          </w:tcPr>
          <w:p>
            <w:pPr>
              <w:pStyle w:val="11"/>
            </w:pPr>
          </w:p>
        </w:tc>
        <w:tc>
          <w:tcPr>
            <w:tcW w:w="390" w:type="pct"/>
            <w:vAlign w:val="center"/>
          </w:tcPr>
          <w:p>
            <w:pPr>
              <w:pStyle w:val="11"/>
            </w:pPr>
          </w:p>
        </w:tc>
        <w:tc>
          <w:tcPr>
            <w:tcW w:w="662" w:type="pct"/>
            <w:vAlign w:val="center"/>
          </w:tcPr>
          <w:p>
            <w:pPr>
              <w:pStyle w:val="11"/>
            </w:pPr>
          </w:p>
        </w:tc>
        <w:tc>
          <w:tcPr>
            <w:tcW w:w="77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 w:type="pct"/>
            <w:vAlign w:val="center"/>
          </w:tcPr>
          <w:p>
            <w:pPr>
              <w:pStyle w:val="13"/>
            </w:pPr>
            <w:r>
              <w:t>5</w:t>
            </w:r>
          </w:p>
        </w:tc>
        <w:tc>
          <w:tcPr>
            <w:tcW w:w="483" w:type="pct"/>
            <w:vAlign w:val="center"/>
          </w:tcPr>
          <w:p>
            <w:pPr>
              <w:pStyle w:val="12"/>
            </w:pPr>
            <w:r>
              <w:t>2012999</w:t>
            </w:r>
          </w:p>
        </w:tc>
        <w:tc>
          <w:tcPr>
            <w:tcW w:w="1324" w:type="pct"/>
            <w:vAlign w:val="center"/>
          </w:tcPr>
          <w:p>
            <w:pPr>
              <w:pStyle w:val="12"/>
            </w:pPr>
            <w:r>
              <w:t>其他群众团体事务支出</w:t>
            </w:r>
          </w:p>
        </w:tc>
        <w:tc>
          <w:tcPr>
            <w:tcW w:w="314" w:type="pct"/>
            <w:vAlign w:val="center"/>
          </w:tcPr>
          <w:p>
            <w:pPr>
              <w:pStyle w:val="11"/>
            </w:pPr>
            <w:r>
              <w:t>5.00</w:t>
            </w:r>
          </w:p>
        </w:tc>
        <w:tc>
          <w:tcPr>
            <w:tcW w:w="417" w:type="pct"/>
            <w:vAlign w:val="center"/>
          </w:tcPr>
          <w:p>
            <w:pPr>
              <w:pStyle w:val="11"/>
            </w:pPr>
          </w:p>
        </w:tc>
        <w:tc>
          <w:tcPr>
            <w:tcW w:w="390" w:type="pct"/>
            <w:vAlign w:val="center"/>
          </w:tcPr>
          <w:p>
            <w:pPr>
              <w:pStyle w:val="11"/>
            </w:pPr>
            <w:r>
              <w:t>5.00</w:t>
            </w:r>
          </w:p>
        </w:tc>
        <w:tc>
          <w:tcPr>
            <w:tcW w:w="390" w:type="pct"/>
            <w:vAlign w:val="center"/>
          </w:tcPr>
          <w:p>
            <w:pPr>
              <w:pStyle w:val="11"/>
            </w:pPr>
          </w:p>
        </w:tc>
        <w:tc>
          <w:tcPr>
            <w:tcW w:w="662" w:type="pct"/>
            <w:vAlign w:val="center"/>
          </w:tcPr>
          <w:p>
            <w:pPr>
              <w:pStyle w:val="11"/>
            </w:pPr>
          </w:p>
        </w:tc>
        <w:tc>
          <w:tcPr>
            <w:tcW w:w="77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35" w:type="pct"/>
            <w:vAlign w:val="center"/>
          </w:tcPr>
          <w:p>
            <w:pPr>
              <w:pStyle w:val="13"/>
            </w:pPr>
            <w:r>
              <w:t>6</w:t>
            </w:r>
          </w:p>
        </w:tc>
        <w:tc>
          <w:tcPr>
            <w:tcW w:w="483" w:type="pct"/>
            <w:vAlign w:val="center"/>
          </w:tcPr>
          <w:p>
            <w:pPr>
              <w:pStyle w:val="12"/>
            </w:pPr>
            <w:r>
              <w:t>208</w:t>
            </w:r>
          </w:p>
        </w:tc>
        <w:tc>
          <w:tcPr>
            <w:tcW w:w="1324" w:type="pct"/>
            <w:vAlign w:val="center"/>
          </w:tcPr>
          <w:p>
            <w:pPr>
              <w:pStyle w:val="12"/>
            </w:pPr>
            <w:r>
              <w:t>社会保障和就业支出</w:t>
            </w:r>
          </w:p>
        </w:tc>
        <w:tc>
          <w:tcPr>
            <w:tcW w:w="314" w:type="pct"/>
            <w:vAlign w:val="center"/>
          </w:tcPr>
          <w:p>
            <w:pPr>
              <w:pStyle w:val="11"/>
            </w:pPr>
            <w:r>
              <w:t>3.86</w:t>
            </w:r>
          </w:p>
        </w:tc>
        <w:tc>
          <w:tcPr>
            <w:tcW w:w="417" w:type="pct"/>
            <w:vAlign w:val="center"/>
          </w:tcPr>
          <w:p>
            <w:pPr>
              <w:pStyle w:val="11"/>
            </w:pPr>
            <w:r>
              <w:t>3.86</w:t>
            </w:r>
          </w:p>
        </w:tc>
        <w:tc>
          <w:tcPr>
            <w:tcW w:w="390" w:type="pct"/>
            <w:vAlign w:val="center"/>
          </w:tcPr>
          <w:p>
            <w:pPr>
              <w:pStyle w:val="11"/>
            </w:pPr>
          </w:p>
        </w:tc>
        <w:tc>
          <w:tcPr>
            <w:tcW w:w="390" w:type="pct"/>
            <w:vAlign w:val="center"/>
          </w:tcPr>
          <w:p>
            <w:pPr>
              <w:pStyle w:val="11"/>
            </w:pPr>
          </w:p>
        </w:tc>
        <w:tc>
          <w:tcPr>
            <w:tcW w:w="662" w:type="pct"/>
            <w:vAlign w:val="center"/>
          </w:tcPr>
          <w:p>
            <w:pPr>
              <w:pStyle w:val="11"/>
            </w:pPr>
          </w:p>
        </w:tc>
        <w:tc>
          <w:tcPr>
            <w:tcW w:w="77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 w:type="pct"/>
            <w:vAlign w:val="center"/>
          </w:tcPr>
          <w:p>
            <w:pPr>
              <w:pStyle w:val="13"/>
            </w:pPr>
            <w:r>
              <w:t>7</w:t>
            </w:r>
          </w:p>
        </w:tc>
        <w:tc>
          <w:tcPr>
            <w:tcW w:w="483" w:type="pct"/>
            <w:vAlign w:val="center"/>
          </w:tcPr>
          <w:p>
            <w:pPr>
              <w:pStyle w:val="12"/>
            </w:pPr>
            <w:r>
              <w:t>20805</w:t>
            </w:r>
          </w:p>
        </w:tc>
        <w:tc>
          <w:tcPr>
            <w:tcW w:w="1324" w:type="pct"/>
            <w:vAlign w:val="center"/>
          </w:tcPr>
          <w:p>
            <w:pPr>
              <w:pStyle w:val="12"/>
            </w:pPr>
            <w:r>
              <w:t>行政事业单位养老支出</w:t>
            </w:r>
          </w:p>
        </w:tc>
        <w:tc>
          <w:tcPr>
            <w:tcW w:w="314" w:type="pct"/>
            <w:vAlign w:val="center"/>
          </w:tcPr>
          <w:p>
            <w:pPr>
              <w:pStyle w:val="11"/>
            </w:pPr>
            <w:r>
              <w:t>3.86</w:t>
            </w:r>
          </w:p>
        </w:tc>
        <w:tc>
          <w:tcPr>
            <w:tcW w:w="417" w:type="pct"/>
            <w:vAlign w:val="center"/>
          </w:tcPr>
          <w:p>
            <w:pPr>
              <w:pStyle w:val="11"/>
            </w:pPr>
            <w:r>
              <w:t>3.86</w:t>
            </w:r>
          </w:p>
        </w:tc>
        <w:tc>
          <w:tcPr>
            <w:tcW w:w="390" w:type="pct"/>
            <w:vAlign w:val="center"/>
          </w:tcPr>
          <w:p>
            <w:pPr>
              <w:pStyle w:val="11"/>
            </w:pPr>
          </w:p>
        </w:tc>
        <w:tc>
          <w:tcPr>
            <w:tcW w:w="390" w:type="pct"/>
            <w:vAlign w:val="center"/>
          </w:tcPr>
          <w:p>
            <w:pPr>
              <w:pStyle w:val="11"/>
            </w:pPr>
          </w:p>
        </w:tc>
        <w:tc>
          <w:tcPr>
            <w:tcW w:w="662" w:type="pct"/>
            <w:vAlign w:val="center"/>
          </w:tcPr>
          <w:p>
            <w:pPr>
              <w:pStyle w:val="11"/>
            </w:pPr>
          </w:p>
        </w:tc>
        <w:tc>
          <w:tcPr>
            <w:tcW w:w="779" w:type="pct"/>
            <w:vAlign w:val="center"/>
          </w:tcPr>
          <w:p>
            <w:pPr>
              <w:pStyle w:val="11"/>
            </w:pPr>
          </w:p>
        </w:tc>
      </w:tr>
      <w:tr>
        <w:trPr>
          <w:trHeight w:val="369" w:hRule="atLeast"/>
          <w:jc w:val="center"/>
        </w:trPr>
        <w:tc>
          <w:tcPr>
            <w:tcW w:w="235" w:type="pct"/>
            <w:vAlign w:val="center"/>
          </w:tcPr>
          <w:p>
            <w:pPr>
              <w:pStyle w:val="13"/>
            </w:pPr>
            <w:r>
              <w:t>8</w:t>
            </w:r>
          </w:p>
        </w:tc>
        <w:tc>
          <w:tcPr>
            <w:tcW w:w="483" w:type="pct"/>
            <w:vAlign w:val="center"/>
          </w:tcPr>
          <w:p>
            <w:pPr>
              <w:pStyle w:val="12"/>
            </w:pPr>
            <w:r>
              <w:t>2080505</w:t>
            </w:r>
          </w:p>
        </w:tc>
        <w:tc>
          <w:tcPr>
            <w:tcW w:w="1324" w:type="pct"/>
            <w:vAlign w:val="center"/>
          </w:tcPr>
          <w:p>
            <w:pPr>
              <w:pStyle w:val="12"/>
            </w:pPr>
            <w:r>
              <w:t>机关事业单位基本养老保险缴费支出</w:t>
            </w:r>
          </w:p>
        </w:tc>
        <w:tc>
          <w:tcPr>
            <w:tcW w:w="314" w:type="pct"/>
            <w:vAlign w:val="center"/>
          </w:tcPr>
          <w:p>
            <w:pPr>
              <w:pStyle w:val="11"/>
            </w:pPr>
            <w:r>
              <w:t>3.86</w:t>
            </w:r>
          </w:p>
        </w:tc>
        <w:tc>
          <w:tcPr>
            <w:tcW w:w="417" w:type="pct"/>
            <w:vAlign w:val="center"/>
          </w:tcPr>
          <w:p>
            <w:pPr>
              <w:pStyle w:val="11"/>
            </w:pPr>
            <w:r>
              <w:t>3.86</w:t>
            </w:r>
          </w:p>
        </w:tc>
        <w:tc>
          <w:tcPr>
            <w:tcW w:w="390" w:type="pct"/>
            <w:vAlign w:val="center"/>
          </w:tcPr>
          <w:p>
            <w:pPr>
              <w:pStyle w:val="11"/>
            </w:pPr>
          </w:p>
        </w:tc>
        <w:tc>
          <w:tcPr>
            <w:tcW w:w="390" w:type="pct"/>
            <w:vAlign w:val="center"/>
          </w:tcPr>
          <w:p>
            <w:pPr>
              <w:pStyle w:val="11"/>
            </w:pPr>
          </w:p>
        </w:tc>
        <w:tc>
          <w:tcPr>
            <w:tcW w:w="662" w:type="pct"/>
            <w:vAlign w:val="center"/>
          </w:tcPr>
          <w:p>
            <w:pPr>
              <w:pStyle w:val="11"/>
            </w:pPr>
          </w:p>
        </w:tc>
        <w:tc>
          <w:tcPr>
            <w:tcW w:w="779" w:type="pct"/>
            <w:vAlign w:val="center"/>
          </w:tcPr>
          <w:p>
            <w:pPr>
              <w:pStyle w:val="11"/>
            </w:pPr>
          </w:p>
        </w:tc>
      </w:tr>
      <w:tr>
        <w:trPr>
          <w:trHeight w:val="369" w:hRule="atLeast"/>
          <w:jc w:val="center"/>
        </w:trPr>
        <w:tc>
          <w:tcPr>
            <w:tcW w:w="235" w:type="pct"/>
            <w:vAlign w:val="center"/>
          </w:tcPr>
          <w:p>
            <w:pPr>
              <w:pStyle w:val="13"/>
            </w:pPr>
            <w:r>
              <w:t>9</w:t>
            </w:r>
          </w:p>
        </w:tc>
        <w:tc>
          <w:tcPr>
            <w:tcW w:w="483" w:type="pct"/>
            <w:vAlign w:val="center"/>
          </w:tcPr>
          <w:p>
            <w:pPr>
              <w:pStyle w:val="12"/>
            </w:pPr>
            <w:r>
              <w:t>210</w:t>
            </w:r>
          </w:p>
        </w:tc>
        <w:tc>
          <w:tcPr>
            <w:tcW w:w="1324" w:type="pct"/>
            <w:vAlign w:val="center"/>
          </w:tcPr>
          <w:p>
            <w:pPr>
              <w:pStyle w:val="12"/>
            </w:pPr>
            <w:r>
              <w:t>卫生健康支出</w:t>
            </w:r>
          </w:p>
        </w:tc>
        <w:tc>
          <w:tcPr>
            <w:tcW w:w="314" w:type="pct"/>
            <w:vAlign w:val="center"/>
          </w:tcPr>
          <w:p>
            <w:pPr>
              <w:pStyle w:val="11"/>
            </w:pPr>
            <w:r>
              <w:t>1.80</w:t>
            </w:r>
          </w:p>
        </w:tc>
        <w:tc>
          <w:tcPr>
            <w:tcW w:w="417" w:type="pct"/>
            <w:vAlign w:val="center"/>
          </w:tcPr>
          <w:p>
            <w:pPr>
              <w:pStyle w:val="11"/>
            </w:pPr>
            <w:r>
              <w:t>1.80</w:t>
            </w:r>
          </w:p>
        </w:tc>
        <w:tc>
          <w:tcPr>
            <w:tcW w:w="390" w:type="pct"/>
            <w:vAlign w:val="center"/>
          </w:tcPr>
          <w:p>
            <w:pPr>
              <w:pStyle w:val="11"/>
            </w:pPr>
          </w:p>
        </w:tc>
        <w:tc>
          <w:tcPr>
            <w:tcW w:w="390" w:type="pct"/>
            <w:vAlign w:val="center"/>
          </w:tcPr>
          <w:p>
            <w:pPr>
              <w:pStyle w:val="11"/>
            </w:pPr>
          </w:p>
        </w:tc>
        <w:tc>
          <w:tcPr>
            <w:tcW w:w="662" w:type="pct"/>
            <w:vAlign w:val="center"/>
          </w:tcPr>
          <w:p>
            <w:pPr>
              <w:pStyle w:val="11"/>
            </w:pPr>
          </w:p>
        </w:tc>
        <w:tc>
          <w:tcPr>
            <w:tcW w:w="779" w:type="pct"/>
            <w:vAlign w:val="center"/>
          </w:tcPr>
          <w:p>
            <w:pPr>
              <w:pStyle w:val="11"/>
            </w:pPr>
          </w:p>
        </w:tc>
      </w:tr>
      <w:tr>
        <w:trPr>
          <w:trHeight w:val="369" w:hRule="atLeast"/>
          <w:jc w:val="center"/>
        </w:trPr>
        <w:tc>
          <w:tcPr>
            <w:tcW w:w="235" w:type="pct"/>
            <w:vAlign w:val="center"/>
          </w:tcPr>
          <w:p>
            <w:pPr>
              <w:pStyle w:val="13"/>
            </w:pPr>
            <w:r>
              <w:t>10</w:t>
            </w:r>
          </w:p>
        </w:tc>
        <w:tc>
          <w:tcPr>
            <w:tcW w:w="483" w:type="pct"/>
            <w:vAlign w:val="center"/>
          </w:tcPr>
          <w:p>
            <w:pPr>
              <w:pStyle w:val="12"/>
            </w:pPr>
            <w:r>
              <w:t>21012</w:t>
            </w:r>
          </w:p>
        </w:tc>
        <w:tc>
          <w:tcPr>
            <w:tcW w:w="1324" w:type="pct"/>
            <w:vAlign w:val="center"/>
          </w:tcPr>
          <w:p>
            <w:pPr>
              <w:pStyle w:val="12"/>
            </w:pPr>
            <w:r>
              <w:t>财政对基本医疗保险基金的补助</w:t>
            </w:r>
          </w:p>
        </w:tc>
        <w:tc>
          <w:tcPr>
            <w:tcW w:w="314" w:type="pct"/>
            <w:vAlign w:val="center"/>
          </w:tcPr>
          <w:p>
            <w:pPr>
              <w:pStyle w:val="11"/>
            </w:pPr>
            <w:r>
              <w:t>1.80</w:t>
            </w:r>
          </w:p>
        </w:tc>
        <w:tc>
          <w:tcPr>
            <w:tcW w:w="417" w:type="pct"/>
            <w:vAlign w:val="center"/>
          </w:tcPr>
          <w:p>
            <w:pPr>
              <w:pStyle w:val="11"/>
            </w:pPr>
            <w:r>
              <w:t>1.80</w:t>
            </w:r>
          </w:p>
        </w:tc>
        <w:tc>
          <w:tcPr>
            <w:tcW w:w="390" w:type="pct"/>
            <w:vAlign w:val="center"/>
          </w:tcPr>
          <w:p>
            <w:pPr>
              <w:pStyle w:val="11"/>
            </w:pPr>
          </w:p>
        </w:tc>
        <w:tc>
          <w:tcPr>
            <w:tcW w:w="390" w:type="pct"/>
            <w:vAlign w:val="center"/>
          </w:tcPr>
          <w:p>
            <w:pPr>
              <w:pStyle w:val="11"/>
            </w:pPr>
          </w:p>
        </w:tc>
        <w:tc>
          <w:tcPr>
            <w:tcW w:w="662" w:type="pct"/>
            <w:vAlign w:val="center"/>
          </w:tcPr>
          <w:p>
            <w:pPr>
              <w:pStyle w:val="11"/>
            </w:pPr>
          </w:p>
        </w:tc>
        <w:tc>
          <w:tcPr>
            <w:tcW w:w="77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 w:type="pct"/>
            <w:vAlign w:val="center"/>
          </w:tcPr>
          <w:p>
            <w:pPr>
              <w:pStyle w:val="13"/>
            </w:pPr>
            <w:r>
              <w:t>11</w:t>
            </w:r>
          </w:p>
        </w:tc>
        <w:tc>
          <w:tcPr>
            <w:tcW w:w="483" w:type="pct"/>
            <w:vAlign w:val="center"/>
          </w:tcPr>
          <w:p>
            <w:pPr>
              <w:pStyle w:val="12"/>
            </w:pPr>
            <w:r>
              <w:t>2101201</w:t>
            </w:r>
          </w:p>
        </w:tc>
        <w:tc>
          <w:tcPr>
            <w:tcW w:w="1324" w:type="pct"/>
            <w:vAlign w:val="center"/>
          </w:tcPr>
          <w:p>
            <w:pPr>
              <w:pStyle w:val="12"/>
            </w:pPr>
            <w:r>
              <w:t>财政对职工基本医疗保险基金的补助</w:t>
            </w:r>
          </w:p>
        </w:tc>
        <w:tc>
          <w:tcPr>
            <w:tcW w:w="314" w:type="pct"/>
            <w:vAlign w:val="center"/>
          </w:tcPr>
          <w:p>
            <w:pPr>
              <w:pStyle w:val="11"/>
            </w:pPr>
            <w:r>
              <w:t>1.80</w:t>
            </w:r>
          </w:p>
        </w:tc>
        <w:tc>
          <w:tcPr>
            <w:tcW w:w="417" w:type="pct"/>
            <w:vAlign w:val="center"/>
          </w:tcPr>
          <w:p>
            <w:pPr>
              <w:pStyle w:val="11"/>
            </w:pPr>
            <w:r>
              <w:t>1.80</w:t>
            </w:r>
          </w:p>
        </w:tc>
        <w:tc>
          <w:tcPr>
            <w:tcW w:w="390" w:type="pct"/>
            <w:vAlign w:val="center"/>
          </w:tcPr>
          <w:p>
            <w:pPr>
              <w:pStyle w:val="11"/>
            </w:pPr>
          </w:p>
        </w:tc>
        <w:tc>
          <w:tcPr>
            <w:tcW w:w="390" w:type="pct"/>
            <w:vAlign w:val="center"/>
          </w:tcPr>
          <w:p>
            <w:pPr>
              <w:pStyle w:val="11"/>
            </w:pPr>
          </w:p>
        </w:tc>
        <w:tc>
          <w:tcPr>
            <w:tcW w:w="662" w:type="pct"/>
            <w:vAlign w:val="center"/>
          </w:tcPr>
          <w:p>
            <w:pPr>
              <w:pStyle w:val="11"/>
            </w:pPr>
          </w:p>
        </w:tc>
        <w:tc>
          <w:tcPr>
            <w:tcW w:w="77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35" w:type="pct"/>
            <w:vAlign w:val="center"/>
          </w:tcPr>
          <w:p>
            <w:pPr>
              <w:pStyle w:val="13"/>
            </w:pPr>
            <w:r>
              <w:t>12</w:t>
            </w:r>
          </w:p>
        </w:tc>
        <w:tc>
          <w:tcPr>
            <w:tcW w:w="483" w:type="pct"/>
            <w:vAlign w:val="center"/>
          </w:tcPr>
          <w:p>
            <w:pPr>
              <w:pStyle w:val="12"/>
            </w:pPr>
            <w:r>
              <w:t>221</w:t>
            </w:r>
          </w:p>
        </w:tc>
        <w:tc>
          <w:tcPr>
            <w:tcW w:w="1324" w:type="pct"/>
            <w:vAlign w:val="center"/>
          </w:tcPr>
          <w:p>
            <w:pPr>
              <w:pStyle w:val="12"/>
            </w:pPr>
            <w:r>
              <w:t>住房保障支出</w:t>
            </w:r>
          </w:p>
        </w:tc>
        <w:tc>
          <w:tcPr>
            <w:tcW w:w="314" w:type="pct"/>
            <w:vAlign w:val="center"/>
          </w:tcPr>
          <w:p>
            <w:pPr>
              <w:pStyle w:val="11"/>
            </w:pPr>
            <w:r>
              <w:t>2.37</w:t>
            </w:r>
          </w:p>
        </w:tc>
        <w:tc>
          <w:tcPr>
            <w:tcW w:w="417" w:type="pct"/>
            <w:vAlign w:val="center"/>
          </w:tcPr>
          <w:p>
            <w:pPr>
              <w:pStyle w:val="11"/>
            </w:pPr>
            <w:r>
              <w:t>2.37</w:t>
            </w:r>
          </w:p>
        </w:tc>
        <w:tc>
          <w:tcPr>
            <w:tcW w:w="390" w:type="pct"/>
            <w:vAlign w:val="center"/>
          </w:tcPr>
          <w:p>
            <w:pPr>
              <w:pStyle w:val="11"/>
            </w:pPr>
          </w:p>
        </w:tc>
        <w:tc>
          <w:tcPr>
            <w:tcW w:w="390" w:type="pct"/>
            <w:vAlign w:val="center"/>
          </w:tcPr>
          <w:p>
            <w:pPr>
              <w:pStyle w:val="11"/>
            </w:pPr>
          </w:p>
        </w:tc>
        <w:tc>
          <w:tcPr>
            <w:tcW w:w="662" w:type="pct"/>
            <w:vAlign w:val="center"/>
          </w:tcPr>
          <w:p>
            <w:pPr>
              <w:pStyle w:val="11"/>
            </w:pPr>
          </w:p>
        </w:tc>
        <w:tc>
          <w:tcPr>
            <w:tcW w:w="77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 w:type="pct"/>
            <w:vAlign w:val="center"/>
          </w:tcPr>
          <w:p>
            <w:pPr>
              <w:pStyle w:val="13"/>
            </w:pPr>
            <w:r>
              <w:t>13</w:t>
            </w:r>
          </w:p>
        </w:tc>
        <w:tc>
          <w:tcPr>
            <w:tcW w:w="483" w:type="pct"/>
            <w:vAlign w:val="center"/>
          </w:tcPr>
          <w:p>
            <w:pPr>
              <w:pStyle w:val="12"/>
            </w:pPr>
            <w:r>
              <w:t>22102</w:t>
            </w:r>
          </w:p>
        </w:tc>
        <w:tc>
          <w:tcPr>
            <w:tcW w:w="1324" w:type="pct"/>
            <w:vAlign w:val="center"/>
          </w:tcPr>
          <w:p>
            <w:pPr>
              <w:pStyle w:val="12"/>
            </w:pPr>
            <w:r>
              <w:t>住房改革支出</w:t>
            </w:r>
          </w:p>
        </w:tc>
        <w:tc>
          <w:tcPr>
            <w:tcW w:w="314" w:type="pct"/>
            <w:vAlign w:val="center"/>
          </w:tcPr>
          <w:p>
            <w:pPr>
              <w:pStyle w:val="11"/>
            </w:pPr>
            <w:r>
              <w:t>2.37</w:t>
            </w:r>
          </w:p>
        </w:tc>
        <w:tc>
          <w:tcPr>
            <w:tcW w:w="417" w:type="pct"/>
            <w:vAlign w:val="center"/>
          </w:tcPr>
          <w:p>
            <w:pPr>
              <w:pStyle w:val="11"/>
            </w:pPr>
            <w:r>
              <w:t>2.37</w:t>
            </w:r>
          </w:p>
        </w:tc>
        <w:tc>
          <w:tcPr>
            <w:tcW w:w="390" w:type="pct"/>
            <w:vAlign w:val="center"/>
          </w:tcPr>
          <w:p>
            <w:pPr>
              <w:pStyle w:val="11"/>
            </w:pPr>
          </w:p>
        </w:tc>
        <w:tc>
          <w:tcPr>
            <w:tcW w:w="390" w:type="pct"/>
            <w:vAlign w:val="center"/>
          </w:tcPr>
          <w:p>
            <w:pPr>
              <w:pStyle w:val="11"/>
            </w:pPr>
          </w:p>
        </w:tc>
        <w:tc>
          <w:tcPr>
            <w:tcW w:w="662" w:type="pct"/>
            <w:vAlign w:val="center"/>
          </w:tcPr>
          <w:p>
            <w:pPr>
              <w:pStyle w:val="11"/>
            </w:pPr>
          </w:p>
        </w:tc>
        <w:tc>
          <w:tcPr>
            <w:tcW w:w="779" w:type="pct"/>
            <w:vAlign w:val="center"/>
          </w:tcPr>
          <w:p>
            <w:pPr>
              <w:pStyle w:val="11"/>
            </w:pPr>
          </w:p>
        </w:tc>
      </w:tr>
      <w:tr>
        <w:tblPrEx>
          <w:tblCellMar>
            <w:top w:w="0" w:type="dxa"/>
            <w:left w:w="108" w:type="dxa"/>
            <w:bottom w:w="0" w:type="dxa"/>
            <w:right w:w="108" w:type="dxa"/>
          </w:tblCellMar>
        </w:tblPrEx>
        <w:trPr>
          <w:trHeight w:val="369" w:hRule="atLeast"/>
          <w:jc w:val="center"/>
        </w:trPr>
        <w:tc>
          <w:tcPr>
            <w:tcW w:w="235" w:type="pct"/>
            <w:vAlign w:val="center"/>
          </w:tcPr>
          <w:p>
            <w:pPr>
              <w:pStyle w:val="13"/>
            </w:pPr>
            <w:r>
              <w:t>14</w:t>
            </w:r>
          </w:p>
        </w:tc>
        <w:tc>
          <w:tcPr>
            <w:tcW w:w="483" w:type="pct"/>
            <w:vAlign w:val="center"/>
          </w:tcPr>
          <w:p>
            <w:pPr>
              <w:pStyle w:val="12"/>
            </w:pPr>
            <w:r>
              <w:t>2210201</w:t>
            </w:r>
          </w:p>
        </w:tc>
        <w:tc>
          <w:tcPr>
            <w:tcW w:w="1324" w:type="pct"/>
            <w:vAlign w:val="center"/>
          </w:tcPr>
          <w:p>
            <w:pPr>
              <w:pStyle w:val="12"/>
            </w:pPr>
            <w:r>
              <w:t>住房公积金</w:t>
            </w:r>
          </w:p>
        </w:tc>
        <w:tc>
          <w:tcPr>
            <w:tcW w:w="314" w:type="pct"/>
            <w:vAlign w:val="center"/>
          </w:tcPr>
          <w:p>
            <w:pPr>
              <w:pStyle w:val="11"/>
            </w:pPr>
            <w:r>
              <w:t>2.37</w:t>
            </w:r>
          </w:p>
        </w:tc>
        <w:tc>
          <w:tcPr>
            <w:tcW w:w="417" w:type="pct"/>
            <w:vAlign w:val="center"/>
          </w:tcPr>
          <w:p>
            <w:pPr>
              <w:pStyle w:val="11"/>
            </w:pPr>
            <w:r>
              <w:t>2.37</w:t>
            </w:r>
          </w:p>
        </w:tc>
        <w:tc>
          <w:tcPr>
            <w:tcW w:w="390" w:type="pct"/>
            <w:vAlign w:val="center"/>
          </w:tcPr>
          <w:p>
            <w:pPr>
              <w:pStyle w:val="11"/>
            </w:pPr>
          </w:p>
        </w:tc>
        <w:tc>
          <w:tcPr>
            <w:tcW w:w="390" w:type="pct"/>
            <w:vAlign w:val="center"/>
          </w:tcPr>
          <w:p>
            <w:pPr>
              <w:pStyle w:val="11"/>
            </w:pPr>
          </w:p>
        </w:tc>
        <w:tc>
          <w:tcPr>
            <w:tcW w:w="662" w:type="pct"/>
            <w:vAlign w:val="center"/>
          </w:tcPr>
          <w:p>
            <w:pPr>
              <w:pStyle w:val="11"/>
            </w:pPr>
          </w:p>
        </w:tc>
        <w:tc>
          <w:tcPr>
            <w:tcW w:w="779"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16"/>
        <w:gridCol w:w="2830"/>
        <w:gridCol w:w="949"/>
        <w:gridCol w:w="3496"/>
        <w:gridCol w:w="1193"/>
        <w:gridCol w:w="1877"/>
        <w:gridCol w:w="1877"/>
        <w:gridCol w:w="18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3" w:type="pct"/>
            <w:gridSpan w:val="3"/>
            <w:tcBorders>
              <w:top w:val="single" w:color="FFFFFF" w:sz="6" w:space="0"/>
              <w:left w:val="single" w:color="FFFFFF" w:sz="6" w:space="0"/>
              <w:right w:val="single" w:color="FFFFFF" w:sz="6" w:space="0"/>
            </w:tcBorders>
            <w:vAlign w:val="center"/>
          </w:tcPr>
          <w:p>
            <w:pPr>
              <w:pStyle w:val="9"/>
            </w:pPr>
            <w:r>
              <w:t>557001成安县共青团委员会(本级）</w:t>
            </w:r>
          </w:p>
        </w:tc>
        <w:tc>
          <w:tcPr>
            <w:tcW w:w="1164" w:type="pct"/>
            <w:tcBorders>
              <w:top w:val="single" w:color="FFFFFF" w:sz="6" w:space="0"/>
              <w:left w:val="single" w:color="FFFFFF" w:sz="6" w:space="0"/>
              <w:right w:val="single" w:color="FFFFFF" w:sz="6" w:space="0"/>
            </w:tcBorders>
            <w:vAlign w:val="center"/>
          </w:tcPr>
          <w:p>
            <w:pPr>
              <w:pStyle w:val="8"/>
            </w:pPr>
            <w:r>
              <w:t>预算年度：2024</w:t>
            </w:r>
          </w:p>
        </w:tc>
        <w:tc>
          <w:tcPr>
            <w:tcW w:w="2272"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5" w:type="pct"/>
            <w:vMerge w:val="restart"/>
            <w:vAlign w:val="center"/>
          </w:tcPr>
          <w:p>
            <w:pPr>
              <w:pStyle w:val="10"/>
            </w:pPr>
            <w:r>
              <w:t>序号</w:t>
            </w:r>
          </w:p>
        </w:tc>
        <w:tc>
          <w:tcPr>
            <w:tcW w:w="1258" w:type="pct"/>
            <w:gridSpan w:val="2"/>
            <w:vAlign w:val="center"/>
          </w:tcPr>
          <w:p>
            <w:pPr>
              <w:pStyle w:val="10"/>
            </w:pPr>
            <w:r>
              <w:t>收入</w:t>
            </w:r>
          </w:p>
        </w:tc>
        <w:tc>
          <w:tcPr>
            <w:tcW w:w="3436" w:type="pct"/>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5" w:type="pct"/>
            <w:vMerge w:val="continue"/>
          </w:tcPr>
          <w:p/>
        </w:tc>
        <w:tc>
          <w:tcPr>
            <w:tcW w:w="942" w:type="pct"/>
            <w:vAlign w:val="center"/>
          </w:tcPr>
          <w:p>
            <w:pPr>
              <w:pStyle w:val="10"/>
            </w:pPr>
            <w:r>
              <w:t>项  目</w:t>
            </w:r>
          </w:p>
        </w:tc>
        <w:tc>
          <w:tcPr>
            <w:tcW w:w="315" w:type="pct"/>
            <w:vAlign w:val="center"/>
          </w:tcPr>
          <w:p>
            <w:pPr>
              <w:pStyle w:val="10"/>
            </w:pPr>
            <w:r>
              <w:t>金额</w:t>
            </w:r>
          </w:p>
        </w:tc>
        <w:tc>
          <w:tcPr>
            <w:tcW w:w="1164" w:type="pct"/>
            <w:vAlign w:val="center"/>
          </w:tcPr>
          <w:p>
            <w:pPr>
              <w:pStyle w:val="10"/>
            </w:pPr>
            <w:r>
              <w:t>项  目</w:t>
            </w:r>
          </w:p>
        </w:tc>
        <w:tc>
          <w:tcPr>
            <w:tcW w:w="397" w:type="pct"/>
            <w:vAlign w:val="center"/>
          </w:tcPr>
          <w:p>
            <w:pPr>
              <w:pStyle w:val="10"/>
            </w:pPr>
            <w:r>
              <w:t>合计</w:t>
            </w:r>
          </w:p>
        </w:tc>
        <w:tc>
          <w:tcPr>
            <w:tcW w:w="625" w:type="pct"/>
            <w:vAlign w:val="center"/>
          </w:tcPr>
          <w:p>
            <w:pPr>
              <w:pStyle w:val="10"/>
              <w:rPr>
                <w:sz w:val="18"/>
                <w:szCs w:val="21"/>
              </w:rPr>
            </w:pPr>
            <w:r>
              <w:rPr>
                <w:sz w:val="18"/>
                <w:szCs w:val="21"/>
              </w:rPr>
              <w:t>一般公共预算财政拨款</w:t>
            </w:r>
          </w:p>
        </w:tc>
        <w:tc>
          <w:tcPr>
            <w:tcW w:w="625" w:type="pct"/>
            <w:vAlign w:val="center"/>
          </w:tcPr>
          <w:p>
            <w:pPr>
              <w:pStyle w:val="10"/>
              <w:rPr>
                <w:sz w:val="18"/>
                <w:szCs w:val="21"/>
              </w:rPr>
            </w:pPr>
            <w:r>
              <w:rPr>
                <w:sz w:val="18"/>
                <w:szCs w:val="21"/>
              </w:rPr>
              <w:t>政府性基金预算财政    拨款</w:t>
            </w:r>
          </w:p>
        </w:tc>
        <w:tc>
          <w:tcPr>
            <w:tcW w:w="625" w:type="pct"/>
            <w:vAlign w:val="center"/>
          </w:tcPr>
          <w:p>
            <w:pPr>
              <w:pStyle w:val="10"/>
              <w:rPr>
                <w:sz w:val="18"/>
                <w:szCs w:val="21"/>
              </w:rPr>
            </w:pPr>
            <w:r>
              <w:rPr>
                <w:sz w:val="18"/>
                <w:szCs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5" w:type="pct"/>
            <w:vAlign w:val="center"/>
          </w:tcPr>
          <w:p>
            <w:pPr>
              <w:pStyle w:val="10"/>
            </w:pPr>
            <w:r>
              <w:t>栏次</w:t>
            </w:r>
          </w:p>
        </w:tc>
        <w:tc>
          <w:tcPr>
            <w:tcW w:w="942" w:type="pct"/>
            <w:vAlign w:val="center"/>
          </w:tcPr>
          <w:p>
            <w:pPr>
              <w:pStyle w:val="10"/>
            </w:pPr>
            <w:r>
              <w:t>1</w:t>
            </w:r>
          </w:p>
        </w:tc>
        <w:tc>
          <w:tcPr>
            <w:tcW w:w="315" w:type="pct"/>
            <w:vAlign w:val="center"/>
          </w:tcPr>
          <w:p>
            <w:pPr>
              <w:pStyle w:val="10"/>
            </w:pPr>
            <w:r>
              <w:t>2</w:t>
            </w:r>
          </w:p>
        </w:tc>
        <w:tc>
          <w:tcPr>
            <w:tcW w:w="1164" w:type="pct"/>
            <w:vAlign w:val="center"/>
          </w:tcPr>
          <w:p>
            <w:pPr>
              <w:pStyle w:val="10"/>
            </w:pPr>
            <w:r>
              <w:t>3</w:t>
            </w:r>
          </w:p>
        </w:tc>
        <w:tc>
          <w:tcPr>
            <w:tcW w:w="397" w:type="pct"/>
            <w:vAlign w:val="center"/>
          </w:tcPr>
          <w:p>
            <w:pPr>
              <w:pStyle w:val="10"/>
            </w:pPr>
            <w:r>
              <w:t>4</w:t>
            </w:r>
          </w:p>
        </w:tc>
        <w:tc>
          <w:tcPr>
            <w:tcW w:w="625" w:type="pct"/>
            <w:vAlign w:val="center"/>
          </w:tcPr>
          <w:p>
            <w:pPr>
              <w:pStyle w:val="10"/>
            </w:pPr>
            <w:r>
              <w:t>5</w:t>
            </w:r>
          </w:p>
        </w:tc>
        <w:tc>
          <w:tcPr>
            <w:tcW w:w="625" w:type="pct"/>
            <w:vAlign w:val="center"/>
          </w:tcPr>
          <w:p>
            <w:pPr>
              <w:pStyle w:val="10"/>
            </w:pPr>
            <w:r>
              <w:t>6</w:t>
            </w:r>
          </w:p>
        </w:tc>
        <w:tc>
          <w:tcPr>
            <w:tcW w:w="625" w:type="pct"/>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13"/>
            </w:pPr>
            <w:r>
              <w:t>1</w:t>
            </w:r>
          </w:p>
        </w:tc>
        <w:tc>
          <w:tcPr>
            <w:tcW w:w="942" w:type="pct"/>
            <w:vAlign w:val="center"/>
          </w:tcPr>
          <w:p>
            <w:pPr>
              <w:pStyle w:val="12"/>
            </w:pPr>
            <w:r>
              <w:t>一、一般公共预算拨款</w:t>
            </w:r>
          </w:p>
        </w:tc>
        <w:tc>
          <w:tcPr>
            <w:tcW w:w="315" w:type="pct"/>
            <w:vAlign w:val="center"/>
          </w:tcPr>
          <w:p>
            <w:pPr>
              <w:pStyle w:val="11"/>
            </w:pPr>
            <w:r>
              <w:t>40.57</w:t>
            </w:r>
          </w:p>
        </w:tc>
        <w:tc>
          <w:tcPr>
            <w:tcW w:w="1164" w:type="pct"/>
            <w:vAlign w:val="center"/>
          </w:tcPr>
          <w:p>
            <w:pPr>
              <w:pStyle w:val="12"/>
            </w:pPr>
            <w:r>
              <w:t>一、一般公共服务支出</w:t>
            </w:r>
          </w:p>
        </w:tc>
        <w:tc>
          <w:tcPr>
            <w:tcW w:w="397" w:type="pct"/>
            <w:vAlign w:val="center"/>
          </w:tcPr>
          <w:p>
            <w:pPr>
              <w:pStyle w:val="11"/>
            </w:pPr>
            <w:r>
              <w:t>32.54</w:t>
            </w:r>
          </w:p>
        </w:tc>
        <w:tc>
          <w:tcPr>
            <w:tcW w:w="625" w:type="pct"/>
            <w:vAlign w:val="center"/>
          </w:tcPr>
          <w:p>
            <w:pPr>
              <w:pStyle w:val="11"/>
            </w:pPr>
            <w:r>
              <w:t>32.54</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13"/>
            </w:pPr>
            <w:r>
              <w:t>2</w:t>
            </w:r>
          </w:p>
        </w:tc>
        <w:tc>
          <w:tcPr>
            <w:tcW w:w="942" w:type="pct"/>
            <w:vAlign w:val="center"/>
          </w:tcPr>
          <w:p>
            <w:pPr>
              <w:pStyle w:val="12"/>
            </w:pPr>
            <w:r>
              <w:t>二、政府性基金预算拨款</w:t>
            </w:r>
          </w:p>
        </w:tc>
        <w:tc>
          <w:tcPr>
            <w:tcW w:w="315" w:type="pct"/>
            <w:vAlign w:val="center"/>
          </w:tcPr>
          <w:p>
            <w:pPr>
              <w:pStyle w:val="11"/>
            </w:pPr>
          </w:p>
        </w:tc>
        <w:tc>
          <w:tcPr>
            <w:tcW w:w="1164" w:type="pct"/>
            <w:vAlign w:val="center"/>
          </w:tcPr>
          <w:p>
            <w:pPr>
              <w:pStyle w:val="12"/>
            </w:pPr>
            <w:r>
              <w:t>二、外交支出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13"/>
            </w:pPr>
            <w:r>
              <w:t>3</w:t>
            </w:r>
          </w:p>
        </w:tc>
        <w:tc>
          <w:tcPr>
            <w:tcW w:w="942" w:type="pct"/>
            <w:vAlign w:val="center"/>
          </w:tcPr>
          <w:p>
            <w:pPr>
              <w:pStyle w:val="12"/>
            </w:pPr>
            <w:r>
              <w:t>三、国有资本经营预算拨款</w:t>
            </w:r>
          </w:p>
        </w:tc>
        <w:tc>
          <w:tcPr>
            <w:tcW w:w="315" w:type="pct"/>
            <w:vAlign w:val="center"/>
          </w:tcPr>
          <w:p>
            <w:pPr>
              <w:pStyle w:val="11"/>
            </w:pPr>
          </w:p>
        </w:tc>
        <w:tc>
          <w:tcPr>
            <w:tcW w:w="1164" w:type="pct"/>
            <w:vAlign w:val="center"/>
          </w:tcPr>
          <w:p>
            <w:pPr>
              <w:pStyle w:val="12"/>
            </w:pPr>
            <w:r>
              <w:t>三、国防支出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13"/>
            </w:pPr>
            <w:r>
              <w:t>4</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四、公共安全支出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13"/>
            </w:pPr>
            <w:r>
              <w:t>5</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五、教育支出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13"/>
            </w:pPr>
            <w:r>
              <w:t>6</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六、科学技术支出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13"/>
            </w:pPr>
            <w:r>
              <w:t>7</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七、文化旅游体育与传媒支出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13"/>
            </w:pPr>
            <w:r>
              <w:t>8</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八、社会保障和就业支出</w:t>
            </w:r>
          </w:p>
        </w:tc>
        <w:tc>
          <w:tcPr>
            <w:tcW w:w="397" w:type="pct"/>
            <w:vAlign w:val="center"/>
          </w:tcPr>
          <w:p>
            <w:pPr>
              <w:pStyle w:val="11"/>
            </w:pPr>
            <w:r>
              <w:t>3.86</w:t>
            </w:r>
          </w:p>
        </w:tc>
        <w:tc>
          <w:tcPr>
            <w:tcW w:w="625" w:type="pct"/>
            <w:vAlign w:val="center"/>
          </w:tcPr>
          <w:p>
            <w:pPr>
              <w:pStyle w:val="11"/>
            </w:pPr>
            <w:r>
              <w:t>3.86</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13"/>
            </w:pPr>
            <w:r>
              <w:t>9</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九、社会保险基金支出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13"/>
            </w:pPr>
            <w:r>
              <w:t>10</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十、卫生健康支出</w:t>
            </w:r>
          </w:p>
        </w:tc>
        <w:tc>
          <w:tcPr>
            <w:tcW w:w="397" w:type="pct"/>
            <w:vAlign w:val="center"/>
          </w:tcPr>
          <w:p>
            <w:pPr>
              <w:pStyle w:val="11"/>
            </w:pPr>
            <w:r>
              <w:t>1.80</w:t>
            </w:r>
          </w:p>
        </w:tc>
        <w:tc>
          <w:tcPr>
            <w:tcW w:w="625" w:type="pct"/>
            <w:vAlign w:val="center"/>
          </w:tcPr>
          <w:p>
            <w:pPr>
              <w:pStyle w:val="11"/>
            </w:pPr>
            <w:r>
              <w:t>1.80</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13"/>
            </w:pPr>
            <w:r>
              <w:t>11</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十一、节能环保支出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13"/>
            </w:pPr>
            <w:r>
              <w:t>12</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十二、城乡社区支出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13"/>
            </w:pPr>
            <w:r>
              <w:t>13</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十三、农林水支出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13"/>
            </w:pPr>
            <w:r>
              <w:t>14</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十四、交通运输支出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13"/>
            </w:pPr>
            <w:r>
              <w:t>15</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十五、资源勘探工业信息等支出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13"/>
            </w:pPr>
            <w:r>
              <w:t>16</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十六、商业服务业等支出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13"/>
            </w:pPr>
            <w:r>
              <w:t>17</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十七、金融支出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13"/>
            </w:pPr>
            <w:r>
              <w:t>18</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十八、援助其他地区支出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13"/>
            </w:pPr>
            <w:r>
              <w:t>19</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十九、自然资源海洋气象等支出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13"/>
            </w:pPr>
            <w:r>
              <w:t>20</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二十、住房保障支出</w:t>
            </w:r>
          </w:p>
        </w:tc>
        <w:tc>
          <w:tcPr>
            <w:tcW w:w="397" w:type="pct"/>
            <w:vAlign w:val="center"/>
          </w:tcPr>
          <w:p>
            <w:pPr>
              <w:pStyle w:val="11"/>
            </w:pPr>
            <w:r>
              <w:t>2.37</w:t>
            </w:r>
          </w:p>
        </w:tc>
        <w:tc>
          <w:tcPr>
            <w:tcW w:w="625" w:type="pct"/>
            <w:vAlign w:val="center"/>
          </w:tcPr>
          <w:p>
            <w:pPr>
              <w:pStyle w:val="11"/>
            </w:pPr>
            <w:r>
              <w:t>2.37</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13"/>
            </w:pPr>
            <w:r>
              <w:t>21</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二十一、粮油物资储备支出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CellMar>
            <w:top w:w="0" w:type="dxa"/>
            <w:left w:w="108" w:type="dxa"/>
            <w:bottom w:w="0" w:type="dxa"/>
            <w:right w:w="108" w:type="dxa"/>
          </w:tblCellMar>
        </w:tblPrEx>
        <w:trPr>
          <w:trHeight w:val="369" w:hRule="atLeast"/>
          <w:jc w:val="center"/>
        </w:trPr>
        <w:tc>
          <w:tcPr>
            <w:tcW w:w="305" w:type="pct"/>
            <w:vAlign w:val="center"/>
          </w:tcPr>
          <w:p>
            <w:pPr>
              <w:pStyle w:val="13"/>
            </w:pPr>
            <w:r>
              <w:t>22</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二十二、国有资本经营预算支出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CellMar>
            <w:top w:w="0" w:type="dxa"/>
            <w:left w:w="108" w:type="dxa"/>
            <w:bottom w:w="0" w:type="dxa"/>
            <w:right w:w="108" w:type="dxa"/>
          </w:tblCellMar>
        </w:tblPrEx>
        <w:trPr>
          <w:trHeight w:val="369" w:hRule="atLeast"/>
          <w:jc w:val="center"/>
        </w:trPr>
        <w:tc>
          <w:tcPr>
            <w:tcW w:w="305" w:type="pct"/>
            <w:vAlign w:val="center"/>
          </w:tcPr>
          <w:p>
            <w:pPr>
              <w:pStyle w:val="13"/>
            </w:pPr>
            <w:r>
              <w:t>23</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二十三、灾害防治及应急管理支出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CellMar>
            <w:top w:w="0" w:type="dxa"/>
            <w:left w:w="108" w:type="dxa"/>
            <w:bottom w:w="0" w:type="dxa"/>
            <w:right w:w="108" w:type="dxa"/>
          </w:tblCellMar>
        </w:tblPrEx>
        <w:trPr>
          <w:trHeight w:val="369" w:hRule="atLeast"/>
          <w:jc w:val="center"/>
        </w:trPr>
        <w:tc>
          <w:tcPr>
            <w:tcW w:w="305" w:type="pct"/>
            <w:vAlign w:val="center"/>
          </w:tcPr>
          <w:p>
            <w:pPr>
              <w:pStyle w:val="13"/>
            </w:pPr>
            <w:r>
              <w:t>24</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二十四、预备费</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CellMar>
            <w:top w:w="0" w:type="dxa"/>
            <w:left w:w="108" w:type="dxa"/>
            <w:bottom w:w="0" w:type="dxa"/>
            <w:right w:w="108" w:type="dxa"/>
          </w:tblCellMar>
        </w:tblPrEx>
        <w:trPr>
          <w:trHeight w:val="369" w:hRule="atLeast"/>
          <w:jc w:val="center"/>
        </w:trPr>
        <w:tc>
          <w:tcPr>
            <w:tcW w:w="305" w:type="pct"/>
            <w:vAlign w:val="center"/>
          </w:tcPr>
          <w:p>
            <w:pPr>
              <w:pStyle w:val="13"/>
            </w:pPr>
            <w:r>
              <w:t>25</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二十五、其他支出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CellMar>
            <w:top w:w="0" w:type="dxa"/>
            <w:left w:w="108" w:type="dxa"/>
            <w:bottom w:w="0" w:type="dxa"/>
            <w:right w:w="108" w:type="dxa"/>
          </w:tblCellMar>
        </w:tblPrEx>
        <w:trPr>
          <w:trHeight w:val="369" w:hRule="atLeast"/>
          <w:jc w:val="center"/>
        </w:trPr>
        <w:tc>
          <w:tcPr>
            <w:tcW w:w="305" w:type="pct"/>
            <w:vAlign w:val="center"/>
          </w:tcPr>
          <w:p>
            <w:pPr>
              <w:pStyle w:val="13"/>
            </w:pPr>
            <w:r>
              <w:t>26</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二十六、转移性支出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CellMar>
            <w:top w:w="0" w:type="dxa"/>
            <w:left w:w="108" w:type="dxa"/>
            <w:bottom w:w="0" w:type="dxa"/>
            <w:right w:w="108" w:type="dxa"/>
          </w:tblCellMar>
        </w:tblPrEx>
        <w:trPr>
          <w:trHeight w:val="369" w:hRule="atLeast"/>
          <w:jc w:val="center"/>
        </w:trPr>
        <w:tc>
          <w:tcPr>
            <w:tcW w:w="305" w:type="pct"/>
            <w:vAlign w:val="center"/>
          </w:tcPr>
          <w:p>
            <w:pPr>
              <w:pStyle w:val="13"/>
            </w:pPr>
            <w:r>
              <w:t>27</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二十七、债务还本支出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CellMar>
            <w:top w:w="0" w:type="dxa"/>
            <w:left w:w="108" w:type="dxa"/>
            <w:bottom w:w="0" w:type="dxa"/>
            <w:right w:w="108" w:type="dxa"/>
          </w:tblCellMar>
        </w:tblPrEx>
        <w:trPr>
          <w:trHeight w:val="369" w:hRule="atLeast"/>
          <w:jc w:val="center"/>
        </w:trPr>
        <w:tc>
          <w:tcPr>
            <w:tcW w:w="305" w:type="pct"/>
            <w:vAlign w:val="center"/>
          </w:tcPr>
          <w:p>
            <w:pPr>
              <w:pStyle w:val="13"/>
            </w:pPr>
            <w:r>
              <w:t>28</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二十八、债务付息支出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CellMar>
            <w:top w:w="0" w:type="dxa"/>
            <w:left w:w="108" w:type="dxa"/>
            <w:bottom w:w="0" w:type="dxa"/>
            <w:right w:w="108" w:type="dxa"/>
          </w:tblCellMar>
        </w:tblPrEx>
        <w:trPr>
          <w:trHeight w:val="369" w:hRule="atLeast"/>
          <w:jc w:val="center"/>
        </w:trPr>
        <w:tc>
          <w:tcPr>
            <w:tcW w:w="305" w:type="pct"/>
            <w:vAlign w:val="center"/>
          </w:tcPr>
          <w:p>
            <w:pPr>
              <w:pStyle w:val="13"/>
            </w:pPr>
            <w:r>
              <w:t>29</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二十九、债务发行费用支出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CellMar>
            <w:top w:w="0" w:type="dxa"/>
            <w:left w:w="108" w:type="dxa"/>
            <w:bottom w:w="0" w:type="dxa"/>
            <w:right w:w="108" w:type="dxa"/>
          </w:tblCellMar>
        </w:tblPrEx>
        <w:trPr>
          <w:trHeight w:val="369" w:hRule="atLeast"/>
          <w:jc w:val="center"/>
        </w:trPr>
        <w:tc>
          <w:tcPr>
            <w:tcW w:w="305" w:type="pct"/>
            <w:vAlign w:val="center"/>
          </w:tcPr>
          <w:p>
            <w:pPr>
              <w:pStyle w:val="13"/>
            </w:pPr>
            <w:r>
              <w:t>30</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三十、抗疫特别国债安排的支出</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CellMar>
            <w:top w:w="0" w:type="dxa"/>
            <w:left w:w="108" w:type="dxa"/>
            <w:bottom w:w="0" w:type="dxa"/>
            <w:right w:w="108" w:type="dxa"/>
          </w:tblCellMar>
        </w:tblPrEx>
        <w:trPr>
          <w:trHeight w:val="369" w:hRule="atLeast"/>
          <w:jc w:val="center"/>
        </w:trPr>
        <w:tc>
          <w:tcPr>
            <w:tcW w:w="305" w:type="pct"/>
            <w:vAlign w:val="center"/>
          </w:tcPr>
          <w:p>
            <w:pPr>
              <w:pStyle w:val="13"/>
            </w:pPr>
            <w:r>
              <w:t>31</w:t>
            </w:r>
          </w:p>
        </w:tc>
        <w:tc>
          <w:tcPr>
            <w:tcW w:w="942" w:type="pct"/>
            <w:vAlign w:val="center"/>
          </w:tcPr>
          <w:p>
            <w:pPr>
              <w:pStyle w:val="12"/>
            </w:pPr>
          </w:p>
        </w:tc>
        <w:tc>
          <w:tcPr>
            <w:tcW w:w="315" w:type="pct"/>
            <w:vAlign w:val="center"/>
          </w:tcPr>
          <w:p>
            <w:pPr>
              <w:pStyle w:val="11"/>
            </w:pPr>
          </w:p>
        </w:tc>
        <w:tc>
          <w:tcPr>
            <w:tcW w:w="1164" w:type="pct"/>
            <w:vAlign w:val="center"/>
          </w:tcPr>
          <w:p>
            <w:pPr>
              <w:pStyle w:val="12"/>
            </w:pPr>
            <w:r>
              <w:t>三十一、人行科目</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CellMar>
            <w:top w:w="0" w:type="dxa"/>
            <w:left w:w="108" w:type="dxa"/>
            <w:bottom w:w="0" w:type="dxa"/>
            <w:right w:w="108" w:type="dxa"/>
          </w:tblCellMar>
        </w:tblPrEx>
        <w:trPr>
          <w:trHeight w:val="369" w:hRule="atLeast"/>
          <w:jc w:val="center"/>
        </w:trPr>
        <w:tc>
          <w:tcPr>
            <w:tcW w:w="305" w:type="pct"/>
            <w:vAlign w:val="center"/>
          </w:tcPr>
          <w:p>
            <w:pPr>
              <w:pStyle w:val="13"/>
            </w:pPr>
            <w:r>
              <w:t>32</w:t>
            </w:r>
          </w:p>
        </w:tc>
        <w:tc>
          <w:tcPr>
            <w:tcW w:w="942" w:type="pct"/>
            <w:vAlign w:val="center"/>
          </w:tcPr>
          <w:p>
            <w:pPr>
              <w:pStyle w:val="14"/>
            </w:pPr>
            <w:r>
              <w:t>本年收入合计</w:t>
            </w:r>
          </w:p>
        </w:tc>
        <w:tc>
          <w:tcPr>
            <w:tcW w:w="315" w:type="pct"/>
            <w:vAlign w:val="center"/>
          </w:tcPr>
          <w:p>
            <w:pPr>
              <w:pStyle w:val="15"/>
            </w:pPr>
            <w:r>
              <w:t>40.57</w:t>
            </w:r>
          </w:p>
        </w:tc>
        <w:tc>
          <w:tcPr>
            <w:tcW w:w="1164" w:type="pct"/>
            <w:vAlign w:val="center"/>
          </w:tcPr>
          <w:p>
            <w:pPr>
              <w:pStyle w:val="14"/>
            </w:pPr>
            <w:r>
              <w:t>本年支出合计</w:t>
            </w:r>
          </w:p>
        </w:tc>
        <w:tc>
          <w:tcPr>
            <w:tcW w:w="397" w:type="pct"/>
            <w:vAlign w:val="center"/>
          </w:tcPr>
          <w:p>
            <w:pPr>
              <w:pStyle w:val="15"/>
            </w:pPr>
            <w:r>
              <w:t>40.57</w:t>
            </w:r>
          </w:p>
        </w:tc>
        <w:tc>
          <w:tcPr>
            <w:tcW w:w="625" w:type="pct"/>
            <w:vAlign w:val="center"/>
          </w:tcPr>
          <w:p>
            <w:pPr>
              <w:pStyle w:val="15"/>
            </w:pPr>
            <w:r>
              <w:t>40.57</w:t>
            </w:r>
          </w:p>
        </w:tc>
        <w:tc>
          <w:tcPr>
            <w:tcW w:w="625" w:type="pct"/>
            <w:vAlign w:val="center"/>
          </w:tcPr>
          <w:p>
            <w:pPr>
              <w:pStyle w:val="15"/>
            </w:pPr>
          </w:p>
        </w:tc>
        <w:tc>
          <w:tcPr>
            <w:tcW w:w="625" w:type="pct"/>
            <w:vAlign w:val="center"/>
          </w:tcPr>
          <w:p>
            <w:pPr>
              <w:pStyle w:val="15"/>
            </w:pPr>
          </w:p>
        </w:tc>
      </w:tr>
      <w:tr>
        <w:tblPrEx>
          <w:tblCellMar>
            <w:top w:w="0" w:type="dxa"/>
            <w:left w:w="108" w:type="dxa"/>
            <w:bottom w:w="0" w:type="dxa"/>
            <w:right w:w="108" w:type="dxa"/>
          </w:tblCellMar>
        </w:tblPrEx>
        <w:trPr>
          <w:trHeight w:val="369" w:hRule="atLeast"/>
          <w:jc w:val="center"/>
        </w:trPr>
        <w:tc>
          <w:tcPr>
            <w:tcW w:w="305" w:type="pct"/>
            <w:vAlign w:val="center"/>
          </w:tcPr>
          <w:p>
            <w:pPr>
              <w:pStyle w:val="13"/>
            </w:pPr>
            <w:r>
              <w:t>33</w:t>
            </w:r>
          </w:p>
        </w:tc>
        <w:tc>
          <w:tcPr>
            <w:tcW w:w="942" w:type="pct"/>
            <w:vAlign w:val="center"/>
          </w:tcPr>
          <w:p>
            <w:pPr>
              <w:pStyle w:val="12"/>
            </w:pPr>
            <w:r>
              <w:t>年初财政拨款结转和结余</w:t>
            </w:r>
          </w:p>
        </w:tc>
        <w:tc>
          <w:tcPr>
            <w:tcW w:w="315" w:type="pct"/>
            <w:vAlign w:val="center"/>
          </w:tcPr>
          <w:p>
            <w:pPr>
              <w:pStyle w:val="11"/>
            </w:pPr>
          </w:p>
        </w:tc>
        <w:tc>
          <w:tcPr>
            <w:tcW w:w="1164" w:type="pct"/>
            <w:vAlign w:val="center"/>
          </w:tcPr>
          <w:p>
            <w:pPr>
              <w:pStyle w:val="12"/>
            </w:pPr>
            <w:r>
              <w:t>年末财政拨款结转和结余</w:t>
            </w: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CellMar>
            <w:top w:w="0" w:type="dxa"/>
            <w:left w:w="108" w:type="dxa"/>
            <w:bottom w:w="0" w:type="dxa"/>
            <w:right w:w="108" w:type="dxa"/>
          </w:tblCellMar>
        </w:tblPrEx>
        <w:trPr>
          <w:trHeight w:val="369" w:hRule="atLeast"/>
          <w:jc w:val="center"/>
        </w:trPr>
        <w:tc>
          <w:tcPr>
            <w:tcW w:w="305" w:type="pct"/>
            <w:vAlign w:val="center"/>
          </w:tcPr>
          <w:p>
            <w:pPr>
              <w:pStyle w:val="13"/>
            </w:pPr>
            <w:r>
              <w:t>34</w:t>
            </w:r>
          </w:p>
        </w:tc>
        <w:tc>
          <w:tcPr>
            <w:tcW w:w="942" w:type="pct"/>
            <w:vAlign w:val="center"/>
          </w:tcPr>
          <w:p>
            <w:pPr>
              <w:pStyle w:val="12"/>
            </w:pPr>
            <w:r>
              <w:t>一、一般公共预算拨款</w:t>
            </w:r>
          </w:p>
        </w:tc>
        <w:tc>
          <w:tcPr>
            <w:tcW w:w="315" w:type="pct"/>
            <w:vAlign w:val="center"/>
          </w:tcPr>
          <w:p>
            <w:pPr>
              <w:pStyle w:val="11"/>
            </w:pPr>
          </w:p>
        </w:tc>
        <w:tc>
          <w:tcPr>
            <w:tcW w:w="1164" w:type="pct"/>
            <w:vAlign w:val="center"/>
          </w:tcPr>
          <w:p>
            <w:pPr>
              <w:pStyle w:val="12"/>
            </w:pP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CellMar>
            <w:top w:w="0" w:type="dxa"/>
            <w:left w:w="108" w:type="dxa"/>
            <w:bottom w:w="0" w:type="dxa"/>
            <w:right w:w="108" w:type="dxa"/>
          </w:tblCellMar>
        </w:tblPrEx>
        <w:trPr>
          <w:trHeight w:val="369" w:hRule="atLeast"/>
          <w:jc w:val="center"/>
        </w:trPr>
        <w:tc>
          <w:tcPr>
            <w:tcW w:w="305" w:type="pct"/>
            <w:vAlign w:val="center"/>
          </w:tcPr>
          <w:p>
            <w:pPr>
              <w:pStyle w:val="13"/>
            </w:pPr>
            <w:r>
              <w:t>35</w:t>
            </w:r>
          </w:p>
        </w:tc>
        <w:tc>
          <w:tcPr>
            <w:tcW w:w="942" w:type="pct"/>
            <w:vAlign w:val="center"/>
          </w:tcPr>
          <w:p>
            <w:pPr>
              <w:pStyle w:val="12"/>
            </w:pPr>
            <w:r>
              <w:t>二、政府性基金预算拨款</w:t>
            </w:r>
          </w:p>
        </w:tc>
        <w:tc>
          <w:tcPr>
            <w:tcW w:w="315" w:type="pct"/>
            <w:vAlign w:val="center"/>
          </w:tcPr>
          <w:p>
            <w:pPr>
              <w:pStyle w:val="11"/>
            </w:pPr>
          </w:p>
        </w:tc>
        <w:tc>
          <w:tcPr>
            <w:tcW w:w="1164" w:type="pct"/>
            <w:vAlign w:val="center"/>
          </w:tcPr>
          <w:p>
            <w:pPr>
              <w:pStyle w:val="12"/>
            </w:pP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CellMar>
            <w:top w:w="0" w:type="dxa"/>
            <w:left w:w="108" w:type="dxa"/>
            <w:bottom w:w="0" w:type="dxa"/>
            <w:right w:w="108" w:type="dxa"/>
          </w:tblCellMar>
        </w:tblPrEx>
        <w:trPr>
          <w:trHeight w:val="369" w:hRule="atLeast"/>
          <w:jc w:val="center"/>
        </w:trPr>
        <w:tc>
          <w:tcPr>
            <w:tcW w:w="305" w:type="pct"/>
            <w:vAlign w:val="center"/>
          </w:tcPr>
          <w:p>
            <w:pPr>
              <w:pStyle w:val="13"/>
            </w:pPr>
            <w:r>
              <w:t>36</w:t>
            </w:r>
          </w:p>
        </w:tc>
        <w:tc>
          <w:tcPr>
            <w:tcW w:w="942" w:type="pct"/>
            <w:vAlign w:val="center"/>
          </w:tcPr>
          <w:p>
            <w:pPr>
              <w:pStyle w:val="12"/>
            </w:pPr>
            <w:r>
              <w:t>三、国有资本经营预算拨款</w:t>
            </w:r>
          </w:p>
        </w:tc>
        <w:tc>
          <w:tcPr>
            <w:tcW w:w="315" w:type="pct"/>
            <w:vAlign w:val="center"/>
          </w:tcPr>
          <w:p>
            <w:pPr>
              <w:pStyle w:val="11"/>
            </w:pPr>
          </w:p>
        </w:tc>
        <w:tc>
          <w:tcPr>
            <w:tcW w:w="1164" w:type="pct"/>
            <w:vAlign w:val="center"/>
          </w:tcPr>
          <w:p>
            <w:pPr>
              <w:pStyle w:val="12"/>
            </w:pPr>
          </w:p>
        </w:tc>
        <w:tc>
          <w:tcPr>
            <w:tcW w:w="397"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CellMar>
            <w:top w:w="0" w:type="dxa"/>
            <w:left w:w="108" w:type="dxa"/>
            <w:bottom w:w="0" w:type="dxa"/>
            <w:right w:w="108" w:type="dxa"/>
          </w:tblCellMar>
        </w:tblPrEx>
        <w:trPr>
          <w:trHeight w:val="369" w:hRule="atLeast"/>
          <w:jc w:val="center"/>
        </w:trPr>
        <w:tc>
          <w:tcPr>
            <w:tcW w:w="305" w:type="pct"/>
            <w:vAlign w:val="center"/>
          </w:tcPr>
          <w:p>
            <w:pPr>
              <w:pStyle w:val="13"/>
            </w:pPr>
            <w:r>
              <w:t>37</w:t>
            </w:r>
          </w:p>
        </w:tc>
        <w:tc>
          <w:tcPr>
            <w:tcW w:w="942" w:type="pct"/>
            <w:vAlign w:val="center"/>
          </w:tcPr>
          <w:p>
            <w:pPr>
              <w:pStyle w:val="14"/>
            </w:pPr>
            <w:r>
              <w:t>收入总计</w:t>
            </w:r>
          </w:p>
        </w:tc>
        <w:tc>
          <w:tcPr>
            <w:tcW w:w="315" w:type="pct"/>
            <w:vAlign w:val="center"/>
          </w:tcPr>
          <w:p>
            <w:pPr>
              <w:pStyle w:val="15"/>
            </w:pPr>
            <w:r>
              <w:t>40.57</w:t>
            </w:r>
          </w:p>
        </w:tc>
        <w:tc>
          <w:tcPr>
            <w:tcW w:w="1164" w:type="pct"/>
            <w:vAlign w:val="center"/>
          </w:tcPr>
          <w:p>
            <w:pPr>
              <w:pStyle w:val="14"/>
            </w:pPr>
            <w:r>
              <w:t>支出总计</w:t>
            </w:r>
          </w:p>
        </w:tc>
        <w:tc>
          <w:tcPr>
            <w:tcW w:w="397" w:type="pct"/>
            <w:vAlign w:val="center"/>
          </w:tcPr>
          <w:p>
            <w:pPr>
              <w:pStyle w:val="15"/>
            </w:pPr>
            <w:r>
              <w:t>40.57</w:t>
            </w:r>
          </w:p>
        </w:tc>
        <w:tc>
          <w:tcPr>
            <w:tcW w:w="625" w:type="pct"/>
            <w:vAlign w:val="center"/>
          </w:tcPr>
          <w:p>
            <w:pPr>
              <w:pStyle w:val="15"/>
            </w:pPr>
            <w:r>
              <w:t>40.57</w:t>
            </w:r>
          </w:p>
        </w:tc>
        <w:tc>
          <w:tcPr>
            <w:tcW w:w="625" w:type="pct"/>
            <w:vAlign w:val="center"/>
          </w:tcPr>
          <w:p>
            <w:pPr>
              <w:pStyle w:val="15"/>
            </w:pPr>
          </w:p>
        </w:tc>
        <w:tc>
          <w:tcPr>
            <w:tcW w:w="625"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54"/>
        <w:gridCol w:w="1562"/>
        <w:gridCol w:w="469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557001成安县共青团委员会(本级）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8" w:type="pct"/>
            <w:vMerge w:val="restart"/>
            <w:vAlign w:val="center"/>
          </w:tcPr>
          <w:p>
            <w:pPr>
              <w:pStyle w:val="10"/>
            </w:pPr>
            <w:r>
              <w:t>序号</w:t>
            </w:r>
          </w:p>
        </w:tc>
        <w:tc>
          <w:tcPr>
            <w:tcW w:w="2081"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8" w:type="pct"/>
            <w:vMerge w:val="continue"/>
          </w:tcPr>
          <w:p/>
        </w:tc>
        <w:tc>
          <w:tcPr>
            <w:tcW w:w="520" w:type="pct"/>
            <w:vAlign w:val="center"/>
          </w:tcPr>
          <w:p>
            <w:pPr>
              <w:pStyle w:val="10"/>
            </w:pPr>
            <w:r>
              <w:t>科目编码</w:t>
            </w:r>
          </w:p>
        </w:tc>
        <w:tc>
          <w:tcPr>
            <w:tcW w:w="1560"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8" w:type="pct"/>
            <w:vAlign w:val="center"/>
          </w:tcPr>
          <w:p>
            <w:pPr>
              <w:pStyle w:val="10"/>
            </w:pPr>
            <w:r>
              <w:t>栏次</w:t>
            </w:r>
          </w:p>
        </w:tc>
        <w:tc>
          <w:tcPr>
            <w:tcW w:w="520" w:type="pct"/>
            <w:vAlign w:val="center"/>
          </w:tcPr>
          <w:p>
            <w:pPr>
              <w:pStyle w:val="10"/>
            </w:pPr>
            <w:r>
              <w:t>1</w:t>
            </w:r>
          </w:p>
        </w:tc>
        <w:tc>
          <w:tcPr>
            <w:tcW w:w="1560"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w:t>
            </w:r>
          </w:p>
        </w:tc>
        <w:tc>
          <w:tcPr>
            <w:tcW w:w="520" w:type="pct"/>
            <w:vAlign w:val="center"/>
          </w:tcPr>
          <w:p>
            <w:pPr>
              <w:pStyle w:val="16"/>
            </w:pPr>
          </w:p>
        </w:tc>
        <w:tc>
          <w:tcPr>
            <w:tcW w:w="1560" w:type="pct"/>
            <w:vAlign w:val="center"/>
          </w:tcPr>
          <w:p>
            <w:pPr>
              <w:pStyle w:val="14"/>
            </w:pPr>
            <w:r>
              <w:t>合计</w:t>
            </w:r>
          </w:p>
        </w:tc>
        <w:tc>
          <w:tcPr>
            <w:tcW w:w="833" w:type="pct"/>
            <w:vAlign w:val="center"/>
          </w:tcPr>
          <w:p>
            <w:pPr>
              <w:pStyle w:val="15"/>
            </w:pPr>
            <w:r>
              <w:t>40.57</w:t>
            </w:r>
          </w:p>
        </w:tc>
        <w:tc>
          <w:tcPr>
            <w:tcW w:w="833" w:type="pct"/>
            <w:vAlign w:val="center"/>
          </w:tcPr>
          <w:p>
            <w:pPr>
              <w:pStyle w:val="15"/>
            </w:pPr>
            <w:r>
              <w:t>35.57</w:t>
            </w:r>
          </w:p>
        </w:tc>
        <w:tc>
          <w:tcPr>
            <w:tcW w:w="833" w:type="pct"/>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2</w:t>
            </w:r>
          </w:p>
        </w:tc>
        <w:tc>
          <w:tcPr>
            <w:tcW w:w="520" w:type="pct"/>
            <w:vAlign w:val="center"/>
          </w:tcPr>
          <w:p>
            <w:pPr>
              <w:pStyle w:val="12"/>
            </w:pPr>
            <w:r>
              <w:t>201</w:t>
            </w:r>
          </w:p>
        </w:tc>
        <w:tc>
          <w:tcPr>
            <w:tcW w:w="1560" w:type="pct"/>
            <w:vAlign w:val="center"/>
          </w:tcPr>
          <w:p>
            <w:pPr>
              <w:pStyle w:val="12"/>
            </w:pPr>
            <w:r>
              <w:t>一般公共服务支出</w:t>
            </w:r>
          </w:p>
        </w:tc>
        <w:tc>
          <w:tcPr>
            <w:tcW w:w="833" w:type="pct"/>
            <w:vAlign w:val="center"/>
          </w:tcPr>
          <w:p>
            <w:pPr>
              <w:pStyle w:val="11"/>
            </w:pPr>
            <w:r>
              <w:t>32.54</w:t>
            </w:r>
          </w:p>
        </w:tc>
        <w:tc>
          <w:tcPr>
            <w:tcW w:w="833" w:type="pct"/>
            <w:vAlign w:val="center"/>
          </w:tcPr>
          <w:p>
            <w:pPr>
              <w:pStyle w:val="11"/>
            </w:pPr>
            <w:r>
              <w:t>27.54</w:t>
            </w:r>
          </w:p>
        </w:tc>
        <w:tc>
          <w:tcPr>
            <w:tcW w:w="833" w:type="pct"/>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3</w:t>
            </w:r>
          </w:p>
        </w:tc>
        <w:tc>
          <w:tcPr>
            <w:tcW w:w="520" w:type="pct"/>
            <w:vAlign w:val="center"/>
          </w:tcPr>
          <w:p>
            <w:pPr>
              <w:pStyle w:val="12"/>
            </w:pPr>
            <w:r>
              <w:t>20129</w:t>
            </w:r>
          </w:p>
        </w:tc>
        <w:tc>
          <w:tcPr>
            <w:tcW w:w="1560" w:type="pct"/>
            <w:vAlign w:val="center"/>
          </w:tcPr>
          <w:p>
            <w:pPr>
              <w:pStyle w:val="12"/>
            </w:pPr>
            <w:r>
              <w:t>群众团体事务</w:t>
            </w:r>
          </w:p>
        </w:tc>
        <w:tc>
          <w:tcPr>
            <w:tcW w:w="833" w:type="pct"/>
            <w:vAlign w:val="center"/>
          </w:tcPr>
          <w:p>
            <w:pPr>
              <w:pStyle w:val="11"/>
            </w:pPr>
            <w:r>
              <w:t>32.54</w:t>
            </w:r>
          </w:p>
        </w:tc>
        <w:tc>
          <w:tcPr>
            <w:tcW w:w="833" w:type="pct"/>
            <w:vAlign w:val="center"/>
          </w:tcPr>
          <w:p>
            <w:pPr>
              <w:pStyle w:val="11"/>
            </w:pPr>
            <w:r>
              <w:t>27.54</w:t>
            </w:r>
          </w:p>
        </w:tc>
        <w:tc>
          <w:tcPr>
            <w:tcW w:w="833" w:type="pct"/>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4</w:t>
            </w:r>
          </w:p>
        </w:tc>
        <w:tc>
          <w:tcPr>
            <w:tcW w:w="520" w:type="pct"/>
            <w:vAlign w:val="center"/>
          </w:tcPr>
          <w:p>
            <w:pPr>
              <w:pStyle w:val="12"/>
            </w:pPr>
            <w:r>
              <w:t>2012901</w:t>
            </w:r>
          </w:p>
        </w:tc>
        <w:tc>
          <w:tcPr>
            <w:tcW w:w="1560" w:type="pct"/>
            <w:vAlign w:val="center"/>
          </w:tcPr>
          <w:p>
            <w:pPr>
              <w:pStyle w:val="12"/>
            </w:pPr>
            <w:r>
              <w:t>行政运行</w:t>
            </w:r>
          </w:p>
        </w:tc>
        <w:tc>
          <w:tcPr>
            <w:tcW w:w="833" w:type="pct"/>
            <w:vAlign w:val="center"/>
          </w:tcPr>
          <w:p>
            <w:pPr>
              <w:pStyle w:val="11"/>
            </w:pPr>
            <w:r>
              <w:t>27.54</w:t>
            </w:r>
          </w:p>
        </w:tc>
        <w:tc>
          <w:tcPr>
            <w:tcW w:w="833" w:type="pct"/>
            <w:vAlign w:val="center"/>
          </w:tcPr>
          <w:p>
            <w:pPr>
              <w:pStyle w:val="11"/>
            </w:pPr>
            <w:r>
              <w:t>27.54</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5</w:t>
            </w:r>
          </w:p>
        </w:tc>
        <w:tc>
          <w:tcPr>
            <w:tcW w:w="520" w:type="pct"/>
            <w:vAlign w:val="center"/>
          </w:tcPr>
          <w:p>
            <w:pPr>
              <w:pStyle w:val="12"/>
            </w:pPr>
            <w:r>
              <w:t>2012999</w:t>
            </w:r>
          </w:p>
        </w:tc>
        <w:tc>
          <w:tcPr>
            <w:tcW w:w="1560" w:type="pct"/>
            <w:vAlign w:val="center"/>
          </w:tcPr>
          <w:p>
            <w:pPr>
              <w:pStyle w:val="12"/>
            </w:pPr>
            <w:r>
              <w:t>其他群众团体事务支出</w:t>
            </w:r>
          </w:p>
        </w:tc>
        <w:tc>
          <w:tcPr>
            <w:tcW w:w="833" w:type="pct"/>
            <w:vAlign w:val="center"/>
          </w:tcPr>
          <w:p>
            <w:pPr>
              <w:pStyle w:val="11"/>
            </w:pPr>
            <w:r>
              <w:t>5.00</w:t>
            </w:r>
          </w:p>
        </w:tc>
        <w:tc>
          <w:tcPr>
            <w:tcW w:w="833" w:type="pct"/>
            <w:vAlign w:val="center"/>
          </w:tcPr>
          <w:p>
            <w:pPr>
              <w:pStyle w:val="11"/>
            </w:pPr>
          </w:p>
        </w:tc>
        <w:tc>
          <w:tcPr>
            <w:tcW w:w="833" w:type="pct"/>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6</w:t>
            </w:r>
          </w:p>
        </w:tc>
        <w:tc>
          <w:tcPr>
            <w:tcW w:w="520" w:type="pct"/>
            <w:vAlign w:val="center"/>
          </w:tcPr>
          <w:p>
            <w:pPr>
              <w:pStyle w:val="12"/>
            </w:pPr>
            <w:r>
              <w:t>208</w:t>
            </w:r>
          </w:p>
        </w:tc>
        <w:tc>
          <w:tcPr>
            <w:tcW w:w="1560" w:type="pct"/>
            <w:vAlign w:val="center"/>
          </w:tcPr>
          <w:p>
            <w:pPr>
              <w:pStyle w:val="12"/>
            </w:pPr>
            <w:r>
              <w:t>社会保障和就业支出</w:t>
            </w:r>
          </w:p>
        </w:tc>
        <w:tc>
          <w:tcPr>
            <w:tcW w:w="833" w:type="pct"/>
            <w:vAlign w:val="center"/>
          </w:tcPr>
          <w:p>
            <w:pPr>
              <w:pStyle w:val="11"/>
            </w:pPr>
            <w:r>
              <w:t>3.86</w:t>
            </w:r>
          </w:p>
        </w:tc>
        <w:tc>
          <w:tcPr>
            <w:tcW w:w="833" w:type="pct"/>
            <w:vAlign w:val="center"/>
          </w:tcPr>
          <w:p>
            <w:pPr>
              <w:pStyle w:val="11"/>
            </w:pPr>
            <w:r>
              <w:t>3.86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7</w:t>
            </w:r>
          </w:p>
        </w:tc>
        <w:tc>
          <w:tcPr>
            <w:tcW w:w="520" w:type="pct"/>
            <w:vAlign w:val="center"/>
          </w:tcPr>
          <w:p>
            <w:pPr>
              <w:pStyle w:val="12"/>
            </w:pPr>
            <w:r>
              <w:t>20805</w:t>
            </w:r>
          </w:p>
        </w:tc>
        <w:tc>
          <w:tcPr>
            <w:tcW w:w="1560" w:type="pct"/>
            <w:vAlign w:val="center"/>
          </w:tcPr>
          <w:p>
            <w:pPr>
              <w:pStyle w:val="12"/>
            </w:pPr>
            <w:r>
              <w:t>行政事业单位养老支出</w:t>
            </w:r>
          </w:p>
        </w:tc>
        <w:tc>
          <w:tcPr>
            <w:tcW w:w="833" w:type="pct"/>
            <w:vAlign w:val="center"/>
          </w:tcPr>
          <w:p>
            <w:pPr>
              <w:pStyle w:val="11"/>
            </w:pPr>
            <w:r>
              <w:t>3.86</w:t>
            </w:r>
          </w:p>
        </w:tc>
        <w:tc>
          <w:tcPr>
            <w:tcW w:w="833" w:type="pct"/>
            <w:vAlign w:val="center"/>
          </w:tcPr>
          <w:p>
            <w:pPr>
              <w:pStyle w:val="11"/>
            </w:pPr>
            <w:r>
              <w:t>3.86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8</w:t>
            </w:r>
          </w:p>
        </w:tc>
        <w:tc>
          <w:tcPr>
            <w:tcW w:w="520" w:type="pct"/>
            <w:vAlign w:val="center"/>
          </w:tcPr>
          <w:p>
            <w:pPr>
              <w:pStyle w:val="12"/>
            </w:pPr>
            <w:r>
              <w:t>2080505</w:t>
            </w:r>
          </w:p>
        </w:tc>
        <w:tc>
          <w:tcPr>
            <w:tcW w:w="1560" w:type="pct"/>
            <w:vAlign w:val="center"/>
          </w:tcPr>
          <w:p>
            <w:pPr>
              <w:pStyle w:val="12"/>
            </w:pPr>
            <w:r>
              <w:t>机关事业单位基本养老保险缴费支出</w:t>
            </w:r>
          </w:p>
        </w:tc>
        <w:tc>
          <w:tcPr>
            <w:tcW w:w="833" w:type="pct"/>
            <w:vAlign w:val="center"/>
          </w:tcPr>
          <w:p>
            <w:pPr>
              <w:pStyle w:val="11"/>
            </w:pPr>
            <w:r>
              <w:t>3.86</w:t>
            </w:r>
          </w:p>
        </w:tc>
        <w:tc>
          <w:tcPr>
            <w:tcW w:w="833" w:type="pct"/>
            <w:vAlign w:val="center"/>
          </w:tcPr>
          <w:p>
            <w:pPr>
              <w:pStyle w:val="11"/>
            </w:pPr>
            <w:r>
              <w:t>3.86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9</w:t>
            </w:r>
          </w:p>
        </w:tc>
        <w:tc>
          <w:tcPr>
            <w:tcW w:w="520" w:type="pct"/>
            <w:vAlign w:val="center"/>
          </w:tcPr>
          <w:p>
            <w:pPr>
              <w:pStyle w:val="12"/>
            </w:pPr>
            <w:r>
              <w:t>210</w:t>
            </w:r>
          </w:p>
        </w:tc>
        <w:tc>
          <w:tcPr>
            <w:tcW w:w="1560" w:type="pct"/>
            <w:vAlign w:val="center"/>
          </w:tcPr>
          <w:p>
            <w:pPr>
              <w:pStyle w:val="12"/>
            </w:pPr>
            <w:r>
              <w:t>卫生健康支出</w:t>
            </w:r>
          </w:p>
        </w:tc>
        <w:tc>
          <w:tcPr>
            <w:tcW w:w="833" w:type="pct"/>
            <w:vAlign w:val="center"/>
          </w:tcPr>
          <w:p>
            <w:pPr>
              <w:pStyle w:val="11"/>
            </w:pPr>
            <w:r>
              <w:t>1.80</w:t>
            </w:r>
          </w:p>
        </w:tc>
        <w:tc>
          <w:tcPr>
            <w:tcW w:w="833" w:type="pct"/>
            <w:vAlign w:val="center"/>
          </w:tcPr>
          <w:p>
            <w:pPr>
              <w:pStyle w:val="11"/>
            </w:pPr>
            <w:r>
              <w:t>1.80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10</w:t>
            </w:r>
          </w:p>
        </w:tc>
        <w:tc>
          <w:tcPr>
            <w:tcW w:w="520" w:type="pct"/>
            <w:vAlign w:val="center"/>
          </w:tcPr>
          <w:p>
            <w:pPr>
              <w:pStyle w:val="12"/>
            </w:pPr>
            <w:r>
              <w:t>21012</w:t>
            </w:r>
          </w:p>
        </w:tc>
        <w:tc>
          <w:tcPr>
            <w:tcW w:w="1560" w:type="pct"/>
            <w:vAlign w:val="center"/>
          </w:tcPr>
          <w:p>
            <w:pPr>
              <w:pStyle w:val="12"/>
            </w:pPr>
            <w:r>
              <w:t>财政对基本医疗保险基金的补助</w:t>
            </w:r>
          </w:p>
        </w:tc>
        <w:tc>
          <w:tcPr>
            <w:tcW w:w="833" w:type="pct"/>
            <w:vAlign w:val="center"/>
          </w:tcPr>
          <w:p>
            <w:pPr>
              <w:pStyle w:val="11"/>
            </w:pPr>
            <w:r>
              <w:t>1.80</w:t>
            </w:r>
          </w:p>
        </w:tc>
        <w:tc>
          <w:tcPr>
            <w:tcW w:w="833" w:type="pct"/>
            <w:vAlign w:val="center"/>
          </w:tcPr>
          <w:p>
            <w:pPr>
              <w:pStyle w:val="11"/>
            </w:pPr>
            <w:r>
              <w:t>1.80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11</w:t>
            </w:r>
          </w:p>
        </w:tc>
        <w:tc>
          <w:tcPr>
            <w:tcW w:w="520" w:type="pct"/>
            <w:vAlign w:val="center"/>
          </w:tcPr>
          <w:p>
            <w:pPr>
              <w:pStyle w:val="12"/>
            </w:pPr>
            <w:r>
              <w:t>2101201</w:t>
            </w:r>
          </w:p>
        </w:tc>
        <w:tc>
          <w:tcPr>
            <w:tcW w:w="1560" w:type="pct"/>
            <w:vAlign w:val="center"/>
          </w:tcPr>
          <w:p>
            <w:pPr>
              <w:pStyle w:val="12"/>
            </w:pPr>
            <w:r>
              <w:t>财政对职工基本医疗保险基金的补助</w:t>
            </w:r>
          </w:p>
        </w:tc>
        <w:tc>
          <w:tcPr>
            <w:tcW w:w="833" w:type="pct"/>
            <w:vAlign w:val="center"/>
          </w:tcPr>
          <w:p>
            <w:pPr>
              <w:pStyle w:val="11"/>
            </w:pPr>
            <w:r>
              <w:t>1.80</w:t>
            </w:r>
          </w:p>
        </w:tc>
        <w:tc>
          <w:tcPr>
            <w:tcW w:w="833" w:type="pct"/>
            <w:vAlign w:val="center"/>
          </w:tcPr>
          <w:p>
            <w:pPr>
              <w:pStyle w:val="11"/>
            </w:pPr>
            <w:r>
              <w:t>1.80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12</w:t>
            </w:r>
          </w:p>
        </w:tc>
        <w:tc>
          <w:tcPr>
            <w:tcW w:w="520" w:type="pct"/>
            <w:vAlign w:val="center"/>
          </w:tcPr>
          <w:p>
            <w:pPr>
              <w:pStyle w:val="12"/>
            </w:pPr>
            <w:r>
              <w:t>221</w:t>
            </w:r>
          </w:p>
        </w:tc>
        <w:tc>
          <w:tcPr>
            <w:tcW w:w="1560" w:type="pct"/>
            <w:vAlign w:val="center"/>
          </w:tcPr>
          <w:p>
            <w:pPr>
              <w:pStyle w:val="12"/>
            </w:pPr>
            <w:r>
              <w:t>住房保障支出</w:t>
            </w:r>
          </w:p>
        </w:tc>
        <w:tc>
          <w:tcPr>
            <w:tcW w:w="833" w:type="pct"/>
            <w:vAlign w:val="center"/>
          </w:tcPr>
          <w:p>
            <w:pPr>
              <w:pStyle w:val="11"/>
            </w:pPr>
            <w:r>
              <w:t>2.37</w:t>
            </w:r>
          </w:p>
        </w:tc>
        <w:tc>
          <w:tcPr>
            <w:tcW w:w="833" w:type="pct"/>
            <w:vAlign w:val="center"/>
          </w:tcPr>
          <w:p>
            <w:pPr>
              <w:pStyle w:val="11"/>
            </w:pPr>
            <w:r>
              <w:t>2.37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13</w:t>
            </w:r>
          </w:p>
        </w:tc>
        <w:tc>
          <w:tcPr>
            <w:tcW w:w="520" w:type="pct"/>
            <w:vAlign w:val="center"/>
          </w:tcPr>
          <w:p>
            <w:pPr>
              <w:pStyle w:val="12"/>
            </w:pPr>
            <w:r>
              <w:t>22102</w:t>
            </w:r>
          </w:p>
        </w:tc>
        <w:tc>
          <w:tcPr>
            <w:tcW w:w="1560" w:type="pct"/>
            <w:vAlign w:val="center"/>
          </w:tcPr>
          <w:p>
            <w:pPr>
              <w:pStyle w:val="12"/>
            </w:pPr>
            <w:r>
              <w:t>住房改革支出</w:t>
            </w:r>
          </w:p>
        </w:tc>
        <w:tc>
          <w:tcPr>
            <w:tcW w:w="833" w:type="pct"/>
            <w:vAlign w:val="center"/>
          </w:tcPr>
          <w:p>
            <w:pPr>
              <w:pStyle w:val="11"/>
            </w:pPr>
            <w:r>
              <w:t>2.37</w:t>
            </w:r>
          </w:p>
        </w:tc>
        <w:tc>
          <w:tcPr>
            <w:tcW w:w="833" w:type="pct"/>
            <w:vAlign w:val="center"/>
          </w:tcPr>
          <w:p>
            <w:pPr>
              <w:pStyle w:val="11"/>
            </w:pPr>
            <w:r>
              <w:t>2.37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14</w:t>
            </w:r>
          </w:p>
        </w:tc>
        <w:tc>
          <w:tcPr>
            <w:tcW w:w="520" w:type="pct"/>
            <w:vAlign w:val="center"/>
          </w:tcPr>
          <w:p>
            <w:pPr>
              <w:pStyle w:val="12"/>
            </w:pPr>
            <w:r>
              <w:t>2210201</w:t>
            </w:r>
          </w:p>
        </w:tc>
        <w:tc>
          <w:tcPr>
            <w:tcW w:w="1560" w:type="pct"/>
            <w:vAlign w:val="center"/>
          </w:tcPr>
          <w:p>
            <w:pPr>
              <w:pStyle w:val="12"/>
            </w:pPr>
            <w:r>
              <w:t>住房公积金</w:t>
            </w:r>
          </w:p>
        </w:tc>
        <w:tc>
          <w:tcPr>
            <w:tcW w:w="833" w:type="pct"/>
            <w:vAlign w:val="center"/>
          </w:tcPr>
          <w:p>
            <w:pPr>
              <w:pStyle w:val="11"/>
            </w:pPr>
            <w:r>
              <w:t>2.37</w:t>
            </w:r>
          </w:p>
        </w:tc>
        <w:tc>
          <w:tcPr>
            <w:tcW w:w="833" w:type="pct"/>
            <w:vAlign w:val="center"/>
          </w:tcPr>
          <w:p>
            <w:pPr>
              <w:pStyle w:val="11"/>
            </w:pPr>
            <w:r>
              <w:t>2.37</w:t>
            </w:r>
          </w:p>
        </w:tc>
        <w:tc>
          <w:tcPr>
            <w:tcW w:w="83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55"/>
        <w:gridCol w:w="1321"/>
        <w:gridCol w:w="493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557001成安县共青团委员会(本级）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8" w:type="pct"/>
            <w:vMerge w:val="restart"/>
            <w:vAlign w:val="center"/>
          </w:tcPr>
          <w:p>
            <w:pPr>
              <w:pStyle w:val="10"/>
            </w:pPr>
            <w:r>
              <w:t>序号</w:t>
            </w:r>
          </w:p>
        </w:tc>
        <w:tc>
          <w:tcPr>
            <w:tcW w:w="2081" w:type="pct"/>
            <w:gridSpan w:val="2"/>
            <w:vAlign w:val="center"/>
          </w:tcPr>
          <w:p>
            <w:pPr>
              <w:pStyle w:val="10"/>
            </w:pPr>
            <w:r>
              <w:t>支出部门经济分类科目</w:t>
            </w:r>
          </w:p>
        </w:tc>
        <w:tc>
          <w:tcPr>
            <w:tcW w:w="2499" w:type="pct"/>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8" w:type="pct"/>
            <w:vMerge w:val="continue"/>
          </w:tcPr>
          <w:p/>
        </w:tc>
        <w:tc>
          <w:tcPr>
            <w:tcW w:w="440" w:type="pct"/>
            <w:vAlign w:val="center"/>
          </w:tcPr>
          <w:p>
            <w:pPr>
              <w:pStyle w:val="10"/>
            </w:pPr>
            <w:r>
              <w:t>科目编码</w:t>
            </w:r>
          </w:p>
        </w:tc>
        <w:tc>
          <w:tcPr>
            <w:tcW w:w="1640" w:type="pct"/>
            <w:vAlign w:val="center"/>
          </w:tcPr>
          <w:p>
            <w:pPr>
              <w:pStyle w:val="10"/>
            </w:pPr>
            <w:r>
              <w:t>科目名称</w:t>
            </w:r>
          </w:p>
        </w:tc>
        <w:tc>
          <w:tcPr>
            <w:tcW w:w="833" w:type="pct"/>
            <w:vAlign w:val="center"/>
          </w:tcPr>
          <w:p>
            <w:pPr>
              <w:pStyle w:val="10"/>
            </w:pPr>
            <w:r>
              <w:t>合计</w:t>
            </w:r>
          </w:p>
        </w:tc>
        <w:tc>
          <w:tcPr>
            <w:tcW w:w="833" w:type="pct"/>
            <w:vAlign w:val="center"/>
          </w:tcPr>
          <w:p>
            <w:pPr>
              <w:pStyle w:val="10"/>
            </w:pPr>
            <w:r>
              <w:t>人员经费</w:t>
            </w:r>
          </w:p>
        </w:tc>
        <w:tc>
          <w:tcPr>
            <w:tcW w:w="833" w:type="pct"/>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8" w:type="pct"/>
            <w:vAlign w:val="center"/>
          </w:tcPr>
          <w:p>
            <w:pPr>
              <w:pStyle w:val="10"/>
            </w:pPr>
            <w:r>
              <w:t>栏次</w:t>
            </w:r>
          </w:p>
        </w:tc>
        <w:tc>
          <w:tcPr>
            <w:tcW w:w="440" w:type="pct"/>
            <w:vAlign w:val="center"/>
          </w:tcPr>
          <w:p>
            <w:pPr>
              <w:pStyle w:val="10"/>
            </w:pPr>
            <w:r>
              <w:t>1</w:t>
            </w:r>
          </w:p>
        </w:tc>
        <w:tc>
          <w:tcPr>
            <w:tcW w:w="1640"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w:t>
            </w:r>
          </w:p>
        </w:tc>
        <w:tc>
          <w:tcPr>
            <w:tcW w:w="440" w:type="pct"/>
            <w:vAlign w:val="center"/>
          </w:tcPr>
          <w:p>
            <w:pPr>
              <w:pStyle w:val="16"/>
            </w:pPr>
          </w:p>
        </w:tc>
        <w:tc>
          <w:tcPr>
            <w:tcW w:w="1640" w:type="pct"/>
            <w:vAlign w:val="center"/>
          </w:tcPr>
          <w:p>
            <w:pPr>
              <w:pStyle w:val="14"/>
            </w:pPr>
            <w:r>
              <w:t>合计</w:t>
            </w:r>
          </w:p>
        </w:tc>
        <w:tc>
          <w:tcPr>
            <w:tcW w:w="833" w:type="pct"/>
            <w:vAlign w:val="center"/>
          </w:tcPr>
          <w:p>
            <w:pPr>
              <w:pStyle w:val="15"/>
            </w:pPr>
            <w:r>
              <w:t>35.57</w:t>
            </w:r>
          </w:p>
        </w:tc>
        <w:tc>
          <w:tcPr>
            <w:tcW w:w="833" w:type="pct"/>
            <w:vAlign w:val="center"/>
          </w:tcPr>
          <w:p>
            <w:pPr>
              <w:pStyle w:val="15"/>
            </w:pPr>
            <w:r>
              <w:t>29.79</w:t>
            </w:r>
          </w:p>
        </w:tc>
        <w:tc>
          <w:tcPr>
            <w:tcW w:w="833" w:type="pct"/>
            <w:vAlign w:val="center"/>
          </w:tcPr>
          <w:p>
            <w:pPr>
              <w:pStyle w:val="15"/>
            </w:pPr>
            <w:r>
              <w:t>5.78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2</w:t>
            </w:r>
          </w:p>
        </w:tc>
        <w:tc>
          <w:tcPr>
            <w:tcW w:w="440" w:type="pct"/>
            <w:vAlign w:val="center"/>
          </w:tcPr>
          <w:p>
            <w:pPr>
              <w:pStyle w:val="12"/>
            </w:pPr>
            <w:r>
              <w:t>301</w:t>
            </w:r>
          </w:p>
        </w:tc>
        <w:tc>
          <w:tcPr>
            <w:tcW w:w="1640" w:type="pct"/>
            <w:vAlign w:val="center"/>
          </w:tcPr>
          <w:p>
            <w:pPr>
              <w:pStyle w:val="12"/>
            </w:pPr>
            <w:r>
              <w:t>工资福利支出</w:t>
            </w:r>
          </w:p>
        </w:tc>
        <w:tc>
          <w:tcPr>
            <w:tcW w:w="833" w:type="pct"/>
            <w:vAlign w:val="center"/>
          </w:tcPr>
          <w:p>
            <w:pPr>
              <w:pStyle w:val="11"/>
            </w:pPr>
            <w:r>
              <w:t>29.79</w:t>
            </w:r>
          </w:p>
        </w:tc>
        <w:tc>
          <w:tcPr>
            <w:tcW w:w="833" w:type="pct"/>
            <w:vAlign w:val="center"/>
          </w:tcPr>
          <w:p>
            <w:pPr>
              <w:pStyle w:val="11"/>
            </w:pPr>
            <w:r>
              <w:t>29.79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3</w:t>
            </w:r>
          </w:p>
        </w:tc>
        <w:tc>
          <w:tcPr>
            <w:tcW w:w="440" w:type="pct"/>
            <w:vAlign w:val="center"/>
          </w:tcPr>
          <w:p>
            <w:pPr>
              <w:pStyle w:val="12"/>
            </w:pPr>
            <w:r>
              <w:t>30101</w:t>
            </w:r>
          </w:p>
        </w:tc>
        <w:tc>
          <w:tcPr>
            <w:tcW w:w="1640" w:type="pct"/>
            <w:vAlign w:val="center"/>
          </w:tcPr>
          <w:p>
            <w:pPr>
              <w:pStyle w:val="12"/>
            </w:pPr>
            <w:r>
              <w:t>基本工资</w:t>
            </w:r>
          </w:p>
        </w:tc>
        <w:tc>
          <w:tcPr>
            <w:tcW w:w="833" w:type="pct"/>
            <w:vAlign w:val="center"/>
          </w:tcPr>
          <w:p>
            <w:pPr>
              <w:pStyle w:val="11"/>
            </w:pPr>
            <w:r>
              <w:t>18.33</w:t>
            </w:r>
          </w:p>
        </w:tc>
        <w:tc>
          <w:tcPr>
            <w:tcW w:w="833" w:type="pct"/>
            <w:vAlign w:val="center"/>
          </w:tcPr>
          <w:p>
            <w:pPr>
              <w:pStyle w:val="11"/>
            </w:pPr>
            <w:r>
              <w:t>18.33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4</w:t>
            </w:r>
          </w:p>
        </w:tc>
        <w:tc>
          <w:tcPr>
            <w:tcW w:w="440" w:type="pct"/>
            <w:vAlign w:val="center"/>
          </w:tcPr>
          <w:p>
            <w:pPr>
              <w:pStyle w:val="12"/>
            </w:pPr>
            <w:r>
              <w:t>30102</w:t>
            </w:r>
          </w:p>
        </w:tc>
        <w:tc>
          <w:tcPr>
            <w:tcW w:w="1640" w:type="pct"/>
            <w:vAlign w:val="center"/>
          </w:tcPr>
          <w:p>
            <w:pPr>
              <w:pStyle w:val="12"/>
            </w:pPr>
            <w:r>
              <w:t>津贴补贴</w:t>
            </w:r>
          </w:p>
        </w:tc>
        <w:tc>
          <w:tcPr>
            <w:tcW w:w="833" w:type="pct"/>
            <w:vAlign w:val="center"/>
          </w:tcPr>
          <w:p>
            <w:pPr>
              <w:pStyle w:val="11"/>
            </w:pPr>
            <w:r>
              <w:t>2.51</w:t>
            </w:r>
          </w:p>
        </w:tc>
        <w:tc>
          <w:tcPr>
            <w:tcW w:w="833" w:type="pct"/>
            <w:vAlign w:val="center"/>
          </w:tcPr>
          <w:p>
            <w:pPr>
              <w:pStyle w:val="11"/>
            </w:pPr>
            <w:r>
              <w:t>2.51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5</w:t>
            </w:r>
          </w:p>
        </w:tc>
        <w:tc>
          <w:tcPr>
            <w:tcW w:w="440" w:type="pct"/>
            <w:vAlign w:val="center"/>
          </w:tcPr>
          <w:p>
            <w:pPr>
              <w:pStyle w:val="12"/>
            </w:pPr>
            <w:r>
              <w:t>30103</w:t>
            </w:r>
          </w:p>
        </w:tc>
        <w:tc>
          <w:tcPr>
            <w:tcW w:w="1640" w:type="pct"/>
            <w:vAlign w:val="center"/>
          </w:tcPr>
          <w:p>
            <w:pPr>
              <w:pStyle w:val="12"/>
            </w:pPr>
            <w:r>
              <w:t>奖金</w:t>
            </w:r>
          </w:p>
        </w:tc>
        <w:tc>
          <w:tcPr>
            <w:tcW w:w="833" w:type="pct"/>
            <w:vAlign w:val="center"/>
          </w:tcPr>
          <w:p>
            <w:pPr>
              <w:pStyle w:val="11"/>
            </w:pPr>
            <w:r>
              <w:t>0.92</w:t>
            </w:r>
          </w:p>
        </w:tc>
        <w:tc>
          <w:tcPr>
            <w:tcW w:w="833" w:type="pct"/>
            <w:vAlign w:val="center"/>
          </w:tcPr>
          <w:p>
            <w:pPr>
              <w:pStyle w:val="11"/>
            </w:pPr>
            <w:r>
              <w:t>0.92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6</w:t>
            </w:r>
          </w:p>
        </w:tc>
        <w:tc>
          <w:tcPr>
            <w:tcW w:w="440" w:type="pct"/>
            <w:vAlign w:val="center"/>
          </w:tcPr>
          <w:p>
            <w:pPr>
              <w:pStyle w:val="12"/>
            </w:pPr>
            <w:r>
              <w:t>30108</w:t>
            </w:r>
          </w:p>
        </w:tc>
        <w:tc>
          <w:tcPr>
            <w:tcW w:w="1640" w:type="pct"/>
            <w:vAlign w:val="center"/>
          </w:tcPr>
          <w:p>
            <w:pPr>
              <w:pStyle w:val="12"/>
            </w:pPr>
            <w:r>
              <w:t>机关事业单位基本养老保险缴费</w:t>
            </w:r>
          </w:p>
        </w:tc>
        <w:tc>
          <w:tcPr>
            <w:tcW w:w="833" w:type="pct"/>
            <w:vAlign w:val="center"/>
          </w:tcPr>
          <w:p>
            <w:pPr>
              <w:pStyle w:val="11"/>
            </w:pPr>
            <w:r>
              <w:t>3.86</w:t>
            </w:r>
          </w:p>
        </w:tc>
        <w:tc>
          <w:tcPr>
            <w:tcW w:w="833" w:type="pct"/>
            <w:vAlign w:val="center"/>
          </w:tcPr>
          <w:p>
            <w:pPr>
              <w:pStyle w:val="11"/>
            </w:pPr>
            <w:r>
              <w:t>3.86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7</w:t>
            </w:r>
          </w:p>
        </w:tc>
        <w:tc>
          <w:tcPr>
            <w:tcW w:w="440" w:type="pct"/>
            <w:vAlign w:val="center"/>
          </w:tcPr>
          <w:p>
            <w:pPr>
              <w:pStyle w:val="12"/>
            </w:pPr>
            <w:r>
              <w:t>30110</w:t>
            </w:r>
          </w:p>
        </w:tc>
        <w:tc>
          <w:tcPr>
            <w:tcW w:w="1640" w:type="pct"/>
            <w:vAlign w:val="center"/>
          </w:tcPr>
          <w:p>
            <w:pPr>
              <w:pStyle w:val="12"/>
            </w:pPr>
            <w:r>
              <w:t>职工基本医疗保险缴费</w:t>
            </w:r>
          </w:p>
        </w:tc>
        <w:tc>
          <w:tcPr>
            <w:tcW w:w="833" w:type="pct"/>
            <w:vAlign w:val="center"/>
          </w:tcPr>
          <w:p>
            <w:pPr>
              <w:pStyle w:val="11"/>
            </w:pPr>
            <w:r>
              <w:t>1.72</w:t>
            </w:r>
          </w:p>
        </w:tc>
        <w:tc>
          <w:tcPr>
            <w:tcW w:w="833" w:type="pct"/>
            <w:vAlign w:val="center"/>
          </w:tcPr>
          <w:p>
            <w:pPr>
              <w:pStyle w:val="11"/>
            </w:pPr>
            <w:r>
              <w:t>1.72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8</w:t>
            </w:r>
          </w:p>
        </w:tc>
        <w:tc>
          <w:tcPr>
            <w:tcW w:w="440" w:type="pct"/>
            <w:vAlign w:val="center"/>
          </w:tcPr>
          <w:p>
            <w:pPr>
              <w:pStyle w:val="12"/>
            </w:pPr>
            <w:r>
              <w:t>30112</w:t>
            </w:r>
          </w:p>
        </w:tc>
        <w:tc>
          <w:tcPr>
            <w:tcW w:w="1640" w:type="pct"/>
            <w:vAlign w:val="center"/>
          </w:tcPr>
          <w:p>
            <w:pPr>
              <w:pStyle w:val="12"/>
            </w:pPr>
            <w:r>
              <w:t>其他社会保障缴费</w:t>
            </w:r>
          </w:p>
        </w:tc>
        <w:tc>
          <w:tcPr>
            <w:tcW w:w="833" w:type="pct"/>
            <w:vAlign w:val="center"/>
          </w:tcPr>
          <w:p>
            <w:pPr>
              <w:pStyle w:val="11"/>
            </w:pPr>
            <w:r>
              <w:t>0.08</w:t>
            </w:r>
          </w:p>
        </w:tc>
        <w:tc>
          <w:tcPr>
            <w:tcW w:w="833" w:type="pct"/>
            <w:vAlign w:val="center"/>
          </w:tcPr>
          <w:p>
            <w:pPr>
              <w:pStyle w:val="11"/>
            </w:pPr>
            <w:r>
              <w:t>0.08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9</w:t>
            </w:r>
          </w:p>
        </w:tc>
        <w:tc>
          <w:tcPr>
            <w:tcW w:w="440" w:type="pct"/>
            <w:vAlign w:val="center"/>
          </w:tcPr>
          <w:p>
            <w:pPr>
              <w:pStyle w:val="12"/>
            </w:pPr>
            <w:r>
              <w:t>30113</w:t>
            </w:r>
          </w:p>
        </w:tc>
        <w:tc>
          <w:tcPr>
            <w:tcW w:w="1640" w:type="pct"/>
            <w:vAlign w:val="center"/>
          </w:tcPr>
          <w:p>
            <w:pPr>
              <w:pStyle w:val="12"/>
            </w:pPr>
            <w:r>
              <w:t>住房公积金</w:t>
            </w:r>
          </w:p>
        </w:tc>
        <w:tc>
          <w:tcPr>
            <w:tcW w:w="833" w:type="pct"/>
            <w:vAlign w:val="center"/>
          </w:tcPr>
          <w:p>
            <w:pPr>
              <w:pStyle w:val="11"/>
            </w:pPr>
            <w:r>
              <w:t>2.37</w:t>
            </w:r>
          </w:p>
        </w:tc>
        <w:tc>
          <w:tcPr>
            <w:tcW w:w="833" w:type="pct"/>
            <w:vAlign w:val="center"/>
          </w:tcPr>
          <w:p>
            <w:pPr>
              <w:pStyle w:val="11"/>
            </w:pPr>
            <w:r>
              <w:t>2.37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418" w:type="pct"/>
            <w:vAlign w:val="center"/>
          </w:tcPr>
          <w:p>
            <w:pPr>
              <w:pStyle w:val="13"/>
            </w:pPr>
            <w:r>
              <w:t>10</w:t>
            </w:r>
          </w:p>
        </w:tc>
        <w:tc>
          <w:tcPr>
            <w:tcW w:w="440" w:type="pct"/>
            <w:vAlign w:val="center"/>
          </w:tcPr>
          <w:p>
            <w:pPr>
              <w:pStyle w:val="12"/>
            </w:pPr>
            <w:r>
              <w:t>302</w:t>
            </w:r>
          </w:p>
        </w:tc>
        <w:tc>
          <w:tcPr>
            <w:tcW w:w="1640" w:type="pct"/>
            <w:vAlign w:val="center"/>
          </w:tcPr>
          <w:p>
            <w:pPr>
              <w:pStyle w:val="12"/>
            </w:pPr>
            <w:r>
              <w:t>商品和服务支出</w:t>
            </w:r>
          </w:p>
        </w:tc>
        <w:tc>
          <w:tcPr>
            <w:tcW w:w="833" w:type="pct"/>
            <w:vAlign w:val="center"/>
          </w:tcPr>
          <w:p>
            <w:pPr>
              <w:pStyle w:val="11"/>
            </w:pPr>
            <w:r>
              <w:t>5.78</w:t>
            </w:r>
          </w:p>
        </w:tc>
        <w:tc>
          <w:tcPr>
            <w:tcW w:w="833" w:type="pct"/>
            <w:vAlign w:val="center"/>
          </w:tcPr>
          <w:p>
            <w:pPr>
              <w:pStyle w:val="11"/>
            </w:pPr>
          </w:p>
        </w:tc>
        <w:tc>
          <w:tcPr>
            <w:tcW w:w="833" w:type="pct"/>
            <w:vAlign w:val="center"/>
          </w:tcPr>
          <w:p>
            <w:pPr>
              <w:pStyle w:val="11"/>
            </w:pPr>
            <w:r>
              <w:t>5.78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11</w:t>
            </w:r>
          </w:p>
        </w:tc>
        <w:tc>
          <w:tcPr>
            <w:tcW w:w="440" w:type="pct"/>
            <w:vAlign w:val="center"/>
          </w:tcPr>
          <w:p>
            <w:pPr>
              <w:pStyle w:val="12"/>
            </w:pPr>
            <w:r>
              <w:t>30201</w:t>
            </w:r>
          </w:p>
        </w:tc>
        <w:tc>
          <w:tcPr>
            <w:tcW w:w="1640" w:type="pct"/>
            <w:vAlign w:val="center"/>
          </w:tcPr>
          <w:p>
            <w:pPr>
              <w:pStyle w:val="12"/>
            </w:pPr>
            <w:r>
              <w:t>办公费</w:t>
            </w:r>
          </w:p>
        </w:tc>
        <w:tc>
          <w:tcPr>
            <w:tcW w:w="833" w:type="pct"/>
            <w:vAlign w:val="center"/>
          </w:tcPr>
          <w:p>
            <w:pPr>
              <w:pStyle w:val="11"/>
            </w:pPr>
            <w:r>
              <w:t>3.50</w:t>
            </w:r>
          </w:p>
        </w:tc>
        <w:tc>
          <w:tcPr>
            <w:tcW w:w="833" w:type="pct"/>
            <w:vAlign w:val="center"/>
          </w:tcPr>
          <w:p>
            <w:pPr>
              <w:pStyle w:val="11"/>
            </w:pPr>
          </w:p>
        </w:tc>
        <w:tc>
          <w:tcPr>
            <w:tcW w:w="833" w:type="pct"/>
            <w:vAlign w:val="center"/>
          </w:tcPr>
          <w:p>
            <w:pPr>
              <w:pStyle w:val="11"/>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12</w:t>
            </w:r>
          </w:p>
        </w:tc>
        <w:tc>
          <w:tcPr>
            <w:tcW w:w="440" w:type="pct"/>
            <w:vAlign w:val="center"/>
          </w:tcPr>
          <w:p>
            <w:pPr>
              <w:pStyle w:val="12"/>
            </w:pPr>
            <w:r>
              <w:t>30202</w:t>
            </w:r>
          </w:p>
        </w:tc>
        <w:tc>
          <w:tcPr>
            <w:tcW w:w="1640" w:type="pct"/>
            <w:vAlign w:val="center"/>
          </w:tcPr>
          <w:p>
            <w:pPr>
              <w:pStyle w:val="12"/>
            </w:pPr>
            <w:r>
              <w:t>印刷费</w:t>
            </w:r>
          </w:p>
        </w:tc>
        <w:tc>
          <w:tcPr>
            <w:tcW w:w="833" w:type="pct"/>
            <w:vAlign w:val="center"/>
          </w:tcPr>
          <w:p>
            <w:pPr>
              <w:pStyle w:val="11"/>
            </w:pPr>
            <w:r>
              <w:t>0.80</w:t>
            </w:r>
          </w:p>
        </w:tc>
        <w:tc>
          <w:tcPr>
            <w:tcW w:w="833" w:type="pct"/>
            <w:vAlign w:val="center"/>
          </w:tcPr>
          <w:p>
            <w:pPr>
              <w:pStyle w:val="11"/>
            </w:pPr>
          </w:p>
        </w:tc>
        <w:tc>
          <w:tcPr>
            <w:tcW w:w="833" w:type="pct"/>
            <w:vAlign w:val="center"/>
          </w:tcPr>
          <w:p>
            <w:pPr>
              <w:pStyle w:val="11"/>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13</w:t>
            </w:r>
          </w:p>
        </w:tc>
        <w:tc>
          <w:tcPr>
            <w:tcW w:w="440" w:type="pct"/>
            <w:vAlign w:val="center"/>
          </w:tcPr>
          <w:p>
            <w:pPr>
              <w:pStyle w:val="12"/>
            </w:pPr>
            <w:r>
              <w:t>30211</w:t>
            </w:r>
          </w:p>
        </w:tc>
        <w:tc>
          <w:tcPr>
            <w:tcW w:w="1640" w:type="pct"/>
            <w:vAlign w:val="center"/>
          </w:tcPr>
          <w:p>
            <w:pPr>
              <w:pStyle w:val="12"/>
            </w:pPr>
            <w:r>
              <w:t>差旅费</w:t>
            </w:r>
          </w:p>
        </w:tc>
        <w:tc>
          <w:tcPr>
            <w:tcW w:w="833" w:type="pct"/>
            <w:vAlign w:val="center"/>
          </w:tcPr>
          <w:p>
            <w:pPr>
              <w:pStyle w:val="11"/>
            </w:pPr>
            <w:r>
              <w:t>0.10</w:t>
            </w:r>
          </w:p>
        </w:tc>
        <w:tc>
          <w:tcPr>
            <w:tcW w:w="833" w:type="pct"/>
            <w:vAlign w:val="center"/>
          </w:tcPr>
          <w:p>
            <w:pPr>
              <w:pStyle w:val="11"/>
            </w:pPr>
          </w:p>
        </w:tc>
        <w:tc>
          <w:tcPr>
            <w:tcW w:w="833" w:type="pct"/>
            <w:vAlign w:val="center"/>
          </w:tcPr>
          <w:p>
            <w:pPr>
              <w:pStyle w:val="11"/>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14</w:t>
            </w:r>
          </w:p>
        </w:tc>
        <w:tc>
          <w:tcPr>
            <w:tcW w:w="440" w:type="pct"/>
            <w:vAlign w:val="center"/>
          </w:tcPr>
          <w:p>
            <w:pPr>
              <w:pStyle w:val="12"/>
            </w:pPr>
            <w:r>
              <w:t>30228</w:t>
            </w:r>
          </w:p>
        </w:tc>
        <w:tc>
          <w:tcPr>
            <w:tcW w:w="1640" w:type="pct"/>
            <w:vAlign w:val="center"/>
          </w:tcPr>
          <w:p>
            <w:pPr>
              <w:pStyle w:val="12"/>
            </w:pPr>
            <w:r>
              <w:t>工会经费</w:t>
            </w:r>
          </w:p>
        </w:tc>
        <w:tc>
          <w:tcPr>
            <w:tcW w:w="833" w:type="pct"/>
            <w:vAlign w:val="center"/>
          </w:tcPr>
          <w:p>
            <w:pPr>
              <w:pStyle w:val="11"/>
            </w:pPr>
            <w:r>
              <w:t>0.60</w:t>
            </w:r>
          </w:p>
        </w:tc>
        <w:tc>
          <w:tcPr>
            <w:tcW w:w="833" w:type="pct"/>
            <w:vAlign w:val="center"/>
          </w:tcPr>
          <w:p>
            <w:pPr>
              <w:pStyle w:val="11"/>
            </w:pPr>
          </w:p>
        </w:tc>
        <w:tc>
          <w:tcPr>
            <w:tcW w:w="833" w:type="pct"/>
            <w:vAlign w:val="center"/>
          </w:tcPr>
          <w:p>
            <w:pPr>
              <w:pStyle w:val="1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8" w:type="pct"/>
            <w:vAlign w:val="center"/>
          </w:tcPr>
          <w:p>
            <w:pPr>
              <w:pStyle w:val="13"/>
            </w:pPr>
            <w:r>
              <w:t>15</w:t>
            </w:r>
          </w:p>
        </w:tc>
        <w:tc>
          <w:tcPr>
            <w:tcW w:w="440" w:type="pct"/>
            <w:vAlign w:val="center"/>
          </w:tcPr>
          <w:p>
            <w:pPr>
              <w:pStyle w:val="12"/>
            </w:pPr>
            <w:r>
              <w:t>30239</w:t>
            </w:r>
          </w:p>
        </w:tc>
        <w:tc>
          <w:tcPr>
            <w:tcW w:w="1640" w:type="pct"/>
            <w:vAlign w:val="center"/>
          </w:tcPr>
          <w:p>
            <w:pPr>
              <w:pStyle w:val="12"/>
            </w:pPr>
            <w:r>
              <w:t>其他交通费用</w:t>
            </w:r>
          </w:p>
        </w:tc>
        <w:tc>
          <w:tcPr>
            <w:tcW w:w="833" w:type="pct"/>
            <w:vAlign w:val="center"/>
          </w:tcPr>
          <w:p>
            <w:pPr>
              <w:pStyle w:val="11"/>
            </w:pPr>
            <w:r>
              <w:t>0.78</w:t>
            </w:r>
          </w:p>
        </w:tc>
        <w:tc>
          <w:tcPr>
            <w:tcW w:w="833" w:type="pct"/>
            <w:vAlign w:val="center"/>
          </w:tcPr>
          <w:p>
            <w:pPr>
              <w:pStyle w:val="11"/>
            </w:pPr>
          </w:p>
        </w:tc>
        <w:tc>
          <w:tcPr>
            <w:tcW w:w="833" w:type="pct"/>
            <w:vAlign w:val="center"/>
          </w:tcPr>
          <w:p>
            <w:pPr>
              <w:pStyle w:val="11"/>
            </w:pPr>
            <w:r>
              <w:t>0.78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557001成安县共青团委员会(本级）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557001成安县共青团委员会(本级）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557001成安县共青团委员会(本级）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833" w:type="pct"/>
            <w:vMerge w:val="restart"/>
            <w:vAlign w:val="center"/>
          </w:tcPr>
          <w:p>
            <w:pPr>
              <w:pStyle w:val="10"/>
            </w:pPr>
            <w:r>
              <w:t>项  目</w:t>
            </w:r>
          </w:p>
        </w:tc>
        <w:tc>
          <w:tcPr>
            <w:tcW w:w="3333" w:type="pct"/>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0"/>
            </w:pPr>
            <w:r>
              <w:t>合计</w:t>
            </w:r>
          </w:p>
        </w:tc>
        <w:tc>
          <w:tcPr>
            <w:tcW w:w="833" w:type="pct"/>
            <w:vAlign w:val="center"/>
          </w:tcPr>
          <w:p>
            <w:pPr>
              <w:pStyle w:val="10"/>
            </w:pPr>
            <w:r>
              <w:t>一般公共预算              财政拨款</w:t>
            </w:r>
          </w:p>
        </w:tc>
        <w:tc>
          <w:tcPr>
            <w:tcW w:w="833" w:type="pct"/>
            <w:vAlign w:val="center"/>
          </w:tcPr>
          <w:p>
            <w:pPr>
              <w:pStyle w:val="10"/>
            </w:pPr>
            <w:r>
              <w:t>政府性基金                  预算拨款</w:t>
            </w:r>
          </w:p>
        </w:tc>
        <w:tc>
          <w:tcPr>
            <w:tcW w:w="833" w:type="pct"/>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3"/>
            </w:pPr>
          </w:p>
        </w:tc>
        <w:tc>
          <w:tcPr>
            <w:tcW w:w="833"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成安县共青团委员会(本级）2024年单位预算信息公开情况说明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按照《中华人民共和国预算法》、《地方预决算公开操作规程》和《关于进一步推进预算公开工作的实施意见》规定，现将成安县共青团委员会(本级）2024年单位预算公开如下：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pacing w:line="360" w:lineRule="auto"/>
        <w:ind w:firstLine="320" w:firstLineChars="100"/>
        <w:rPr>
          <w:rFonts w:hint="eastAsia" w:ascii="仿宋" w:hAnsi="仿宋" w:eastAsia="仿宋" w:cs="宋体"/>
          <w:sz w:val="32"/>
          <w:szCs w:val="32"/>
          <w:lang w:eastAsia="zh-CN"/>
        </w:rPr>
      </w:pPr>
      <w:r>
        <w:rPr>
          <w:rFonts w:hint="eastAsia" w:ascii="仿宋" w:hAnsi="仿宋" w:eastAsia="仿宋" w:cs="宋体"/>
          <w:sz w:val="32"/>
          <w:szCs w:val="32"/>
        </w:rPr>
        <w:t>（1）组织建设和宣传教育领导全县共青团工作，协助县政府教育部门做好学生教育管理工作</w:t>
      </w:r>
      <w:r>
        <w:rPr>
          <w:rFonts w:hint="eastAsia" w:ascii="仿宋" w:hAnsi="仿宋" w:eastAsia="仿宋" w:cs="宋体"/>
          <w:sz w:val="32"/>
          <w:szCs w:val="32"/>
          <w:lang w:eastAsia="zh-CN"/>
        </w:rPr>
        <w:t>。</w:t>
      </w:r>
    </w:p>
    <w:p>
      <w:pPr>
        <w:spacing w:line="360" w:lineRule="auto"/>
        <w:ind w:left="1005" w:leftChars="152" w:hanging="640" w:hangingChars="200"/>
        <w:rPr>
          <w:rFonts w:hint="eastAsia"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2</w:t>
      </w:r>
      <w:r>
        <w:rPr>
          <w:rFonts w:ascii="仿宋" w:hAnsi="仿宋" w:eastAsia="仿宋" w:cs="宋体"/>
          <w:sz w:val="32"/>
          <w:szCs w:val="32"/>
        </w:rPr>
        <w:t>）</w:t>
      </w:r>
      <w:r>
        <w:rPr>
          <w:rFonts w:hint="eastAsia" w:ascii="仿宋" w:hAnsi="仿宋" w:eastAsia="仿宋" w:cs="宋体"/>
          <w:sz w:val="32"/>
          <w:szCs w:val="32"/>
        </w:rPr>
        <w:t>服务、引导青少年工作，调查青年思想动态和工作状况，研究青少年运动、青少年工作</w:t>
      </w:r>
    </w:p>
    <w:p>
      <w:pPr>
        <w:spacing w:line="360" w:lineRule="auto"/>
        <w:rPr>
          <w:rFonts w:hint="eastAsia" w:ascii="仿宋" w:hAnsi="仿宋" w:eastAsia="仿宋" w:cs="宋体"/>
          <w:sz w:val="32"/>
          <w:szCs w:val="32"/>
        </w:rPr>
      </w:pPr>
      <w:r>
        <w:rPr>
          <w:rFonts w:hint="eastAsia" w:ascii="仿宋" w:hAnsi="仿宋" w:eastAsia="仿宋" w:cs="宋体"/>
          <w:sz w:val="32"/>
          <w:szCs w:val="32"/>
        </w:rPr>
        <w:t>理论和思想教育问题并开展各种活动；组织和带领青年在经济建设中发挥生力军和突击队作用；丰富青少年活动，服务青年学习成才、交流交友、社会融入等现实需求。</w:t>
      </w:r>
    </w:p>
    <w:p>
      <w:pPr>
        <w:numPr>
          <w:ilvl w:val="0"/>
          <w:numId w:val="1"/>
        </w:numPr>
        <w:spacing w:line="360" w:lineRule="auto"/>
        <w:ind w:left="1165" w:leftChars="152" w:hanging="800" w:hangingChars="250"/>
        <w:rPr>
          <w:rFonts w:hint="eastAsia" w:ascii="仿宋" w:hAnsi="仿宋" w:eastAsia="仿宋" w:cs="宋体"/>
          <w:sz w:val="32"/>
          <w:szCs w:val="32"/>
        </w:rPr>
      </w:pPr>
      <w:r>
        <w:rPr>
          <w:rFonts w:hint="eastAsia" w:ascii="仿宋" w:hAnsi="仿宋" w:eastAsia="仿宋" w:cs="宋体"/>
          <w:sz w:val="32"/>
          <w:szCs w:val="32"/>
        </w:rPr>
        <w:t>维护青少年权益工作，研究有关青少年发展问题；参与监督青少年法规的执行、处理侵</w:t>
      </w:r>
    </w:p>
    <w:p>
      <w:pPr>
        <w:spacing w:line="360" w:lineRule="auto"/>
        <w:rPr>
          <w:rFonts w:hint="eastAsia" w:ascii="仿宋" w:hAnsi="仿宋" w:eastAsia="仿宋" w:cs="宋体"/>
          <w:sz w:val="32"/>
          <w:szCs w:val="32"/>
        </w:rPr>
      </w:pPr>
      <w:r>
        <w:rPr>
          <w:rFonts w:hint="eastAsia" w:ascii="仿宋" w:hAnsi="仿宋" w:eastAsia="仿宋" w:cs="宋体"/>
          <w:sz w:val="32"/>
          <w:szCs w:val="32"/>
        </w:rPr>
        <w:t>害青少年合法权益的问题；负责县未成年人保护委员会的日常工作。</w:t>
      </w:r>
    </w:p>
    <w:p>
      <w:pPr>
        <w:ind w:firstLine="678" w:firstLineChars="212"/>
        <w:rPr>
          <w:rFonts w:hint="eastAsia" w:ascii="仿宋" w:hAnsi="仿宋" w:eastAsia="仿宋" w:cs="仿宋"/>
          <w:sz w:val="32"/>
          <w:szCs w:val="32"/>
        </w:rPr>
      </w:pPr>
      <w:r>
        <w:rPr>
          <w:rFonts w:hint="eastAsia" w:ascii="仿宋" w:hAnsi="仿宋" w:eastAsia="仿宋" w:cs="宋体"/>
          <w:sz w:val="32"/>
          <w:szCs w:val="32"/>
        </w:rPr>
        <w:t>主要设置科室：团委办公室，负责团县委综合业务管理。</w:t>
      </w:r>
    </w:p>
    <w:p>
      <w:pPr>
        <w:pStyle w:val="22"/>
      </w:pPr>
    </w:p>
    <w:p>
      <w:pPr>
        <w:pStyle w:val="1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0"/>
            </w:pPr>
            <w:r>
              <w:t>单位名称</w:t>
            </w:r>
          </w:p>
        </w:tc>
        <w:tc>
          <w:tcPr>
            <w:tcW w:w="1250" w:type="pct"/>
            <w:vAlign w:val="center"/>
          </w:tcPr>
          <w:p>
            <w:pPr>
              <w:pStyle w:val="10"/>
            </w:pPr>
            <w:r>
              <w:t>单位性质</w:t>
            </w:r>
          </w:p>
        </w:tc>
        <w:tc>
          <w:tcPr>
            <w:tcW w:w="1250" w:type="pct"/>
            <w:vAlign w:val="center"/>
          </w:tcPr>
          <w:p>
            <w:pPr>
              <w:pStyle w:val="10"/>
            </w:pPr>
            <w:r>
              <w:t>单位规格</w:t>
            </w:r>
          </w:p>
        </w:tc>
        <w:tc>
          <w:tcPr>
            <w:tcW w:w="1250" w:type="pct"/>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2"/>
            </w:pPr>
            <w:r>
              <w:t>成安县共青团委员会(本级）</w:t>
            </w:r>
          </w:p>
        </w:tc>
        <w:tc>
          <w:tcPr>
            <w:tcW w:w="1250" w:type="pct"/>
            <w:vAlign w:val="center"/>
          </w:tcPr>
          <w:p>
            <w:pPr>
              <w:pStyle w:val="13"/>
            </w:pPr>
            <w:r>
              <w:t>行政</w:t>
            </w:r>
          </w:p>
        </w:tc>
        <w:tc>
          <w:tcPr>
            <w:tcW w:w="1250" w:type="pct"/>
            <w:vAlign w:val="center"/>
          </w:tcPr>
          <w:p>
            <w:pPr>
              <w:pStyle w:val="13"/>
            </w:pPr>
            <w:r>
              <w:t>正科级</w:t>
            </w:r>
          </w:p>
        </w:tc>
        <w:tc>
          <w:tcPr>
            <w:tcW w:w="1250" w:type="pct"/>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cs="Times New Roman"/>
        </w:rPr>
      </w:pPr>
      <w:r>
        <w:rPr>
          <w:rFonts w:eastAsia="方正仿宋_GBK" w:cs="Times New Roman"/>
          <w:color w:val="000000"/>
          <w:sz w:val="28"/>
        </w:rPr>
        <w:t>按照预算管理有关规定，目前我省部门预算的编制实行综合预算管理，即全部收入和支出都反映在预算中。成安县共青团委员会机关及所属事业单位的收支包含在部门预算中。</w:t>
      </w:r>
    </w:p>
    <w:p>
      <w:pPr>
        <w:spacing w:line="360" w:lineRule="auto"/>
        <w:ind w:firstLine="630" w:firstLineChars="196"/>
        <w:rPr>
          <w:rFonts w:hint="eastAsia" w:ascii="楷体" w:hAnsi="楷体" w:eastAsia="楷体" w:cs="仿宋_GB2312"/>
          <w:b/>
          <w:sz w:val="32"/>
          <w:szCs w:val="32"/>
          <w:lang w:bidi="ar"/>
        </w:rPr>
      </w:pPr>
      <w:r>
        <w:rPr>
          <w:rFonts w:hint="eastAsia" w:ascii="楷体" w:hAnsi="楷体" w:eastAsia="楷体" w:cs="仿宋_GB2312"/>
          <w:b/>
          <w:sz w:val="32"/>
          <w:szCs w:val="32"/>
          <w:lang w:bidi="ar"/>
        </w:rPr>
        <w:t>1、收入说明</w:t>
      </w:r>
    </w:p>
    <w:p>
      <w:pPr>
        <w:spacing w:line="560" w:lineRule="exact"/>
        <w:ind w:firstLine="640"/>
        <w:rPr>
          <w:rFonts w:ascii="仿宋" w:hAnsi="仿宋" w:eastAsia="仿宋" w:cs="Times New Roman"/>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40.57</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40.57</w:t>
      </w:r>
      <w:r>
        <w:rPr>
          <w:rFonts w:hint="eastAsia" w:ascii="仿宋" w:hAnsi="仿宋" w:eastAsia="仿宋" w:cs="仿宋"/>
          <w:sz w:val="32"/>
          <w:szCs w:val="32"/>
        </w:rPr>
        <w:t>万元。</w:t>
      </w:r>
      <w:r>
        <w:rPr>
          <w:rFonts w:hint="eastAsia" w:ascii="仿宋" w:hAnsi="仿宋" w:eastAsia="仿宋" w:cs="Times New Roman"/>
          <w:sz w:val="32"/>
          <w:szCs w:val="32"/>
        </w:rPr>
        <w:t>政府性基金收入0万元，国有资本经营收入0万元，事业收入0万元，其他收入0万元。</w:t>
      </w:r>
    </w:p>
    <w:p>
      <w:pPr>
        <w:spacing w:line="560" w:lineRule="exact"/>
        <w:ind w:firstLine="640"/>
        <w:rPr>
          <w:rFonts w:hint="eastAsia" w:ascii="楷体" w:hAnsi="楷体" w:eastAsia="楷体" w:cs="Times New Roman"/>
          <w:b/>
          <w:sz w:val="32"/>
          <w:szCs w:val="32"/>
        </w:rPr>
      </w:pPr>
      <w:r>
        <w:rPr>
          <w:rFonts w:hint="eastAsia" w:ascii="楷体" w:hAnsi="楷体" w:eastAsia="楷体" w:cs="Times New Roman"/>
          <w:b/>
          <w:sz w:val="32"/>
          <w:szCs w:val="32"/>
        </w:rPr>
        <w:t>2、支出说明</w:t>
      </w:r>
    </w:p>
    <w:p>
      <w:pPr>
        <w:spacing w:line="560" w:lineRule="exact"/>
        <w:ind w:firstLine="640"/>
        <w:rPr>
          <w:rFonts w:hint="eastAsia" w:ascii="仿宋" w:hAnsi="仿宋" w:eastAsia="仿宋" w:cs="Times New Roman"/>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40.57</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35.57</w:t>
      </w:r>
      <w:r>
        <w:rPr>
          <w:rFonts w:hint="eastAsia" w:ascii="仿宋" w:hAnsi="仿宋" w:eastAsia="仿宋" w:cs="仿宋"/>
          <w:sz w:val="32"/>
          <w:szCs w:val="32"/>
        </w:rPr>
        <w:t>万元，包括人员经费</w:t>
      </w:r>
      <w:r>
        <w:rPr>
          <w:rFonts w:hint="eastAsia" w:ascii="仿宋" w:hAnsi="仿宋" w:eastAsia="仿宋" w:cs="仿宋"/>
          <w:sz w:val="32"/>
          <w:szCs w:val="32"/>
          <w:lang w:val="en-US" w:eastAsia="zh-CN"/>
        </w:rPr>
        <w:t>29.79</w:t>
      </w:r>
      <w:r>
        <w:rPr>
          <w:rFonts w:hint="eastAsia" w:ascii="仿宋" w:hAnsi="仿宋" w:eastAsia="仿宋" w:cs="仿宋"/>
          <w:sz w:val="32"/>
          <w:szCs w:val="32"/>
        </w:rPr>
        <w:t>万元和日常公用经费</w:t>
      </w:r>
      <w:r>
        <w:rPr>
          <w:rFonts w:hint="eastAsia" w:ascii="仿宋" w:hAnsi="仿宋" w:eastAsia="仿宋" w:cs="仿宋"/>
          <w:sz w:val="32"/>
          <w:szCs w:val="32"/>
          <w:lang w:val="en-US" w:eastAsia="zh-CN"/>
        </w:rPr>
        <w:t>5.78</w:t>
      </w:r>
      <w:r>
        <w:rPr>
          <w:rFonts w:hint="eastAsia" w:ascii="仿宋" w:hAnsi="仿宋" w:eastAsia="仿宋" w:cs="仿宋"/>
          <w:sz w:val="32"/>
          <w:szCs w:val="32"/>
        </w:rPr>
        <w:t>万元；</w:t>
      </w:r>
      <w:r>
        <w:rPr>
          <w:rFonts w:hint="eastAsia" w:ascii="仿宋" w:hAnsi="仿宋" w:eastAsia="仿宋" w:cs="Times New Roman"/>
          <w:sz w:val="32"/>
          <w:szCs w:val="32"/>
        </w:rPr>
        <w:t>项目支出</w:t>
      </w:r>
      <w:r>
        <w:rPr>
          <w:rFonts w:hint="eastAsia" w:ascii="仿宋" w:hAnsi="仿宋" w:eastAsia="仿宋" w:cs="Times New Roman"/>
          <w:sz w:val="32"/>
          <w:szCs w:val="32"/>
          <w:lang w:val="en-US" w:eastAsia="zh-CN"/>
        </w:rPr>
        <w:t>5.00</w:t>
      </w:r>
      <w:r>
        <w:rPr>
          <w:rFonts w:hint="eastAsia" w:ascii="仿宋" w:hAnsi="仿宋" w:eastAsia="仿宋" w:cs="Times New Roman"/>
          <w:sz w:val="32"/>
          <w:szCs w:val="32"/>
        </w:rPr>
        <w:t>万元。</w:t>
      </w:r>
    </w:p>
    <w:p>
      <w:pPr>
        <w:spacing w:line="560" w:lineRule="exact"/>
        <w:ind w:firstLine="640"/>
        <w:rPr>
          <w:rFonts w:hint="eastAsia" w:ascii="楷体" w:hAnsi="楷体" w:eastAsia="楷体" w:cs="Times New Roman"/>
          <w:b/>
          <w:sz w:val="32"/>
          <w:szCs w:val="32"/>
        </w:rPr>
      </w:pPr>
      <w:r>
        <w:rPr>
          <w:rFonts w:hint="eastAsia" w:ascii="楷体" w:hAnsi="楷体" w:eastAsia="楷体" w:cs="Times New Roman"/>
          <w:b/>
          <w:sz w:val="32"/>
          <w:szCs w:val="32"/>
        </w:rPr>
        <w:t>3、比上年增减变化情况</w:t>
      </w:r>
    </w:p>
    <w:p>
      <w:pPr>
        <w:pStyle w:val="18"/>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年预算收支安排</w:t>
      </w:r>
      <w:r>
        <w:rPr>
          <w:rFonts w:hint="eastAsia" w:ascii="仿宋" w:hAnsi="仿宋" w:eastAsia="仿宋" w:cs="仿宋"/>
          <w:sz w:val="32"/>
          <w:szCs w:val="32"/>
          <w:lang w:val="en-US" w:eastAsia="zh-CN"/>
        </w:rPr>
        <w:t>40.57</w:t>
      </w:r>
      <w:r>
        <w:rPr>
          <w:rFonts w:hint="eastAsia" w:ascii="仿宋" w:hAnsi="仿宋" w:eastAsia="仿宋" w:cs="仿宋"/>
          <w:sz w:val="32"/>
          <w:szCs w:val="32"/>
        </w:rPr>
        <w:t>万元，较</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w:t>
      </w:r>
      <w:r>
        <w:rPr>
          <w:rFonts w:hint="eastAsia" w:ascii="仿宋" w:hAnsi="仿宋" w:eastAsia="仿宋" w:cs="仿宋"/>
          <w:sz w:val="32"/>
          <w:szCs w:val="32"/>
          <w:lang w:val="en-US" w:eastAsia="zh-CN"/>
        </w:rPr>
        <w:t>减少2.48</w:t>
      </w:r>
      <w:r>
        <w:rPr>
          <w:rFonts w:hint="eastAsia" w:ascii="仿宋" w:hAnsi="仿宋" w:eastAsia="仿宋" w:cs="仿宋"/>
          <w:sz w:val="32"/>
          <w:szCs w:val="32"/>
        </w:rPr>
        <w:t>万元，</w:t>
      </w:r>
      <w:r>
        <w:rPr>
          <w:rFonts w:hint="eastAsia" w:ascii="仿宋" w:hAnsi="仿宋" w:eastAsia="仿宋" w:cs="仿宋_GB2312"/>
          <w:sz w:val="32"/>
          <w:szCs w:val="32"/>
        </w:rPr>
        <w:t>主要原因是厉行节俭。</w:t>
      </w:r>
    </w:p>
    <w:p>
      <w:pPr>
        <w:spacing w:before="10" w:after="10" w:line="240" w:lineRule="auto"/>
        <w:ind w:firstLine="640"/>
        <w:jc w:val="left"/>
        <w:outlineLvl w:val="5"/>
      </w:pPr>
      <w:r>
        <w:rPr>
          <w:rFonts w:ascii="黑体" w:hAnsi="黑体" w:eastAsia="黑体" w:cs="黑体"/>
          <w:color w:val="000000"/>
          <w:sz w:val="32"/>
        </w:rPr>
        <w:t>三、机关运行经费安排情况</w:t>
      </w:r>
    </w:p>
    <w:p>
      <w:pPr>
        <w:autoSpaceDE w:val="0"/>
        <w:autoSpaceDN w:val="0"/>
        <w:adjustRightIn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机关运行经费共计安排</w:t>
      </w:r>
      <w:r>
        <w:rPr>
          <w:rFonts w:hint="eastAsia" w:ascii="仿宋" w:hAnsi="仿宋" w:eastAsia="仿宋" w:cs="仿宋"/>
          <w:sz w:val="32"/>
          <w:szCs w:val="32"/>
          <w:lang w:val="en-US" w:eastAsia="zh-CN"/>
        </w:rPr>
        <w:t>5.78</w:t>
      </w:r>
      <w:r>
        <w:rPr>
          <w:rFonts w:hint="eastAsia" w:ascii="仿宋" w:hAnsi="仿宋" w:eastAsia="仿宋" w:cs="仿宋"/>
          <w:sz w:val="32"/>
          <w:szCs w:val="32"/>
        </w:rPr>
        <w:t>万元，主要用于办公区的日常维修、办公用房水电费、邮电费、办公用房取暖费、办公用房物业管理费等日常运行支出。</w:t>
      </w:r>
    </w:p>
    <w:p>
      <w:pPr>
        <w:pStyle w:val="19"/>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pP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年度“三公”预算安排0万元，其中，因公出国（境）费0元，</w:t>
      </w:r>
      <w:r>
        <w:rPr>
          <w:rFonts w:hint="eastAsia" w:ascii="仿宋" w:hAnsi="仿宋" w:eastAsia="仿宋" w:cs="仿宋_GB2312"/>
          <w:sz w:val="32"/>
          <w:szCs w:val="32"/>
          <w:lang w:eastAsia="zh-CN"/>
        </w:rPr>
        <w:t>与上年持平；</w:t>
      </w:r>
      <w:r>
        <w:rPr>
          <w:rFonts w:hint="eastAsia" w:ascii="仿宋" w:hAnsi="仿宋" w:eastAsia="仿宋" w:cs="仿宋_GB2312"/>
          <w:sz w:val="32"/>
          <w:szCs w:val="32"/>
        </w:rPr>
        <w:t>安排公务用车维护费0</w:t>
      </w:r>
      <w:r>
        <w:rPr>
          <w:rFonts w:hint="eastAsia" w:ascii="仿宋" w:hAnsi="仿宋" w:eastAsia="仿宋" w:cs="仿宋"/>
          <w:sz w:val="32"/>
          <w:szCs w:val="32"/>
        </w:rPr>
        <w:t>万元</w:t>
      </w:r>
      <w:r>
        <w:rPr>
          <w:rFonts w:hint="eastAsia" w:ascii="仿宋" w:hAnsi="仿宋" w:eastAsia="仿宋" w:cs="仿宋_GB2312"/>
          <w:sz w:val="32"/>
          <w:szCs w:val="32"/>
        </w:rPr>
        <w:t>（其中公务用车购置费0元，公务用车运行维护费0万元），</w:t>
      </w:r>
      <w:r>
        <w:rPr>
          <w:rFonts w:hint="eastAsia" w:ascii="仿宋" w:hAnsi="仿宋" w:eastAsia="仿宋" w:cs="仿宋_GB2312"/>
          <w:sz w:val="32"/>
          <w:szCs w:val="32"/>
          <w:lang w:eastAsia="zh-CN"/>
        </w:rPr>
        <w:t>与上年</w:t>
      </w:r>
      <w:r>
        <w:rPr>
          <w:rFonts w:hint="eastAsia" w:ascii="仿宋" w:hAnsi="仿宋" w:eastAsia="仿宋" w:cs="仿宋_GB2312"/>
          <w:sz w:val="32"/>
          <w:szCs w:val="32"/>
          <w:lang w:val="en-US" w:eastAsia="zh-CN"/>
        </w:rPr>
        <w:t>持平</w:t>
      </w:r>
      <w:r>
        <w:rPr>
          <w:rFonts w:hint="eastAsia" w:ascii="仿宋" w:hAnsi="仿宋" w:eastAsia="仿宋" w:cs="仿宋_GB2312"/>
          <w:sz w:val="32"/>
          <w:szCs w:val="32"/>
          <w:lang w:eastAsia="zh-CN"/>
        </w:rPr>
        <w:t>；</w:t>
      </w:r>
      <w:r>
        <w:rPr>
          <w:rFonts w:hint="eastAsia" w:ascii="仿宋" w:hAnsi="仿宋" w:eastAsia="仿宋" w:cs="仿宋_GB2312"/>
          <w:sz w:val="32"/>
          <w:szCs w:val="32"/>
        </w:rPr>
        <w:t>公务</w:t>
      </w:r>
      <w:r>
        <w:rPr>
          <w:rFonts w:hint="eastAsia" w:ascii="仿宋" w:hAnsi="仿宋" w:eastAsia="仿宋" w:cs="仿宋_GB2312"/>
          <w:sz w:val="32"/>
          <w:szCs w:val="32"/>
          <w:lang w:eastAsia="zh-CN"/>
        </w:rPr>
        <w:t>接待</w:t>
      </w:r>
      <w:r>
        <w:rPr>
          <w:rFonts w:hint="eastAsia" w:ascii="仿宋" w:hAnsi="仿宋" w:eastAsia="仿宋" w:cs="仿宋_GB2312"/>
          <w:sz w:val="32"/>
          <w:szCs w:val="32"/>
        </w:rPr>
        <w:t>费0万元</w:t>
      </w:r>
      <w:r>
        <w:rPr>
          <w:rFonts w:hint="eastAsia" w:ascii="仿宋" w:hAnsi="仿宋" w:eastAsia="仿宋" w:cs="仿宋_GB2312"/>
          <w:sz w:val="32"/>
          <w:szCs w:val="32"/>
          <w:lang w:eastAsia="zh-CN"/>
        </w:rPr>
        <w:t>。</w:t>
      </w:r>
    </w:p>
    <w:p>
      <w:pPr>
        <w:numPr>
          <w:ilvl w:val="0"/>
          <w:numId w:val="2"/>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单位项目预算安排情况及绩效目标</w:t>
      </w:r>
    </w:p>
    <w:p>
      <w:pPr>
        <w:numPr>
          <w:ilvl w:val="0"/>
          <w:numId w:val="0"/>
        </w:numPr>
        <w:spacing w:before="10" w:after="10" w:line="240" w:lineRule="auto"/>
        <w:jc w:val="left"/>
        <w:outlineLvl w:val="5"/>
        <w:rPr>
          <w:rFonts w:ascii="黑体" w:hAnsi="黑体" w:eastAsia="黑体" w:cs="黑体"/>
          <w:color w:val="000000"/>
          <w:sz w:val="32"/>
        </w:rPr>
      </w:pPr>
    </w:p>
    <w:p>
      <w:pPr>
        <w:spacing w:before="0" w:after="0" w:line="500" w:lineRule="exact"/>
        <w:ind w:firstLine="560"/>
        <w:jc w:val="left"/>
        <w:outlineLvl w:val="9"/>
        <w:rPr>
          <w:rFonts w:cstheme="minorBidi"/>
        </w:rPr>
      </w:pPr>
      <w:r>
        <w:rPr>
          <w:rFonts w:ascii="Times New Roman" w:hAnsi="Times New Roman" w:eastAsia="方正仿宋_GBK" w:cs="Times New Roman"/>
          <w:color w:val="000000"/>
          <w:sz w:val="28"/>
        </w:rPr>
        <w:t>（一）总体绩效目标</w:t>
      </w:r>
    </w:p>
    <w:p>
      <w:pPr>
        <w:spacing w:line="560" w:lineRule="exact"/>
        <w:ind w:firstLine="640" w:firstLineChars="200"/>
        <w:outlineLvl w:val="0"/>
        <w:rPr>
          <w:rFonts w:ascii="仿宋" w:hAnsi="仿宋" w:eastAsia="仿宋" w:cs="黑体"/>
          <w:sz w:val="32"/>
          <w:szCs w:val="32"/>
          <w:lang w:bidi="ar"/>
        </w:rPr>
      </w:pPr>
      <w:r>
        <w:rPr>
          <w:rFonts w:hint="eastAsia" w:ascii="仿宋" w:hAnsi="仿宋" w:eastAsia="仿宋" w:cs="黑体"/>
          <w:sz w:val="32"/>
          <w:szCs w:val="32"/>
          <w:lang w:eastAsia="zh-CN" w:bidi="ar"/>
        </w:rPr>
        <w:t>1、</w:t>
      </w:r>
      <w:r>
        <w:rPr>
          <w:rFonts w:hint="eastAsia" w:ascii="仿宋" w:hAnsi="仿宋" w:eastAsia="仿宋" w:cs="黑体"/>
          <w:sz w:val="32"/>
          <w:szCs w:val="32"/>
          <w:lang w:bidi="ar"/>
        </w:rPr>
        <w:t>强团干部配备和激励，加强思想、作风建设，团干部教育培训；加强青联、学联、少工委工作的指导，加强青年社团组织以及青少年活动阵地的指导和管理。基层团组织服务能力不断提高。</w:t>
      </w:r>
    </w:p>
    <w:p>
      <w:pPr>
        <w:spacing w:line="560" w:lineRule="exact"/>
        <w:ind w:firstLine="640" w:firstLineChars="200"/>
        <w:outlineLvl w:val="0"/>
        <w:rPr>
          <w:rFonts w:hint="eastAsia" w:ascii="仿宋" w:hAnsi="仿宋" w:eastAsia="仿宋" w:cs="黑体"/>
          <w:sz w:val="32"/>
          <w:szCs w:val="32"/>
          <w:lang w:bidi="ar"/>
        </w:rPr>
      </w:pPr>
      <w:r>
        <w:rPr>
          <w:rFonts w:hint="eastAsia" w:ascii="仿宋" w:hAnsi="仿宋" w:eastAsia="仿宋" w:cs="黑体"/>
          <w:sz w:val="32"/>
          <w:szCs w:val="32"/>
          <w:lang w:eastAsia="zh-CN" w:bidi="ar"/>
        </w:rPr>
        <w:t>2、</w:t>
      </w:r>
      <w:r>
        <w:rPr>
          <w:rFonts w:hint="eastAsia" w:ascii="仿宋" w:hAnsi="仿宋" w:eastAsia="仿宋" w:cs="黑体"/>
          <w:sz w:val="32"/>
          <w:szCs w:val="32"/>
          <w:lang w:bidi="ar"/>
        </w:rPr>
        <w:t>构建团的网络新媒体工作阵地，运用新媒体全方位推进团的工作；利用重要节点节日、各类阵地、各种形式进行思想引导，培养青年骨干，打造适应青少年特点的文化产品。维护青少年队伍稳定，促进和谐社会建设。</w:t>
      </w:r>
    </w:p>
    <w:p>
      <w:pPr>
        <w:spacing w:line="560" w:lineRule="exact"/>
        <w:ind w:firstLine="640" w:firstLineChars="200"/>
        <w:outlineLvl w:val="0"/>
        <w:rPr>
          <w:rFonts w:hint="eastAsia" w:ascii="仿宋" w:hAnsi="仿宋" w:eastAsia="仿宋" w:cs="黑体"/>
          <w:sz w:val="32"/>
          <w:szCs w:val="32"/>
          <w:lang w:bidi="ar"/>
        </w:rPr>
      </w:pPr>
      <w:r>
        <w:rPr>
          <w:rFonts w:hint="eastAsia" w:ascii="仿宋" w:hAnsi="仿宋" w:eastAsia="仿宋" w:cs="黑体"/>
          <w:sz w:val="32"/>
          <w:szCs w:val="32"/>
          <w:lang w:eastAsia="zh-CN" w:bidi="ar"/>
        </w:rPr>
        <w:t>3、</w:t>
      </w:r>
      <w:r>
        <w:rPr>
          <w:rFonts w:hint="eastAsia" w:ascii="仿宋" w:hAnsi="仿宋" w:eastAsia="仿宋" w:cs="黑体"/>
          <w:sz w:val="32"/>
          <w:szCs w:val="32"/>
          <w:lang w:bidi="ar"/>
        </w:rPr>
        <w:t>做好青年统战对象的团结教育工作，为全县积极社会发展贡献力量。</w:t>
      </w:r>
    </w:p>
    <w:p>
      <w:pPr>
        <w:pStyle w:val="23"/>
      </w:pPr>
    </w:p>
    <w:p>
      <w:pPr>
        <w:spacing w:before="0" w:after="0" w:line="500" w:lineRule="exact"/>
        <w:ind w:firstLine="560"/>
        <w:jc w:val="left"/>
        <w:outlineLvl w:val="9"/>
        <w:rPr>
          <w:rFonts w:cstheme="minorBidi"/>
        </w:rPr>
      </w:pPr>
      <w:r>
        <w:rPr>
          <w:rFonts w:ascii="Times New Roman" w:hAnsi="Times New Roman" w:eastAsia="方正仿宋_GBK" w:cs="Times New Roman"/>
          <w:color w:val="000000"/>
          <w:sz w:val="28"/>
        </w:rPr>
        <w:t>（二）分项绩效目标</w:t>
      </w:r>
    </w:p>
    <w:p>
      <w:pPr>
        <w:spacing w:line="560" w:lineRule="exact"/>
        <w:ind w:firstLine="640" w:firstLineChars="200"/>
        <w:outlineLvl w:val="0"/>
        <w:rPr>
          <w:rFonts w:hint="eastAsia" w:ascii="仿宋" w:hAnsi="仿宋" w:eastAsia="仿宋" w:cs="黑体"/>
          <w:sz w:val="32"/>
          <w:szCs w:val="32"/>
          <w:lang w:bidi="ar"/>
        </w:rPr>
      </w:pPr>
      <w:r>
        <w:rPr>
          <w:rFonts w:hint="eastAsia" w:ascii="仿宋" w:hAnsi="仿宋" w:eastAsia="仿宋" w:cs="黑体"/>
          <w:sz w:val="32"/>
          <w:szCs w:val="32"/>
          <w:lang w:bidi="ar"/>
        </w:rPr>
        <w:t>1、加强领导全县共青团工作，组织全县共青团组织围绕改革、发展、稳定的大局开展工作，在政治、经济、文化等活动中发挥党的助手作用。</w:t>
      </w:r>
    </w:p>
    <w:p>
      <w:pPr>
        <w:spacing w:line="560" w:lineRule="exact"/>
        <w:ind w:firstLine="640" w:firstLineChars="200"/>
        <w:outlineLvl w:val="0"/>
        <w:rPr>
          <w:rFonts w:hint="eastAsia" w:ascii="仿宋" w:hAnsi="仿宋" w:eastAsia="仿宋" w:cs="黑体"/>
          <w:sz w:val="32"/>
          <w:szCs w:val="32"/>
          <w:lang w:bidi="ar"/>
        </w:rPr>
      </w:pPr>
      <w:r>
        <w:rPr>
          <w:rFonts w:hint="eastAsia" w:ascii="仿宋" w:hAnsi="仿宋" w:eastAsia="仿宋" w:cs="黑体"/>
          <w:sz w:val="32"/>
          <w:szCs w:val="32"/>
          <w:lang w:bidi="ar"/>
        </w:rPr>
        <w:t>2、构建团的网络新媒体工作阵地，运用新媒体全方位推进团的工作；利用重要节点节日、各类阵地、各种形式进行思想引导，培养青年骨干，打造适应青少年特点的文化产品。维护青少年队伍稳定，促进和谐社会建设。</w:t>
      </w:r>
    </w:p>
    <w:p>
      <w:pPr>
        <w:spacing w:line="560" w:lineRule="exact"/>
        <w:ind w:firstLine="640" w:firstLineChars="200"/>
        <w:outlineLvl w:val="0"/>
        <w:rPr>
          <w:rFonts w:hint="eastAsia" w:ascii="仿宋" w:hAnsi="仿宋" w:eastAsia="仿宋" w:cs="黑体"/>
          <w:sz w:val="32"/>
          <w:szCs w:val="32"/>
          <w:lang w:bidi="ar"/>
        </w:rPr>
      </w:pPr>
      <w:r>
        <w:rPr>
          <w:rFonts w:hint="eastAsia" w:ascii="仿宋" w:hAnsi="仿宋" w:eastAsia="仿宋" w:cs="黑体"/>
          <w:sz w:val="32"/>
          <w:szCs w:val="32"/>
          <w:lang w:bidi="ar"/>
        </w:rPr>
        <w:t>3、切实推进全县青少年精神文明建设；负责指导并组织实施全县青少年的思想理论教育、宣传文化活动，培养、选拔、推荐、表彰优秀青少年；指导全县志愿者工作的开展。</w:t>
      </w:r>
    </w:p>
    <w:p>
      <w:pPr>
        <w:spacing w:line="560" w:lineRule="exact"/>
        <w:ind w:firstLine="640" w:firstLineChars="200"/>
        <w:outlineLvl w:val="0"/>
        <w:rPr>
          <w:rFonts w:hint="eastAsia" w:ascii="仿宋" w:hAnsi="仿宋" w:eastAsia="仿宋" w:cs="黑体"/>
          <w:sz w:val="32"/>
          <w:szCs w:val="32"/>
          <w:lang w:bidi="ar"/>
        </w:rPr>
      </w:pPr>
      <w:r>
        <w:rPr>
          <w:rFonts w:hint="eastAsia" w:ascii="仿宋" w:hAnsi="仿宋" w:eastAsia="仿宋" w:cs="黑体"/>
          <w:sz w:val="32"/>
          <w:szCs w:val="32"/>
          <w:lang w:eastAsia="zh-CN" w:bidi="ar"/>
        </w:rPr>
        <w:t>4</w:t>
      </w:r>
      <w:r>
        <w:rPr>
          <w:rFonts w:hint="eastAsia" w:ascii="仿宋" w:hAnsi="仿宋" w:eastAsia="仿宋" w:cs="黑体"/>
          <w:sz w:val="32"/>
          <w:szCs w:val="32"/>
          <w:lang w:bidi="ar"/>
        </w:rPr>
        <w:t>、做好全县青年统战工作。</w:t>
      </w:r>
    </w:p>
    <w:p>
      <w:pPr>
        <w:spacing w:line="560" w:lineRule="exact"/>
        <w:ind w:firstLine="640" w:firstLineChars="200"/>
        <w:outlineLvl w:val="0"/>
        <w:rPr>
          <w:rFonts w:cstheme="minorBidi"/>
        </w:rPr>
      </w:pPr>
      <w:r>
        <w:rPr>
          <w:rFonts w:hint="eastAsia" w:ascii="仿宋" w:hAnsi="仿宋" w:eastAsia="仿宋" w:cs="黑体"/>
          <w:sz w:val="32"/>
          <w:szCs w:val="32"/>
          <w:lang w:eastAsia="zh-CN" w:bidi="ar"/>
        </w:rPr>
        <w:t>5</w:t>
      </w:r>
      <w:r>
        <w:rPr>
          <w:rFonts w:hint="eastAsia" w:ascii="仿宋" w:hAnsi="仿宋" w:eastAsia="仿宋" w:cs="黑体"/>
          <w:sz w:val="32"/>
          <w:szCs w:val="32"/>
          <w:lang w:bidi="ar"/>
        </w:rPr>
        <w:t>、做好全县共青团系统外事工作和青少年对外交流工作。</w:t>
      </w:r>
    </w:p>
    <w:p>
      <w:pPr>
        <w:spacing w:before="0" w:after="0" w:line="500" w:lineRule="exact"/>
        <w:ind w:firstLine="560"/>
        <w:jc w:val="left"/>
        <w:outlineLvl w:val="9"/>
        <w:rPr>
          <w:rFonts w:cstheme="minorBidi"/>
        </w:rPr>
      </w:pPr>
      <w:r>
        <w:rPr>
          <w:rFonts w:ascii="Times New Roman" w:hAnsi="Times New Roman" w:eastAsia="方正仿宋_GBK" w:cs="Times New Roman"/>
          <w:color w:val="000000"/>
          <w:sz w:val="28"/>
        </w:rPr>
        <w:t>（三）工作保障措施</w:t>
      </w:r>
    </w:p>
    <w:p>
      <w:pPr>
        <w:spacing w:line="560" w:lineRule="exact"/>
        <w:ind w:firstLine="640" w:firstLineChars="200"/>
        <w:outlineLvl w:val="0"/>
        <w:rPr>
          <w:rFonts w:hint="eastAsia" w:ascii="仿宋" w:hAnsi="仿宋" w:eastAsia="仿宋" w:cs="黑体"/>
          <w:sz w:val="32"/>
          <w:szCs w:val="32"/>
          <w:lang w:bidi="ar"/>
        </w:rPr>
      </w:pPr>
      <w:r>
        <w:rPr>
          <w:rFonts w:hint="eastAsia" w:ascii="仿宋" w:hAnsi="仿宋" w:eastAsia="仿宋" w:cs="黑体"/>
          <w:sz w:val="32"/>
          <w:szCs w:val="32"/>
          <w:lang w:eastAsia="zh-CN" w:bidi="ar"/>
        </w:rPr>
        <w:t>1、</w:t>
      </w:r>
      <w:r>
        <w:rPr>
          <w:rFonts w:hint="eastAsia" w:ascii="仿宋" w:hAnsi="仿宋" w:eastAsia="仿宋" w:cs="黑体"/>
          <w:sz w:val="32"/>
          <w:szCs w:val="32"/>
          <w:lang w:bidi="ar"/>
        </w:rPr>
        <w:t>加强全县团的组织建设和干部队伍建设，团干部教育培训，推进全县团的基层组织建设；指导全县共青团组织协助有关部门开展青年人力资源开发工作。</w:t>
      </w:r>
    </w:p>
    <w:p>
      <w:pPr>
        <w:spacing w:line="560" w:lineRule="exact"/>
        <w:ind w:firstLine="640" w:firstLineChars="200"/>
        <w:outlineLvl w:val="0"/>
        <w:rPr>
          <w:rFonts w:hint="eastAsia" w:ascii="仿宋" w:hAnsi="仿宋" w:eastAsia="仿宋" w:cs="黑体"/>
          <w:sz w:val="32"/>
          <w:szCs w:val="32"/>
          <w:lang w:eastAsia="zh-CN" w:bidi="ar"/>
        </w:rPr>
      </w:pPr>
      <w:r>
        <w:rPr>
          <w:rFonts w:hint="eastAsia" w:ascii="仿宋" w:hAnsi="仿宋" w:eastAsia="仿宋" w:cs="黑体"/>
          <w:sz w:val="32"/>
          <w:szCs w:val="32"/>
          <w:lang w:eastAsia="zh-CN" w:bidi="ar"/>
        </w:rPr>
        <w:t>2、</w:t>
      </w:r>
      <w:r>
        <w:rPr>
          <w:rFonts w:hint="eastAsia" w:ascii="仿宋" w:hAnsi="仿宋" w:eastAsia="仿宋" w:cs="黑体"/>
          <w:sz w:val="32"/>
          <w:szCs w:val="32"/>
          <w:lang w:bidi="ar"/>
        </w:rPr>
        <w:t>坚持厉行节约，从严从紧编制预算，严格控制各项支出，有效降低行政运行成本</w:t>
      </w:r>
      <w:r>
        <w:rPr>
          <w:rFonts w:hint="eastAsia" w:ascii="仿宋" w:hAnsi="仿宋" w:eastAsia="仿宋" w:cs="黑体"/>
          <w:sz w:val="32"/>
          <w:szCs w:val="32"/>
          <w:lang w:eastAsia="zh-CN" w:bidi="ar"/>
        </w:rPr>
        <w:t>。</w:t>
      </w:r>
    </w:p>
    <w:p>
      <w:pPr>
        <w:spacing w:line="560" w:lineRule="exact"/>
        <w:ind w:firstLine="640" w:firstLineChars="200"/>
        <w:outlineLvl w:val="0"/>
        <w:rPr>
          <w:rFonts w:hint="eastAsia" w:ascii="仿宋" w:hAnsi="仿宋" w:eastAsia="仿宋" w:cs="黑体"/>
          <w:sz w:val="32"/>
          <w:szCs w:val="32"/>
          <w:lang w:bidi="ar"/>
        </w:rPr>
      </w:pPr>
      <w:r>
        <w:rPr>
          <w:rFonts w:hint="eastAsia" w:ascii="仿宋" w:hAnsi="仿宋" w:eastAsia="仿宋" w:cs="黑体"/>
          <w:sz w:val="32"/>
          <w:szCs w:val="32"/>
          <w:lang w:eastAsia="zh-CN" w:bidi="ar"/>
        </w:rPr>
        <w:t>3、</w:t>
      </w:r>
      <w:r>
        <w:rPr>
          <w:rFonts w:hint="eastAsia" w:ascii="仿宋" w:hAnsi="仿宋" w:eastAsia="仿宋" w:cs="黑体"/>
          <w:sz w:val="32"/>
          <w:szCs w:val="32"/>
          <w:lang w:bidi="ar"/>
        </w:rPr>
        <w:t>坚持科学管理，强化预算执行管理，保证财政资金使用的规范性、安全性和有效性。</w:t>
      </w:r>
    </w:p>
    <w:p>
      <w:pPr>
        <w:pStyle w:val="24"/>
        <w:rPr>
          <w:rFonts w:hint="eastAsia" w:ascii="仿宋" w:hAnsi="仿宋" w:eastAsia="仿宋" w:cs="黑体"/>
          <w:sz w:val="32"/>
          <w:szCs w:val="32"/>
          <w:lang w:bidi="ar"/>
        </w:rPr>
      </w:pPr>
      <w:r>
        <w:rPr>
          <w:rFonts w:hint="eastAsia" w:ascii="仿宋" w:hAnsi="仿宋" w:eastAsia="仿宋" w:cs="黑体"/>
          <w:sz w:val="32"/>
          <w:szCs w:val="32"/>
          <w:lang w:eastAsia="zh-CN" w:bidi="ar"/>
        </w:rPr>
        <w:t>4</w:t>
      </w:r>
      <w:r>
        <w:rPr>
          <w:rFonts w:hint="eastAsia" w:ascii="仿宋" w:hAnsi="仿宋" w:eastAsia="仿宋" w:cs="黑体"/>
          <w:sz w:val="32"/>
          <w:szCs w:val="32"/>
          <w:lang w:bidi="ar"/>
        </w:rPr>
        <w:t>、建立健全财务约束机制，依法、有效的使用财政资金，提高资金使用效率，为以后年度项目安排及资金管理提供重要依据。</w:t>
      </w:r>
    </w:p>
    <w:p>
      <w:pPr>
        <w:pStyle w:val="24"/>
        <w:rPr>
          <w:rFonts w:hint="eastAsia" w:ascii="仿宋" w:hAnsi="仿宋" w:eastAsia="仿宋" w:cs="黑体"/>
          <w:sz w:val="32"/>
          <w:szCs w:val="32"/>
          <w:lang w:bidi="ar"/>
        </w:rPr>
      </w:pPr>
    </w:p>
    <w:p>
      <w:pPr>
        <w:jc w:val="center"/>
        <w:outlineLvl w:val="0"/>
        <w:rPr>
          <w:rFonts w:hint="eastAsia" w:ascii="方正小标宋_GBK" w:eastAsia="方正小标宋_GBK" w:cs="Times New Roman"/>
          <w:sz w:val="32"/>
        </w:rPr>
      </w:pPr>
    </w:p>
    <w:p>
      <w:pPr>
        <w:jc w:val="center"/>
        <w:outlineLvl w:val="0"/>
        <w:rPr>
          <w:rFonts w:hint="eastAsia" w:ascii="方正小标宋_GBK" w:eastAsia="方正小标宋_GBK" w:cs="Times New Roman"/>
          <w:sz w:val="32"/>
        </w:rPr>
      </w:pPr>
      <w:r>
        <w:rPr>
          <w:rFonts w:hint="eastAsia" w:ascii="方正小标宋_GBK" w:eastAsia="方正小标宋_GBK" w:cs="Times New Roman"/>
          <w:sz w:val="32"/>
        </w:rPr>
        <w:t>部门职责-工作活动绩效目标</w:t>
      </w:r>
    </w:p>
    <w:tbl>
      <w:tblPr>
        <w:tblStyle w:val="4"/>
        <w:tblW w:w="13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5"/>
        <w:gridCol w:w="1240"/>
        <w:gridCol w:w="2892"/>
        <w:gridCol w:w="2891"/>
        <w:gridCol w:w="1377"/>
        <w:gridCol w:w="716"/>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675"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cs="Times New Roman"/>
              </w:rPr>
            </w:pPr>
            <w:r>
              <w:rPr>
                <w:rFonts w:hint="eastAsia" w:ascii="方正小标宋_GBK" w:eastAsia="方正小标宋_GBK" w:cs="Times New Roman"/>
              </w:rPr>
              <w:t>557001成安县共青团委员会(本级）</w:t>
            </w:r>
          </w:p>
        </w:tc>
        <w:tc>
          <w:tcPr>
            <w:tcW w:w="2865"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rPr>
            </w:pPr>
            <w:r>
              <w:rPr>
                <w:rFonts w:hint="eastAsia" w:ascii="方正书宋_GBK"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职责活动</w:t>
            </w:r>
          </w:p>
        </w:tc>
        <w:tc>
          <w:tcPr>
            <w:tcW w:w="1240"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年度预算数</w:t>
            </w:r>
          </w:p>
        </w:tc>
        <w:tc>
          <w:tcPr>
            <w:tcW w:w="2892"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内容描述</w:t>
            </w:r>
          </w:p>
        </w:tc>
        <w:tc>
          <w:tcPr>
            <w:tcW w:w="289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绩效目标</w:t>
            </w:r>
          </w:p>
        </w:tc>
        <w:tc>
          <w:tcPr>
            <w:tcW w:w="137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绩效指标</w:t>
            </w:r>
          </w:p>
        </w:tc>
        <w:tc>
          <w:tcPr>
            <w:tcW w:w="2865" w:type="dxa"/>
            <w:gridSpan w:val="4"/>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continue"/>
            <w:vAlign w:val="center"/>
          </w:tcPr>
          <w:p>
            <w:pPr>
              <w:spacing w:line="300" w:lineRule="exact"/>
              <w:outlineLvl w:val="0"/>
              <w:rPr>
                <w:rFonts w:cs="Times New Roman"/>
              </w:rPr>
            </w:pPr>
          </w:p>
        </w:tc>
        <w:tc>
          <w:tcPr>
            <w:tcW w:w="1240" w:type="dxa"/>
            <w:vMerge w:val="continue"/>
            <w:vAlign w:val="center"/>
          </w:tcPr>
          <w:p>
            <w:pPr>
              <w:spacing w:line="300" w:lineRule="exact"/>
              <w:outlineLvl w:val="0"/>
              <w:rPr>
                <w:rFonts w:cs="Times New Roman"/>
              </w:rPr>
            </w:pPr>
          </w:p>
        </w:tc>
        <w:tc>
          <w:tcPr>
            <w:tcW w:w="2892" w:type="dxa"/>
            <w:vMerge w:val="continue"/>
            <w:vAlign w:val="center"/>
          </w:tcPr>
          <w:p>
            <w:pPr>
              <w:spacing w:line="300" w:lineRule="exact"/>
              <w:outlineLvl w:val="0"/>
              <w:rPr>
                <w:rFonts w:cs="Times New Roman"/>
              </w:rPr>
            </w:pPr>
          </w:p>
        </w:tc>
        <w:tc>
          <w:tcPr>
            <w:tcW w:w="2891" w:type="dxa"/>
            <w:vMerge w:val="continue"/>
            <w:vAlign w:val="center"/>
          </w:tcPr>
          <w:p>
            <w:pPr>
              <w:spacing w:line="300" w:lineRule="exact"/>
              <w:outlineLvl w:val="0"/>
              <w:rPr>
                <w:rFonts w:cs="Times New Roman"/>
              </w:rPr>
            </w:pPr>
          </w:p>
        </w:tc>
        <w:tc>
          <w:tcPr>
            <w:tcW w:w="1377" w:type="dxa"/>
            <w:vMerge w:val="continue"/>
            <w:vAlign w:val="center"/>
          </w:tcPr>
          <w:p>
            <w:pPr>
              <w:spacing w:line="300" w:lineRule="exact"/>
              <w:outlineLvl w:val="0"/>
              <w:rPr>
                <w:rFonts w:cs="Times New Roman"/>
              </w:rPr>
            </w:pPr>
          </w:p>
        </w:tc>
        <w:tc>
          <w:tcPr>
            <w:tcW w:w="716"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优</w:t>
            </w:r>
          </w:p>
        </w:tc>
        <w:tc>
          <w:tcPr>
            <w:tcW w:w="716"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良</w:t>
            </w:r>
          </w:p>
        </w:tc>
        <w:tc>
          <w:tcPr>
            <w:tcW w:w="716"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中</w:t>
            </w:r>
          </w:p>
        </w:tc>
        <w:tc>
          <w:tcPr>
            <w:tcW w:w="717"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2275" w:type="dxa"/>
            <w:vAlign w:val="center"/>
          </w:tcPr>
          <w:p>
            <w:pPr>
              <w:spacing w:line="300" w:lineRule="exact"/>
              <w:jc w:val="center"/>
              <w:rPr>
                <w:rFonts w:hint="eastAsia" w:ascii="宋体" w:hAnsi="宋体" w:cs="宋体"/>
                <w:sz w:val="21"/>
                <w:szCs w:val="21"/>
                <w:lang w:eastAsia="zh-CN"/>
              </w:rPr>
            </w:pPr>
            <w:r>
              <w:rPr>
                <w:rFonts w:hint="eastAsia" w:ascii="宋体" w:hAnsi="宋体" w:cs="宋体"/>
                <w:szCs w:val="21"/>
              </w:rPr>
              <w:t>县乡村三级团组织规范化建设完成率</w:t>
            </w:r>
          </w:p>
        </w:tc>
        <w:tc>
          <w:tcPr>
            <w:tcW w:w="1240" w:type="dxa"/>
            <w:vAlign w:val="center"/>
          </w:tcPr>
          <w:p>
            <w:pPr>
              <w:spacing w:line="300" w:lineRule="exact"/>
              <w:jc w:val="center"/>
              <w:rPr>
                <w:rFonts w:hint="eastAsia" w:ascii="宋体" w:hAnsi="宋体" w:cs="宋体"/>
                <w:kern w:val="2"/>
                <w:sz w:val="21"/>
                <w:szCs w:val="21"/>
                <w:lang w:eastAsia="zh-CN"/>
              </w:rPr>
            </w:pPr>
            <w:r>
              <w:rPr>
                <w:rFonts w:hint="eastAsia" w:ascii="宋体" w:hAnsi="宋体" w:cs="宋体"/>
                <w:szCs w:val="21"/>
              </w:rPr>
              <w:t>15</w:t>
            </w:r>
          </w:p>
        </w:tc>
        <w:tc>
          <w:tcPr>
            <w:tcW w:w="2892" w:type="dxa"/>
            <w:vAlign w:val="center"/>
          </w:tcPr>
          <w:p>
            <w:pPr>
              <w:spacing w:line="300" w:lineRule="exact"/>
              <w:jc w:val="center"/>
              <w:rPr>
                <w:rFonts w:hint="eastAsia" w:ascii="宋体" w:hAnsi="宋体" w:cs="宋体"/>
                <w:kern w:val="2"/>
                <w:sz w:val="21"/>
                <w:szCs w:val="21"/>
                <w:lang w:eastAsia="zh-CN"/>
              </w:rPr>
            </w:pPr>
            <w:r>
              <w:rPr>
                <w:rFonts w:hint="eastAsia" w:ascii="宋体" w:hAnsi="宋体" w:cs="宋体"/>
                <w:szCs w:val="21"/>
              </w:rPr>
              <w:t>县乡村三级团组织规范化建设完成率</w:t>
            </w:r>
          </w:p>
        </w:tc>
        <w:tc>
          <w:tcPr>
            <w:tcW w:w="2891" w:type="dxa"/>
            <w:vAlign w:val="center"/>
          </w:tcPr>
          <w:p>
            <w:pPr>
              <w:spacing w:line="300" w:lineRule="exact"/>
              <w:jc w:val="center"/>
              <w:rPr>
                <w:rFonts w:hint="eastAsia" w:ascii="宋体" w:hAnsi="宋体" w:cs="宋体"/>
                <w:kern w:val="2"/>
                <w:sz w:val="21"/>
                <w:szCs w:val="21"/>
                <w:lang w:eastAsia="zh-CN"/>
              </w:rPr>
            </w:pPr>
            <w:r>
              <w:rPr>
                <w:rFonts w:hint="eastAsia" w:ascii="宋体" w:hAnsi="宋体" w:cs="宋体"/>
                <w:szCs w:val="21"/>
              </w:rPr>
              <w:t>县乡村三级团组织规范化建设完成数量占县乡村三级团组织总数的比率</w:t>
            </w:r>
          </w:p>
        </w:tc>
        <w:tc>
          <w:tcPr>
            <w:tcW w:w="1377" w:type="dxa"/>
            <w:vAlign w:val="center"/>
          </w:tcPr>
          <w:p>
            <w:pPr>
              <w:spacing w:line="300" w:lineRule="exact"/>
              <w:jc w:val="center"/>
              <w:rPr>
                <w:rFonts w:hint="eastAsia" w:ascii="宋体" w:hAnsi="宋体" w:cs="宋体"/>
                <w:kern w:val="2"/>
                <w:sz w:val="21"/>
                <w:szCs w:val="21"/>
                <w:lang w:eastAsia="zh-CN"/>
              </w:rPr>
            </w:pPr>
            <w:r>
              <w:rPr>
                <w:rFonts w:hint="eastAsia" w:ascii="宋体" w:hAnsi="宋体" w:cs="宋体"/>
                <w:szCs w:val="21"/>
              </w:rPr>
              <w:t>县乡村三级团组织规范化建设完成率</w:t>
            </w:r>
          </w:p>
        </w:tc>
        <w:tc>
          <w:tcPr>
            <w:tcW w:w="716" w:type="dxa"/>
            <w:vAlign w:val="center"/>
          </w:tcPr>
          <w:p>
            <w:pPr>
              <w:spacing w:line="560" w:lineRule="exact"/>
              <w:jc w:val="center"/>
              <w:rPr>
                <w:rFonts w:hint="eastAsia" w:ascii="宋体" w:hAnsi="宋体" w:cs="宋体"/>
                <w:kern w:val="2"/>
                <w:sz w:val="21"/>
                <w:szCs w:val="21"/>
                <w:lang w:eastAsia="zh-CN"/>
              </w:rPr>
            </w:pPr>
            <w:r>
              <w:rPr>
                <w:rFonts w:hint="eastAsia" w:ascii="宋体" w:hAnsi="宋体" w:cs="宋体"/>
                <w:szCs w:val="21"/>
                <w:lang w:eastAsia="zh-CN"/>
              </w:rPr>
              <w:t>≥</w:t>
            </w:r>
            <w:r>
              <w:rPr>
                <w:rFonts w:hint="eastAsia" w:ascii="宋体" w:hAnsi="宋体" w:cs="宋体"/>
                <w:szCs w:val="21"/>
              </w:rPr>
              <w:t>95%</w:t>
            </w:r>
          </w:p>
        </w:tc>
        <w:tc>
          <w:tcPr>
            <w:tcW w:w="716" w:type="dxa"/>
            <w:vAlign w:val="center"/>
          </w:tcPr>
          <w:p>
            <w:pPr>
              <w:spacing w:line="560" w:lineRule="exact"/>
              <w:jc w:val="center"/>
              <w:rPr>
                <w:rFonts w:hint="eastAsia" w:ascii="宋体" w:hAnsi="宋体" w:cs="宋体"/>
                <w:kern w:val="2"/>
                <w:sz w:val="21"/>
                <w:szCs w:val="21"/>
                <w:lang w:eastAsia="zh-CN"/>
              </w:rPr>
            </w:pPr>
            <w:r>
              <w:rPr>
                <w:rFonts w:hint="eastAsia" w:ascii="宋体" w:hAnsi="宋体" w:cs="宋体"/>
                <w:szCs w:val="21"/>
                <w:lang w:eastAsia="zh-CN"/>
              </w:rPr>
              <w:t>≥</w:t>
            </w:r>
            <w:r>
              <w:rPr>
                <w:rFonts w:hint="eastAsia" w:ascii="宋体" w:hAnsi="宋体" w:cs="宋体"/>
                <w:szCs w:val="21"/>
              </w:rPr>
              <w:t>90%</w:t>
            </w:r>
          </w:p>
        </w:tc>
        <w:tc>
          <w:tcPr>
            <w:tcW w:w="716" w:type="dxa"/>
            <w:vAlign w:val="center"/>
          </w:tcPr>
          <w:p>
            <w:pPr>
              <w:spacing w:line="560" w:lineRule="exact"/>
              <w:jc w:val="center"/>
              <w:rPr>
                <w:rFonts w:hint="eastAsia" w:ascii="宋体" w:hAnsi="宋体" w:cs="宋体"/>
                <w:kern w:val="2"/>
                <w:sz w:val="21"/>
                <w:szCs w:val="21"/>
                <w:lang w:eastAsia="zh-CN"/>
              </w:rPr>
            </w:pPr>
            <w:r>
              <w:rPr>
                <w:rFonts w:hint="eastAsia" w:ascii="宋体" w:hAnsi="宋体" w:cs="宋体"/>
                <w:szCs w:val="21"/>
                <w:lang w:eastAsia="zh-CN"/>
              </w:rPr>
              <w:t>≥70</w:t>
            </w:r>
            <w:r>
              <w:rPr>
                <w:rFonts w:hint="eastAsia" w:ascii="宋体" w:hAnsi="宋体" w:cs="宋体"/>
                <w:szCs w:val="21"/>
              </w:rPr>
              <w:t>%</w:t>
            </w:r>
          </w:p>
        </w:tc>
        <w:tc>
          <w:tcPr>
            <w:tcW w:w="717" w:type="dxa"/>
            <w:vAlign w:val="center"/>
          </w:tcPr>
          <w:p>
            <w:pPr>
              <w:spacing w:line="560" w:lineRule="exact"/>
              <w:jc w:val="center"/>
              <w:rPr>
                <w:rFonts w:hint="eastAsia" w:ascii="宋体" w:hAnsi="宋体" w:cs="宋体"/>
                <w:kern w:val="2"/>
                <w:sz w:val="21"/>
                <w:szCs w:val="21"/>
                <w:lang w:eastAsia="zh-CN"/>
              </w:rPr>
            </w:pPr>
            <w:r>
              <w:rPr>
                <w:rFonts w:hint="eastAsia" w:ascii="宋体" w:hAnsi="宋体" w:cs="宋体"/>
                <w:szCs w:val="21"/>
                <w:lang w:eastAsia="zh-CN"/>
              </w:rPr>
              <w:t>＜</w:t>
            </w:r>
            <w:r>
              <w:rPr>
                <w:rFonts w:hint="eastAsia" w:ascii="宋体" w:hAnsi="宋体" w:cs="宋体"/>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3" w:hRule="atLeast"/>
          <w:jc w:val="center"/>
        </w:trPr>
        <w:tc>
          <w:tcPr>
            <w:tcW w:w="2275" w:type="dxa"/>
            <w:vAlign w:val="center"/>
          </w:tcPr>
          <w:p>
            <w:pPr>
              <w:spacing w:line="300" w:lineRule="exact"/>
              <w:jc w:val="center"/>
              <w:rPr>
                <w:rFonts w:hint="eastAsia" w:ascii="宋体" w:hAnsi="宋体" w:cs="宋体"/>
                <w:kern w:val="2"/>
                <w:sz w:val="21"/>
                <w:szCs w:val="21"/>
                <w:lang w:eastAsia="zh-CN"/>
              </w:rPr>
            </w:pPr>
            <w:r>
              <w:rPr>
                <w:rFonts w:hint="eastAsia" w:ascii="宋体" w:hAnsi="宋体" w:cs="宋体"/>
                <w:szCs w:val="21"/>
              </w:rPr>
              <w:t>团干部培训覆盖率</w:t>
            </w:r>
          </w:p>
        </w:tc>
        <w:tc>
          <w:tcPr>
            <w:tcW w:w="1240" w:type="dxa"/>
            <w:vAlign w:val="center"/>
          </w:tcPr>
          <w:p>
            <w:pPr>
              <w:spacing w:line="300" w:lineRule="exact"/>
              <w:jc w:val="center"/>
              <w:rPr>
                <w:rFonts w:hint="eastAsia" w:ascii="宋体" w:hAnsi="宋体" w:cs="宋体"/>
                <w:kern w:val="2"/>
                <w:sz w:val="21"/>
                <w:szCs w:val="21"/>
                <w:lang w:eastAsia="zh-CN"/>
              </w:rPr>
            </w:pPr>
            <w:r>
              <w:rPr>
                <w:rFonts w:hint="eastAsia" w:ascii="宋体" w:hAnsi="宋体" w:cs="宋体"/>
                <w:szCs w:val="21"/>
              </w:rPr>
              <w:t>13</w:t>
            </w:r>
          </w:p>
        </w:tc>
        <w:tc>
          <w:tcPr>
            <w:tcW w:w="2892" w:type="dxa"/>
            <w:vAlign w:val="center"/>
          </w:tcPr>
          <w:p>
            <w:pPr>
              <w:spacing w:line="560" w:lineRule="exact"/>
              <w:jc w:val="center"/>
              <w:rPr>
                <w:rFonts w:hint="eastAsia" w:ascii="宋体" w:hAnsi="宋体" w:cs="宋体"/>
                <w:kern w:val="2"/>
                <w:sz w:val="21"/>
                <w:szCs w:val="21"/>
                <w:lang w:eastAsia="zh-CN"/>
              </w:rPr>
            </w:pPr>
            <w:r>
              <w:rPr>
                <w:rFonts w:hint="eastAsia" w:ascii="宋体" w:hAnsi="宋体" w:cs="宋体"/>
                <w:szCs w:val="21"/>
              </w:rPr>
              <w:t>团干部培训覆盖率</w:t>
            </w:r>
          </w:p>
        </w:tc>
        <w:tc>
          <w:tcPr>
            <w:tcW w:w="2891" w:type="dxa"/>
            <w:vAlign w:val="center"/>
          </w:tcPr>
          <w:p>
            <w:pPr>
              <w:spacing w:line="560" w:lineRule="exact"/>
              <w:jc w:val="center"/>
              <w:rPr>
                <w:rFonts w:hint="eastAsia" w:ascii="宋体" w:hAnsi="宋体" w:cs="宋体"/>
                <w:kern w:val="2"/>
                <w:sz w:val="21"/>
                <w:szCs w:val="21"/>
                <w:lang w:eastAsia="zh-CN"/>
              </w:rPr>
            </w:pPr>
            <w:r>
              <w:rPr>
                <w:rFonts w:hint="eastAsia" w:ascii="宋体" w:hAnsi="宋体" w:cs="宋体"/>
                <w:szCs w:val="21"/>
              </w:rPr>
              <w:t>通过团干部培训，实现县乡村团干部学习常态化</w:t>
            </w:r>
          </w:p>
        </w:tc>
        <w:tc>
          <w:tcPr>
            <w:tcW w:w="1377" w:type="dxa"/>
            <w:vAlign w:val="center"/>
          </w:tcPr>
          <w:p>
            <w:pPr>
              <w:spacing w:line="300" w:lineRule="exact"/>
              <w:jc w:val="center"/>
              <w:rPr>
                <w:rFonts w:hint="eastAsia" w:ascii="宋体" w:hAnsi="宋体" w:cs="宋体"/>
                <w:kern w:val="2"/>
                <w:sz w:val="21"/>
                <w:szCs w:val="21"/>
                <w:lang w:eastAsia="zh-CN"/>
              </w:rPr>
            </w:pPr>
            <w:r>
              <w:rPr>
                <w:rFonts w:hint="eastAsia" w:ascii="宋体" w:hAnsi="宋体" w:cs="宋体"/>
                <w:szCs w:val="21"/>
              </w:rPr>
              <w:t>团干部培训覆盖率</w:t>
            </w:r>
          </w:p>
        </w:tc>
        <w:tc>
          <w:tcPr>
            <w:tcW w:w="716" w:type="dxa"/>
            <w:vAlign w:val="center"/>
          </w:tcPr>
          <w:p>
            <w:pPr>
              <w:spacing w:line="300" w:lineRule="exact"/>
              <w:jc w:val="center"/>
              <w:rPr>
                <w:rFonts w:hint="eastAsia" w:ascii="宋体" w:hAnsi="宋体" w:cs="宋体"/>
                <w:kern w:val="2"/>
                <w:sz w:val="21"/>
                <w:szCs w:val="21"/>
                <w:lang w:eastAsia="zh-CN"/>
              </w:rPr>
            </w:pPr>
            <w:r>
              <w:rPr>
                <w:rFonts w:hint="eastAsia" w:ascii="宋体" w:hAnsi="宋体" w:cs="宋体"/>
                <w:szCs w:val="21"/>
              </w:rPr>
              <w:t>100%</w:t>
            </w:r>
          </w:p>
        </w:tc>
        <w:tc>
          <w:tcPr>
            <w:tcW w:w="716" w:type="dxa"/>
            <w:vAlign w:val="center"/>
          </w:tcPr>
          <w:p>
            <w:pPr>
              <w:spacing w:line="300" w:lineRule="exact"/>
              <w:jc w:val="center"/>
              <w:rPr>
                <w:rFonts w:hint="eastAsia" w:ascii="宋体" w:hAnsi="宋体" w:cs="宋体"/>
                <w:kern w:val="2"/>
                <w:sz w:val="21"/>
                <w:szCs w:val="21"/>
                <w:lang w:eastAsia="zh-CN"/>
              </w:rPr>
            </w:pPr>
            <w:r>
              <w:rPr>
                <w:rFonts w:hint="eastAsia" w:ascii="宋体" w:hAnsi="宋体" w:cs="宋体"/>
                <w:szCs w:val="21"/>
                <w:lang w:eastAsia="zh-CN"/>
              </w:rPr>
              <w:t>≥</w:t>
            </w:r>
            <w:r>
              <w:rPr>
                <w:rFonts w:hint="eastAsia" w:ascii="宋体" w:hAnsi="宋体" w:cs="宋体"/>
                <w:szCs w:val="21"/>
              </w:rPr>
              <w:t>85%</w:t>
            </w:r>
          </w:p>
        </w:tc>
        <w:tc>
          <w:tcPr>
            <w:tcW w:w="716" w:type="dxa"/>
            <w:vAlign w:val="center"/>
          </w:tcPr>
          <w:p>
            <w:pPr>
              <w:spacing w:line="300" w:lineRule="exact"/>
              <w:jc w:val="center"/>
              <w:rPr>
                <w:rFonts w:hint="eastAsia" w:ascii="宋体" w:hAnsi="宋体" w:cs="宋体"/>
                <w:kern w:val="2"/>
                <w:sz w:val="21"/>
                <w:szCs w:val="21"/>
                <w:lang w:eastAsia="zh-CN"/>
              </w:rPr>
            </w:pPr>
            <w:r>
              <w:rPr>
                <w:rFonts w:hint="eastAsia" w:ascii="宋体" w:hAnsi="宋体" w:cs="宋体"/>
                <w:szCs w:val="21"/>
                <w:lang w:eastAsia="zh-CN"/>
              </w:rPr>
              <w:t>≥60</w:t>
            </w:r>
            <w:r>
              <w:rPr>
                <w:rFonts w:hint="eastAsia" w:ascii="宋体" w:hAnsi="宋体" w:cs="宋体"/>
                <w:szCs w:val="21"/>
              </w:rPr>
              <w:t>%</w:t>
            </w:r>
          </w:p>
        </w:tc>
        <w:tc>
          <w:tcPr>
            <w:tcW w:w="717" w:type="dxa"/>
            <w:vAlign w:val="center"/>
          </w:tcPr>
          <w:p>
            <w:pPr>
              <w:spacing w:line="300" w:lineRule="exact"/>
              <w:jc w:val="center"/>
              <w:rPr>
                <w:rFonts w:hint="eastAsia" w:ascii="宋体" w:hAnsi="宋体" w:cs="宋体"/>
                <w:kern w:val="2"/>
                <w:sz w:val="21"/>
                <w:szCs w:val="21"/>
                <w:lang w:eastAsia="zh-CN"/>
              </w:rPr>
            </w:pPr>
            <w:r>
              <w:rPr>
                <w:rFonts w:hint="eastAsia" w:ascii="宋体" w:hAnsi="宋体" w:cs="宋体"/>
                <w:szCs w:val="21"/>
                <w:lang w:eastAsia="zh-CN"/>
              </w:rPr>
              <w:t>＜</w:t>
            </w:r>
            <w:r>
              <w:rPr>
                <w:rFonts w:hint="eastAsia" w:ascii="宋体" w:hAnsi="宋体" w:cs="宋体"/>
                <w:szCs w:val="21"/>
              </w:rPr>
              <w:t>60%</w:t>
            </w:r>
          </w:p>
        </w:tc>
      </w:tr>
    </w:tbl>
    <w:p>
      <w:pPr>
        <w:pStyle w:val="24"/>
        <w:rPr>
          <w:rFonts w:hint="eastAsia" w:ascii="仿宋" w:hAnsi="仿宋" w:eastAsia="仿宋" w:cs="黑体"/>
          <w:sz w:val="32"/>
          <w:szCs w:val="32"/>
          <w:lang w:bidi="ar"/>
        </w:rPr>
        <w:sectPr>
          <w:pgSz w:w="16840" w:h="11900" w:orient="landscape"/>
          <w:pgMar w:top="1361" w:right="1020" w:bottom="1361"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1、2024年青年发展工作专项经费绩效目标表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13042424P001PDR10268Q</w:t>
            </w:r>
          </w:p>
        </w:tc>
        <w:tc>
          <w:tcPr>
            <w:tcW w:w="2835" w:type="dxa"/>
            <w:vAlign w:val="center"/>
          </w:tcPr>
          <w:p>
            <w:pPr>
              <w:pStyle w:val="10"/>
            </w:pPr>
            <w:r>
              <w:t>项目名称</w:t>
            </w:r>
          </w:p>
        </w:tc>
        <w:tc>
          <w:tcPr>
            <w:tcW w:w="6094" w:type="dxa"/>
            <w:gridSpan w:val="3"/>
            <w:vAlign w:val="center"/>
          </w:tcPr>
          <w:p>
            <w:pPr>
              <w:pStyle w:val="12"/>
            </w:pPr>
            <w:r>
              <w:t>2024年青年发展工作专项经费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w:t>
            </w:r>
          </w:p>
        </w:tc>
        <w:tc>
          <w:tcPr>
            <w:tcW w:w="2835" w:type="dxa"/>
            <w:vAlign w:val="center"/>
          </w:tcPr>
          <w:p>
            <w:pPr>
              <w:pStyle w:val="10"/>
            </w:pPr>
            <w:r>
              <w:t>其中：财政    资金</w:t>
            </w:r>
          </w:p>
        </w:tc>
        <w:tc>
          <w:tcPr>
            <w:tcW w:w="2551" w:type="dxa"/>
            <w:vAlign w:val="center"/>
          </w:tcPr>
          <w:p>
            <w:pPr>
              <w:pStyle w:val="12"/>
            </w:pPr>
            <w:r>
              <w:t>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主要用于组织开展青年发展活动的经费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1.25</w:t>
            </w:r>
          </w:p>
        </w:tc>
        <w:tc>
          <w:tcPr>
            <w:tcW w:w="2835" w:type="dxa"/>
            <w:vAlign w:val="center"/>
          </w:tcPr>
          <w:p>
            <w:pPr>
              <w:pStyle w:val="13"/>
            </w:pPr>
            <w:r>
              <w:t>2.50</w:t>
            </w:r>
          </w:p>
        </w:tc>
        <w:tc>
          <w:tcPr>
            <w:tcW w:w="2551" w:type="dxa"/>
            <w:vAlign w:val="center"/>
          </w:tcPr>
          <w:p>
            <w:pPr>
              <w:pStyle w:val="13"/>
            </w:pPr>
            <w:r>
              <w:t>3.75</w:t>
            </w:r>
          </w:p>
        </w:tc>
        <w:tc>
          <w:tcPr>
            <w:tcW w:w="3543" w:type="dxa"/>
            <w:gridSpan w:val="2"/>
            <w:vAlign w:val="center"/>
          </w:tcPr>
          <w:p>
            <w:pPr>
              <w:pStyle w:val="13"/>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1.有效满足青年多样化、多层次发展需求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宣传手册数量</w:t>
            </w:r>
          </w:p>
        </w:tc>
        <w:tc>
          <w:tcPr>
            <w:tcW w:w="5386" w:type="dxa"/>
            <w:vAlign w:val="center"/>
          </w:tcPr>
          <w:p>
            <w:pPr>
              <w:pStyle w:val="12"/>
            </w:pPr>
            <w:r>
              <w:t>宣传手册数量</w:t>
            </w:r>
          </w:p>
        </w:tc>
        <w:tc>
          <w:tcPr>
            <w:tcW w:w="2268" w:type="dxa"/>
            <w:vAlign w:val="center"/>
          </w:tcPr>
          <w:p>
            <w:pPr>
              <w:pStyle w:val="12"/>
            </w:pPr>
            <w:r>
              <w:t>≤7000份</w:t>
            </w:r>
          </w:p>
        </w:tc>
        <w:tc>
          <w:tcPr>
            <w:tcW w:w="1276"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手册单位成本</w:t>
            </w:r>
          </w:p>
        </w:tc>
        <w:tc>
          <w:tcPr>
            <w:tcW w:w="5386" w:type="dxa"/>
            <w:vAlign w:val="center"/>
          </w:tcPr>
          <w:p>
            <w:pPr>
              <w:pStyle w:val="12"/>
            </w:pPr>
            <w:r>
              <w:t>手册单位成本</w:t>
            </w:r>
          </w:p>
        </w:tc>
        <w:tc>
          <w:tcPr>
            <w:tcW w:w="2268" w:type="dxa"/>
            <w:vAlign w:val="center"/>
          </w:tcPr>
          <w:p>
            <w:pPr>
              <w:pStyle w:val="12"/>
            </w:pPr>
            <w:r>
              <w:t>1元</w:t>
            </w:r>
          </w:p>
        </w:tc>
        <w:tc>
          <w:tcPr>
            <w:tcW w:w="1276"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宣传图板数量</w:t>
            </w:r>
          </w:p>
        </w:tc>
        <w:tc>
          <w:tcPr>
            <w:tcW w:w="5386" w:type="dxa"/>
            <w:vAlign w:val="center"/>
          </w:tcPr>
          <w:p>
            <w:pPr>
              <w:pStyle w:val="12"/>
            </w:pPr>
            <w:r>
              <w:t>宣传图板数量</w:t>
            </w:r>
          </w:p>
        </w:tc>
        <w:tc>
          <w:tcPr>
            <w:tcW w:w="2268" w:type="dxa"/>
            <w:vAlign w:val="center"/>
          </w:tcPr>
          <w:p>
            <w:pPr>
              <w:pStyle w:val="12"/>
            </w:pPr>
            <w:r>
              <w:t>≤20块</w:t>
            </w:r>
          </w:p>
        </w:tc>
        <w:tc>
          <w:tcPr>
            <w:tcW w:w="1276"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图板单位成本</w:t>
            </w:r>
          </w:p>
        </w:tc>
        <w:tc>
          <w:tcPr>
            <w:tcW w:w="5386" w:type="dxa"/>
            <w:vAlign w:val="center"/>
          </w:tcPr>
          <w:p>
            <w:pPr>
              <w:pStyle w:val="12"/>
            </w:pPr>
            <w:r>
              <w:t>图板单位成本</w:t>
            </w:r>
          </w:p>
        </w:tc>
        <w:tc>
          <w:tcPr>
            <w:tcW w:w="2268" w:type="dxa"/>
            <w:vAlign w:val="center"/>
          </w:tcPr>
          <w:p>
            <w:pPr>
              <w:pStyle w:val="12"/>
            </w:pPr>
            <w:r>
              <w:t>300元</w:t>
            </w:r>
          </w:p>
        </w:tc>
        <w:tc>
          <w:tcPr>
            <w:tcW w:w="1276"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资金支付使用率</w:t>
            </w:r>
          </w:p>
        </w:tc>
        <w:tc>
          <w:tcPr>
            <w:tcW w:w="5386" w:type="dxa"/>
            <w:vAlign w:val="center"/>
          </w:tcPr>
          <w:p>
            <w:pPr>
              <w:pStyle w:val="12"/>
            </w:pPr>
            <w:r>
              <w:t>资金支付使用率</w:t>
            </w:r>
          </w:p>
        </w:tc>
        <w:tc>
          <w:tcPr>
            <w:tcW w:w="2268" w:type="dxa"/>
            <w:vAlign w:val="center"/>
          </w:tcPr>
          <w:p>
            <w:pPr>
              <w:pStyle w:val="12"/>
            </w:pPr>
            <w:r>
              <w:t>100%</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项目实施时间</w:t>
            </w:r>
          </w:p>
        </w:tc>
        <w:tc>
          <w:tcPr>
            <w:tcW w:w="5386" w:type="dxa"/>
            <w:vAlign w:val="center"/>
          </w:tcPr>
          <w:p>
            <w:pPr>
              <w:pStyle w:val="12"/>
            </w:pPr>
            <w:r>
              <w:t>项目实施时间</w:t>
            </w:r>
          </w:p>
        </w:tc>
        <w:tc>
          <w:tcPr>
            <w:tcW w:w="2268" w:type="dxa"/>
            <w:vAlign w:val="center"/>
          </w:tcPr>
          <w:p>
            <w:pPr>
              <w:pStyle w:val="12"/>
            </w:pPr>
            <w:r>
              <w:t>2024年</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有效满足青年多样化、多层次发展需求</w:t>
            </w:r>
          </w:p>
        </w:tc>
        <w:tc>
          <w:tcPr>
            <w:tcW w:w="5386" w:type="dxa"/>
            <w:vAlign w:val="center"/>
          </w:tcPr>
          <w:p>
            <w:pPr>
              <w:pStyle w:val="12"/>
            </w:pPr>
            <w:r>
              <w:t>有效满足青年多样化、多层次发展需求</w:t>
            </w:r>
          </w:p>
        </w:tc>
        <w:tc>
          <w:tcPr>
            <w:tcW w:w="2268" w:type="dxa"/>
            <w:vAlign w:val="center"/>
          </w:tcPr>
          <w:p>
            <w:pPr>
              <w:pStyle w:val="12"/>
            </w:pPr>
            <w:r>
              <w:t>有效满足</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工作人员满意度</w:t>
            </w:r>
          </w:p>
        </w:tc>
        <w:tc>
          <w:tcPr>
            <w:tcW w:w="5386" w:type="dxa"/>
            <w:vAlign w:val="center"/>
          </w:tcPr>
          <w:p>
            <w:pPr>
              <w:pStyle w:val="12"/>
            </w:pPr>
            <w:r>
              <w:t>工作人员满意度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numPr>
          <w:ilvl w:val="0"/>
          <w:numId w:val="3"/>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政府采购预算情况</w:t>
      </w:r>
    </w:p>
    <w:p>
      <w:pPr>
        <w:spacing w:line="500" w:lineRule="exact"/>
        <w:ind w:firstLine="560"/>
        <w:rPr>
          <w:rFonts w:ascii="黑体" w:hAnsi="黑体" w:eastAsia="黑体" w:cs="黑体"/>
          <w:color w:val="000000"/>
          <w:sz w:val="32"/>
        </w:rPr>
      </w:pPr>
      <w:r>
        <w:rPr>
          <w:rFonts w:hint="eastAsia" w:eastAsia="方正仿宋_GBK" w:cs="Times New Roman"/>
          <w:color w:val="000000"/>
          <w:sz w:val="28"/>
          <w:lang w:eastAsia="zh-CN"/>
        </w:rPr>
        <w:t>202</w:t>
      </w:r>
      <w:r>
        <w:rPr>
          <w:rFonts w:hint="eastAsia" w:eastAsia="方正仿宋_GBK" w:cs="Times New Roman"/>
          <w:color w:val="000000"/>
          <w:sz w:val="28"/>
          <w:lang w:val="en-US" w:eastAsia="zh-CN"/>
        </w:rPr>
        <w:t>4</w:t>
      </w:r>
      <w:r>
        <w:rPr>
          <w:rFonts w:eastAsia="方正仿宋_GBK" w:cs="Times New Roman"/>
          <w:color w:val="000000"/>
          <w:sz w:val="28"/>
        </w:rPr>
        <w:t>年，成安县共青团委员会安排政府采购预算</w:t>
      </w:r>
      <w:r>
        <w:rPr>
          <w:rFonts w:hint="eastAsia" w:eastAsia="方正仿宋_GBK" w:cs="Times New Roman"/>
          <w:color w:val="000000"/>
          <w:sz w:val="28"/>
          <w:lang w:val="en-US" w:eastAsia="zh-CN"/>
        </w:rPr>
        <w:t>0.38</w:t>
      </w:r>
      <w:r>
        <w:rPr>
          <w:rFonts w:eastAsia="方正仿宋_GBK" w:cs="Times New Roman"/>
          <w:color w:val="000000"/>
          <w:sz w:val="28"/>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8"/>
        <w:gridCol w:w="1365"/>
        <w:gridCol w:w="825"/>
        <w:gridCol w:w="1425"/>
        <w:gridCol w:w="645"/>
        <w:gridCol w:w="660"/>
        <w:gridCol w:w="735"/>
        <w:gridCol w:w="725"/>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163" w:type="dxa"/>
            <w:gridSpan w:val="7"/>
            <w:tcBorders>
              <w:top w:val="single" w:color="FFFFFF" w:sz="6" w:space="0"/>
              <w:left w:val="single" w:color="FFFFFF" w:sz="6" w:space="0"/>
              <w:right w:val="single" w:color="FFFFFF" w:sz="6" w:space="0"/>
            </w:tcBorders>
            <w:vAlign w:val="center"/>
          </w:tcPr>
          <w:p>
            <w:pPr>
              <w:pStyle w:val="9"/>
            </w:pPr>
            <w:r>
              <w:t>557001成安县共青团委员会(本级）</w:t>
            </w:r>
          </w:p>
        </w:tc>
        <w:tc>
          <w:tcPr>
            <w:tcW w:w="7627"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873" w:type="dxa"/>
            <w:gridSpan w:val="2"/>
            <w:vAlign w:val="center"/>
          </w:tcPr>
          <w:p>
            <w:pPr>
              <w:pStyle w:val="10"/>
            </w:pPr>
            <w:r>
              <w:t>政府采购项目来源</w:t>
            </w:r>
          </w:p>
        </w:tc>
        <w:tc>
          <w:tcPr>
            <w:tcW w:w="825" w:type="dxa"/>
            <w:vMerge w:val="restart"/>
            <w:vAlign w:val="center"/>
          </w:tcPr>
          <w:p>
            <w:pPr>
              <w:pStyle w:val="10"/>
            </w:pPr>
            <w:r>
              <w:t>采购物品名称</w:t>
            </w:r>
          </w:p>
        </w:tc>
        <w:tc>
          <w:tcPr>
            <w:tcW w:w="1425" w:type="dxa"/>
            <w:vMerge w:val="restart"/>
            <w:vAlign w:val="center"/>
          </w:tcPr>
          <w:p>
            <w:pPr>
              <w:pStyle w:val="10"/>
            </w:pPr>
            <w:r>
              <w:t>政府采购目录</w:t>
            </w:r>
            <w:bookmarkStart w:id="1" w:name="_GoBack"/>
            <w:bookmarkEnd w:id="1"/>
            <w:r>
              <w:t>序号</w:t>
            </w:r>
          </w:p>
        </w:tc>
        <w:tc>
          <w:tcPr>
            <w:tcW w:w="645" w:type="dxa"/>
            <w:vMerge w:val="restart"/>
            <w:vAlign w:val="center"/>
          </w:tcPr>
          <w:p>
            <w:pPr>
              <w:pStyle w:val="10"/>
            </w:pPr>
            <w:r>
              <w:t>计量  单位</w:t>
            </w:r>
          </w:p>
        </w:tc>
        <w:tc>
          <w:tcPr>
            <w:tcW w:w="660" w:type="dxa"/>
            <w:vMerge w:val="restart"/>
            <w:vAlign w:val="center"/>
          </w:tcPr>
          <w:p>
            <w:pPr>
              <w:pStyle w:val="10"/>
            </w:pPr>
            <w:r>
              <w:t>数量</w:t>
            </w:r>
          </w:p>
        </w:tc>
        <w:tc>
          <w:tcPr>
            <w:tcW w:w="735" w:type="dxa"/>
            <w:vMerge w:val="restart"/>
            <w:vAlign w:val="center"/>
          </w:tcPr>
          <w:p>
            <w:pPr>
              <w:pStyle w:val="10"/>
            </w:pPr>
            <w:r>
              <w:t>单价</w:t>
            </w:r>
          </w:p>
        </w:tc>
        <w:tc>
          <w:tcPr>
            <w:tcW w:w="6641" w:type="dxa"/>
            <w:gridSpan w:val="7"/>
            <w:vAlign w:val="center"/>
          </w:tcPr>
          <w:p>
            <w:pPr>
              <w:pStyle w:val="10"/>
            </w:pPr>
            <w:r>
              <w:t>政府采购金额（当年部门预算安排资金）</w:t>
            </w:r>
          </w:p>
        </w:tc>
        <w:tc>
          <w:tcPr>
            <w:tcW w:w="986"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08" w:type="dxa"/>
            <w:vAlign w:val="center"/>
          </w:tcPr>
          <w:p>
            <w:pPr>
              <w:pStyle w:val="10"/>
            </w:pPr>
            <w:r>
              <w:t>项目名称</w:t>
            </w:r>
          </w:p>
        </w:tc>
        <w:tc>
          <w:tcPr>
            <w:tcW w:w="1365" w:type="dxa"/>
            <w:vAlign w:val="center"/>
          </w:tcPr>
          <w:p>
            <w:pPr>
              <w:pStyle w:val="10"/>
            </w:pPr>
            <w:r>
              <w:t>预算    资金</w:t>
            </w:r>
          </w:p>
        </w:tc>
        <w:tc>
          <w:tcPr>
            <w:tcW w:w="825" w:type="dxa"/>
            <w:vMerge w:val="continue"/>
          </w:tcPr>
          <w:p/>
        </w:tc>
        <w:tc>
          <w:tcPr>
            <w:tcW w:w="1425" w:type="dxa"/>
            <w:vMerge w:val="continue"/>
          </w:tcPr>
          <w:p/>
        </w:tc>
        <w:tc>
          <w:tcPr>
            <w:tcW w:w="645" w:type="dxa"/>
            <w:vMerge w:val="continue"/>
          </w:tcPr>
          <w:p/>
        </w:tc>
        <w:tc>
          <w:tcPr>
            <w:tcW w:w="660" w:type="dxa"/>
            <w:vMerge w:val="continue"/>
          </w:tcPr>
          <w:p/>
        </w:tc>
        <w:tc>
          <w:tcPr>
            <w:tcW w:w="735" w:type="dxa"/>
            <w:vMerge w:val="continue"/>
          </w:tcPr>
          <w:p/>
        </w:tc>
        <w:tc>
          <w:tcPr>
            <w:tcW w:w="725" w:type="dxa"/>
            <w:vAlign w:val="center"/>
          </w:tcPr>
          <w:p>
            <w:pPr>
              <w:pStyle w:val="10"/>
            </w:pPr>
            <w:r>
              <w:t>合计</w:t>
            </w:r>
          </w:p>
        </w:tc>
        <w:tc>
          <w:tcPr>
            <w:tcW w:w="986" w:type="dxa"/>
            <w:vAlign w:val="center"/>
          </w:tcPr>
          <w:p>
            <w:pPr>
              <w:pStyle w:val="10"/>
            </w:pPr>
            <w:r>
              <w:t>一般公共预算拨款</w:t>
            </w:r>
          </w:p>
        </w:tc>
        <w:tc>
          <w:tcPr>
            <w:tcW w:w="986" w:type="dxa"/>
            <w:vAlign w:val="center"/>
          </w:tcPr>
          <w:p>
            <w:pPr>
              <w:pStyle w:val="10"/>
            </w:pPr>
            <w:r>
              <w:t>基金预算拨款</w:t>
            </w:r>
          </w:p>
        </w:tc>
        <w:tc>
          <w:tcPr>
            <w:tcW w:w="986" w:type="dxa"/>
            <w:vAlign w:val="center"/>
          </w:tcPr>
          <w:p>
            <w:pPr>
              <w:pStyle w:val="10"/>
            </w:pPr>
            <w:r>
              <w:t>国有资本经营预算拨款</w:t>
            </w:r>
          </w:p>
        </w:tc>
        <w:tc>
          <w:tcPr>
            <w:tcW w:w="986" w:type="dxa"/>
            <w:vAlign w:val="center"/>
          </w:tcPr>
          <w:p>
            <w:pPr>
              <w:pStyle w:val="10"/>
            </w:pPr>
            <w:r>
              <w:t>财政专户核拨</w:t>
            </w:r>
          </w:p>
        </w:tc>
        <w:tc>
          <w:tcPr>
            <w:tcW w:w="986" w:type="dxa"/>
            <w:vAlign w:val="center"/>
          </w:tcPr>
          <w:p>
            <w:pPr>
              <w:pStyle w:val="10"/>
            </w:pPr>
            <w:r>
              <w:t>单位    资金</w:t>
            </w:r>
          </w:p>
        </w:tc>
        <w:tc>
          <w:tcPr>
            <w:tcW w:w="986" w:type="dxa"/>
            <w:vAlign w:val="center"/>
          </w:tcPr>
          <w:p>
            <w:pPr>
              <w:pStyle w:val="10"/>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08" w:type="dxa"/>
            <w:vAlign w:val="center"/>
          </w:tcPr>
          <w:p>
            <w:pPr>
              <w:pStyle w:val="12"/>
              <w:jc w:val="center"/>
              <w:rPr>
                <w:rFonts w:hint="eastAsia" w:eastAsia="方正书宋_GBK"/>
                <w:lang w:val="en-US" w:eastAsia="zh-CN"/>
              </w:rPr>
            </w:pPr>
            <w:r>
              <w:rPr>
                <w:rFonts w:hint="eastAsia"/>
                <w:lang w:val="en-US" w:eastAsia="zh-CN"/>
              </w:rPr>
              <w:t>合计</w:t>
            </w:r>
          </w:p>
        </w:tc>
        <w:tc>
          <w:tcPr>
            <w:tcW w:w="1365" w:type="dxa"/>
            <w:vAlign w:val="center"/>
          </w:tcPr>
          <w:p>
            <w:pPr>
              <w:pStyle w:val="11"/>
              <w:jc w:val="center"/>
              <w:rPr>
                <w:rFonts w:hint="default" w:eastAsia="方正书宋_GBK"/>
                <w:lang w:val="en-US" w:eastAsia="zh-CN"/>
              </w:rPr>
            </w:pPr>
            <w:r>
              <w:rPr>
                <w:rFonts w:hint="eastAsia"/>
                <w:lang w:val="en-US" w:eastAsia="zh-CN"/>
              </w:rPr>
              <w:t>0.38</w:t>
            </w:r>
          </w:p>
        </w:tc>
        <w:tc>
          <w:tcPr>
            <w:tcW w:w="825" w:type="dxa"/>
            <w:vAlign w:val="center"/>
          </w:tcPr>
          <w:p>
            <w:pPr>
              <w:pStyle w:val="12"/>
              <w:jc w:val="center"/>
              <w:rPr>
                <w:rFonts w:hint="eastAsia" w:eastAsia="方正书宋_GBK"/>
                <w:lang w:val="en-US" w:eastAsia="zh-CN"/>
              </w:rPr>
            </w:pPr>
          </w:p>
        </w:tc>
        <w:tc>
          <w:tcPr>
            <w:tcW w:w="1425" w:type="dxa"/>
            <w:vAlign w:val="center"/>
          </w:tcPr>
          <w:p>
            <w:pPr>
              <w:pStyle w:val="12"/>
              <w:jc w:val="center"/>
            </w:pPr>
          </w:p>
        </w:tc>
        <w:tc>
          <w:tcPr>
            <w:tcW w:w="645" w:type="dxa"/>
            <w:vAlign w:val="center"/>
          </w:tcPr>
          <w:p>
            <w:pPr>
              <w:pStyle w:val="13"/>
              <w:jc w:val="center"/>
              <w:rPr>
                <w:rFonts w:hint="eastAsia" w:eastAsia="方正书宋_GBK"/>
                <w:lang w:val="en-US" w:eastAsia="zh-CN"/>
              </w:rPr>
            </w:pPr>
          </w:p>
        </w:tc>
        <w:tc>
          <w:tcPr>
            <w:tcW w:w="660" w:type="dxa"/>
            <w:vAlign w:val="center"/>
          </w:tcPr>
          <w:p>
            <w:pPr>
              <w:pStyle w:val="11"/>
              <w:jc w:val="center"/>
              <w:rPr>
                <w:rFonts w:hint="eastAsia" w:eastAsia="方正书宋_GBK"/>
                <w:lang w:val="en-US" w:eastAsia="zh-CN"/>
              </w:rPr>
            </w:pPr>
          </w:p>
        </w:tc>
        <w:tc>
          <w:tcPr>
            <w:tcW w:w="735" w:type="dxa"/>
            <w:vAlign w:val="center"/>
          </w:tcPr>
          <w:p>
            <w:pPr>
              <w:pStyle w:val="11"/>
              <w:jc w:val="center"/>
              <w:rPr>
                <w:rFonts w:hint="default" w:eastAsia="方正书宋_GBK"/>
                <w:lang w:val="en-US" w:eastAsia="zh-CN"/>
              </w:rPr>
            </w:pPr>
          </w:p>
        </w:tc>
        <w:tc>
          <w:tcPr>
            <w:tcW w:w="725" w:type="dxa"/>
            <w:vAlign w:val="center"/>
          </w:tcPr>
          <w:p>
            <w:pPr>
              <w:pStyle w:val="11"/>
              <w:jc w:val="center"/>
              <w:rPr>
                <w:rFonts w:hint="default" w:eastAsia="方正书宋_GBK"/>
                <w:lang w:val="en-US" w:eastAsia="zh-CN"/>
              </w:rPr>
            </w:pPr>
            <w:r>
              <w:rPr>
                <w:rFonts w:hint="eastAsia"/>
                <w:lang w:val="en-US" w:eastAsia="zh-CN"/>
              </w:rPr>
              <w:t>0.38</w:t>
            </w:r>
          </w:p>
        </w:tc>
        <w:tc>
          <w:tcPr>
            <w:tcW w:w="986" w:type="dxa"/>
            <w:vAlign w:val="center"/>
          </w:tcPr>
          <w:p>
            <w:pPr>
              <w:pStyle w:val="11"/>
              <w:jc w:val="center"/>
              <w:rPr>
                <w:rFonts w:hint="default" w:eastAsia="方正书宋_GBK"/>
                <w:lang w:val="en-US" w:eastAsia="zh-CN"/>
              </w:rPr>
            </w:pPr>
            <w:r>
              <w:rPr>
                <w:rFonts w:hint="eastAsia"/>
                <w:lang w:val="en-US" w:eastAsia="zh-CN"/>
              </w:rPr>
              <w:t>0.38</w:t>
            </w:r>
          </w:p>
        </w:tc>
        <w:tc>
          <w:tcPr>
            <w:tcW w:w="986" w:type="dxa"/>
            <w:vAlign w:val="center"/>
          </w:tcPr>
          <w:p>
            <w:pPr>
              <w:pStyle w:val="11"/>
              <w:jc w:val="center"/>
              <w:rPr>
                <w:rFonts w:hint="default" w:eastAsia="方正书宋_GBK"/>
                <w:lang w:val="en-US" w:eastAsia="zh-CN"/>
              </w:rPr>
            </w:pPr>
            <w:r>
              <w:rPr>
                <w:rFonts w:hint="eastAsia"/>
                <w:lang w:val="en-US" w:eastAsia="zh-CN"/>
              </w:rPr>
              <w:t>0.38</w:t>
            </w: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08" w:type="dxa"/>
            <w:vAlign w:val="center"/>
          </w:tcPr>
          <w:p>
            <w:pPr>
              <w:pStyle w:val="12"/>
              <w:jc w:val="center"/>
              <w:rPr>
                <w:rFonts w:hint="eastAsia" w:eastAsia="方正书宋_GBK"/>
                <w:lang w:val="en-US" w:eastAsia="zh-CN"/>
              </w:rPr>
            </w:pPr>
            <w:r>
              <w:rPr>
                <w:rFonts w:hint="eastAsia"/>
                <w:lang w:val="en-US" w:eastAsia="zh-CN"/>
              </w:rPr>
              <w:t>日常公用经费</w:t>
            </w:r>
          </w:p>
        </w:tc>
        <w:tc>
          <w:tcPr>
            <w:tcW w:w="1365" w:type="dxa"/>
            <w:vAlign w:val="center"/>
          </w:tcPr>
          <w:p>
            <w:pPr>
              <w:pStyle w:val="11"/>
              <w:jc w:val="center"/>
              <w:rPr>
                <w:rFonts w:hint="default" w:eastAsia="方正书宋_GBK"/>
                <w:lang w:val="en-US" w:eastAsia="zh-CN"/>
              </w:rPr>
            </w:pPr>
            <w:r>
              <w:rPr>
                <w:rFonts w:hint="eastAsia"/>
                <w:lang w:val="en-US" w:eastAsia="zh-CN"/>
              </w:rPr>
              <w:t>0.38</w:t>
            </w:r>
          </w:p>
        </w:tc>
        <w:tc>
          <w:tcPr>
            <w:tcW w:w="825" w:type="dxa"/>
            <w:vAlign w:val="center"/>
          </w:tcPr>
          <w:p>
            <w:pPr>
              <w:pStyle w:val="12"/>
              <w:jc w:val="center"/>
            </w:pPr>
            <w:r>
              <w:rPr>
                <w:rFonts w:hint="eastAsia"/>
                <w:lang w:val="en-US" w:eastAsia="zh-CN"/>
              </w:rPr>
              <w:t>电脑</w:t>
            </w:r>
          </w:p>
        </w:tc>
        <w:tc>
          <w:tcPr>
            <w:tcW w:w="1425" w:type="dxa"/>
            <w:vAlign w:val="center"/>
          </w:tcPr>
          <w:p>
            <w:pPr>
              <w:pStyle w:val="12"/>
              <w:jc w:val="center"/>
              <w:rPr>
                <w:rFonts w:hint="default" w:eastAsia="方正书宋_GBK"/>
                <w:lang w:val="en-US" w:eastAsia="zh-CN"/>
              </w:rPr>
            </w:pPr>
            <w:r>
              <w:rPr>
                <w:rFonts w:hint="eastAsia"/>
                <w:lang w:val="en-US" w:eastAsia="zh-CN"/>
              </w:rPr>
              <w:t>A02010104</w:t>
            </w:r>
          </w:p>
        </w:tc>
        <w:tc>
          <w:tcPr>
            <w:tcW w:w="645" w:type="dxa"/>
            <w:vAlign w:val="center"/>
          </w:tcPr>
          <w:p>
            <w:pPr>
              <w:pStyle w:val="13"/>
              <w:jc w:val="center"/>
            </w:pPr>
            <w:r>
              <w:rPr>
                <w:rFonts w:hint="eastAsia"/>
                <w:lang w:val="en-US" w:eastAsia="zh-CN"/>
              </w:rPr>
              <w:t>台</w:t>
            </w:r>
          </w:p>
        </w:tc>
        <w:tc>
          <w:tcPr>
            <w:tcW w:w="660" w:type="dxa"/>
            <w:vAlign w:val="center"/>
          </w:tcPr>
          <w:p>
            <w:pPr>
              <w:pStyle w:val="11"/>
              <w:jc w:val="center"/>
              <w:rPr>
                <w:rFonts w:hint="eastAsia" w:eastAsia="方正书宋_GBK"/>
                <w:lang w:val="en-US" w:eastAsia="zh-CN"/>
              </w:rPr>
            </w:pPr>
            <w:r>
              <w:rPr>
                <w:rFonts w:hint="eastAsia"/>
                <w:lang w:val="en-US" w:eastAsia="zh-CN"/>
              </w:rPr>
              <w:t>1</w:t>
            </w:r>
          </w:p>
        </w:tc>
        <w:tc>
          <w:tcPr>
            <w:tcW w:w="735" w:type="dxa"/>
            <w:vAlign w:val="center"/>
          </w:tcPr>
          <w:p>
            <w:pPr>
              <w:pStyle w:val="11"/>
              <w:jc w:val="center"/>
              <w:rPr>
                <w:rFonts w:hint="default" w:eastAsia="方正书宋_GBK"/>
                <w:lang w:val="en-US" w:eastAsia="zh-CN"/>
              </w:rPr>
            </w:pPr>
            <w:r>
              <w:rPr>
                <w:rFonts w:hint="eastAsia"/>
                <w:lang w:val="en-US" w:eastAsia="zh-CN"/>
              </w:rPr>
              <w:t>0.38</w:t>
            </w:r>
          </w:p>
        </w:tc>
        <w:tc>
          <w:tcPr>
            <w:tcW w:w="725" w:type="dxa"/>
            <w:vAlign w:val="center"/>
          </w:tcPr>
          <w:p>
            <w:pPr>
              <w:pStyle w:val="11"/>
              <w:jc w:val="center"/>
              <w:rPr>
                <w:rFonts w:hint="default" w:eastAsia="方正书宋_GBK"/>
                <w:lang w:val="en-US" w:eastAsia="zh-CN"/>
              </w:rPr>
            </w:pPr>
            <w:r>
              <w:rPr>
                <w:rFonts w:hint="eastAsia"/>
                <w:lang w:val="en-US" w:eastAsia="zh-CN"/>
              </w:rPr>
              <w:t>0.38</w:t>
            </w:r>
          </w:p>
        </w:tc>
        <w:tc>
          <w:tcPr>
            <w:tcW w:w="986" w:type="dxa"/>
            <w:vAlign w:val="center"/>
          </w:tcPr>
          <w:p>
            <w:pPr>
              <w:pStyle w:val="11"/>
              <w:jc w:val="center"/>
              <w:rPr>
                <w:rFonts w:hint="default" w:eastAsia="方正书宋_GBK"/>
                <w:lang w:val="en-US" w:eastAsia="zh-CN"/>
              </w:rPr>
            </w:pPr>
            <w:r>
              <w:rPr>
                <w:rFonts w:hint="eastAsia"/>
                <w:lang w:val="en-US" w:eastAsia="zh-CN"/>
              </w:rPr>
              <w:t>0.38</w:t>
            </w:r>
          </w:p>
        </w:tc>
        <w:tc>
          <w:tcPr>
            <w:tcW w:w="986" w:type="dxa"/>
            <w:vAlign w:val="center"/>
          </w:tcPr>
          <w:p>
            <w:pPr>
              <w:pStyle w:val="11"/>
              <w:jc w:val="center"/>
              <w:rPr>
                <w:rFonts w:hint="default" w:eastAsia="方正书宋_GBK"/>
                <w:lang w:val="en-US" w:eastAsia="zh-CN"/>
              </w:rPr>
            </w:pPr>
            <w:r>
              <w:rPr>
                <w:rFonts w:hint="eastAsia"/>
                <w:lang w:val="en-US" w:eastAsia="zh-CN"/>
              </w:rPr>
              <w:t>0.38</w:t>
            </w: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成安县共青团委员会(本级）上年末固定资产金额为0.</w:t>
      </w:r>
      <w:r>
        <w:rPr>
          <w:rFonts w:hint="eastAsia" w:eastAsia="方正仿宋_GBK" w:cs="Times New Roman"/>
          <w:b w:val="0"/>
          <w:color w:val="000000"/>
          <w:sz w:val="28"/>
          <w:lang w:val="en-US" w:eastAsia="zh-CN"/>
        </w:rPr>
        <w:t>32</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p>
      <w:pPr>
        <w:spacing w:before="0" w:after="0" w:line="240" w:lineRule="auto"/>
        <w:ind w:firstLine="420"/>
        <w:jc w:val="left"/>
        <w:outlineLvl w:val="9"/>
        <w:rPr>
          <w:rFonts w:hint="default" w:ascii="方正书宋_GBK" w:hAnsi="方正书宋_GBK" w:eastAsia="方正书宋_GBK" w:cs="方正书宋_GBK"/>
          <w:color w:val="000000"/>
          <w:sz w:val="21"/>
          <w:lang w:val="en-US" w:eastAsia="zh-CN"/>
        </w:rPr>
      </w:pPr>
      <w:r>
        <w:rPr>
          <w:rFonts w:hint="eastAsia" w:ascii="方正书宋_GBK" w:hAnsi="方正书宋_GBK" w:eastAsia="方正书宋_GBK" w:cs="方正书宋_GBK"/>
          <w:color w:val="000000"/>
          <w:sz w:val="21"/>
          <w:lang w:val="en-US" w:eastAsia="zh-CN"/>
        </w:rPr>
        <w:t>编制部门：557001成安县共青团委员会(本级）                                                                                                        截止时间：2023年12月31日</w:t>
      </w:r>
    </w:p>
    <w:tbl>
      <w:tblPr>
        <w:tblStyle w:val="4"/>
        <w:tblW w:w="4999" w:type="pct"/>
        <w:tblInd w:w="0" w:type="dxa"/>
        <w:tblLayout w:type="autofit"/>
        <w:tblCellMar>
          <w:top w:w="0" w:type="dxa"/>
          <w:left w:w="108" w:type="dxa"/>
          <w:bottom w:w="0" w:type="dxa"/>
          <w:right w:w="108" w:type="dxa"/>
        </w:tblCellMar>
      </w:tblPr>
      <w:tblGrid>
        <w:gridCol w:w="6859"/>
        <w:gridCol w:w="1415"/>
        <w:gridCol w:w="6739"/>
      </w:tblGrid>
      <w:tr>
        <w:tblPrEx>
          <w:tblCellMar>
            <w:top w:w="0" w:type="dxa"/>
            <w:left w:w="108" w:type="dxa"/>
            <w:bottom w:w="0" w:type="dxa"/>
            <w:right w:w="108" w:type="dxa"/>
          </w:tblCellMar>
        </w:tblPrEx>
        <w:trPr>
          <w:trHeight w:val="645" w:hRule="atLeast"/>
        </w:trPr>
        <w:tc>
          <w:tcPr>
            <w:tcW w:w="2284" w:type="pct"/>
            <w:tcBorders>
              <w:top w:val="single" w:color="auto" w:sz="4" w:space="0"/>
              <w:left w:val="single" w:color="auto" w:sz="4" w:space="0"/>
              <w:bottom w:val="single" w:color="auto" w:sz="4" w:space="0"/>
              <w:right w:val="single" w:color="auto" w:sz="4" w:space="0"/>
            </w:tcBorders>
            <w:noWrap/>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项目</w:t>
            </w:r>
          </w:p>
        </w:tc>
        <w:tc>
          <w:tcPr>
            <w:tcW w:w="471" w:type="pct"/>
            <w:tcBorders>
              <w:top w:val="single" w:color="auto" w:sz="4" w:space="0"/>
              <w:left w:val="nil"/>
              <w:bottom w:val="single" w:color="auto" w:sz="4" w:space="0"/>
              <w:right w:val="single" w:color="auto" w:sz="4" w:space="0"/>
            </w:tcBorders>
            <w:noWrap/>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数量</w:t>
            </w:r>
          </w:p>
        </w:tc>
        <w:tc>
          <w:tcPr>
            <w:tcW w:w="2244" w:type="pct"/>
            <w:tcBorders>
              <w:top w:val="single" w:color="auto" w:sz="4" w:space="0"/>
              <w:left w:val="nil"/>
              <w:bottom w:val="single" w:color="auto" w:sz="4" w:space="0"/>
              <w:right w:val="single" w:color="auto" w:sz="4" w:space="0"/>
            </w:tcBorders>
            <w:noWrap/>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价值（金额单位：万元）</w:t>
            </w: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noWrap/>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资产总额</w:t>
            </w:r>
          </w:p>
        </w:tc>
        <w:tc>
          <w:tcPr>
            <w:tcW w:w="471" w:type="pct"/>
            <w:tcBorders>
              <w:top w:val="nil"/>
              <w:left w:val="nil"/>
              <w:bottom w:val="single" w:color="auto" w:sz="4" w:space="0"/>
              <w:right w:val="single" w:color="auto" w:sz="4" w:space="0"/>
            </w:tcBorders>
            <w:noWrap/>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w:t>
            </w:r>
          </w:p>
        </w:tc>
        <w:tc>
          <w:tcPr>
            <w:tcW w:w="2244" w:type="pct"/>
            <w:tcBorders>
              <w:top w:val="nil"/>
              <w:left w:val="nil"/>
              <w:bottom w:val="single" w:color="auto" w:sz="4" w:space="0"/>
              <w:right w:val="single" w:color="auto" w:sz="4" w:space="0"/>
            </w:tcBorders>
            <w:noWrap/>
            <w:vAlign w:val="center"/>
          </w:tcPr>
          <w:p>
            <w:pPr>
              <w:spacing w:before="0" w:after="0" w:line="240" w:lineRule="auto"/>
              <w:ind w:firstLine="420"/>
              <w:jc w:val="left"/>
              <w:outlineLvl w:val="9"/>
              <w:rPr>
                <w:rFonts w:hint="default" w:ascii="方正书宋_GBK" w:hAnsi="方正书宋_GBK" w:eastAsia="方正书宋_GBK" w:cs="方正书宋_GBK"/>
                <w:color w:val="000000"/>
                <w:sz w:val="21"/>
                <w:lang w:val="en-US" w:eastAsia="zh-CN"/>
              </w:rPr>
            </w:pPr>
            <w:r>
              <w:rPr>
                <w:rFonts w:hint="eastAsia" w:ascii="方正书宋_GBK" w:hAnsi="方正书宋_GBK" w:eastAsia="方正书宋_GBK" w:cs="方正书宋_GBK"/>
                <w:color w:val="000000"/>
                <w:sz w:val="21"/>
                <w:lang w:val="en-US" w:eastAsia="zh-CN"/>
              </w:rPr>
              <w:t>0.32</w:t>
            </w: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noWrap/>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1</w:t>
            </w:r>
            <w:r>
              <w:rPr>
                <w:rFonts w:hint="eastAsia" w:ascii="方正书宋_GBK" w:hAnsi="方正书宋_GBK" w:eastAsia="方正书宋_GBK" w:cs="方正书宋_GBK"/>
                <w:color w:val="000000"/>
                <w:sz w:val="21"/>
              </w:rPr>
              <w:t>、房屋（平方米）</w:t>
            </w:r>
          </w:p>
        </w:tc>
        <w:tc>
          <w:tcPr>
            <w:tcW w:w="471" w:type="pct"/>
            <w:tcBorders>
              <w:top w:val="nil"/>
              <w:left w:val="nil"/>
              <w:bottom w:val="single" w:color="auto" w:sz="4" w:space="0"/>
              <w:right w:val="single" w:color="auto" w:sz="4" w:space="0"/>
            </w:tcBorders>
            <w:noWrap/>
            <w:vAlign w:val="center"/>
          </w:tcPr>
          <w:p>
            <w:pPr>
              <w:spacing w:before="0" w:after="0" w:line="240" w:lineRule="auto"/>
              <w:ind w:firstLine="420"/>
              <w:jc w:val="left"/>
              <w:outlineLvl w:val="9"/>
              <w:rPr>
                <w:rFonts w:ascii="方正书宋_GBK" w:hAnsi="方正书宋_GBK" w:eastAsia="方正书宋_GBK" w:cs="方正书宋_GBK"/>
                <w:color w:val="000000"/>
                <w:sz w:val="21"/>
              </w:rPr>
            </w:pPr>
          </w:p>
        </w:tc>
        <w:tc>
          <w:tcPr>
            <w:tcW w:w="2244" w:type="pct"/>
            <w:tcBorders>
              <w:top w:val="nil"/>
              <w:left w:val="nil"/>
              <w:bottom w:val="single" w:color="auto" w:sz="4" w:space="0"/>
              <w:right w:val="single" w:color="auto" w:sz="4" w:space="0"/>
            </w:tcBorders>
            <w:noWrap/>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政府楼内统一办公</w:t>
            </w: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noWrap/>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其中：办公用房（平方米）</w:t>
            </w:r>
          </w:p>
        </w:tc>
        <w:tc>
          <w:tcPr>
            <w:tcW w:w="471" w:type="pct"/>
            <w:tcBorders>
              <w:top w:val="nil"/>
              <w:left w:val="nil"/>
              <w:bottom w:val="single" w:color="auto" w:sz="4" w:space="0"/>
              <w:right w:val="single" w:color="auto" w:sz="4" w:space="0"/>
            </w:tcBorders>
            <w:noWrap/>
            <w:vAlign w:val="center"/>
          </w:tcPr>
          <w:p>
            <w:pPr>
              <w:spacing w:before="0" w:after="0" w:line="240" w:lineRule="auto"/>
              <w:ind w:firstLine="420"/>
              <w:jc w:val="left"/>
              <w:outlineLvl w:val="9"/>
              <w:rPr>
                <w:rFonts w:ascii="方正书宋_GBK" w:hAnsi="方正书宋_GBK" w:eastAsia="方正书宋_GBK" w:cs="方正书宋_GBK"/>
                <w:color w:val="000000"/>
                <w:sz w:val="21"/>
              </w:rPr>
            </w:pPr>
          </w:p>
        </w:tc>
        <w:tc>
          <w:tcPr>
            <w:tcW w:w="2244" w:type="pct"/>
            <w:tcBorders>
              <w:top w:val="nil"/>
              <w:left w:val="nil"/>
              <w:bottom w:val="single" w:color="auto" w:sz="4" w:space="0"/>
              <w:right w:val="single" w:color="auto" w:sz="4" w:space="0"/>
            </w:tcBorders>
            <w:noWrap/>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政府楼内统一办公</w:t>
            </w: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noWrap/>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2</w:t>
            </w:r>
            <w:r>
              <w:rPr>
                <w:rFonts w:hint="eastAsia" w:ascii="方正书宋_GBK" w:hAnsi="方正书宋_GBK" w:eastAsia="方正书宋_GBK" w:cs="方正书宋_GBK"/>
                <w:color w:val="000000"/>
                <w:sz w:val="21"/>
              </w:rPr>
              <w:t>、车辆（台、辆）</w:t>
            </w:r>
          </w:p>
        </w:tc>
        <w:tc>
          <w:tcPr>
            <w:tcW w:w="471" w:type="pct"/>
            <w:tcBorders>
              <w:top w:val="nil"/>
              <w:left w:val="nil"/>
              <w:bottom w:val="single" w:color="auto" w:sz="4" w:space="0"/>
              <w:right w:val="single" w:color="auto" w:sz="4" w:space="0"/>
            </w:tcBorders>
            <w:noWrap/>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0</w:t>
            </w:r>
          </w:p>
        </w:tc>
        <w:tc>
          <w:tcPr>
            <w:tcW w:w="2244" w:type="pct"/>
            <w:tcBorders>
              <w:top w:val="nil"/>
              <w:left w:val="nil"/>
              <w:bottom w:val="single" w:color="auto" w:sz="4" w:space="0"/>
              <w:right w:val="single" w:color="auto" w:sz="4" w:space="0"/>
            </w:tcBorders>
            <w:noWrap/>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0</w:t>
            </w: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3</w:t>
            </w:r>
            <w:r>
              <w:rPr>
                <w:rFonts w:hint="eastAsia" w:ascii="方正书宋_GBK" w:hAnsi="方正书宋_GBK" w:eastAsia="方正书宋_GBK" w:cs="方正书宋_GBK"/>
                <w:color w:val="000000"/>
                <w:sz w:val="21"/>
              </w:rPr>
              <w:t>、单价在</w:t>
            </w:r>
            <w:r>
              <w:rPr>
                <w:rFonts w:ascii="方正书宋_GBK" w:hAnsi="方正书宋_GBK" w:eastAsia="方正书宋_GBK" w:cs="方正书宋_GBK"/>
                <w:color w:val="000000"/>
                <w:sz w:val="21"/>
              </w:rPr>
              <w:t>50</w:t>
            </w:r>
            <w:r>
              <w:rPr>
                <w:rFonts w:hint="eastAsia" w:ascii="方正书宋_GBK" w:hAnsi="方正书宋_GBK" w:eastAsia="方正书宋_GBK" w:cs="方正书宋_GBK"/>
                <w:color w:val="000000"/>
                <w:sz w:val="21"/>
              </w:rPr>
              <w:t>万元以上的设备</w:t>
            </w:r>
          </w:p>
        </w:tc>
        <w:tc>
          <w:tcPr>
            <w:tcW w:w="471" w:type="pct"/>
            <w:tcBorders>
              <w:top w:val="nil"/>
              <w:left w:val="nil"/>
              <w:bottom w:val="single" w:color="auto" w:sz="4" w:space="0"/>
              <w:right w:val="single" w:color="auto" w:sz="4" w:space="0"/>
            </w:tcBorders>
            <w:noWrap/>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0</w:t>
            </w:r>
          </w:p>
        </w:tc>
        <w:tc>
          <w:tcPr>
            <w:tcW w:w="2244" w:type="pct"/>
            <w:tcBorders>
              <w:top w:val="nil"/>
              <w:left w:val="nil"/>
              <w:bottom w:val="single" w:color="auto" w:sz="4" w:space="0"/>
              <w:right w:val="single" w:color="auto" w:sz="4" w:space="0"/>
            </w:tcBorders>
            <w:noWrap/>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0</w:t>
            </w: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noWrap/>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4</w:t>
            </w:r>
            <w:r>
              <w:rPr>
                <w:rFonts w:hint="eastAsia" w:ascii="方正书宋_GBK" w:hAnsi="方正书宋_GBK" w:eastAsia="方正书宋_GBK" w:cs="方正书宋_GBK"/>
                <w:color w:val="000000"/>
                <w:sz w:val="21"/>
              </w:rPr>
              <w:t>、其他固定资产</w:t>
            </w:r>
          </w:p>
        </w:tc>
        <w:tc>
          <w:tcPr>
            <w:tcW w:w="471" w:type="pct"/>
            <w:tcBorders>
              <w:top w:val="nil"/>
              <w:left w:val="nil"/>
              <w:bottom w:val="single" w:color="auto" w:sz="4" w:space="0"/>
              <w:right w:val="single" w:color="auto" w:sz="4" w:space="0"/>
            </w:tcBorders>
            <w:noWrap/>
            <w:vAlign w:val="center"/>
          </w:tcPr>
          <w:p>
            <w:pPr>
              <w:spacing w:before="0" w:after="0" w:line="240" w:lineRule="auto"/>
              <w:ind w:firstLine="420"/>
              <w:jc w:val="left"/>
              <w:outlineLvl w:val="9"/>
              <w:rPr>
                <w:rFonts w:ascii="方正书宋_GBK" w:hAnsi="方正书宋_GBK" w:eastAsia="方正书宋_GBK" w:cs="方正书宋_GBK"/>
                <w:color w:val="000000"/>
                <w:sz w:val="21"/>
              </w:rPr>
            </w:pPr>
          </w:p>
        </w:tc>
        <w:tc>
          <w:tcPr>
            <w:tcW w:w="2244" w:type="pct"/>
            <w:tcBorders>
              <w:top w:val="nil"/>
              <w:left w:val="nil"/>
              <w:bottom w:val="single" w:color="auto" w:sz="4" w:space="0"/>
              <w:right w:val="single" w:color="auto" w:sz="4" w:space="0"/>
            </w:tcBorders>
            <w:noWrap/>
            <w:vAlign w:val="center"/>
          </w:tcPr>
          <w:p>
            <w:pPr>
              <w:spacing w:before="0" w:after="0" w:line="240" w:lineRule="auto"/>
              <w:ind w:firstLine="420"/>
              <w:jc w:val="left"/>
              <w:outlineLvl w:val="9"/>
              <w:rPr>
                <w:rFonts w:hint="default" w:ascii="方正书宋_GBK" w:hAnsi="方正书宋_GBK" w:eastAsia="方正书宋_GBK" w:cs="方正书宋_GBK"/>
                <w:color w:val="000000"/>
                <w:sz w:val="21"/>
                <w:lang w:val="en-US" w:eastAsia="zh-CN"/>
              </w:rPr>
            </w:pPr>
            <w:r>
              <w:rPr>
                <w:rFonts w:hint="eastAsia" w:ascii="方正书宋_GBK" w:hAnsi="方正书宋_GBK" w:eastAsia="方正书宋_GBK" w:cs="方正书宋_GBK"/>
                <w:color w:val="000000"/>
                <w:sz w:val="21"/>
                <w:lang w:val="en-US" w:eastAsia="zh-CN"/>
              </w:rPr>
              <w:t>0.32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6937B9"/>
    <w:multiLevelType w:val="singleLevel"/>
    <w:tmpl w:val="976937B9"/>
    <w:lvl w:ilvl="0" w:tentative="0">
      <w:start w:val="3"/>
      <w:numFmt w:val="decimal"/>
      <w:suff w:val="nothing"/>
      <w:lvlText w:val="（%1）"/>
      <w:lvlJc w:val="left"/>
    </w:lvl>
  </w:abstractNum>
  <w:abstractNum w:abstractNumId="1">
    <w:nsid w:val="6D86934C"/>
    <w:multiLevelType w:val="singleLevel"/>
    <w:tmpl w:val="6D86934C"/>
    <w:lvl w:ilvl="0" w:tentative="0">
      <w:start w:val="5"/>
      <w:numFmt w:val="chineseCounting"/>
      <w:suff w:val="nothing"/>
      <w:lvlText w:val="%1、"/>
      <w:lvlJc w:val="left"/>
      <w:rPr>
        <w:rFonts w:hint="eastAsia"/>
      </w:rPr>
    </w:lvl>
  </w:abstractNum>
  <w:abstractNum w:abstractNumId="2">
    <w:nsid w:val="7123A872"/>
    <w:multiLevelType w:val="singleLevel"/>
    <w:tmpl w:val="7123A872"/>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000000"/>
    <w:rsid w:val="04722D72"/>
    <w:rsid w:val="05315A33"/>
    <w:rsid w:val="10445AFA"/>
    <w:rsid w:val="192B4E46"/>
    <w:rsid w:val="1E1E766F"/>
    <w:rsid w:val="2C3F453E"/>
    <w:rsid w:val="2CF0667B"/>
    <w:rsid w:val="3B974891"/>
    <w:rsid w:val="425A3F23"/>
    <w:rsid w:val="43A01E09"/>
    <w:rsid w:val="43EA50B0"/>
    <w:rsid w:val="454A2974"/>
    <w:rsid w:val="46004DE1"/>
    <w:rsid w:val="46712183"/>
    <w:rsid w:val="4B3210C1"/>
    <w:rsid w:val="5D347D3A"/>
    <w:rsid w:val="62CF7BBD"/>
    <w:rsid w:val="63534C92"/>
    <w:rsid w:val="6C7C16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autoRedefine/>
    <w:qFormat/>
    <w:uiPriority w:val="0"/>
    <w:pPr>
      <w:ind w:left="720"/>
    </w:p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插入文本样式-插入预算公开部门职责文件"/>
    <w:autoRedefine/>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3">
    <w:name w:val="插入文本样式-插入总体目标文件"/>
    <w:autoRedefine/>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4">
    <w:name w:val="插入文本样式-插入实现年度发展规划目标的保障措施文件"/>
    <w:autoRedefine/>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2024-03-06T16:46:08Z</dcterms:created>
  <dcterms:modified xsi:type="dcterms:W3CDTF">2024-03-06T08:46:08Z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2024-03-06T16:46:08Z</dcterms:created>
  <dcterms:modified xsi:type="dcterms:W3CDTF">2024-03-06T08:46:08Z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2024-03-06T16:45:46Z</dcterms:created>
  <dcterms:modified xsi:type="dcterms:W3CDTF">2024-03-06T08:45:46Z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2024-03-06T16:45:42Z</dcterms:created>
  <dcterms:modified xsi:type="dcterms:W3CDTF">2024-03-06T08:45:42Z</dcterms:modified>
</cp:coreProperties>
</file>

<file path=customXml/itemProps1.xml><?xml version="1.0" encoding="utf-8"?>
<ds:datastoreItem xmlns:ds="http://schemas.openxmlformats.org/officeDocument/2006/customXml" ds:itemID="{387e08ad-e401-4feb-b5c1-d01970dab906}">
  <ds:schemaRefs/>
</ds:datastoreItem>
</file>

<file path=customXml/itemProps2.xml><?xml version="1.0" encoding="utf-8"?>
<ds:datastoreItem xmlns:ds="http://schemas.openxmlformats.org/officeDocument/2006/customXml" ds:itemID="{ccd559f4-e937-4371-9258-dced72f92e35}">
  <ds:schemaRefs/>
</ds:datastoreItem>
</file>

<file path=customXml/itemProps3.xml><?xml version="1.0" encoding="utf-8"?>
<ds:datastoreItem xmlns:ds="http://schemas.openxmlformats.org/officeDocument/2006/customXml" ds:itemID="{c430ad90-fe33-4bb0-a62f-436bfd2210ac}">
  <ds:schemaRefs/>
</ds:datastoreItem>
</file>

<file path=customXml/itemProps4.xml><?xml version="1.0" encoding="utf-8"?>
<ds:datastoreItem xmlns:ds="http://schemas.openxmlformats.org/officeDocument/2006/customXml" ds:itemID="{c89f8342-27c7-4ed0-a1c4-38df2edf634a}">
  <ds:schemaRefs/>
</ds:datastoreItem>
</file>

<file path=customXml/itemProps5.xml><?xml version="1.0" encoding="utf-8"?>
<ds:datastoreItem xmlns:ds="http://schemas.openxmlformats.org/officeDocument/2006/customXml" ds:itemID="{cd35d859-3533-4b30-ba9d-a087cc666a7f}">
  <ds:schemaRefs/>
</ds:datastoreItem>
</file>

<file path=customXml/itemProps6.xml><?xml version="1.0" encoding="utf-8"?>
<ds:datastoreItem xmlns:ds="http://schemas.openxmlformats.org/officeDocument/2006/customXml" ds:itemID="{12264e2c-456a-4587-8542-d56b85a7b1cd}">
  <ds:schemaRefs/>
</ds:datastoreItem>
</file>

<file path=customXml/itemProps7.xml><?xml version="1.0" encoding="utf-8"?>
<ds:datastoreItem xmlns:ds="http://schemas.openxmlformats.org/officeDocument/2006/customXml" ds:itemID="{347334b2-141b-4eb3-bdb1-df2308992f53}">
  <ds:schemaRefs/>
</ds:datastoreItem>
</file>

<file path=customXml/itemProps8.xml><?xml version="1.0" encoding="utf-8"?>
<ds:datastoreItem xmlns:ds="http://schemas.openxmlformats.org/officeDocument/2006/customXml" ds:itemID="{0c483cf9-5869-4643-82fe-d458d60d00b2}">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2024-03-06T16:46:00Z</dcterms:created>
  <dc:creator>86136</dc:creator>
  <cp:lastModifiedBy>WPS_1657181579</cp:lastModifiedBy>
  <dcterms:modified xsi:type="dcterms:W3CDTF">2024-03-12T02:14:19Z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292BBC041D994E5C8B746EE6A5328F20_12</vt:lpwstr>
  </property>
</Properties>
</file>