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成安县民族宗教事务局</w:t>
      </w: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pPr>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3</w:t>
      </w:r>
      <w:r>
        <w:fldChar w:fldCharType="end"/>
      </w:r>
    </w:p>
    <w:p>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6</w:t>
      </w:r>
      <w:r>
        <w:fldChar w:fldCharType="end"/>
      </w:r>
    </w:p>
    <w:p>
      <w:pPr>
        <w:pStyle w:val="4"/>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8</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9</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lang w:eastAsia="zh-CN"/>
        </w:rPr>
        <w:t>单位</w:t>
      </w:r>
      <w:r>
        <w:t>整体绩效目标</w:t>
      </w:r>
      <w:r>
        <w:tab/>
      </w:r>
      <w:r>
        <w:rPr>
          <w:rFonts w:hint="eastAsia"/>
          <w:lang w:val="en-US" w:eastAsia="zh-CN"/>
        </w:rPr>
        <w:t>2</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eastAsia="zh-CN"/>
        </w:rPr>
        <w:t>六</w:t>
      </w:r>
      <w:r>
        <w:t>、政府采购预算情况</w:t>
      </w:r>
      <w:r>
        <w:tab/>
      </w:r>
      <w:r>
        <w:rPr>
          <w:rFonts w:hint="eastAsia"/>
          <w:lang w:val="en-US" w:eastAsia="zh-CN"/>
        </w:rPr>
        <w:t>2</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eastAsia="zh-CN"/>
        </w:rPr>
        <w:t>七</w:t>
      </w:r>
      <w:r>
        <w:t>、国有资产信息</w:t>
      </w:r>
      <w:r>
        <w:tab/>
      </w:r>
      <w:r>
        <w:rPr>
          <w:rFonts w:hint="eastAsia"/>
          <w:lang w:val="en-US" w:eastAsia="zh-CN"/>
        </w:rPr>
        <w:t>2</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eastAsia="zh-CN"/>
        </w:rPr>
        <w:t>八</w:t>
      </w:r>
      <w:r>
        <w:t>、名词解释</w:t>
      </w:r>
      <w:r>
        <w:tab/>
      </w:r>
      <w:r>
        <w:rPr>
          <w:rFonts w:hint="eastAsia"/>
          <w:lang w:val="en-US" w:eastAsia="zh-CN"/>
        </w:rPr>
        <w:t>2</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eastAsia="zh-CN"/>
        </w:rPr>
        <w:t>九</w:t>
      </w:r>
      <w:r>
        <w:t>、其他需要说明的事项</w:t>
      </w:r>
      <w:r>
        <w:tab/>
      </w:r>
      <w:r>
        <w:rPr>
          <w:rFonts w:hint="eastAsia"/>
          <w:lang w:val="en-US" w:eastAsia="zh-CN"/>
        </w:rPr>
        <w:t>2</w:t>
      </w:r>
      <w:r>
        <w:fldChar w:fldCharType="end"/>
      </w:r>
      <w:r>
        <w:rPr>
          <w:rFonts w:hint="eastAsia"/>
          <w:lang w:val="en-US" w:eastAsia="zh-CN"/>
        </w:rPr>
        <w:t>9</w:t>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一、成安县民族宗教局本级收支预算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492001成安县民族宗教局本级</w:t>
            </w:r>
          </w:p>
        </w:tc>
        <w:tc>
          <w:tcPr>
            <w:tcW w:w="2959" w:type="dxa"/>
            <w:tcBorders>
              <w:top w:val="single" w:color="FFFFFF" w:sz="6" w:space="0"/>
              <w:left w:val="single" w:color="FFFFFF" w:sz="6" w:space="0"/>
              <w:right w:val="single" w:color="FFFFFF" w:sz="6" w:space="0"/>
            </w:tcBorders>
            <w:vAlign w:val="center"/>
          </w:tcPr>
          <w:p>
            <w:pPr>
              <w:pStyle w:val="10"/>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214.57</w:t>
            </w:r>
          </w:p>
        </w:tc>
        <w:tc>
          <w:tcPr>
            <w:tcW w:w="2959" w:type="dxa"/>
            <w:vAlign w:val="center"/>
          </w:tcPr>
          <w:p>
            <w:pPr>
              <w:pStyle w:val="14"/>
            </w:pPr>
            <w:r>
              <w:t>一、一般公共服务支出</w:t>
            </w:r>
          </w:p>
        </w:tc>
        <w:tc>
          <w:tcPr>
            <w:tcW w:w="2959" w:type="dxa"/>
            <w:vAlign w:val="center"/>
          </w:tcPr>
          <w:p>
            <w:pPr>
              <w:pStyle w:val="13"/>
            </w:pPr>
            <w:r>
              <w:t>165.51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五、单位资金</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28.67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214.57</w:t>
            </w:r>
          </w:p>
        </w:tc>
        <w:tc>
          <w:tcPr>
            <w:tcW w:w="2959" w:type="dxa"/>
            <w:vAlign w:val="center"/>
          </w:tcPr>
          <w:p>
            <w:pPr>
              <w:pStyle w:val="16"/>
            </w:pPr>
            <w:r>
              <w:t>本年支出合计</w:t>
            </w:r>
          </w:p>
        </w:tc>
        <w:tc>
          <w:tcPr>
            <w:tcW w:w="2959" w:type="dxa"/>
            <w:vAlign w:val="center"/>
          </w:tcPr>
          <w:p>
            <w:pPr>
              <w:pStyle w:val="17"/>
            </w:pPr>
            <w:r>
              <w:t>214.57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214.57</w:t>
            </w:r>
          </w:p>
        </w:tc>
        <w:tc>
          <w:tcPr>
            <w:tcW w:w="2959" w:type="dxa"/>
            <w:vAlign w:val="center"/>
          </w:tcPr>
          <w:p>
            <w:pPr>
              <w:pStyle w:val="16"/>
            </w:pPr>
            <w:r>
              <w:t>支出总计</w:t>
            </w:r>
          </w:p>
        </w:tc>
        <w:tc>
          <w:tcPr>
            <w:tcW w:w="2959" w:type="dxa"/>
            <w:vAlign w:val="center"/>
          </w:tcPr>
          <w:p>
            <w:pPr>
              <w:pStyle w:val="17"/>
            </w:pPr>
            <w:r>
              <w:t>214.57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492001成安县民族宗教局本级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214.57</w:t>
            </w:r>
          </w:p>
        </w:tc>
        <w:tc>
          <w:tcPr>
            <w:tcW w:w="758" w:type="dxa"/>
            <w:vAlign w:val="center"/>
          </w:tcPr>
          <w:p>
            <w:pPr>
              <w:pStyle w:val="17"/>
            </w:pPr>
            <w:r>
              <w:t>214.57</w:t>
            </w:r>
          </w:p>
        </w:tc>
        <w:tc>
          <w:tcPr>
            <w:tcW w:w="758" w:type="dxa"/>
            <w:vAlign w:val="center"/>
          </w:tcPr>
          <w:p>
            <w:pPr>
              <w:pStyle w:val="17"/>
            </w:pPr>
            <w:r>
              <w:t>214.57</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165.51</w:t>
            </w:r>
          </w:p>
        </w:tc>
        <w:tc>
          <w:tcPr>
            <w:tcW w:w="758" w:type="dxa"/>
            <w:vAlign w:val="center"/>
          </w:tcPr>
          <w:p>
            <w:pPr>
              <w:pStyle w:val="13"/>
            </w:pPr>
            <w:r>
              <w:t>165.51</w:t>
            </w:r>
          </w:p>
        </w:tc>
        <w:tc>
          <w:tcPr>
            <w:tcW w:w="758" w:type="dxa"/>
            <w:vAlign w:val="center"/>
          </w:tcPr>
          <w:p>
            <w:pPr>
              <w:pStyle w:val="13"/>
            </w:pPr>
            <w:r>
              <w:t>165.51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20123</w:t>
            </w:r>
          </w:p>
        </w:tc>
        <w:tc>
          <w:tcPr>
            <w:tcW w:w="758" w:type="dxa"/>
            <w:vAlign w:val="center"/>
          </w:tcPr>
          <w:p>
            <w:pPr>
              <w:pStyle w:val="14"/>
            </w:pPr>
            <w:r>
              <w:t>民族事务</w:t>
            </w:r>
          </w:p>
        </w:tc>
        <w:tc>
          <w:tcPr>
            <w:tcW w:w="758" w:type="dxa"/>
            <w:vAlign w:val="center"/>
          </w:tcPr>
          <w:p>
            <w:pPr>
              <w:pStyle w:val="13"/>
            </w:pPr>
            <w:r>
              <w:t>165.51</w:t>
            </w:r>
          </w:p>
        </w:tc>
        <w:tc>
          <w:tcPr>
            <w:tcW w:w="758" w:type="dxa"/>
            <w:vAlign w:val="center"/>
          </w:tcPr>
          <w:p>
            <w:pPr>
              <w:pStyle w:val="13"/>
            </w:pPr>
            <w:r>
              <w:t>165.51</w:t>
            </w:r>
          </w:p>
        </w:tc>
        <w:tc>
          <w:tcPr>
            <w:tcW w:w="758" w:type="dxa"/>
            <w:vAlign w:val="center"/>
          </w:tcPr>
          <w:p>
            <w:pPr>
              <w:pStyle w:val="13"/>
            </w:pPr>
            <w:r>
              <w:t>165.51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2012301</w:t>
            </w:r>
          </w:p>
        </w:tc>
        <w:tc>
          <w:tcPr>
            <w:tcW w:w="758" w:type="dxa"/>
            <w:vAlign w:val="center"/>
          </w:tcPr>
          <w:p>
            <w:pPr>
              <w:pStyle w:val="14"/>
            </w:pPr>
            <w:r>
              <w:t>行政运行</w:t>
            </w:r>
          </w:p>
        </w:tc>
        <w:tc>
          <w:tcPr>
            <w:tcW w:w="758" w:type="dxa"/>
            <w:vAlign w:val="center"/>
          </w:tcPr>
          <w:p>
            <w:pPr>
              <w:pStyle w:val="13"/>
            </w:pPr>
            <w:r>
              <w:t>127.69</w:t>
            </w:r>
          </w:p>
        </w:tc>
        <w:tc>
          <w:tcPr>
            <w:tcW w:w="758" w:type="dxa"/>
            <w:vAlign w:val="center"/>
          </w:tcPr>
          <w:p>
            <w:pPr>
              <w:pStyle w:val="13"/>
            </w:pPr>
            <w:r>
              <w:t>127.69</w:t>
            </w:r>
          </w:p>
        </w:tc>
        <w:tc>
          <w:tcPr>
            <w:tcW w:w="758" w:type="dxa"/>
            <w:vAlign w:val="center"/>
          </w:tcPr>
          <w:p>
            <w:pPr>
              <w:pStyle w:val="13"/>
            </w:pPr>
            <w:r>
              <w:t>127.69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2012399</w:t>
            </w:r>
          </w:p>
        </w:tc>
        <w:tc>
          <w:tcPr>
            <w:tcW w:w="758" w:type="dxa"/>
            <w:vAlign w:val="center"/>
          </w:tcPr>
          <w:p>
            <w:pPr>
              <w:pStyle w:val="14"/>
            </w:pPr>
            <w:r>
              <w:t>其他民族事务支出</w:t>
            </w:r>
          </w:p>
        </w:tc>
        <w:tc>
          <w:tcPr>
            <w:tcW w:w="758" w:type="dxa"/>
            <w:vAlign w:val="center"/>
          </w:tcPr>
          <w:p>
            <w:pPr>
              <w:pStyle w:val="13"/>
            </w:pPr>
            <w:r>
              <w:t>37.82</w:t>
            </w:r>
          </w:p>
        </w:tc>
        <w:tc>
          <w:tcPr>
            <w:tcW w:w="758" w:type="dxa"/>
            <w:vAlign w:val="center"/>
          </w:tcPr>
          <w:p>
            <w:pPr>
              <w:pStyle w:val="13"/>
            </w:pPr>
            <w:r>
              <w:t>37.82</w:t>
            </w:r>
          </w:p>
        </w:tc>
        <w:tc>
          <w:tcPr>
            <w:tcW w:w="758" w:type="dxa"/>
            <w:vAlign w:val="center"/>
          </w:tcPr>
          <w:p>
            <w:pPr>
              <w:pStyle w:val="13"/>
            </w:pPr>
            <w:r>
              <w:t>37.82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28.67</w:t>
            </w:r>
          </w:p>
        </w:tc>
        <w:tc>
          <w:tcPr>
            <w:tcW w:w="758" w:type="dxa"/>
            <w:vAlign w:val="center"/>
          </w:tcPr>
          <w:p>
            <w:pPr>
              <w:pStyle w:val="13"/>
            </w:pPr>
            <w:r>
              <w:t>28.67</w:t>
            </w:r>
          </w:p>
        </w:tc>
        <w:tc>
          <w:tcPr>
            <w:tcW w:w="758" w:type="dxa"/>
            <w:vAlign w:val="center"/>
          </w:tcPr>
          <w:p>
            <w:pPr>
              <w:pStyle w:val="13"/>
            </w:pPr>
            <w:r>
              <w:t>28.67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28.67</w:t>
            </w:r>
          </w:p>
        </w:tc>
        <w:tc>
          <w:tcPr>
            <w:tcW w:w="758" w:type="dxa"/>
            <w:vAlign w:val="center"/>
          </w:tcPr>
          <w:p>
            <w:pPr>
              <w:pStyle w:val="13"/>
            </w:pPr>
            <w:r>
              <w:t>28.67</w:t>
            </w:r>
          </w:p>
        </w:tc>
        <w:tc>
          <w:tcPr>
            <w:tcW w:w="758" w:type="dxa"/>
            <w:vAlign w:val="center"/>
          </w:tcPr>
          <w:p>
            <w:pPr>
              <w:pStyle w:val="13"/>
            </w:pPr>
            <w:r>
              <w:t>28.67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13.67</w:t>
            </w:r>
          </w:p>
        </w:tc>
        <w:tc>
          <w:tcPr>
            <w:tcW w:w="758" w:type="dxa"/>
            <w:vAlign w:val="center"/>
          </w:tcPr>
          <w:p>
            <w:pPr>
              <w:pStyle w:val="13"/>
            </w:pPr>
            <w:r>
              <w:t>13.67</w:t>
            </w:r>
          </w:p>
        </w:tc>
        <w:tc>
          <w:tcPr>
            <w:tcW w:w="758" w:type="dxa"/>
            <w:vAlign w:val="center"/>
          </w:tcPr>
          <w:p>
            <w:pPr>
              <w:pStyle w:val="13"/>
            </w:pPr>
            <w:r>
              <w:t>13.67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15.00</w:t>
            </w:r>
          </w:p>
        </w:tc>
        <w:tc>
          <w:tcPr>
            <w:tcW w:w="758" w:type="dxa"/>
            <w:vAlign w:val="center"/>
          </w:tcPr>
          <w:p>
            <w:pPr>
              <w:pStyle w:val="13"/>
            </w:pPr>
            <w:r>
              <w:t>15.00</w:t>
            </w:r>
          </w:p>
        </w:tc>
        <w:tc>
          <w:tcPr>
            <w:tcW w:w="758" w:type="dxa"/>
            <w:vAlign w:val="center"/>
          </w:tcPr>
          <w:p>
            <w:pPr>
              <w:pStyle w:val="13"/>
            </w:pPr>
            <w:r>
              <w:t>15.00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8.39</w:t>
            </w:r>
          </w:p>
        </w:tc>
        <w:tc>
          <w:tcPr>
            <w:tcW w:w="758" w:type="dxa"/>
            <w:vAlign w:val="center"/>
          </w:tcPr>
          <w:p>
            <w:pPr>
              <w:pStyle w:val="13"/>
            </w:pPr>
            <w:r>
              <w:t>8.39</w:t>
            </w:r>
          </w:p>
        </w:tc>
        <w:tc>
          <w:tcPr>
            <w:tcW w:w="758" w:type="dxa"/>
            <w:vAlign w:val="center"/>
          </w:tcPr>
          <w:p>
            <w:pPr>
              <w:pStyle w:val="13"/>
            </w:pPr>
            <w:r>
              <w:t>8.39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21012</w:t>
            </w:r>
          </w:p>
        </w:tc>
        <w:tc>
          <w:tcPr>
            <w:tcW w:w="758" w:type="dxa"/>
            <w:vAlign w:val="center"/>
          </w:tcPr>
          <w:p>
            <w:pPr>
              <w:pStyle w:val="14"/>
            </w:pPr>
            <w:r>
              <w:t>财政对基本医疗保险基金的补助</w:t>
            </w:r>
          </w:p>
        </w:tc>
        <w:tc>
          <w:tcPr>
            <w:tcW w:w="758" w:type="dxa"/>
            <w:vAlign w:val="center"/>
          </w:tcPr>
          <w:p>
            <w:pPr>
              <w:pStyle w:val="13"/>
            </w:pPr>
            <w:r>
              <w:t>8.39</w:t>
            </w:r>
          </w:p>
        </w:tc>
        <w:tc>
          <w:tcPr>
            <w:tcW w:w="758" w:type="dxa"/>
            <w:vAlign w:val="center"/>
          </w:tcPr>
          <w:p>
            <w:pPr>
              <w:pStyle w:val="13"/>
            </w:pPr>
            <w:r>
              <w:t>8.39</w:t>
            </w:r>
          </w:p>
        </w:tc>
        <w:tc>
          <w:tcPr>
            <w:tcW w:w="758" w:type="dxa"/>
            <w:vAlign w:val="center"/>
          </w:tcPr>
          <w:p>
            <w:pPr>
              <w:pStyle w:val="13"/>
            </w:pPr>
            <w:r>
              <w:t>8.39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2101201</w:t>
            </w:r>
          </w:p>
        </w:tc>
        <w:tc>
          <w:tcPr>
            <w:tcW w:w="758" w:type="dxa"/>
            <w:vAlign w:val="center"/>
          </w:tcPr>
          <w:p>
            <w:pPr>
              <w:pStyle w:val="14"/>
            </w:pPr>
            <w:r>
              <w:t>财政对职工基本医疗保险基金的补助</w:t>
            </w:r>
          </w:p>
        </w:tc>
        <w:tc>
          <w:tcPr>
            <w:tcW w:w="758" w:type="dxa"/>
            <w:vAlign w:val="center"/>
          </w:tcPr>
          <w:p>
            <w:pPr>
              <w:pStyle w:val="13"/>
            </w:pPr>
            <w:r>
              <w:t>8.39</w:t>
            </w:r>
          </w:p>
        </w:tc>
        <w:tc>
          <w:tcPr>
            <w:tcW w:w="758" w:type="dxa"/>
            <w:vAlign w:val="center"/>
          </w:tcPr>
          <w:p>
            <w:pPr>
              <w:pStyle w:val="13"/>
            </w:pPr>
            <w:r>
              <w:t>8.39</w:t>
            </w:r>
          </w:p>
        </w:tc>
        <w:tc>
          <w:tcPr>
            <w:tcW w:w="758" w:type="dxa"/>
            <w:vAlign w:val="center"/>
          </w:tcPr>
          <w:p>
            <w:pPr>
              <w:pStyle w:val="13"/>
            </w:pPr>
            <w:r>
              <w:t>8.39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12.00</w:t>
            </w:r>
          </w:p>
        </w:tc>
        <w:tc>
          <w:tcPr>
            <w:tcW w:w="758" w:type="dxa"/>
            <w:vAlign w:val="center"/>
          </w:tcPr>
          <w:p>
            <w:pPr>
              <w:pStyle w:val="13"/>
            </w:pPr>
            <w:r>
              <w:t>12.00</w:t>
            </w:r>
          </w:p>
        </w:tc>
        <w:tc>
          <w:tcPr>
            <w:tcW w:w="758" w:type="dxa"/>
            <w:vAlign w:val="center"/>
          </w:tcPr>
          <w:p>
            <w:pPr>
              <w:pStyle w:val="13"/>
            </w:pPr>
            <w:r>
              <w:t>12.00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12.00</w:t>
            </w:r>
          </w:p>
        </w:tc>
        <w:tc>
          <w:tcPr>
            <w:tcW w:w="758" w:type="dxa"/>
            <w:vAlign w:val="center"/>
          </w:tcPr>
          <w:p>
            <w:pPr>
              <w:pStyle w:val="13"/>
            </w:pPr>
            <w:r>
              <w:t>12.00</w:t>
            </w:r>
          </w:p>
        </w:tc>
        <w:tc>
          <w:tcPr>
            <w:tcW w:w="758" w:type="dxa"/>
            <w:vAlign w:val="center"/>
          </w:tcPr>
          <w:p>
            <w:pPr>
              <w:pStyle w:val="13"/>
            </w:pPr>
            <w:r>
              <w:t>12.00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12.00</w:t>
            </w:r>
          </w:p>
        </w:tc>
        <w:tc>
          <w:tcPr>
            <w:tcW w:w="758" w:type="dxa"/>
            <w:vAlign w:val="center"/>
          </w:tcPr>
          <w:p>
            <w:pPr>
              <w:pStyle w:val="13"/>
            </w:pPr>
            <w:r>
              <w:t>12.00</w:t>
            </w:r>
          </w:p>
        </w:tc>
        <w:tc>
          <w:tcPr>
            <w:tcW w:w="758" w:type="dxa"/>
            <w:vAlign w:val="center"/>
          </w:tcPr>
          <w:p>
            <w:pPr>
              <w:pStyle w:val="13"/>
            </w:pPr>
            <w:r>
              <w:t>12.00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492001成安县民族宗教局本级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214.57</w:t>
            </w:r>
          </w:p>
        </w:tc>
        <w:tc>
          <w:tcPr>
            <w:tcW w:w="1095" w:type="dxa"/>
            <w:vAlign w:val="center"/>
          </w:tcPr>
          <w:p>
            <w:pPr>
              <w:pStyle w:val="17"/>
            </w:pPr>
            <w:r>
              <w:t>176.75</w:t>
            </w:r>
          </w:p>
        </w:tc>
        <w:tc>
          <w:tcPr>
            <w:tcW w:w="1095" w:type="dxa"/>
            <w:vAlign w:val="center"/>
          </w:tcPr>
          <w:p>
            <w:pPr>
              <w:pStyle w:val="17"/>
            </w:pPr>
            <w:r>
              <w:t>37.82</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165.51</w:t>
            </w:r>
          </w:p>
        </w:tc>
        <w:tc>
          <w:tcPr>
            <w:tcW w:w="1095" w:type="dxa"/>
            <w:vAlign w:val="center"/>
          </w:tcPr>
          <w:p>
            <w:pPr>
              <w:pStyle w:val="13"/>
            </w:pPr>
            <w:r>
              <w:t>127.69</w:t>
            </w:r>
          </w:p>
        </w:tc>
        <w:tc>
          <w:tcPr>
            <w:tcW w:w="1095" w:type="dxa"/>
            <w:vAlign w:val="center"/>
          </w:tcPr>
          <w:p>
            <w:pPr>
              <w:pStyle w:val="13"/>
            </w:pPr>
            <w:r>
              <w:t>37.82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20123</w:t>
            </w:r>
          </w:p>
        </w:tc>
        <w:tc>
          <w:tcPr>
            <w:tcW w:w="1095" w:type="dxa"/>
            <w:vAlign w:val="center"/>
          </w:tcPr>
          <w:p>
            <w:pPr>
              <w:pStyle w:val="14"/>
            </w:pPr>
            <w:r>
              <w:t>民族事务</w:t>
            </w:r>
          </w:p>
        </w:tc>
        <w:tc>
          <w:tcPr>
            <w:tcW w:w="1095" w:type="dxa"/>
            <w:vAlign w:val="center"/>
          </w:tcPr>
          <w:p>
            <w:pPr>
              <w:pStyle w:val="13"/>
            </w:pPr>
            <w:r>
              <w:t>165.51</w:t>
            </w:r>
          </w:p>
        </w:tc>
        <w:tc>
          <w:tcPr>
            <w:tcW w:w="1095" w:type="dxa"/>
            <w:vAlign w:val="center"/>
          </w:tcPr>
          <w:p>
            <w:pPr>
              <w:pStyle w:val="13"/>
            </w:pPr>
            <w:r>
              <w:t>127.69</w:t>
            </w:r>
          </w:p>
        </w:tc>
        <w:tc>
          <w:tcPr>
            <w:tcW w:w="1095" w:type="dxa"/>
            <w:vAlign w:val="center"/>
          </w:tcPr>
          <w:p>
            <w:pPr>
              <w:pStyle w:val="13"/>
            </w:pPr>
            <w:r>
              <w:t>37.82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2012301</w:t>
            </w:r>
          </w:p>
        </w:tc>
        <w:tc>
          <w:tcPr>
            <w:tcW w:w="1095" w:type="dxa"/>
            <w:vAlign w:val="center"/>
          </w:tcPr>
          <w:p>
            <w:pPr>
              <w:pStyle w:val="14"/>
            </w:pPr>
            <w:r>
              <w:t>行政运行</w:t>
            </w:r>
          </w:p>
        </w:tc>
        <w:tc>
          <w:tcPr>
            <w:tcW w:w="1095" w:type="dxa"/>
            <w:vAlign w:val="center"/>
          </w:tcPr>
          <w:p>
            <w:pPr>
              <w:pStyle w:val="13"/>
            </w:pPr>
            <w:r>
              <w:t>127.69</w:t>
            </w:r>
          </w:p>
        </w:tc>
        <w:tc>
          <w:tcPr>
            <w:tcW w:w="1095" w:type="dxa"/>
            <w:vAlign w:val="center"/>
          </w:tcPr>
          <w:p>
            <w:pPr>
              <w:pStyle w:val="13"/>
            </w:pPr>
            <w:r>
              <w:t>127.69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2012399</w:t>
            </w:r>
          </w:p>
        </w:tc>
        <w:tc>
          <w:tcPr>
            <w:tcW w:w="1095" w:type="dxa"/>
            <w:vAlign w:val="center"/>
          </w:tcPr>
          <w:p>
            <w:pPr>
              <w:pStyle w:val="14"/>
            </w:pPr>
            <w:r>
              <w:t>其他民族事务支出</w:t>
            </w:r>
          </w:p>
        </w:tc>
        <w:tc>
          <w:tcPr>
            <w:tcW w:w="1095" w:type="dxa"/>
            <w:vAlign w:val="center"/>
          </w:tcPr>
          <w:p>
            <w:pPr>
              <w:pStyle w:val="13"/>
            </w:pPr>
            <w:r>
              <w:t>37.82</w:t>
            </w:r>
          </w:p>
        </w:tc>
        <w:tc>
          <w:tcPr>
            <w:tcW w:w="1095" w:type="dxa"/>
            <w:vAlign w:val="center"/>
          </w:tcPr>
          <w:p>
            <w:pPr>
              <w:pStyle w:val="13"/>
            </w:pPr>
          </w:p>
        </w:tc>
        <w:tc>
          <w:tcPr>
            <w:tcW w:w="1095" w:type="dxa"/>
            <w:vAlign w:val="center"/>
          </w:tcPr>
          <w:p>
            <w:pPr>
              <w:pStyle w:val="13"/>
            </w:pPr>
            <w:r>
              <w:t>37.82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28.67</w:t>
            </w:r>
          </w:p>
        </w:tc>
        <w:tc>
          <w:tcPr>
            <w:tcW w:w="1095" w:type="dxa"/>
            <w:vAlign w:val="center"/>
          </w:tcPr>
          <w:p>
            <w:pPr>
              <w:pStyle w:val="13"/>
            </w:pPr>
            <w:r>
              <w:t>28.67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28.67</w:t>
            </w:r>
          </w:p>
        </w:tc>
        <w:tc>
          <w:tcPr>
            <w:tcW w:w="1095" w:type="dxa"/>
            <w:vAlign w:val="center"/>
          </w:tcPr>
          <w:p>
            <w:pPr>
              <w:pStyle w:val="13"/>
            </w:pPr>
            <w:r>
              <w:t>28.67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13.67</w:t>
            </w:r>
          </w:p>
        </w:tc>
        <w:tc>
          <w:tcPr>
            <w:tcW w:w="1095" w:type="dxa"/>
            <w:vAlign w:val="center"/>
          </w:tcPr>
          <w:p>
            <w:pPr>
              <w:pStyle w:val="13"/>
            </w:pPr>
            <w:r>
              <w:t>13.67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15.00</w:t>
            </w:r>
          </w:p>
        </w:tc>
        <w:tc>
          <w:tcPr>
            <w:tcW w:w="1095" w:type="dxa"/>
            <w:vAlign w:val="center"/>
          </w:tcPr>
          <w:p>
            <w:pPr>
              <w:pStyle w:val="13"/>
            </w:pPr>
            <w:r>
              <w:t>15.00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8.39</w:t>
            </w:r>
          </w:p>
        </w:tc>
        <w:tc>
          <w:tcPr>
            <w:tcW w:w="1095" w:type="dxa"/>
            <w:vAlign w:val="center"/>
          </w:tcPr>
          <w:p>
            <w:pPr>
              <w:pStyle w:val="13"/>
            </w:pPr>
            <w:r>
              <w:t>8.39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21012</w:t>
            </w:r>
          </w:p>
        </w:tc>
        <w:tc>
          <w:tcPr>
            <w:tcW w:w="1095" w:type="dxa"/>
            <w:vAlign w:val="center"/>
          </w:tcPr>
          <w:p>
            <w:pPr>
              <w:pStyle w:val="14"/>
            </w:pPr>
            <w:r>
              <w:t>财政对基本医疗保险基金的补助</w:t>
            </w:r>
          </w:p>
        </w:tc>
        <w:tc>
          <w:tcPr>
            <w:tcW w:w="1095" w:type="dxa"/>
            <w:vAlign w:val="center"/>
          </w:tcPr>
          <w:p>
            <w:pPr>
              <w:pStyle w:val="13"/>
            </w:pPr>
            <w:r>
              <w:t>8.39</w:t>
            </w:r>
          </w:p>
        </w:tc>
        <w:tc>
          <w:tcPr>
            <w:tcW w:w="1095" w:type="dxa"/>
            <w:vAlign w:val="center"/>
          </w:tcPr>
          <w:p>
            <w:pPr>
              <w:pStyle w:val="13"/>
            </w:pPr>
            <w:r>
              <w:t>8.39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2101201</w:t>
            </w:r>
          </w:p>
        </w:tc>
        <w:tc>
          <w:tcPr>
            <w:tcW w:w="1095" w:type="dxa"/>
            <w:vAlign w:val="center"/>
          </w:tcPr>
          <w:p>
            <w:pPr>
              <w:pStyle w:val="14"/>
            </w:pPr>
            <w:r>
              <w:t>财政对职工基本医疗保险基金的补助</w:t>
            </w:r>
          </w:p>
        </w:tc>
        <w:tc>
          <w:tcPr>
            <w:tcW w:w="1095" w:type="dxa"/>
            <w:vAlign w:val="center"/>
          </w:tcPr>
          <w:p>
            <w:pPr>
              <w:pStyle w:val="13"/>
            </w:pPr>
            <w:r>
              <w:t>8.39</w:t>
            </w:r>
          </w:p>
        </w:tc>
        <w:tc>
          <w:tcPr>
            <w:tcW w:w="1095" w:type="dxa"/>
            <w:vAlign w:val="center"/>
          </w:tcPr>
          <w:p>
            <w:pPr>
              <w:pStyle w:val="13"/>
            </w:pPr>
            <w:r>
              <w:t>8.39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12.00</w:t>
            </w:r>
          </w:p>
        </w:tc>
        <w:tc>
          <w:tcPr>
            <w:tcW w:w="1095" w:type="dxa"/>
            <w:vAlign w:val="center"/>
          </w:tcPr>
          <w:p>
            <w:pPr>
              <w:pStyle w:val="13"/>
            </w:pPr>
            <w:r>
              <w:t>12.00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12.00</w:t>
            </w:r>
          </w:p>
        </w:tc>
        <w:tc>
          <w:tcPr>
            <w:tcW w:w="1095" w:type="dxa"/>
            <w:vAlign w:val="center"/>
          </w:tcPr>
          <w:p>
            <w:pPr>
              <w:pStyle w:val="13"/>
            </w:pPr>
            <w:r>
              <w:t>12.00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12.00</w:t>
            </w:r>
          </w:p>
        </w:tc>
        <w:tc>
          <w:tcPr>
            <w:tcW w:w="1095" w:type="dxa"/>
            <w:vAlign w:val="center"/>
          </w:tcPr>
          <w:p>
            <w:pPr>
              <w:pStyle w:val="13"/>
            </w:pPr>
            <w:r>
              <w:t>12.00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492001成安县民族宗教局本级</w:t>
            </w:r>
          </w:p>
        </w:tc>
        <w:tc>
          <w:tcPr>
            <w:tcW w:w="1232" w:type="dxa"/>
            <w:tcBorders>
              <w:top w:val="single" w:color="FFFFFF" w:sz="6" w:space="0"/>
              <w:left w:val="single" w:color="FFFFFF" w:sz="6" w:space="0"/>
              <w:right w:val="single" w:color="FFFFFF" w:sz="6" w:space="0"/>
            </w:tcBorders>
            <w:vAlign w:val="center"/>
          </w:tcPr>
          <w:p>
            <w:pPr>
              <w:pStyle w:val="10"/>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214.57</w:t>
            </w:r>
          </w:p>
        </w:tc>
        <w:tc>
          <w:tcPr>
            <w:tcW w:w="1232" w:type="dxa"/>
            <w:vAlign w:val="center"/>
          </w:tcPr>
          <w:p>
            <w:pPr>
              <w:pStyle w:val="14"/>
            </w:pPr>
            <w:r>
              <w:t>一、一般公共服务支出</w:t>
            </w:r>
          </w:p>
        </w:tc>
        <w:tc>
          <w:tcPr>
            <w:tcW w:w="1232" w:type="dxa"/>
            <w:vAlign w:val="center"/>
          </w:tcPr>
          <w:p>
            <w:pPr>
              <w:pStyle w:val="13"/>
            </w:pPr>
            <w:r>
              <w:t>165.51</w:t>
            </w:r>
          </w:p>
        </w:tc>
        <w:tc>
          <w:tcPr>
            <w:tcW w:w="1232" w:type="dxa"/>
            <w:vAlign w:val="center"/>
          </w:tcPr>
          <w:p>
            <w:pPr>
              <w:pStyle w:val="13"/>
            </w:pPr>
            <w:r>
              <w:t>165.51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28.67</w:t>
            </w:r>
          </w:p>
        </w:tc>
        <w:tc>
          <w:tcPr>
            <w:tcW w:w="1232" w:type="dxa"/>
            <w:vAlign w:val="center"/>
          </w:tcPr>
          <w:p>
            <w:pPr>
              <w:pStyle w:val="13"/>
            </w:pPr>
            <w:r>
              <w:t>28.67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8.39</w:t>
            </w:r>
          </w:p>
        </w:tc>
        <w:tc>
          <w:tcPr>
            <w:tcW w:w="1232" w:type="dxa"/>
            <w:vAlign w:val="center"/>
          </w:tcPr>
          <w:p>
            <w:pPr>
              <w:pStyle w:val="13"/>
            </w:pPr>
            <w:r>
              <w:t>8.39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12.00</w:t>
            </w:r>
          </w:p>
        </w:tc>
        <w:tc>
          <w:tcPr>
            <w:tcW w:w="1232" w:type="dxa"/>
            <w:vAlign w:val="center"/>
          </w:tcPr>
          <w:p>
            <w:pPr>
              <w:pStyle w:val="13"/>
            </w:pPr>
            <w:r>
              <w:t>12.00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214.57</w:t>
            </w:r>
          </w:p>
        </w:tc>
        <w:tc>
          <w:tcPr>
            <w:tcW w:w="1232" w:type="dxa"/>
            <w:vAlign w:val="center"/>
          </w:tcPr>
          <w:p>
            <w:pPr>
              <w:pStyle w:val="16"/>
            </w:pPr>
            <w:r>
              <w:t>本年支出合计</w:t>
            </w:r>
          </w:p>
        </w:tc>
        <w:tc>
          <w:tcPr>
            <w:tcW w:w="1232" w:type="dxa"/>
            <w:vAlign w:val="center"/>
          </w:tcPr>
          <w:p>
            <w:pPr>
              <w:pStyle w:val="17"/>
            </w:pPr>
            <w:r>
              <w:t>214.57</w:t>
            </w:r>
          </w:p>
        </w:tc>
        <w:tc>
          <w:tcPr>
            <w:tcW w:w="1232" w:type="dxa"/>
            <w:vAlign w:val="center"/>
          </w:tcPr>
          <w:p>
            <w:pPr>
              <w:pStyle w:val="17"/>
            </w:pPr>
            <w:r>
              <w:t>214.57</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214.57</w:t>
            </w:r>
          </w:p>
        </w:tc>
        <w:tc>
          <w:tcPr>
            <w:tcW w:w="1232" w:type="dxa"/>
            <w:vAlign w:val="center"/>
          </w:tcPr>
          <w:p>
            <w:pPr>
              <w:pStyle w:val="16"/>
            </w:pPr>
            <w:r>
              <w:t>支出总计</w:t>
            </w:r>
          </w:p>
        </w:tc>
        <w:tc>
          <w:tcPr>
            <w:tcW w:w="1232" w:type="dxa"/>
            <w:vAlign w:val="center"/>
          </w:tcPr>
          <w:p>
            <w:pPr>
              <w:pStyle w:val="17"/>
            </w:pPr>
            <w:r>
              <w:t>214.57</w:t>
            </w:r>
          </w:p>
        </w:tc>
        <w:tc>
          <w:tcPr>
            <w:tcW w:w="1232" w:type="dxa"/>
            <w:vAlign w:val="center"/>
          </w:tcPr>
          <w:p>
            <w:pPr>
              <w:pStyle w:val="17"/>
            </w:pPr>
            <w:r>
              <w:t>214.57</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492001成安县民族宗教局本级</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214.57</w:t>
            </w:r>
          </w:p>
        </w:tc>
        <w:tc>
          <w:tcPr>
            <w:tcW w:w="1643" w:type="dxa"/>
            <w:vAlign w:val="center"/>
          </w:tcPr>
          <w:p>
            <w:pPr>
              <w:pStyle w:val="17"/>
            </w:pPr>
            <w:r>
              <w:t>176.75</w:t>
            </w:r>
          </w:p>
        </w:tc>
        <w:tc>
          <w:tcPr>
            <w:tcW w:w="1643" w:type="dxa"/>
            <w:vAlign w:val="center"/>
          </w:tcPr>
          <w:p>
            <w:pPr>
              <w:pStyle w:val="17"/>
            </w:pPr>
            <w:r>
              <w:t>37.82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165.51</w:t>
            </w:r>
          </w:p>
        </w:tc>
        <w:tc>
          <w:tcPr>
            <w:tcW w:w="1643" w:type="dxa"/>
            <w:vAlign w:val="center"/>
          </w:tcPr>
          <w:p>
            <w:pPr>
              <w:pStyle w:val="13"/>
            </w:pPr>
            <w:r>
              <w:t>127.69</w:t>
            </w:r>
          </w:p>
        </w:tc>
        <w:tc>
          <w:tcPr>
            <w:tcW w:w="1643" w:type="dxa"/>
            <w:vAlign w:val="center"/>
          </w:tcPr>
          <w:p>
            <w:pPr>
              <w:pStyle w:val="13"/>
            </w:pPr>
            <w:r>
              <w:t>37.82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20123</w:t>
            </w:r>
          </w:p>
        </w:tc>
        <w:tc>
          <w:tcPr>
            <w:tcW w:w="1643" w:type="dxa"/>
            <w:vAlign w:val="center"/>
          </w:tcPr>
          <w:p>
            <w:pPr>
              <w:pStyle w:val="14"/>
            </w:pPr>
            <w:r>
              <w:t>民族事务</w:t>
            </w:r>
          </w:p>
        </w:tc>
        <w:tc>
          <w:tcPr>
            <w:tcW w:w="1643" w:type="dxa"/>
            <w:vAlign w:val="center"/>
          </w:tcPr>
          <w:p>
            <w:pPr>
              <w:pStyle w:val="13"/>
            </w:pPr>
            <w:r>
              <w:t>165.51</w:t>
            </w:r>
          </w:p>
        </w:tc>
        <w:tc>
          <w:tcPr>
            <w:tcW w:w="1643" w:type="dxa"/>
            <w:vAlign w:val="center"/>
          </w:tcPr>
          <w:p>
            <w:pPr>
              <w:pStyle w:val="13"/>
            </w:pPr>
            <w:r>
              <w:t>127.69</w:t>
            </w:r>
          </w:p>
        </w:tc>
        <w:tc>
          <w:tcPr>
            <w:tcW w:w="1643" w:type="dxa"/>
            <w:vAlign w:val="center"/>
          </w:tcPr>
          <w:p>
            <w:pPr>
              <w:pStyle w:val="13"/>
            </w:pPr>
            <w:r>
              <w:t>37.82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2012301</w:t>
            </w:r>
          </w:p>
        </w:tc>
        <w:tc>
          <w:tcPr>
            <w:tcW w:w="1643" w:type="dxa"/>
            <w:vAlign w:val="center"/>
          </w:tcPr>
          <w:p>
            <w:pPr>
              <w:pStyle w:val="14"/>
            </w:pPr>
            <w:r>
              <w:t>行政运行</w:t>
            </w:r>
          </w:p>
        </w:tc>
        <w:tc>
          <w:tcPr>
            <w:tcW w:w="1643" w:type="dxa"/>
            <w:vAlign w:val="center"/>
          </w:tcPr>
          <w:p>
            <w:pPr>
              <w:pStyle w:val="13"/>
            </w:pPr>
            <w:r>
              <w:t>127.69</w:t>
            </w:r>
          </w:p>
        </w:tc>
        <w:tc>
          <w:tcPr>
            <w:tcW w:w="1643" w:type="dxa"/>
            <w:vAlign w:val="center"/>
          </w:tcPr>
          <w:p>
            <w:pPr>
              <w:pStyle w:val="13"/>
            </w:pPr>
            <w:r>
              <w:t>127.69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2012399</w:t>
            </w:r>
          </w:p>
        </w:tc>
        <w:tc>
          <w:tcPr>
            <w:tcW w:w="1643" w:type="dxa"/>
            <w:vAlign w:val="center"/>
          </w:tcPr>
          <w:p>
            <w:pPr>
              <w:pStyle w:val="14"/>
            </w:pPr>
            <w:r>
              <w:t>其他民族事务支出</w:t>
            </w:r>
          </w:p>
        </w:tc>
        <w:tc>
          <w:tcPr>
            <w:tcW w:w="1643" w:type="dxa"/>
            <w:vAlign w:val="center"/>
          </w:tcPr>
          <w:p>
            <w:pPr>
              <w:pStyle w:val="13"/>
            </w:pPr>
            <w:r>
              <w:t>37.82</w:t>
            </w:r>
          </w:p>
        </w:tc>
        <w:tc>
          <w:tcPr>
            <w:tcW w:w="1643" w:type="dxa"/>
            <w:vAlign w:val="center"/>
          </w:tcPr>
          <w:p>
            <w:pPr>
              <w:pStyle w:val="13"/>
            </w:pPr>
          </w:p>
        </w:tc>
        <w:tc>
          <w:tcPr>
            <w:tcW w:w="1643" w:type="dxa"/>
            <w:vAlign w:val="center"/>
          </w:tcPr>
          <w:p>
            <w:pPr>
              <w:pStyle w:val="13"/>
            </w:pPr>
            <w:r>
              <w:t>37.82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28.67</w:t>
            </w:r>
          </w:p>
        </w:tc>
        <w:tc>
          <w:tcPr>
            <w:tcW w:w="1643" w:type="dxa"/>
            <w:vAlign w:val="center"/>
          </w:tcPr>
          <w:p>
            <w:pPr>
              <w:pStyle w:val="13"/>
            </w:pPr>
            <w:r>
              <w:t>28.67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28.67</w:t>
            </w:r>
          </w:p>
        </w:tc>
        <w:tc>
          <w:tcPr>
            <w:tcW w:w="1643" w:type="dxa"/>
            <w:vAlign w:val="center"/>
          </w:tcPr>
          <w:p>
            <w:pPr>
              <w:pStyle w:val="13"/>
            </w:pPr>
            <w:r>
              <w:t>28.67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13.67</w:t>
            </w:r>
          </w:p>
        </w:tc>
        <w:tc>
          <w:tcPr>
            <w:tcW w:w="1643" w:type="dxa"/>
            <w:vAlign w:val="center"/>
          </w:tcPr>
          <w:p>
            <w:pPr>
              <w:pStyle w:val="13"/>
            </w:pPr>
            <w:r>
              <w:t>13.67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15.00</w:t>
            </w:r>
          </w:p>
        </w:tc>
        <w:tc>
          <w:tcPr>
            <w:tcW w:w="1643" w:type="dxa"/>
            <w:vAlign w:val="center"/>
          </w:tcPr>
          <w:p>
            <w:pPr>
              <w:pStyle w:val="13"/>
            </w:pPr>
            <w:r>
              <w:t>15.00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8.39</w:t>
            </w:r>
          </w:p>
        </w:tc>
        <w:tc>
          <w:tcPr>
            <w:tcW w:w="1643" w:type="dxa"/>
            <w:vAlign w:val="center"/>
          </w:tcPr>
          <w:p>
            <w:pPr>
              <w:pStyle w:val="13"/>
            </w:pPr>
            <w:r>
              <w:t>8.39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21012</w:t>
            </w:r>
          </w:p>
        </w:tc>
        <w:tc>
          <w:tcPr>
            <w:tcW w:w="1643" w:type="dxa"/>
            <w:vAlign w:val="center"/>
          </w:tcPr>
          <w:p>
            <w:pPr>
              <w:pStyle w:val="14"/>
            </w:pPr>
            <w:r>
              <w:t>财政对基本医疗保险基金的补助</w:t>
            </w:r>
          </w:p>
        </w:tc>
        <w:tc>
          <w:tcPr>
            <w:tcW w:w="1643" w:type="dxa"/>
            <w:vAlign w:val="center"/>
          </w:tcPr>
          <w:p>
            <w:pPr>
              <w:pStyle w:val="13"/>
            </w:pPr>
            <w:r>
              <w:t>8.39</w:t>
            </w:r>
          </w:p>
        </w:tc>
        <w:tc>
          <w:tcPr>
            <w:tcW w:w="1643" w:type="dxa"/>
            <w:vAlign w:val="center"/>
          </w:tcPr>
          <w:p>
            <w:pPr>
              <w:pStyle w:val="13"/>
            </w:pPr>
            <w:r>
              <w:t>8.39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2101201</w:t>
            </w:r>
          </w:p>
        </w:tc>
        <w:tc>
          <w:tcPr>
            <w:tcW w:w="1643" w:type="dxa"/>
            <w:vAlign w:val="center"/>
          </w:tcPr>
          <w:p>
            <w:pPr>
              <w:pStyle w:val="14"/>
            </w:pPr>
            <w:r>
              <w:t>财政对职工基本医疗保险基金的补助</w:t>
            </w:r>
          </w:p>
        </w:tc>
        <w:tc>
          <w:tcPr>
            <w:tcW w:w="1643" w:type="dxa"/>
            <w:vAlign w:val="center"/>
          </w:tcPr>
          <w:p>
            <w:pPr>
              <w:pStyle w:val="13"/>
            </w:pPr>
            <w:r>
              <w:t>8.39</w:t>
            </w:r>
          </w:p>
        </w:tc>
        <w:tc>
          <w:tcPr>
            <w:tcW w:w="1643" w:type="dxa"/>
            <w:vAlign w:val="center"/>
          </w:tcPr>
          <w:p>
            <w:pPr>
              <w:pStyle w:val="13"/>
            </w:pPr>
            <w:r>
              <w:t>8.39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12.00</w:t>
            </w:r>
          </w:p>
        </w:tc>
        <w:tc>
          <w:tcPr>
            <w:tcW w:w="1643" w:type="dxa"/>
            <w:vAlign w:val="center"/>
          </w:tcPr>
          <w:p>
            <w:pPr>
              <w:pStyle w:val="13"/>
            </w:pPr>
            <w:r>
              <w:t>12.00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12.00</w:t>
            </w:r>
          </w:p>
        </w:tc>
        <w:tc>
          <w:tcPr>
            <w:tcW w:w="1643" w:type="dxa"/>
            <w:vAlign w:val="center"/>
          </w:tcPr>
          <w:p>
            <w:pPr>
              <w:pStyle w:val="13"/>
            </w:pPr>
            <w:r>
              <w:t>12.00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12.00</w:t>
            </w:r>
          </w:p>
        </w:tc>
        <w:tc>
          <w:tcPr>
            <w:tcW w:w="1643" w:type="dxa"/>
            <w:vAlign w:val="center"/>
          </w:tcPr>
          <w:p>
            <w:pPr>
              <w:pStyle w:val="13"/>
            </w:pPr>
            <w:r>
              <w:t>12.00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492001成安县民族宗教局本级</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176.75</w:t>
            </w:r>
          </w:p>
        </w:tc>
        <w:tc>
          <w:tcPr>
            <w:tcW w:w="1643" w:type="dxa"/>
            <w:vAlign w:val="center"/>
          </w:tcPr>
          <w:p>
            <w:pPr>
              <w:pStyle w:val="17"/>
            </w:pPr>
            <w:r>
              <w:t>153.75</w:t>
            </w:r>
          </w:p>
        </w:tc>
        <w:tc>
          <w:tcPr>
            <w:tcW w:w="1643" w:type="dxa"/>
            <w:vAlign w:val="center"/>
          </w:tcPr>
          <w:p>
            <w:pPr>
              <w:pStyle w:val="17"/>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140.08</w:t>
            </w:r>
          </w:p>
        </w:tc>
        <w:tc>
          <w:tcPr>
            <w:tcW w:w="1643" w:type="dxa"/>
            <w:vAlign w:val="center"/>
          </w:tcPr>
          <w:p>
            <w:pPr>
              <w:pStyle w:val="13"/>
            </w:pPr>
            <w:r>
              <w:t>140.08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85.54</w:t>
            </w:r>
          </w:p>
        </w:tc>
        <w:tc>
          <w:tcPr>
            <w:tcW w:w="1643" w:type="dxa"/>
            <w:vAlign w:val="center"/>
          </w:tcPr>
          <w:p>
            <w:pPr>
              <w:pStyle w:val="13"/>
            </w:pPr>
            <w:r>
              <w:t>85.54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12.10</w:t>
            </w:r>
          </w:p>
        </w:tc>
        <w:tc>
          <w:tcPr>
            <w:tcW w:w="1643" w:type="dxa"/>
            <w:vAlign w:val="center"/>
          </w:tcPr>
          <w:p>
            <w:pPr>
              <w:pStyle w:val="13"/>
            </w:pPr>
            <w:r>
              <w:t>12.10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2.75</w:t>
            </w:r>
          </w:p>
        </w:tc>
        <w:tc>
          <w:tcPr>
            <w:tcW w:w="1643" w:type="dxa"/>
            <w:vAlign w:val="center"/>
          </w:tcPr>
          <w:p>
            <w:pPr>
              <w:pStyle w:val="13"/>
            </w:pPr>
            <w:r>
              <w:t>2.75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4.30</w:t>
            </w:r>
          </w:p>
        </w:tc>
        <w:tc>
          <w:tcPr>
            <w:tcW w:w="1643" w:type="dxa"/>
            <w:vAlign w:val="center"/>
          </w:tcPr>
          <w:p>
            <w:pPr>
              <w:pStyle w:val="13"/>
            </w:pPr>
            <w:r>
              <w:t>4.30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15.00</w:t>
            </w:r>
          </w:p>
        </w:tc>
        <w:tc>
          <w:tcPr>
            <w:tcW w:w="1643" w:type="dxa"/>
            <w:vAlign w:val="center"/>
          </w:tcPr>
          <w:p>
            <w:pPr>
              <w:pStyle w:val="13"/>
            </w:pPr>
            <w:r>
              <w:t>15.00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8.00</w:t>
            </w:r>
          </w:p>
        </w:tc>
        <w:tc>
          <w:tcPr>
            <w:tcW w:w="1643" w:type="dxa"/>
            <w:vAlign w:val="center"/>
          </w:tcPr>
          <w:p>
            <w:pPr>
              <w:pStyle w:val="13"/>
            </w:pPr>
            <w:r>
              <w:t>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0.39</w:t>
            </w:r>
          </w:p>
        </w:tc>
        <w:tc>
          <w:tcPr>
            <w:tcW w:w="1643" w:type="dxa"/>
            <w:vAlign w:val="center"/>
          </w:tcPr>
          <w:p>
            <w:pPr>
              <w:pStyle w:val="13"/>
            </w:pPr>
            <w:r>
              <w:t>0.39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12.00</w:t>
            </w:r>
          </w:p>
        </w:tc>
        <w:tc>
          <w:tcPr>
            <w:tcW w:w="1643" w:type="dxa"/>
            <w:vAlign w:val="center"/>
          </w:tcPr>
          <w:p>
            <w:pPr>
              <w:pStyle w:val="13"/>
            </w:pPr>
            <w:r>
              <w:t>12.00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23.00</w:t>
            </w:r>
          </w:p>
        </w:tc>
        <w:tc>
          <w:tcPr>
            <w:tcW w:w="1643" w:type="dxa"/>
            <w:vAlign w:val="center"/>
          </w:tcPr>
          <w:p>
            <w:pPr>
              <w:pStyle w:val="13"/>
            </w:pPr>
          </w:p>
        </w:tc>
        <w:tc>
          <w:tcPr>
            <w:tcW w:w="1643" w:type="dxa"/>
            <w:vAlign w:val="center"/>
          </w:tcPr>
          <w:p>
            <w:pPr>
              <w:pStyle w:val="13"/>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12.00</w:t>
            </w:r>
          </w:p>
        </w:tc>
        <w:tc>
          <w:tcPr>
            <w:tcW w:w="1643" w:type="dxa"/>
            <w:vAlign w:val="center"/>
          </w:tcPr>
          <w:p>
            <w:pPr>
              <w:pStyle w:val="13"/>
            </w:pPr>
          </w:p>
        </w:tc>
        <w:tc>
          <w:tcPr>
            <w:tcW w:w="1643"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0.50</w:t>
            </w:r>
          </w:p>
        </w:tc>
        <w:tc>
          <w:tcPr>
            <w:tcW w:w="1643" w:type="dxa"/>
            <w:vAlign w:val="center"/>
          </w:tcPr>
          <w:p>
            <w:pPr>
              <w:pStyle w:val="13"/>
            </w:pPr>
          </w:p>
        </w:tc>
        <w:tc>
          <w:tcPr>
            <w:tcW w:w="1643"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1.50</w:t>
            </w:r>
          </w:p>
        </w:tc>
        <w:tc>
          <w:tcPr>
            <w:tcW w:w="1643" w:type="dxa"/>
            <w:vAlign w:val="center"/>
          </w:tcPr>
          <w:p>
            <w:pPr>
              <w:pStyle w:val="13"/>
            </w:pPr>
          </w:p>
        </w:tc>
        <w:tc>
          <w:tcPr>
            <w:tcW w:w="1643"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6.00</w:t>
            </w:r>
          </w:p>
        </w:tc>
        <w:tc>
          <w:tcPr>
            <w:tcW w:w="1643" w:type="dxa"/>
            <w:vAlign w:val="center"/>
          </w:tcPr>
          <w:p>
            <w:pPr>
              <w:pStyle w:val="13"/>
            </w:pPr>
          </w:p>
        </w:tc>
        <w:tc>
          <w:tcPr>
            <w:tcW w:w="1643"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13.67</w:t>
            </w:r>
          </w:p>
        </w:tc>
        <w:tc>
          <w:tcPr>
            <w:tcW w:w="1643" w:type="dxa"/>
            <w:vAlign w:val="center"/>
          </w:tcPr>
          <w:p>
            <w:pPr>
              <w:pStyle w:val="13"/>
            </w:pPr>
            <w:r>
              <w:t>13.67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13.67</w:t>
            </w:r>
          </w:p>
        </w:tc>
        <w:tc>
          <w:tcPr>
            <w:tcW w:w="1643" w:type="dxa"/>
            <w:vAlign w:val="center"/>
          </w:tcPr>
          <w:p>
            <w:pPr>
              <w:pStyle w:val="13"/>
            </w:pPr>
            <w:r>
              <w:t>13.67</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492001成安县民族宗教局本级</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492001成安县民族宗教局本级</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492001成安县民族宗教局本级</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lang w:eastAsia="zh-CN"/>
        </w:rPr>
        <w:t>492</w:t>
      </w:r>
      <w:r>
        <w:rPr>
          <w:rFonts w:ascii="方正小标宋_GBK" w:hAnsi="方正小标宋_GBK" w:eastAsia="方正小标宋_GBK" w:cs="方正小标宋_GBK"/>
          <w:color w:val="000000"/>
          <w:sz w:val="44"/>
        </w:rPr>
        <w:t>成安县民族宗教局2024年单位预算信息公开</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按照《中华人民共和国预算法》、《地方预决算公开操作规程》和《关于进一步推进预算公开工作的实施意见》规定，现将成安县民族宗教局本级2024年单位预算公开如下：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spacing w:line="620" w:lineRule="exact"/>
        <w:ind w:firstLine="643" w:firstLineChars="200"/>
        <w:rPr>
          <w:rFonts w:ascii="仿宋" w:hAnsi="仿宋" w:eastAsia="仿宋" w:cs="仿宋_GB2312"/>
          <w:sz w:val="28"/>
          <w:szCs w:val="28"/>
        </w:rPr>
      </w:pPr>
      <w:r>
        <w:rPr>
          <w:rFonts w:ascii="方正楷体_GBK" w:hAnsi="方正楷体_GBK" w:eastAsia="方正楷体_GBK" w:cs="方正楷体_GBK"/>
          <w:b/>
          <w:color w:val="000000"/>
          <w:sz w:val="32"/>
        </w:rPr>
        <w:t>单位职责：</w:t>
      </w:r>
      <w:r>
        <w:rPr>
          <w:rFonts w:ascii="仿宋" w:hAnsi="仿宋" w:eastAsia="仿宋" w:cstheme="minorHAnsi"/>
          <w:sz w:val="28"/>
          <w:szCs w:val="28"/>
        </w:rPr>
        <w:t>研究</w:t>
      </w:r>
      <w:r>
        <w:rPr>
          <w:rFonts w:ascii="仿宋" w:hAnsi="仿宋" w:eastAsia="仿宋" w:cs="Times New Roman"/>
          <w:sz w:val="28"/>
          <w:szCs w:val="28"/>
        </w:rPr>
        <w:t>有关</w:t>
      </w:r>
      <w:r>
        <w:rPr>
          <w:rFonts w:hint="eastAsia" w:ascii="仿宋" w:hAnsi="仿宋" w:eastAsia="仿宋" w:cs="仿宋_GB2312"/>
          <w:sz w:val="28"/>
          <w:szCs w:val="28"/>
        </w:rPr>
        <w:t>民族宗教问题的政策、法规，开展民族宗教政策法规的宣传教育工作，组织对民族、宗教治理的综合调查研究，掌握发展趋势和动向；给县委、县政府提供策略性意见和建议，管理全县民族识别和民族成份鉴定工作，组织接待少数民族参观、考察等事宜；依法保护公民宗教信仰自由，推动宗教人士进行爱国主义、社会主义、拥护祖统一和民族团结的自我教育；协调县政府及时处理民族宗教方面的突发事件和影响社会稳定问题；做好少数民族和信教群众对民族宗教事务的来信来访工作；负责组织协调</w:t>
      </w:r>
      <w:r>
        <w:rPr>
          <w:rFonts w:hint="eastAsia" w:ascii="仿宋" w:hAnsi="仿宋" w:eastAsia="仿宋" w:cs="仿宋_GB2312"/>
          <w:sz w:val="28"/>
          <w:szCs w:val="28"/>
          <w:lang w:eastAsia="zh-CN"/>
        </w:rPr>
        <w:t>各宗教场所</w:t>
      </w:r>
      <w:r>
        <w:rPr>
          <w:rFonts w:hint="eastAsia" w:ascii="仿宋" w:hAnsi="仿宋" w:eastAsia="仿宋" w:cs="仿宋_GB2312"/>
          <w:sz w:val="28"/>
          <w:szCs w:val="28"/>
        </w:rPr>
        <w:t>的工作。</w:t>
      </w:r>
    </w:p>
    <w:p>
      <w:pPr>
        <w:spacing w:line="620" w:lineRule="exact"/>
        <w:ind w:firstLine="627" w:firstLineChars="196"/>
        <w:rPr>
          <w:rFonts w:ascii="仿宋_GB2312" w:hAnsi="Calibri" w:eastAsia="仿宋_GB2312" w:cs="仿宋_GB2312"/>
          <w:sz w:val="32"/>
          <w:szCs w:val="32"/>
        </w:rPr>
      </w:pPr>
    </w:p>
    <w:p>
      <w:pPr>
        <w:pStyle w:val="1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成安县民族宗教局本级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line="620" w:lineRule="exact"/>
        <w:ind w:firstLine="600" w:firstLineChars="200"/>
        <w:rPr>
          <w:sz w:val="30"/>
          <w:szCs w:val="30"/>
        </w:rPr>
      </w:pPr>
      <w:r>
        <w:rPr>
          <w:rFonts w:hint="eastAsia"/>
          <w:sz w:val="30"/>
          <w:szCs w:val="30"/>
        </w:rPr>
        <w:t>（一）办公室</w:t>
      </w:r>
    </w:p>
    <w:p>
      <w:pPr>
        <w:pStyle w:val="24"/>
        <w:spacing w:line="620" w:lineRule="exact"/>
        <w:ind w:firstLine="600"/>
        <w:rPr>
          <w:sz w:val="30"/>
          <w:szCs w:val="30"/>
        </w:rPr>
      </w:pPr>
      <w:r>
        <w:rPr>
          <w:rFonts w:hint="eastAsia"/>
          <w:sz w:val="30"/>
          <w:szCs w:val="30"/>
        </w:rPr>
        <w:t>负责文秘、信息、机要、督办、建议提案办理、来信来访、负责局机关和宗教团体的人事、机关政务协调等各项工作。</w:t>
      </w:r>
    </w:p>
    <w:p>
      <w:pPr>
        <w:spacing w:line="620" w:lineRule="exact"/>
        <w:ind w:firstLine="600" w:firstLineChars="200"/>
        <w:rPr>
          <w:sz w:val="30"/>
          <w:szCs w:val="30"/>
        </w:rPr>
      </w:pPr>
      <w:r>
        <w:rPr>
          <w:rFonts w:hint="eastAsia"/>
          <w:sz w:val="30"/>
          <w:szCs w:val="30"/>
        </w:rPr>
        <w:t>（二）综合业务股</w:t>
      </w:r>
    </w:p>
    <w:p>
      <w:pPr>
        <w:spacing w:line="620" w:lineRule="exact"/>
        <w:ind w:firstLine="600" w:firstLineChars="200"/>
        <w:rPr>
          <w:sz w:val="30"/>
          <w:szCs w:val="30"/>
        </w:rPr>
      </w:pPr>
      <w:r>
        <w:rPr>
          <w:rFonts w:hint="eastAsia"/>
          <w:sz w:val="30"/>
          <w:szCs w:val="30"/>
        </w:rPr>
        <w:t>负责计划生育、财务经费等各项拨款；负责机关后勤保障及内外事务接洽及宗教、旅游方面工作。</w:t>
      </w:r>
    </w:p>
    <w:p>
      <w:pPr>
        <w:spacing w:before="10" w:after="10"/>
        <w:ind w:firstLine="640"/>
        <w:outlineLvl w:val="5"/>
      </w:pPr>
      <w:r>
        <w:rPr>
          <w:rFonts w:ascii="黑体" w:hAnsi="黑体" w:eastAsia="黑体" w:cs="黑体"/>
          <w:color w:val="000000"/>
          <w:sz w:val="32"/>
        </w:rPr>
        <w:t>二、单位预算安排的总体情况</w:t>
      </w:r>
    </w:p>
    <w:p>
      <w:pPr>
        <w:pStyle w:val="20"/>
      </w:pPr>
    </w:p>
    <w:p>
      <w:pPr>
        <w:spacing w:before="10" w:after="10" w:line="360" w:lineRule="auto"/>
        <w:ind w:firstLine="640"/>
        <w:outlineLvl w:val="2"/>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按照预算管理有关规定，目前我省部门预算的编制实行综合预算管理，即全部收入和支出都反映在预算中。成安县民族宗教局机关及所属事业单位的收支包含在部门预算中。</w:t>
      </w:r>
    </w:p>
    <w:p>
      <w:pPr>
        <w:spacing w:line="620" w:lineRule="exact"/>
        <w:ind w:firstLine="640"/>
        <w:rPr>
          <w:rFonts w:ascii="楷体" w:hAnsi="楷体" w:eastAsia="楷体"/>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620" w:lineRule="exact"/>
        <w:ind w:firstLine="640"/>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cs="方正仿宋_GBK"/>
          <w:sz w:val="32"/>
          <w:szCs w:val="32"/>
        </w:rPr>
        <w:t>年预算收入</w:t>
      </w:r>
      <w:r>
        <w:rPr>
          <w:rFonts w:hint="eastAsia" w:ascii="仿宋" w:hAnsi="仿宋" w:eastAsia="仿宋" w:cs="方正仿宋_GBK"/>
          <w:sz w:val="32"/>
          <w:szCs w:val="32"/>
          <w:lang w:eastAsia="zh-CN"/>
        </w:rPr>
        <w:t>214.57</w:t>
      </w:r>
      <w:r>
        <w:rPr>
          <w:rFonts w:hint="eastAsia" w:ascii="仿宋" w:hAnsi="仿宋" w:eastAsia="仿宋" w:cs="方正仿宋_GBK"/>
          <w:sz w:val="32"/>
          <w:szCs w:val="32"/>
        </w:rPr>
        <w:t>万元，其中：一般公共预算收入</w:t>
      </w:r>
      <w:r>
        <w:rPr>
          <w:rFonts w:hint="eastAsia" w:ascii="仿宋" w:hAnsi="仿宋" w:eastAsia="仿宋" w:cs="方正仿宋_GBK"/>
          <w:sz w:val="32"/>
          <w:szCs w:val="32"/>
          <w:lang w:eastAsia="zh-CN"/>
        </w:rPr>
        <w:t>214.57</w:t>
      </w:r>
      <w:r>
        <w:rPr>
          <w:rFonts w:hint="eastAsia" w:ascii="仿宋" w:hAnsi="仿宋" w:eastAsia="仿宋" w:cs="方正仿宋_GBK"/>
          <w:sz w:val="32"/>
          <w:szCs w:val="32"/>
        </w:rPr>
        <w:t>万元，政府性基金收入0万元，国有资本经营收入0万元，事业收入0万元，其他收入0万元。</w:t>
      </w:r>
    </w:p>
    <w:p>
      <w:pPr>
        <w:spacing w:line="620" w:lineRule="exact"/>
        <w:ind w:firstLine="640"/>
        <w:rPr>
          <w:rFonts w:ascii="楷体" w:hAnsi="楷体" w:eastAsia="楷体"/>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620" w:lineRule="exact"/>
        <w:ind w:firstLine="640"/>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cs="方正仿宋_GBK"/>
          <w:sz w:val="32"/>
          <w:szCs w:val="32"/>
        </w:rPr>
        <w:t>年支出预算</w:t>
      </w:r>
      <w:r>
        <w:rPr>
          <w:rFonts w:hint="eastAsia" w:ascii="仿宋" w:hAnsi="仿宋" w:eastAsia="仿宋" w:cs="方正仿宋_GBK"/>
          <w:sz w:val="32"/>
          <w:szCs w:val="32"/>
          <w:lang w:eastAsia="zh-CN"/>
        </w:rPr>
        <w:t>214.57</w:t>
      </w:r>
      <w:r>
        <w:rPr>
          <w:rFonts w:hint="eastAsia" w:ascii="仿宋" w:hAnsi="仿宋" w:eastAsia="仿宋" w:cs="方正仿宋_GBK"/>
          <w:sz w:val="32"/>
          <w:szCs w:val="32"/>
        </w:rPr>
        <w:t>万元，基本支出合计</w:t>
      </w:r>
      <w:r>
        <w:rPr>
          <w:rFonts w:hint="eastAsia" w:ascii="仿宋" w:hAnsi="仿宋" w:eastAsia="仿宋" w:cs="方正仿宋_GBK"/>
          <w:sz w:val="32"/>
          <w:szCs w:val="32"/>
          <w:lang w:eastAsia="zh-CN"/>
        </w:rPr>
        <w:t>176.75</w:t>
      </w:r>
      <w:r>
        <w:rPr>
          <w:rFonts w:hint="eastAsia" w:ascii="仿宋" w:hAnsi="仿宋" w:eastAsia="仿宋" w:cs="方正仿宋_GBK"/>
          <w:sz w:val="32"/>
          <w:szCs w:val="32"/>
        </w:rPr>
        <w:t>万元，包括人员经费</w:t>
      </w:r>
      <w:r>
        <w:rPr>
          <w:rFonts w:hint="eastAsia" w:ascii="仿宋" w:hAnsi="仿宋" w:eastAsia="仿宋" w:cs="方正仿宋_GBK"/>
          <w:sz w:val="32"/>
          <w:szCs w:val="32"/>
          <w:lang w:eastAsia="zh-CN"/>
        </w:rPr>
        <w:t>153.75</w:t>
      </w:r>
      <w:r>
        <w:rPr>
          <w:rFonts w:hint="eastAsia" w:ascii="仿宋" w:hAnsi="仿宋" w:eastAsia="仿宋" w:cs="方正仿宋_GBK"/>
          <w:sz w:val="32"/>
          <w:szCs w:val="32"/>
        </w:rPr>
        <w:t>万元，</w:t>
      </w:r>
      <w:r>
        <w:rPr>
          <w:rFonts w:hint="eastAsia" w:ascii="仿宋" w:hAnsi="仿宋" w:eastAsia="仿宋" w:cs="仿宋_GB2312"/>
          <w:sz w:val="32"/>
          <w:szCs w:val="32"/>
        </w:rPr>
        <w:t>日常公用经费</w:t>
      </w:r>
      <w:r>
        <w:rPr>
          <w:rFonts w:hint="eastAsia" w:ascii="仿宋" w:hAnsi="仿宋" w:eastAsia="仿宋" w:cs="仿宋_GB2312"/>
          <w:sz w:val="32"/>
          <w:szCs w:val="32"/>
          <w:lang w:eastAsia="zh-CN"/>
        </w:rPr>
        <w:t>23</w:t>
      </w:r>
      <w:r>
        <w:rPr>
          <w:rFonts w:hint="eastAsia" w:ascii="仿宋" w:hAnsi="仿宋" w:eastAsia="仿宋" w:cs="仿宋_GB2312"/>
          <w:sz w:val="32"/>
          <w:szCs w:val="32"/>
        </w:rPr>
        <w:t>万元</w:t>
      </w:r>
      <w:r>
        <w:rPr>
          <w:rFonts w:hint="eastAsia" w:ascii="仿宋" w:hAnsi="仿宋" w:eastAsia="仿宋" w:cs="方正仿宋_GBK"/>
          <w:sz w:val="32"/>
          <w:szCs w:val="32"/>
        </w:rPr>
        <w:t>。</w:t>
      </w:r>
    </w:p>
    <w:p>
      <w:pPr>
        <w:spacing w:line="620" w:lineRule="exact"/>
        <w:ind w:firstLine="640"/>
        <w:rPr>
          <w:rFonts w:ascii="楷体" w:hAnsi="楷体" w:eastAsia="楷体"/>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pStyle w:val="25"/>
      </w:pPr>
      <w:r>
        <w:rPr>
          <w:rFonts w:hint="eastAsia" w:ascii="仿宋" w:hAnsi="仿宋" w:eastAsia="仿宋"/>
          <w:sz w:val="32"/>
          <w:szCs w:val="32"/>
          <w:lang w:eastAsia="zh-CN"/>
        </w:rPr>
        <w:t>2024</w:t>
      </w:r>
      <w:r>
        <w:rPr>
          <w:rFonts w:hint="eastAsia" w:ascii="仿宋" w:hAnsi="仿宋" w:eastAsia="仿宋" w:cs="方正仿宋_GBK"/>
          <w:sz w:val="32"/>
          <w:szCs w:val="32"/>
        </w:rPr>
        <w:t>年预算收支安排</w:t>
      </w:r>
      <w:r>
        <w:rPr>
          <w:rFonts w:hint="eastAsia" w:ascii="仿宋" w:hAnsi="仿宋" w:eastAsia="仿宋" w:cs="方正仿宋_GBK"/>
          <w:sz w:val="32"/>
          <w:szCs w:val="32"/>
          <w:lang w:eastAsia="zh-CN"/>
        </w:rPr>
        <w:t>214.57</w:t>
      </w:r>
      <w:r>
        <w:rPr>
          <w:rFonts w:hint="eastAsia" w:ascii="仿宋" w:hAnsi="仿宋" w:eastAsia="仿宋" w:cs="方正仿宋_GBK"/>
          <w:sz w:val="32"/>
          <w:szCs w:val="32"/>
        </w:rPr>
        <w:t>万元，</w:t>
      </w:r>
      <w:r>
        <w:rPr>
          <w:rFonts w:hint="eastAsia" w:ascii="仿宋" w:hAnsi="仿宋" w:eastAsia="仿宋" w:cs="仿宋_GB2312"/>
          <w:sz w:val="32"/>
          <w:szCs w:val="32"/>
          <w:lang w:eastAsia="zh-CN"/>
        </w:rPr>
        <w:t>2023</w:t>
      </w:r>
      <w:r>
        <w:rPr>
          <w:rFonts w:ascii="仿宋" w:hAnsi="仿宋" w:eastAsia="仿宋" w:cs="仿宋_GB2312"/>
          <w:sz w:val="32"/>
          <w:szCs w:val="32"/>
        </w:rPr>
        <w:t>年财政拨款收入</w:t>
      </w:r>
      <w:r>
        <w:rPr>
          <w:rFonts w:hint="eastAsia" w:ascii="仿宋" w:hAnsi="仿宋" w:eastAsia="仿宋" w:cs="仿宋_GB2312"/>
          <w:sz w:val="32"/>
          <w:szCs w:val="32"/>
          <w:lang w:eastAsia="zh-CN"/>
        </w:rPr>
        <w:t>194.31</w:t>
      </w:r>
      <w:r>
        <w:rPr>
          <w:rFonts w:ascii="仿宋" w:hAnsi="仿宋" w:eastAsia="仿宋" w:cs="仿宋_GB2312"/>
          <w:sz w:val="32"/>
          <w:szCs w:val="32"/>
        </w:rPr>
        <w:t>万元，总支出</w:t>
      </w:r>
      <w:r>
        <w:rPr>
          <w:rFonts w:hint="eastAsia" w:ascii="仿宋" w:hAnsi="仿宋" w:eastAsia="仿宋" w:cs="仿宋_GB2312"/>
          <w:sz w:val="32"/>
          <w:szCs w:val="32"/>
          <w:lang w:eastAsia="zh-CN"/>
        </w:rPr>
        <w:t>214.57</w:t>
      </w:r>
      <w:r>
        <w:rPr>
          <w:rFonts w:ascii="仿宋" w:hAnsi="仿宋" w:eastAsia="仿宋" w:cs="仿宋_GB2312"/>
          <w:sz w:val="32"/>
          <w:szCs w:val="32"/>
        </w:rPr>
        <w:t>万元</w:t>
      </w:r>
      <w:r>
        <w:rPr>
          <w:rFonts w:hint="eastAsia" w:ascii="仿宋" w:hAnsi="仿宋" w:eastAsia="仿宋" w:cs="仿宋_GB2312"/>
          <w:sz w:val="32"/>
          <w:szCs w:val="32"/>
        </w:rPr>
        <w:t>，与去年相比</w:t>
      </w:r>
      <w:r>
        <w:rPr>
          <w:rFonts w:hint="eastAsia" w:ascii="仿宋" w:hAnsi="仿宋" w:eastAsia="仿宋" w:cs="仿宋_GB2312"/>
          <w:sz w:val="32"/>
          <w:szCs w:val="32"/>
          <w:lang w:eastAsia="zh-CN"/>
        </w:rPr>
        <w:t>增加20.26</w:t>
      </w:r>
      <w:r>
        <w:rPr>
          <w:rFonts w:hint="eastAsia" w:ascii="仿宋" w:hAnsi="仿宋" w:eastAsia="仿宋" w:cs="仿宋_GB2312"/>
          <w:sz w:val="32"/>
          <w:szCs w:val="32"/>
        </w:rPr>
        <w:t>万元，其中基本支出</w:t>
      </w:r>
      <w:r>
        <w:rPr>
          <w:rFonts w:hint="eastAsia" w:ascii="仿宋" w:hAnsi="仿宋" w:eastAsia="仿宋" w:cs="仿宋_GB2312"/>
          <w:sz w:val="32"/>
          <w:szCs w:val="32"/>
          <w:lang w:eastAsia="zh-CN"/>
        </w:rPr>
        <w:t>减少2.41</w:t>
      </w:r>
      <w:r>
        <w:rPr>
          <w:rFonts w:hint="eastAsia" w:ascii="仿宋" w:hAnsi="仿宋" w:eastAsia="仿宋" w:cs="仿宋_GB2312"/>
          <w:sz w:val="32"/>
          <w:szCs w:val="32"/>
        </w:rPr>
        <w:t>万元，项目支出</w:t>
      </w:r>
      <w:r>
        <w:rPr>
          <w:rFonts w:hint="eastAsia" w:ascii="仿宋" w:hAnsi="仿宋" w:eastAsia="仿宋" w:cs="仿宋_GB2312"/>
          <w:sz w:val="32"/>
          <w:szCs w:val="32"/>
          <w:lang w:eastAsia="zh-CN"/>
        </w:rPr>
        <w:t>增加37.82</w:t>
      </w:r>
      <w:r>
        <w:rPr>
          <w:rFonts w:hint="eastAsia" w:ascii="仿宋" w:hAnsi="仿宋" w:eastAsia="仿宋" w:cs="仿宋_GB2312"/>
          <w:sz w:val="32"/>
          <w:szCs w:val="32"/>
        </w:rPr>
        <w:t>万元。变动原因</w:t>
      </w:r>
      <w:r>
        <w:rPr>
          <w:rFonts w:hint="eastAsia" w:ascii="仿宋" w:hAnsi="仿宋" w:eastAsia="仿宋" w:cs="仿宋_GB2312"/>
          <w:sz w:val="32"/>
          <w:szCs w:val="32"/>
          <w:lang w:eastAsia="zh-CN"/>
        </w:rPr>
        <w:t>是新增</w:t>
      </w:r>
      <w:r>
        <w:rPr>
          <w:rFonts w:hint="eastAsia" w:ascii="仿宋" w:hAnsi="仿宋" w:eastAsia="仿宋" w:cs="仿宋_GB2312"/>
          <w:sz w:val="32"/>
          <w:szCs w:val="32"/>
        </w:rPr>
        <w:t>人员</w:t>
      </w:r>
      <w:r>
        <w:rPr>
          <w:rFonts w:hint="eastAsia" w:ascii="仿宋" w:hAnsi="仿宋" w:eastAsia="仿宋" w:cs="仿宋_GB2312"/>
          <w:sz w:val="32"/>
          <w:szCs w:val="32"/>
          <w:lang w:eastAsia="zh-CN"/>
        </w:rPr>
        <w:t>年轻工资级别低，业务增加所致</w:t>
      </w:r>
      <w:r>
        <w:rPr>
          <w:rFonts w:hint="eastAsia" w:ascii="仿宋" w:hAnsi="仿宋" w:eastAsia="仿宋" w:cs="仿宋_GB2312"/>
          <w:sz w:val="32"/>
          <w:szCs w:val="32"/>
        </w:rPr>
        <w:t>。</w:t>
      </w:r>
    </w:p>
    <w:p>
      <w:pPr>
        <w:spacing w:before="10" w:after="10" w:line="360" w:lineRule="auto"/>
        <w:ind w:firstLine="640"/>
        <w:outlineLvl w:val="2"/>
        <w:rPr>
          <w:rFonts w:eastAsia="方正仿宋_GBK"/>
          <w:color w:val="000000"/>
          <w:sz w:val="28"/>
          <w:lang w:eastAsia="zh-CN"/>
        </w:rPr>
      </w:pPr>
    </w:p>
    <w:p>
      <w:pPr>
        <w:spacing w:before="10" w:after="10"/>
        <w:ind w:firstLine="640"/>
        <w:outlineLvl w:val="5"/>
      </w:pPr>
      <w:r>
        <w:rPr>
          <w:rFonts w:ascii="黑体" w:hAnsi="黑体" w:eastAsia="黑体" w:cs="黑体"/>
          <w:color w:val="000000"/>
          <w:sz w:val="32"/>
        </w:rPr>
        <w:t>三、机关运行经费安排情况</w:t>
      </w:r>
    </w:p>
    <w:p>
      <w:pPr>
        <w:autoSpaceDE w:val="0"/>
        <w:autoSpaceDN w:val="0"/>
        <w:adjustRightInd w:val="0"/>
        <w:spacing w:line="620" w:lineRule="exact"/>
        <w:ind w:firstLine="640" w:firstLineChars="200"/>
        <w:rPr>
          <w:rFonts w:ascii="仿宋" w:hAnsi="仿宋" w:eastAsia="仿宋" w:cs="Calibri"/>
          <w:sz w:val="32"/>
          <w:szCs w:val="32"/>
        </w:rPr>
      </w:pPr>
      <w:r>
        <w:rPr>
          <w:rFonts w:hint="eastAsia" w:ascii="仿宋" w:hAnsi="仿宋" w:eastAsia="仿宋" w:cs="仿宋_GB2312"/>
          <w:sz w:val="32"/>
          <w:szCs w:val="32"/>
        </w:rPr>
        <w:t>日常公用经费安排</w:t>
      </w:r>
      <w:r>
        <w:rPr>
          <w:rFonts w:hint="eastAsia" w:ascii="仿宋" w:hAnsi="仿宋" w:eastAsia="仿宋" w:cs="仿宋_GB2312"/>
          <w:sz w:val="32"/>
          <w:szCs w:val="32"/>
          <w:lang w:eastAsia="zh-CN"/>
        </w:rPr>
        <w:t>23</w:t>
      </w:r>
      <w:r>
        <w:rPr>
          <w:rFonts w:hint="eastAsia" w:ascii="仿宋" w:hAnsi="仿宋" w:eastAsia="仿宋" w:cs="仿宋_GB2312"/>
          <w:sz w:val="32"/>
          <w:szCs w:val="32"/>
        </w:rPr>
        <w:t>万元，包括：办公费、印刷费、公务用车运行维护费、其他交通费等。</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四、财政拨款“三公”经费预算情况及增减变化原因</w:t>
      </w:r>
    </w:p>
    <w:p>
      <w:pPr>
        <w:autoSpaceDE w:val="0"/>
        <w:autoSpaceDN w:val="0"/>
        <w:adjustRightInd w:val="0"/>
        <w:spacing w:line="620" w:lineRule="exact"/>
        <w:ind w:left="198" w:firstLine="640" w:firstLineChars="200"/>
        <w:rPr>
          <w:rFonts w:ascii="仿宋" w:hAnsi="仿宋" w:eastAsia="仿宋"/>
          <w:sz w:val="32"/>
          <w:szCs w:val="32"/>
          <w:lang w:eastAsia="zh-CN"/>
        </w:rPr>
      </w:pPr>
      <w:r>
        <w:rPr>
          <w:rFonts w:hint="eastAsia" w:ascii="仿宋" w:hAnsi="仿宋" w:eastAsia="仿宋" w:cs="仿宋_GB2312"/>
          <w:sz w:val="32"/>
          <w:szCs w:val="32"/>
          <w:lang w:eastAsia="zh-CN"/>
        </w:rPr>
        <w:t>2024</w:t>
      </w:r>
      <w:r>
        <w:rPr>
          <w:rFonts w:hint="eastAsia" w:ascii="仿宋" w:hAnsi="仿宋" w:eastAsia="仿宋" w:cs="仿宋_GB2312"/>
          <w:sz w:val="32"/>
          <w:szCs w:val="32"/>
        </w:rPr>
        <w:t>年度“三公”预算支出</w:t>
      </w:r>
      <w:r>
        <w:rPr>
          <w:rFonts w:hint="eastAsia" w:ascii="仿宋" w:hAnsi="仿宋" w:eastAsia="仿宋" w:cs="仿宋_GB2312"/>
          <w:sz w:val="32"/>
          <w:szCs w:val="32"/>
          <w:lang w:eastAsia="zh-CN"/>
        </w:rPr>
        <w:t>1.5</w:t>
      </w:r>
      <w:r>
        <w:rPr>
          <w:rFonts w:hint="eastAsia" w:ascii="仿宋" w:hAnsi="仿宋" w:eastAsia="仿宋" w:cs="仿宋_GB2312"/>
          <w:sz w:val="32"/>
          <w:szCs w:val="32"/>
        </w:rPr>
        <w:t>万元，其中，因公出国（境）费0元，安排公务用车维护费</w:t>
      </w:r>
      <w:r>
        <w:rPr>
          <w:rFonts w:hint="eastAsia" w:ascii="仿宋" w:hAnsi="仿宋" w:eastAsia="仿宋" w:cs="仿宋_GB2312"/>
          <w:sz w:val="32"/>
          <w:szCs w:val="32"/>
          <w:lang w:eastAsia="zh-CN"/>
        </w:rPr>
        <w:t>0</w:t>
      </w:r>
      <w:r>
        <w:rPr>
          <w:rFonts w:hint="eastAsia" w:ascii="仿宋" w:hAnsi="仿宋" w:eastAsia="仿宋" w:cs="仿宋_GB2312"/>
          <w:sz w:val="32"/>
          <w:szCs w:val="32"/>
        </w:rPr>
        <w:t>万元，（其中公务用车购置费0万元，公务用车运行维护费</w:t>
      </w:r>
      <w:r>
        <w:rPr>
          <w:rFonts w:hint="eastAsia" w:ascii="仿宋" w:hAnsi="仿宋" w:eastAsia="仿宋" w:cs="仿宋_GB2312"/>
          <w:sz w:val="32"/>
          <w:szCs w:val="32"/>
          <w:lang w:eastAsia="zh-CN"/>
        </w:rPr>
        <w:t>1.50</w:t>
      </w:r>
      <w:r>
        <w:rPr>
          <w:rFonts w:hint="eastAsia" w:ascii="仿宋" w:hAnsi="仿宋" w:eastAsia="仿宋" w:cs="仿宋_GB2312"/>
          <w:sz w:val="32"/>
          <w:szCs w:val="32"/>
        </w:rPr>
        <w:t>万元），公务接等费0万元，</w:t>
      </w:r>
      <w:r>
        <w:rPr>
          <w:rFonts w:hint="eastAsia" w:ascii="仿宋" w:hAnsi="仿宋" w:eastAsia="仿宋" w:cs="仿宋_GB2312"/>
          <w:sz w:val="32"/>
          <w:szCs w:val="32"/>
          <w:lang w:eastAsia="zh-CN"/>
        </w:rPr>
        <w:t>与2023</w:t>
      </w:r>
      <w:r>
        <w:rPr>
          <w:rFonts w:hint="eastAsia" w:ascii="仿宋" w:hAnsi="仿宋" w:eastAsia="仿宋" w:cs="仿宋_GB2312"/>
          <w:sz w:val="32"/>
          <w:szCs w:val="32"/>
        </w:rPr>
        <w:t>年</w:t>
      </w:r>
      <w:r>
        <w:rPr>
          <w:rFonts w:hint="eastAsia" w:ascii="仿宋" w:hAnsi="仿宋" w:eastAsia="仿宋" w:cs="仿宋_GB2312"/>
          <w:sz w:val="32"/>
          <w:szCs w:val="32"/>
          <w:lang w:eastAsia="zh-CN"/>
        </w:rPr>
        <w:t>相同。</w:t>
      </w:r>
    </w:p>
    <w:p>
      <w:pPr>
        <w:pStyle w:val="26"/>
        <w:rPr>
          <w:lang w:eastAsia="zh-CN"/>
        </w:rPr>
      </w:pPr>
    </w:p>
    <w:p>
      <w:pPr>
        <w:pStyle w:val="22"/>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spacing w:line="500" w:lineRule="exact"/>
        <w:ind w:firstLine="560"/>
      </w:pPr>
      <w:r>
        <w:rPr>
          <w:rFonts w:eastAsia="方正仿宋_GBK" w:cs="Times New Roman"/>
          <w:color w:val="000000"/>
          <w:sz w:val="28"/>
        </w:rPr>
        <w:t>（一）总体绩效目标</w:t>
      </w:r>
    </w:p>
    <w:p>
      <w:pPr>
        <w:spacing w:line="500" w:lineRule="exact"/>
        <w:ind w:firstLine="560" w:firstLineChars="200"/>
        <w:rPr>
          <w:rFonts w:eastAsia="方正仿宋_GBK"/>
          <w:sz w:val="28"/>
        </w:rPr>
      </w:pPr>
      <w:r>
        <w:rPr>
          <w:rFonts w:hint="eastAsia" w:eastAsia="方正仿宋_GBK"/>
          <w:sz w:val="28"/>
          <w:lang w:eastAsia="zh-CN"/>
        </w:rPr>
        <w:t>2024</w:t>
      </w:r>
      <w:r>
        <w:rPr>
          <w:rFonts w:eastAsia="方正仿宋_GBK"/>
          <w:sz w:val="28"/>
        </w:rPr>
        <w:t>年，坚持以习近平新时代中国特色社会主义思想和党的十九大精神为统领，深入贯彻落实习近平总书记关于民族宗教工作的重要论述精神，扎实推进党中央、省委省政府和市委市政府工作部署落地落实见效，为建设富强</w:t>
      </w:r>
      <w:r>
        <w:rPr>
          <w:rFonts w:hint="eastAsia" w:eastAsia="方正仿宋_GBK"/>
          <w:sz w:val="28"/>
        </w:rPr>
        <w:t>成安</w:t>
      </w:r>
      <w:r>
        <w:rPr>
          <w:rFonts w:eastAsia="方正仿宋_GBK"/>
          <w:sz w:val="28"/>
        </w:rPr>
        <w:t>、美丽</w:t>
      </w:r>
      <w:r>
        <w:rPr>
          <w:rFonts w:hint="eastAsia" w:eastAsia="方正仿宋_GBK"/>
          <w:sz w:val="28"/>
        </w:rPr>
        <w:t>成安</w:t>
      </w:r>
      <w:r>
        <w:rPr>
          <w:rFonts w:eastAsia="方正仿宋_GBK"/>
          <w:sz w:val="28"/>
        </w:rPr>
        <w:t>做出积极贡献。</w:t>
      </w:r>
    </w:p>
    <w:p>
      <w:pPr>
        <w:pStyle w:val="27"/>
        <w:ind w:firstLine="0"/>
      </w:pPr>
    </w:p>
    <w:p>
      <w:pPr>
        <w:pStyle w:val="27"/>
      </w:pPr>
    </w:p>
    <w:p>
      <w:pPr>
        <w:spacing w:line="500" w:lineRule="exact"/>
        <w:ind w:firstLine="560"/>
      </w:pPr>
      <w:r>
        <w:rPr>
          <w:rFonts w:eastAsia="方正仿宋_GBK" w:cs="Times New Roman"/>
          <w:color w:val="000000"/>
          <w:sz w:val="28"/>
        </w:rPr>
        <w:t>（二）分项绩效目标</w:t>
      </w:r>
    </w:p>
    <w:p>
      <w:pPr>
        <w:spacing w:line="500" w:lineRule="exact"/>
        <w:ind w:firstLine="560" w:firstLineChars="200"/>
        <w:rPr>
          <w:rFonts w:eastAsia="方正仿宋_GBK"/>
          <w:sz w:val="28"/>
        </w:rPr>
      </w:pPr>
      <w:r>
        <w:rPr>
          <w:rFonts w:eastAsia="方正仿宋_GBK"/>
          <w:sz w:val="28"/>
        </w:rPr>
        <w:t>民族工作以铸牢中华民族共同体意识为主线，以加强党对民族工作的统领为保障，着力推动民族团结进步创建工作开展；着力推进民族经济和民族乡村高质量发展；着力提升依法管理民族事务的能力和水平。</w:t>
      </w:r>
    </w:p>
    <w:p>
      <w:pPr>
        <w:spacing w:line="500" w:lineRule="exact"/>
        <w:ind w:firstLine="560" w:firstLineChars="200"/>
        <w:rPr>
          <w:rFonts w:eastAsia="方正仿宋_GBK"/>
          <w:sz w:val="28"/>
        </w:rPr>
      </w:pPr>
      <w:r>
        <w:rPr>
          <w:rFonts w:hint="eastAsia" w:eastAsia="方正仿宋_GBK"/>
          <w:sz w:val="28"/>
          <w:lang w:eastAsia="zh-CN"/>
        </w:rPr>
        <w:t>宗</w:t>
      </w:r>
      <w:r>
        <w:rPr>
          <w:rFonts w:eastAsia="方正仿宋_GBK"/>
          <w:sz w:val="28"/>
        </w:rPr>
        <w:t>教工作以加强党对宗教工作的统领为保障，以坚持中国化方向为遵循，着力做好宗教工作督查整改；着力推动“双创四进三机制”建设；着力提高宗教工作依法管理水平；着力维护宗教领域和谐稳定。</w:t>
      </w:r>
    </w:p>
    <w:p>
      <w:pPr>
        <w:spacing w:line="500" w:lineRule="exact"/>
        <w:ind w:firstLine="560" w:firstLineChars="200"/>
        <w:rPr>
          <w:rFonts w:eastAsia="方正仿宋_GBK"/>
          <w:sz w:val="28"/>
        </w:rPr>
      </w:pPr>
      <w:r>
        <w:rPr>
          <w:rFonts w:eastAsia="方正仿宋_GBK"/>
          <w:sz w:val="28"/>
        </w:rPr>
        <w:t>机关建设以加强党的建设为统领，强化政治建设，强化纪律建设，强化机制建设，努力锻造一支务实高效、清正廉洁、开拓创新的民族宗教工作队伍。</w:t>
      </w:r>
    </w:p>
    <w:p>
      <w:pPr>
        <w:spacing w:line="500" w:lineRule="exact"/>
        <w:ind w:firstLine="560"/>
      </w:pPr>
      <w:r>
        <w:rPr>
          <w:rFonts w:eastAsia="方正仿宋_GBK" w:cs="Times New Roman"/>
          <w:color w:val="000000"/>
          <w:sz w:val="28"/>
        </w:rPr>
        <w:t>（三）工作保障措施</w:t>
      </w:r>
    </w:p>
    <w:p>
      <w:pPr>
        <w:pStyle w:val="28"/>
      </w:pPr>
    </w:p>
    <w:p>
      <w:pPr>
        <w:spacing w:line="500" w:lineRule="exact"/>
        <w:ind w:firstLine="560" w:firstLineChars="200"/>
        <w:rPr>
          <w:rFonts w:eastAsia="方正仿宋_GBK"/>
          <w:sz w:val="28"/>
        </w:rPr>
      </w:pPr>
      <w:r>
        <w:rPr>
          <w:rFonts w:eastAsia="方正仿宋_GBK"/>
          <w:sz w:val="28"/>
        </w:rPr>
        <w:t>1、根据全年工作任务，制定各处室任务目标进度表，细</w:t>
      </w:r>
      <w:r>
        <w:rPr>
          <w:rFonts w:hint="eastAsia" w:eastAsia="方正仿宋_GBK"/>
          <w:sz w:val="28"/>
        </w:rPr>
        <w:t>化</w:t>
      </w:r>
      <w:r>
        <w:rPr>
          <w:rFonts w:eastAsia="方正仿宋_GBK"/>
          <w:sz w:val="28"/>
        </w:rPr>
        <w:t>量化工作任务，确保按时保质完成。</w:t>
      </w:r>
    </w:p>
    <w:p>
      <w:pPr>
        <w:spacing w:line="500" w:lineRule="exact"/>
        <w:ind w:firstLine="560" w:firstLineChars="200"/>
        <w:rPr>
          <w:rFonts w:eastAsia="方正仿宋_GBK"/>
          <w:sz w:val="28"/>
        </w:rPr>
      </w:pPr>
      <w:r>
        <w:rPr>
          <w:rFonts w:eastAsia="方正仿宋_GBK"/>
          <w:sz w:val="28"/>
        </w:rPr>
        <w:t xml:space="preserve"> 2、加强工作督导，做好各项工作的协调，发现问题及时改进提高。</w:t>
      </w:r>
    </w:p>
    <w:p>
      <w:pPr>
        <w:pStyle w:val="28"/>
      </w:pPr>
    </w:p>
    <w:p>
      <w:pPr>
        <w:tabs>
          <w:tab w:val="left" w:pos="700"/>
        </w:tabs>
        <w:spacing w:before="10" w:after="10"/>
        <w:outlineLvl w:val="5"/>
        <w:rPr>
          <w:rFonts w:ascii="黑体" w:hAnsi="黑体" w:eastAsia="黑体" w:cs="黑体"/>
          <w:color w:val="000000"/>
          <w:sz w:val="32"/>
          <w:lang w:eastAsia="zh-CN"/>
        </w:rPr>
        <w:sectPr>
          <w:pgSz w:w="16840" w:h="11900" w:orient="landscape"/>
          <w:pgMar w:top="1361" w:right="1020" w:bottom="1361" w:left="1020" w:header="720" w:footer="720" w:gutter="0"/>
          <w:cols w:space="720" w:num="1"/>
        </w:sectPr>
      </w:pPr>
    </w:p>
    <w:p>
      <w:r>
        <w:rPr>
          <w:rFonts w:ascii="方正仿宋_GBK" w:hAnsi="方正仿宋_GBK" w:eastAsia="方正仿宋_GBK" w:cs="方正仿宋_GBK"/>
          <w:b/>
          <w:color w:val="000000"/>
          <w:sz w:val="28"/>
        </w:rPr>
        <w:t>1、2024年成安县民族宗教事务局宗教基层工作人员信息员和指导员经费绩效目标表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13042424P001PDR10273J</w:t>
            </w:r>
          </w:p>
        </w:tc>
        <w:tc>
          <w:tcPr>
            <w:tcW w:w="2114" w:type="dxa"/>
            <w:vAlign w:val="center"/>
          </w:tcPr>
          <w:p>
            <w:pPr>
              <w:pStyle w:val="12"/>
            </w:pPr>
            <w:r>
              <w:t>项目名称</w:t>
            </w:r>
          </w:p>
        </w:tc>
        <w:tc>
          <w:tcPr>
            <w:tcW w:w="6342" w:type="dxa"/>
            <w:gridSpan w:val="3"/>
            <w:vAlign w:val="center"/>
          </w:tcPr>
          <w:p>
            <w:pPr>
              <w:pStyle w:val="14"/>
            </w:pPr>
            <w:r>
              <w:t>2024年成安县民族宗教事务局宗教基层工作人员信息员和指导员经费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20.82</w:t>
            </w:r>
          </w:p>
        </w:tc>
        <w:tc>
          <w:tcPr>
            <w:tcW w:w="2114" w:type="dxa"/>
            <w:vAlign w:val="center"/>
          </w:tcPr>
          <w:p>
            <w:pPr>
              <w:pStyle w:val="12"/>
            </w:pPr>
            <w:r>
              <w:t>其中：财政    资金</w:t>
            </w:r>
          </w:p>
        </w:tc>
        <w:tc>
          <w:tcPr>
            <w:tcW w:w="2114" w:type="dxa"/>
            <w:vAlign w:val="center"/>
          </w:tcPr>
          <w:p>
            <w:pPr>
              <w:pStyle w:val="14"/>
            </w:pPr>
            <w:r>
              <w:t>20.82</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基层宗教信息员指导员经费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 xml:space="preserve"> </w:t>
            </w:r>
          </w:p>
        </w:tc>
        <w:tc>
          <w:tcPr>
            <w:tcW w:w="2114" w:type="dxa"/>
            <w:vAlign w:val="center"/>
          </w:tcPr>
          <w:p>
            <w:pPr>
              <w:pStyle w:val="15"/>
            </w:pPr>
            <w:r>
              <w:t xml:space="preserve"> </w:t>
            </w:r>
          </w:p>
        </w:tc>
        <w:tc>
          <w:tcPr>
            <w:tcW w:w="2114" w:type="dxa"/>
            <w:vAlign w:val="center"/>
          </w:tcPr>
          <w:p>
            <w:pPr>
              <w:pStyle w:val="15"/>
            </w:pPr>
            <w:r>
              <w:t>20.82</w:t>
            </w:r>
          </w:p>
        </w:tc>
        <w:tc>
          <w:tcPr>
            <w:tcW w:w="422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1.通过对基层宗教人员业务督导，提高其对宗教问题的认识。</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信息员指导员数量</w:t>
            </w:r>
          </w:p>
        </w:tc>
        <w:tc>
          <w:tcPr>
            <w:tcW w:w="4228" w:type="dxa"/>
            <w:vAlign w:val="center"/>
          </w:tcPr>
          <w:p>
            <w:pPr>
              <w:pStyle w:val="14"/>
            </w:pPr>
            <w:r>
              <w:t>基层宗教信息员指导员人数</w:t>
            </w:r>
          </w:p>
        </w:tc>
        <w:tc>
          <w:tcPr>
            <w:tcW w:w="2114" w:type="dxa"/>
            <w:vAlign w:val="center"/>
          </w:tcPr>
          <w:p>
            <w:pPr>
              <w:pStyle w:val="14"/>
            </w:pPr>
            <w:r>
              <w:t>347人</w:t>
            </w:r>
          </w:p>
        </w:tc>
        <w:tc>
          <w:tcPr>
            <w:tcW w:w="2114"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资金使用率</w:t>
            </w:r>
          </w:p>
        </w:tc>
        <w:tc>
          <w:tcPr>
            <w:tcW w:w="4228" w:type="dxa"/>
            <w:vAlign w:val="center"/>
          </w:tcPr>
          <w:p>
            <w:pPr>
              <w:pStyle w:val="14"/>
            </w:pPr>
            <w:r>
              <w:t>项目资金使用率</w:t>
            </w:r>
          </w:p>
        </w:tc>
        <w:tc>
          <w:tcPr>
            <w:tcW w:w="2114" w:type="dxa"/>
            <w:vAlign w:val="center"/>
          </w:tcPr>
          <w:p>
            <w:pPr>
              <w:pStyle w:val="14"/>
            </w:pPr>
            <w:r>
              <w:t>≥100%</w:t>
            </w:r>
          </w:p>
        </w:tc>
        <w:tc>
          <w:tcPr>
            <w:tcW w:w="2114"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实施时间</w:t>
            </w:r>
          </w:p>
        </w:tc>
        <w:tc>
          <w:tcPr>
            <w:tcW w:w="4228" w:type="dxa"/>
            <w:vAlign w:val="center"/>
          </w:tcPr>
          <w:p>
            <w:pPr>
              <w:pStyle w:val="14"/>
            </w:pPr>
            <w:r>
              <w:t>项目实施时间</w:t>
            </w:r>
          </w:p>
        </w:tc>
        <w:tc>
          <w:tcPr>
            <w:tcW w:w="2114" w:type="dxa"/>
            <w:vAlign w:val="center"/>
          </w:tcPr>
          <w:p>
            <w:pPr>
              <w:pStyle w:val="14"/>
            </w:pPr>
            <w:r>
              <w:t>1年</w:t>
            </w:r>
          </w:p>
        </w:tc>
        <w:tc>
          <w:tcPr>
            <w:tcW w:w="2114"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人均成本</w:t>
            </w:r>
          </w:p>
        </w:tc>
        <w:tc>
          <w:tcPr>
            <w:tcW w:w="4228" w:type="dxa"/>
            <w:vAlign w:val="center"/>
          </w:tcPr>
          <w:p>
            <w:pPr>
              <w:pStyle w:val="14"/>
            </w:pPr>
            <w:r>
              <w:t>信息员指导员人均成本</w:t>
            </w:r>
          </w:p>
        </w:tc>
        <w:tc>
          <w:tcPr>
            <w:tcW w:w="2114" w:type="dxa"/>
            <w:vAlign w:val="center"/>
          </w:tcPr>
          <w:p>
            <w:pPr>
              <w:pStyle w:val="14"/>
            </w:pPr>
            <w:r>
              <w:t>600元</w:t>
            </w:r>
          </w:p>
        </w:tc>
        <w:tc>
          <w:tcPr>
            <w:tcW w:w="2114"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维护社会稳定</w:t>
            </w:r>
          </w:p>
        </w:tc>
        <w:tc>
          <w:tcPr>
            <w:tcW w:w="4228" w:type="dxa"/>
            <w:vAlign w:val="center"/>
          </w:tcPr>
          <w:p>
            <w:pPr>
              <w:pStyle w:val="14"/>
            </w:pPr>
            <w:r>
              <w:t>维护社会稳定</w:t>
            </w:r>
          </w:p>
        </w:tc>
        <w:tc>
          <w:tcPr>
            <w:tcW w:w="2114" w:type="dxa"/>
            <w:vAlign w:val="center"/>
          </w:tcPr>
          <w:p>
            <w:pPr>
              <w:pStyle w:val="14"/>
            </w:pPr>
            <w:r>
              <w:t>维护稳定</w:t>
            </w:r>
          </w:p>
        </w:tc>
        <w:tc>
          <w:tcPr>
            <w:tcW w:w="2114"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114" w:type="dxa"/>
            <w:vAlign w:val="center"/>
          </w:tcPr>
          <w:p>
            <w:pPr>
              <w:pStyle w:val="14"/>
            </w:pPr>
            <w:r>
              <w:t>指导效果</w:t>
            </w:r>
          </w:p>
        </w:tc>
        <w:tc>
          <w:tcPr>
            <w:tcW w:w="4228" w:type="dxa"/>
            <w:vAlign w:val="center"/>
          </w:tcPr>
          <w:p>
            <w:pPr>
              <w:pStyle w:val="14"/>
            </w:pPr>
            <w:r>
              <w:t>提高基层宗教人员业务水平</w:t>
            </w:r>
          </w:p>
        </w:tc>
        <w:tc>
          <w:tcPr>
            <w:tcW w:w="2114" w:type="dxa"/>
            <w:vAlign w:val="center"/>
          </w:tcPr>
          <w:p>
            <w:pPr>
              <w:pStyle w:val="14"/>
            </w:pPr>
            <w:r>
              <w:t>有效提高</w:t>
            </w:r>
          </w:p>
        </w:tc>
        <w:tc>
          <w:tcPr>
            <w:tcW w:w="2114"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经济效益指标</w:t>
            </w:r>
          </w:p>
        </w:tc>
        <w:tc>
          <w:tcPr>
            <w:tcW w:w="2114" w:type="dxa"/>
            <w:vAlign w:val="center"/>
          </w:tcPr>
          <w:p>
            <w:pPr>
              <w:pStyle w:val="14"/>
            </w:pPr>
            <w:r>
              <w:t>不涉及</w:t>
            </w:r>
          </w:p>
        </w:tc>
        <w:tc>
          <w:tcPr>
            <w:tcW w:w="4228" w:type="dxa"/>
            <w:vAlign w:val="center"/>
          </w:tcPr>
          <w:p>
            <w:pPr>
              <w:pStyle w:val="14"/>
            </w:pPr>
            <w:r>
              <w:t>不涉及</w:t>
            </w:r>
          </w:p>
        </w:tc>
        <w:tc>
          <w:tcPr>
            <w:tcW w:w="2114" w:type="dxa"/>
            <w:vAlign w:val="center"/>
          </w:tcPr>
          <w:p>
            <w:pPr>
              <w:pStyle w:val="14"/>
            </w:pPr>
            <w:r>
              <w:t>不涉及</w:t>
            </w:r>
          </w:p>
        </w:tc>
        <w:tc>
          <w:tcPr>
            <w:tcW w:w="2114"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生态效益指标</w:t>
            </w:r>
          </w:p>
        </w:tc>
        <w:tc>
          <w:tcPr>
            <w:tcW w:w="2114" w:type="dxa"/>
            <w:vAlign w:val="center"/>
          </w:tcPr>
          <w:p>
            <w:pPr>
              <w:pStyle w:val="14"/>
            </w:pPr>
            <w:r>
              <w:t>不涉及</w:t>
            </w:r>
          </w:p>
        </w:tc>
        <w:tc>
          <w:tcPr>
            <w:tcW w:w="4228" w:type="dxa"/>
            <w:vAlign w:val="center"/>
          </w:tcPr>
          <w:p>
            <w:pPr>
              <w:pStyle w:val="14"/>
            </w:pPr>
            <w:r>
              <w:t>不涉及</w:t>
            </w:r>
          </w:p>
        </w:tc>
        <w:tc>
          <w:tcPr>
            <w:tcW w:w="2114" w:type="dxa"/>
            <w:vAlign w:val="center"/>
          </w:tcPr>
          <w:p>
            <w:pPr>
              <w:pStyle w:val="14"/>
            </w:pPr>
            <w:r>
              <w:t>不涉及</w:t>
            </w:r>
          </w:p>
        </w:tc>
        <w:tc>
          <w:tcPr>
            <w:tcW w:w="2114"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工作人员满意度</w:t>
            </w:r>
          </w:p>
        </w:tc>
        <w:tc>
          <w:tcPr>
            <w:tcW w:w="4228" w:type="dxa"/>
            <w:vAlign w:val="center"/>
          </w:tcPr>
          <w:p>
            <w:pPr>
              <w:pStyle w:val="14"/>
            </w:pPr>
            <w:r>
              <w:t>工作人员满意和较满意人数占总人数的比例</w:t>
            </w:r>
          </w:p>
        </w:tc>
        <w:tc>
          <w:tcPr>
            <w:tcW w:w="2114" w:type="dxa"/>
            <w:vAlign w:val="center"/>
          </w:tcPr>
          <w:p>
            <w:pPr>
              <w:pStyle w:val="14"/>
            </w:pPr>
            <w:r>
              <w:t>≥95%</w:t>
            </w:r>
          </w:p>
        </w:tc>
        <w:tc>
          <w:tcPr>
            <w:tcW w:w="2114" w:type="dxa"/>
            <w:vAlign w:val="center"/>
          </w:tcPr>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2、2024年民族宗教事务局基层宗教团体经费绩效目标表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13042424P001PDR102746</w:t>
            </w:r>
          </w:p>
        </w:tc>
        <w:tc>
          <w:tcPr>
            <w:tcW w:w="2114" w:type="dxa"/>
            <w:vAlign w:val="center"/>
          </w:tcPr>
          <w:p>
            <w:pPr>
              <w:pStyle w:val="12"/>
            </w:pPr>
            <w:r>
              <w:t>项目名称</w:t>
            </w:r>
          </w:p>
        </w:tc>
        <w:tc>
          <w:tcPr>
            <w:tcW w:w="6342" w:type="dxa"/>
            <w:gridSpan w:val="3"/>
            <w:vAlign w:val="center"/>
          </w:tcPr>
          <w:p>
            <w:pPr>
              <w:pStyle w:val="14"/>
            </w:pPr>
            <w:r>
              <w:t>2024年民族宗教事务局基层宗教团体经费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12.00</w:t>
            </w:r>
          </w:p>
        </w:tc>
        <w:tc>
          <w:tcPr>
            <w:tcW w:w="2114" w:type="dxa"/>
            <w:vAlign w:val="center"/>
          </w:tcPr>
          <w:p>
            <w:pPr>
              <w:pStyle w:val="12"/>
            </w:pPr>
            <w:r>
              <w:t>其中：财政    资金</w:t>
            </w:r>
          </w:p>
        </w:tc>
        <w:tc>
          <w:tcPr>
            <w:tcW w:w="2114" w:type="dxa"/>
            <w:vAlign w:val="center"/>
          </w:tcPr>
          <w:p>
            <w:pPr>
              <w:pStyle w:val="14"/>
            </w:pPr>
            <w:r>
              <w:t>12.00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基层宗教团体经费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12.00</w:t>
            </w:r>
          </w:p>
        </w:tc>
        <w:tc>
          <w:tcPr>
            <w:tcW w:w="2114" w:type="dxa"/>
            <w:vAlign w:val="center"/>
          </w:tcPr>
          <w:p>
            <w:pPr>
              <w:pStyle w:val="15"/>
            </w:pPr>
            <w:r>
              <w:t xml:space="preserve"> </w:t>
            </w:r>
          </w:p>
        </w:tc>
        <w:tc>
          <w:tcPr>
            <w:tcW w:w="2114" w:type="dxa"/>
            <w:vAlign w:val="center"/>
          </w:tcPr>
          <w:p>
            <w:pPr>
              <w:pStyle w:val="15"/>
            </w:pPr>
            <w:r>
              <w:t xml:space="preserve"> </w:t>
            </w:r>
          </w:p>
        </w:tc>
        <w:tc>
          <w:tcPr>
            <w:tcW w:w="422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1.通过加强对宗教领域问题的治理及对宗教人员业务督导，提高工作人员对宗教问题的认识及维护社会和谐稳定</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宗教场所数量</w:t>
            </w:r>
          </w:p>
        </w:tc>
        <w:tc>
          <w:tcPr>
            <w:tcW w:w="4228" w:type="dxa"/>
            <w:vAlign w:val="center"/>
          </w:tcPr>
          <w:p>
            <w:pPr>
              <w:pStyle w:val="14"/>
            </w:pPr>
            <w:r>
              <w:t>宗教场所数量</w:t>
            </w:r>
          </w:p>
        </w:tc>
        <w:tc>
          <w:tcPr>
            <w:tcW w:w="2114" w:type="dxa"/>
            <w:vAlign w:val="center"/>
          </w:tcPr>
          <w:p>
            <w:pPr>
              <w:pStyle w:val="14"/>
            </w:pPr>
            <w:r>
              <w:t>4个</w:t>
            </w:r>
          </w:p>
        </w:tc>
        <w:tc>
          <w:tcPr>
            <w:tcW w:w="2114"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资金使用率</w:t>
            </w:r>
          </w:p>
        </w:tc>
        <w:tc>
          <w:tcPr>
            <w:tcW w:w="4228" w:type="dxa"/>
            <w:vAlign w:val="center"/>
          </w:tcPr>
          <w:p>
            <w:pPr>
              <w:pStyle w:val="14"/>
            </w:pPr>
            <w:r>
              <w:t>资金使用率</w:t>
            </w:r>
          </w:p>
        </w:tc>
        <w:tc>
          <w:tcPr>
            <w:tcW w:w="2114" w:type="dxa"/>
            <w:vAlign w:val="center"/>
          </w:tcPr>
          <w:p>
            <w:pPr>
              <w:pStyle w:val="14"/>
            </w:pPr>
            <w:r>
              <w:t>100%</w:t>
            </w:r>
          </w:p>
        </w:tc>
        <w:tc>
          <w:tcPr>
            <w:tcW w:w="2114"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项目实施时间</w:t>
            </w:r>
          </w:p>
        </w:tc>
        <w:tc>
          <w:tcPr>
            <w:tcW w:w="4228" w:type="dxa"/>
            <w:vAlign w:val="center"/>
          </w:tcPr>
          <w:p>
            <w:pPr>
              <w:pStyle w:val="14"/>
            </w:pPr>
            <w:r>
              <w:t>项目实施时间</w:t>
            </w:r>
          </w:p>
        </w:tc>
        <w:tc>
          <w:tcPr>
            <w:tcW w:w="2114" w:type="dxa"/>
            <w:vAlign w:val="center"/>
          </w:tcPr>
          <w:p>
            <w:pPr>
              <w:pStyle w:val="14"/>
            </w:pPr>
            <w:r>
              <w:t>1年</w:t>
            </w:r>
          </w:p>
        </w:tc>
        <w:tc>
          <w:tcPr>
            <w:tcW w:w="2114"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宗教场所单位成本</w:t>
            </w:r>
          </w:p>
        </w:tc>
        <w:tc>
          <w:tcPr>
            <w:tcW w:w="4228" w:type="dxa"/>
            <w:vAlign w:val="center"/>
          </w:tcPr>
          <w:p>
            <w:pPr>
              <w:pStyle w:val="14"/>
            </w:pPr>
            <w:r>
              <w:t>宗教场所单位成本</w:t>
            </w:r>
          </w:p>
        </w:tc>
        <w:tc>
          <w:tcPr>
            <w:tcW w:w="2114" w:type="dxa"/>
            <w:vAlign w:val="center"/>
          </w:tcPr>
          <w:p>
            <w:pPr>
              <w:pStyle w:val="14"/>
            </w:pPr>
            <w:r>
              <w:t>3万元</w:t>
            </w:r>
          </w:p>
        </w:tc>
        <w:tc>
          <w:tcPr>
            <w:tcW w:w="2114"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维护社会和谐稳定</w:t>
            </w:r>
          </w:p>
        </w:tc>
        <w:tc>
          <w:tcPr>
            <w:tcW w:w="4228" w:type="dxa"/>
            <w:vAlign w:val="center"/>
          </w:tcPr>
          <w:p>
            <w:pPr>
              <w:pStyle w:val="14"/>
            </w:pPr>
            <w:r>
              <w:t>加强对宗教领域问题的治理及宗教人员的业务督导，维护社会和谐稳定</w:t>
            </w:r>
          </w:p>
        </w:tc>
        <w:tc>
          <w:tcPr>
            <w:tcW w:w="2114" w:type="dxa"/>
            <w:vAlign w:val="center"/>
          </w:tcPr>
          <w:p>
            <w:pPr>
              <w:pStyle w:val="14"/>
            </w:pPr>
            <w:r>
              <w:t>维护社会和谐</w:t>
            </w:r>
          </w:p>
        </w:tc>
        <w:tc>
          <w:tcPr>
            <w:tcW w:w="2114"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114" w:type="dxa"/>
            <w:vAlign w:val="center"/>
          </w:tcPr>
          <w:p>
            <w:pPr>
              <w:pStyle w:val="14"/>
            </w:pPr>
            <w:r>
              <w:t>提高对宗教问题的认识</w:t>
            </w:r>
          </w:p>
        </w:tc>
        <w:tc>
          <w:tcPr>
            <w:tcW w:w="4228" w:type="dxa"/>
            <w:vAlign w:val="center"/>
          </w:tcPr>
          <w:p>
            <w:pPr>
              <w:pStyle w:val="14"/>
            </w:pPr>
            <w:r>
              <w:t>提高对宗教问题的认识</w:t>
            </w:r>
          </w:p>
        </w:tc>
        <w:tc>
          <w:tcPr>
            <w:tcW w:w="2114" w:type="dxa"/>
            <w:vAlign w:val="center"/>
          </w:tcPr>
          <w:p>
            <w:pPr>
              <w:pStyle w:val="14"/>
            </w:pPr>
            <w:r>
              <w:t>提高认识</w:t>
            </w:r>
          </w:p>
        </w:tc>
        <w:tc>
          <w:tcPr>
            <w:tcW w:w="2114"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生态效益指标</w:t>
            </w:r>
          </w:p>
        </w:tc>
        <w:tc>
          <w:tcPr>
            <w:tcW w:w="2114" w:type="dxa"/>
            <w:vAlign w:val="center"/>
          </w:tcPr>
          <w:p>
            <w:pPr>
              <w:pStyle w:val="14"/>
            </w:pPr>
            <w:r>
              <w:t>不涉及</w:t>
            </w:r>
          </w:p>
        </w:tc>
        <w:tc>
          <w:tcPr>
            <w:tcW w:w="4228" w:type="dxa"/>
            <w:vAlign w:val="center"/>
          </w:tcPr>
          <w:p>
            <w:pPr>
              <w:pStyle w:val="14"/>
            </w:pPr>
            <w:r>
              <w:t>不涉及</w:t>
            </w:r>
          </w:p>
        </w:tc>
        <w:tc>
          <w:tcPr>
            <w:tcW w:w="2114" w:type="dxa"/>
            <w:vAlign w:val="center"/>
          </w:tcPr>
          <w:p>
            <w:pPr>
              <w:pStyle w:val="14"/>
            </w:pPr>
            <w:r>
              <w:t>不涉及</w:t>
            </w:r>
          </w:p>
        </w:tc>
        <w:tc>
          <w:tcPr>
            <w:tcW w:w="2114"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经济效益指标</w:t>
            </w:r>
          </w:p>
        </w:tc>
        <w:tc>
          <w:tcPr>
            <w:tcW w:w="2114" w:type="dxa"/>
            <w:vAlign w:val="center"/>
          </w:tcPr>
          <w:p>
            <w:pPr>
              <w:pStyle w:val="14"/>
            </w:pPr>
            <w:r>
              <w:t>不涉及</w:t>
            </w:r>
          </w:p>
        </w:tc>
        <w:tc>
          <w:tcPr>
            <w:tcW w:w="4228" w:type="dxa"/>
            <w:vAlign w:val="center"/>
          </w:tcPr>
          <w:p>
            <w:pPr>
              <w:pStyle w:val="14"/>
            </w:pPr>
            <w:r>
              <w:t>不涉及</w:t>
            </w:r>
          </w:p>
        </w:tc>
        <w:tc>
          <w:tcPr>
            <w:tcW w:w="2114" w:type="dxa"/>
            <w:vAlign w:val="center"/>
          </w:tcPr>
          <w:p>
            <w:pPr>
              <w:pStyle w:val="14"/>
            </w:pPr>
            <w:r>
              <w:t>不涉及</w:t>
            </w:r>
          </w:p>
        </w:tc>
        <w:tc>
          <w:tcPr>
            <w:tcW w:w="2114"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工作人员满意度</w:t>
            </w:r>
          </w:p>
        </w:tc>
        <w:tc>
          <w:tcPr>
            <w:tcW w:w="4228" w:type="dxa"/>
            <w:vAlign w:val="center"/>
          </w:tcPr>
          <w:p>
            <w:pPr>
              <w:pStyle w:val="14"/>
            </w:pPr>
            <w:r>
              <w:t>工作人员满意和较满意人数占总人数的比例</w:t>
            </w:r>
          </w:p>
        </w:tc>
        <w:tc>
          <w:tcPr>
            <w:tcW w:w="2114" w:type="dxa"/>
            <w:vAlign w:val="center"/>
          </w:tcPr>
          <w:p>
            <w:pPr>
              <w:pStyle w:val="14"/>
            </w:pPr>
            <w:r>
              <w:t>≥95%</w:t>
            </w:r>
          </w:p>
        </w:tc>
        <w:tc>
          <w:tcPr>
            <w:tcW w:w="2114"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3、2024年民族宗教事务局宗教领域突发事件处置和宗教活动场所可视化联网服务费绩效目标表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13042424P001PDR10275R</w:t>
            </w:r>
          </w:p>
        </w:tc>
        <w:tc>
          <w:tcPr>
            <w:tcW w:w="2114" w:type="dxa"/>
            <w:vAlign w:val="center"/>
          </w:tcPr>
          <w:p>
            <w:pPr>
              <w:pStyle w:val="12"/>
            </w:pPr>
            <w:r>
              <w:t>项目名称</w:t>
            </w:r>
          </w:p>
        </w:tc>
        <w:tc>
          <w:tcPr>
            <w:tcW w:w="6342" w:type="dxa"/>
            <w:gridSpan w:val="3"/>
            <w:vAlign w:val="center"/>
          </w:tcPr>
          <w:p>
            <w:pPr>
              <w:pStyle w:val="14"/>
            </w:pPr>
            <w:r>
              <w:t>2024年民族宗教事务局宗教领域突发事件处置和宗教活动场所可视化联网服务费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5.00</w:t>
            </w:r>
          </w:p>
        </w:tc>
        <w:tc>
          <w:tcPr>
            <w:tcW w:w="2114" w:type="dxa"/>
            <w:vAlign w:val="center"/>
          </w:tcPr>
          <w:p>
            <w:pPr>
              <w:pStyle w:val="12"/>
            </w:pPr>
            <w:r>
              <w:t>其中：财政    资金</w:t>
            </w:r>
          </w:p>
        </w:tc>
        <w:tc>
          <w:tcPr>
            <w:tcW w:w="2114" w:type="dxa"/>
            <w:vAlign w:val="center"/>
          </w:tcPr>
          <w:p>
            <w:pPr>
              <w:pStyle w:val="14"/>
            </w:pPr>
            <w:r>
              <w:t>5.00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宗教领域突发事件及宗教活动场所可视化联网服务费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3.00</w:t>
            </w:r>
          </w:p>
        </w:tc>
        <w:tc>
          <w:tcPr>
            <w:tcW w:w="2114" w:type="dxa"/>
            <w:vAlign w:val="center"/>
          </w:tcPr>
          <w:p>
            <w:pPr>
              <w:pStyle w:val="15"/>
            </w:pPr>
            <w:r>
              <w:t>5.00</w:t>
            </w:r>
          </w:p>
        </w:tc>
        <w:tc>
          <w:tcPr>
            <w:tcW w:w="2114" w:type="dxa"/>
            <w:vAlign w:val="center"/>
          </w:tcPr>
          <w:p>
            <w:pPr>
              <w:pStyle w:val="15"/>
            </w:pPr>
            <w:r>
              <w:t xml:space="preserve"> </w:t>
            </w:r>
          </w:p>
        </w:tc>
        <w:tc>
          <w:tcPr>
            <w:tcW w:w="422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1.2024年市局重点工作会议要求，扎实做好宗教工作，处理好宗教领域突发事件、加强宗教活动场所可视化联网监管力度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监管宗教活动范围</w:t>
            </w:r>
          </w:p>
        </w:tc>
        <w:tc>
          <w:tcPr>
            <w:tcW w:w="4228" w:type="dxa"/>
            <w:vAlign w:val="center"/>
          </w:tcPr>
          <w:p>
            <w:pPr>
              <w:pStyle w:val="14"/>
            </w:pPr>
            <w:r>
              <w:t>监管宗教活动范围</w:t>
            </w:r>
          </w:p>
        </w:tc>
        <w:tc>
          <w:tcPr>
            <w:tcW w:w="2114" w:type="dxa"/>
            <w:vAlign w:val="center"/>
          </w:tcPr>
          <w:p>
            <w:pPr>
              <w:pStyle w:val="14"/>
            </w:pPr>
            <w:r>
              <w:t>全县范围</w:t>
            </w:r>
          </w:p>
        </w:tc>
        <w:tc>
          <w:tcPr>
            <w:tcW w:w="2114"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资金使用率</w:t>
            </w:r>
          </w:p>
        </w:tc>
        <w:tc>
          <w:tcPr>
            <w:tcW w:w="4228" w:type="dxa"/>
            <w:vAlign w:val="center"/>
          </w:tcPr>
          <w:p>
            <w:pPr>
              <w:pStyle w:val="14"/>
            </w:pPr>
            <w:r>
              <w:t>资金使用率</w:t>
            </w:r>
          </w:p>
        </w:tc>
        <w:tc>
          <w:tcPr>
            <w:tcW w:w="2114" w:type="dxa"/>
            <w:vAlign w:val="center"/>
          </w:tcPr>
          <w:p>
            <w:pPr>
              <w:pStyle w:val="14"/>
            </w:pPr>
            <w:r>
              <w:t>100%</w:t>
            </w:r>
          </w:p>
        </w:tc>
        <w:tc>
          <w:tcPr>
            <w:tcW w:w="2114"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项目实施时间</w:t>
            </w:r>
          </w:p>
        </w:tc>
        <w:tc>
          <w:tcPr>
            <w:tcW w:w="4228" w:type="dxa"/>
            <w:vAlign w:val="center"/>
          </w:tcPr>
          <w:p>
            <w:pPr>
              <w:pStyle w:val="14"/>
            </w:pPr>
            <w:r>
              <w:t>项目实施时间</w:t>
            </w:r>
          </w:p>
        </w:tc>
        <w:tc>
          <w:tcPr>
            <w:tcW w:w="2114" w:type="dxa"/>
            <w:vAlign w:val="center"/>
          </w:tcPr>
          <w:p>
            <w:pPr>
              <w:pStyle w:val="14"/>
            </w:pPr>
            <w:r>
              <w:t>1年</w:t>
            </w:r>
          </w:p>
        </w:tc>
        <w:tc>
          <w:tcPr>
            <w:tcW w:w="2114"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开展活动费用</w:t>
            </w:r>
          </w:p>
        </w:tc>
        <w:tc>
          <w:tcPr>
            <w:tcW w:w="4228" w:type="dxa"/>
            <w:vAlign w:val="center"/>
          </w:tcPr>
          <w:p>
            <w:pPr>
              <w:pStyle w:val="14"/>
            </w:pPr>
            <w:r>
              <w:t>开展宗教活动费用</w:t>
            </w:r>
          </w:p>
        </w:tc>
        <w:tc>
          <w:tcPr>
            <w:tcW w:w="2114" w:type="dxa"/>
            <w:vAlign w:val="center"/>
          </w:tcPr>
          <w:p>
            <w:pPr>
              <w:pStyle w:val="14"/>
            </w:pPr>
            <w:r>
              <w:t>5万元</w:t>
            </w:r>
          </w:p>
        </w:tc>
        <w:tc>
          <w:tcPr>
            <w:tcW w:w="2114"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维护社会和谐稳定</w:t>
            </w:r>
          </w:p>
        </w:tc>
        <w:tc>
          <w:tcPr>
            <w:tcW w:w="4228" w:type="dxa"/>
            <w:vAlign w:val="center"/>
          </w:tcPr>
          <w:p>
            <w:pPr>
              <w:pStyle w:val="14"/>
            </w:pPr>
            <w:r>
              <w:t>加强对宗教领域问题的治理及宗教人员的业务督导，维护社会和谐稳定</w:t>
            </w:r>
          </w:p>
        </w:tc>
        <w:tc>
          <w:tcPr>
            <w:tcW w:w="2114" w:type="dxa"/>
            <w:vAlign w:val="center"/>
          </w:tcPr>
          <w:p>
            <w:pPr>
              <w:pStyle w:val="14"/>
            </w:pPr>
            <w:r>
              <w:t>维护社会和谐</w:t>
            </w:r>
          </w:p>
        </w:tc>
        <w:tc>
          <w:tcPr>
            <w:tcW w:w="2114"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114" w:type="dxa"/>
            <w:vAlign w:val="center"/>
          </w:tcPr>
          <w:p>
            <w:pPr>
              <w:pStyle w:val="14"/>
            </w:pPr>
            <w:r>
              <w:t>提高对宗教活动场所的监管</w:t>
            </w:r>
          </w:p>
        </w:tc>
        <w:tc>
          <w:tcPr>
            <w:tcW w:w="4228" w:type="dxa"/>
            <w:vAlign w:val="center"/>
          </w:tcPr>
          <w:p>
            <w:pPr>
              <w:pStyle w:val="14"/>
            </w:pPr>
            <w:r>
              <w:t>提高对宗教活动场所的监管</w:t>
            </w:r>
          </w:p>
        </w:tc>
        <w:tc>
          <w:tcPr>
            <w:tcW w:w="2114" w:type="dxa"/>
            <w:vAlign w:val="center"/>
          </w:tcPr>
          <w:p>
            <w:pPr>
              <w:pStyle w:val="14"/>
            </w:pPr>
            <w:r>
              <w:t>监管效果良好</w:t>
            </w:r>
          </w:p>
        </w:tc>
        <w:tc>
          <w:tcPr>
            <w:tcW w:w="2114"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经济效益指标</w:t>
            </w:r>
          </w:p>
        </w:tc>
        <w:tc>
          <w:tcPr>
            <w:tcW w:w="2114" w:type="dxa"/>
            <w:vAlign w:val="center"/>
          </w:tcPr>
          <w:p>
            <w:pPr>
              <w:pStyle w:val="14"/>
            </w:pPr>
            <w:r>
              <w:t>不涉及</w:t>
            </w:r>
          </w:p>
        </w:tc>
        <w:tc>
          <w:tcPr>
            <w:tcW w:w="4228" w:type="dxa"/>
            <w:vAlign w:val="center"/>
          </w:tcPr>
          <w:p>
            <w:pPr>
              <w:pStyle w:val="14"/>
            </w:pPr>
            <w:r>
              <w:t>不涉及</w:t>
            </w:r>
          </w:p>
        </w:tc>
        <w:tc>
          <w:tcPr>
            <w:tcW w:w="2114" w:type="dxa"/>
            <w:vAlign w:val="center"/>
          </w:tcPr>
          <w:p>
            <w:pPr>
              <w:pStyle w:val="14"/>
            </w:pPr>
            <w:r>
              <w:t>不涉及</w:t>
            </w:r>
          </w:p>
        </w:tc>
        <w:tc>
          <w:tcPr>
            <w:tcW w:w="2114"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生态效益指标</w:t>
            </w:r>
          </w:p>
        </w:tc>
        <w:tc>
          <w:tcPr>
            <w:tcW w:w="2114" w:type="dxa"/>
            <w:vAlign w:val="center"/>
          </w:tcPr>
          <w:p>
            <w:pPr>
              <w:pStyle w:val="14"/>
            </w:pPr>
            <w:r>
              <w:t>不涉及</w:t>
            </w:r>
          </w:p>
        </w:tc>
        <w:tc>
          <w:tcPr>
            <w:tcW w:w="4228" w:type="dxa"/>
            <w:vAlign w:val="center"/>
          </w:tcPr>
          <w:p>
            <w:pPr>
              <w:pStyle w:val="14"/>
            </w:pPr>
            <w:r>
              <w:t>不涉及</w:t>
            </w:r>
          </w:p>
        </w:tc>
        <w:tc>
          <w:tcPr>
            <w:tcW w:w="2114" w:type="dxa"/>
            <w:vAlign w:val="center"/>
          </w:tcPr>
          <w:p>
            <w:pPr>
              <w:pStyle w:val="14"/>
            </w:pPr>
            <w:r>
              <w:t>不涉及</w:t>
            </w:r>
          </w:p>
        </w:tc>
        <w:tc>
          <w:tcPr>
            <w:tcW w:w="2114"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服务对象满意度</w:t>
            </w:r>
          </w:p>
        </w:tc>
        <w:tc>
          <w:tcPr>
            <w:tcW w:w="4228" w:type="dxa"/>
            <w:vAlign w:val="center"/>
          </w:tcPr>
          <w:p>
            <w:pPr>
              <w:pStyle w:val="14"/>
            </w:pPr>
            <w:r>
              <w:t>服务对象满意度</w:t>
            </w:r>
          </w:p>
        </w:tc>
        <w:tc>
          <w:tcPr>
            <w:tcW w:w="2114" w:type="dxa"/>
            <w:vAlign w:val="center"/>
          </w:tcPr>
          <w:p>
            <w:pPr>
              <w:pStyle w:val="14"/>
            </w:pPr>
            <w:r>
              <w:t>≥95%</w:t>
            </w:r>
          </w:p>
        </w:tc>
        <w:tc>
          <w:tcPr>
            <w:tcW w:w="2114"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6"/>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1"/>
            </w:pPr>
            <w:r>
              <w:t>492001成安县民族宗教局本级</w:t>
            </w:r>
          </w:p>
        </w:tc>
        <w:tc>
          <w:tcPr>
            <w:tcW w:w="7888"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2"/>
            </w:pPr>
            <w:r>
              <w:t>政府采购项目来源</w:t>
            </w:r>
          </w:p>
        </w:tc>
        <w:tc>
          <w:tcPr>
            <w:tcW w:w="986" w:type="dxa"/>
            <w:vMerge w:val="restart"/>
            <w:vAlign w:val="center"/>
          </w:tcPr>
          <w:p>
            <w:pPr>
              <w:pStyle w:val="12"/>
            </w:pPr>
            <w:r>
              <w:t>采购物品名称</w:t>
            </w:r>
          </w:p>
        </w:tc>
        <w:tc>
          <w:tcPr>
            <w:tcW w:w="986" w:type="dxa"/>
            <w:vMerge w:val="restart"/>
            <w:vAlign w:val="center"/>
          </w:tcPr>
          <w:p>
            <w:pPr>
              <w:pStyle w:val="12"/>
            </w:pPr>
            <w:r>
              <w:t>政府采购目录序号</w:t>
            </w:r>
          </w:p>
        </w:tc>
        <w:tc>
          <w:tcPr>
            <w:tcW w:w="986" w:type="dxa"/>
            <w:vMerge w:val="restart"/>
            <w:vAlign w:val="center"/>
          </w:tcPr>
          <w:p>
            <w:pPr>
              <w:pStyle w:val="12"/>
            </w:pPr>
            <w:r>
              <w:t>计量  单位</w:t>
            </w:r>
          </w:p>
        </w:tc>
        <w:tc>
          <w:tcPr>
            <w:tcW w:w="986" w:type="dxa"/>
            <w:vMerge w:val="restart"/>
            <w:vAlign w:val="center"/>
          </w:tcPr>
          <w:p>
            <w:pPr>
              <w:pStyle w:val="12"/>
            </w:pPr>
            <w:r>
              <w:t>数量</w:t>
            </w:r>
          </w:p>
        </w:tc>
        <w:tc>
          <w:tcPr>
            <w:tcW w:w="986" w:type="dxa"/>
            <w:vMerge w:val="restart"/>
            <w:vAlign w:val="center"/>
          </w:tcPr>
          <w:p>
            <w:pPr>
              <w:pStyle w:val="12"/>
            </w:pPr>
            <w:r>
              <w:t>单价</w:t>
            </w:r>
          </w:p>
        </w:tc>
        <w:tc>
          <w:tcPr>
            <w:tcW w:w="6902" w:type="dxa"/>
            <w:gridSpan w:val="7"/>
            <w:vAlign w:val="center"/>
          </w:tcPr>
          <w:p>
            <w:pPr>
              <w:pStyle w:val="12"/>
            </w:pPr>
            <w:r>
              <w:t>政府采购金额（当年部门预算安排资金）</w:t>
            </w:r>
          </w:p>
        </w:tc>
        <w:tc>
          <w:tcPr>
            <w:tcW w:w="986"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2"/>
            </w:pPr>
            <w:r>
              <w:t>项目名称</w:t>
            </w:r>
          </w:p>
        </w:tc>
        <w:tc>
          <w:tcPr>
            <w:tcW w:w="986" w:type="dxa"/>
            <w:vAlign w:val="center"/>
          </w:tcPr>
          <w:p>
            <w:pPr>
              <w:pStyle w:val="12"/>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2"/>
            </w:pPr>
            <w:r>
              <w:t>合计</w:t>
            </w:r>
          </w:p>
        </w:tc>
        <w:tc>
          <w:tcPr>
            <w:tcW w:w="986" w:type="dxa"/>
            <w:vAlign w:val="center"/>
          </w:tcPr>
          <w:p>
            <w:pPr>
              <w:pStyle w:val="12"/>
            </w:pPr>
            <w:r>
              <w:t>一般公共预算拨款</w:t>
            </w:r>
          </w:p>
        </w:tc>
        <w:tc>
          <w:tcPr>
            <w:tcW w:w="986" w:type="dxa"/>
            <w:vAlign w:val="center"/>
          </w:tcPr>
          <w:p>
            <w:pPr>
              <w:pStyle w:val="12"/>
            </w:pPr>
            <w:r>
              <w:t>基金预算拨款</w:t>
            </w:r>
          </w:p>
        </w:tc>
        <w:tc>
          <w:tcPr>
            <w:tcW w:w="986" w:type="dxa"/>
            <w:vAlign w:val="center"/>
          </w:tcPr>
          <w:p>
            <w:pPr>
              <w:pStyle w:val="12"/>
            </w:pPr>
            <w:r>
              <w:t>国有资本经营预算拨款</w:t>
            </w:r>
          </w:p>
        </w:tc>
        <w:tc>
          <w:tcPr>
            <w:tcW w:w="986" w:type="dxa"/>
            <w:vAlign w:val="center"/>
          </w:tcPr>
          <w:p>
            <w:pPr>
              <w:pStyle w:val="12"/>
            </w:pPr>
            <w:r>
              <w:t>财政专户核拨</w:t>
            </w:r>
          </w:p>
        </w:tc>
        <w:tc>
          <w:tcPr>
            <w:tcW w:w="986" w:type="dxa"/>
            <w:vAlign w:val="center"/>
          </w:tcPr>
          <w:p>
            <w:pPr>
              <w:pStyle w:val="12"/>
            </w:pPr>
            <w:r>
              <w:t>单位    资金</w:t>
            </w:r>
          </w:p>
        </w:tc>
        <w:tc>
          <w:tcPr>
            <w:tcW w:w="986" w:type="dxa"/>
            <w:vAlign w:val="center"/>
          </w:tcPr>
          <w:p>
            <w:pPr>
              <w:pStyle w:val="12"/>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4"/>
              <w:rPr>
                <w:rFonts w:hint="eastAsia" w:eastAsia="方正书宋_GBK"/>
                <w:lang w:eastAsia="zh-CN"/>
              </w:rPr>
            </w:pPr>
            <w:r>
              <w:rPr>
                <w:rFonts w:hint="eastAsia"/>
                <w:lang w:eastAsia="zh-CN"/>
              </w:rPr>
              <w:t>设备</w:t>
            </w:r>
          </w:p>
        </w:tc>
        <w:tc>
          <w:tcPr>
            <w:tcW w:w="986" w:type="dxa"/>
            <w:vAlign w:val="center"/>
          </w:tcPr>
          <w:p>
            <w:pPr>
              <w:pStyle w:val="13"/>
              <w:rPr>
                <w:rFonts w:hint="default" w:eastAsia="方正书宋_GBK"/>
                <w:lang w:val="en-US" w:eastAsia="zh-CN"/>
              </w:rPr>
            </w:pPr>
            <w:r>
              <w:rPr>
                <w:rFonts w:hint="eastAsia"/>
                <w:lang w:val="en-US" w:eastAsia="zh-CN"/>
              </w:rPr>
              <w:t>0.4</w:t>
            </w:r>
          </w:p>
        </w:tc>
        <w:tc>
          <w:tcPr>
            <w:tcW w:w="986" w:type="dxa"/>
            <w:vAlign w:val="center"/>
          </w:tcPr>
          <w:p>
            <w:pPr>
              <w:pStyle w:val="14"/>
              <w:rPr>
                <w:rFonts w:hint="eastAsia" w:eastAsia="方正书宋_GBK"/>
                <w:lang w:eastAsia="zh-CN"/>
              </w:rPr>
            </w:pPr>
            <w:r>
              <w:rPr>
                <w:rFonts w:hint="eastAsia"/>
                <w:lang w:eastAsia="zh-CN"/>
              </w:rPr>
              <w:t>电脑</w:t>
            </w:r>
          </w:p>
        </w:tc>
        <w:tc>
          <w:tcPr>
            <w:tcW w:w="986" w:type="dxa"/>
            <w:vAlign w:val="center"/>
          </w:tcPr>
          <w:p>
            <w:pPr>
              <w:pStyle w:val="14"/>
            </w:pPr>
          </w:p>
        </w:tc>
        <w:tc>
          <w:tcPr>
            <w:tcW w:w="986" w:type="dxa"/>
            <w:vAlign w:val="center"/>
          </w:tcPr>
          <w:p>
            <w:pPr>
              <w:pStyle w:val="15"/>
              <w:rPr>
                <w:rFonts w:hint="eastAsia" w:eastAsia="方正书宋_GBK"/>
                <w:lang w:eastAsia="zh-CN"/>
              </w:rPr>
            </w:pPr>
            <w:r>
              <w:rPr>
                <w:rFonts w:hint="eastAsia"/>
                <w:lang w:eastAsia="zh-CN"/>
              </w:rPr>
              <w:t>台</w:t>
            </w:r>
          </w:p>
        </w:tc>
        <w:tc>
          <w:tcPr>
            <w:tcW w:w="986" w:type="dxa"/>
            <w:vAlign w:val="center"/>
          </w:tcPr>
          <w:p>
            <w:pPr>
              <w:pStyle w:val="13"/>
              <w:rPr>
                <w:rFonts w:hint="eastAsia" w:eastAsia="方正书宋_GBK"/>
                <w:lang w:val="en-US" w:eastAsia="zh-CN"/>
              </w:rPr>
            </w:pPr>
            <w:r>
              <w:rPr>
                <w:rFonts w:hint="eastAsia"/>
                <w:lang w:val="en-US" w:eastAsia="zh-CN"/>
              </w:rPr>
              <w:t>1</w:t>
            </w:r>
          </w:p>
        </w:tc>
        <w:tc>
          <w:tcPr>
            <w:tcW w:w="986" w:type="dxa"/>
            <w:vAlign w:val="center"/>
          </w:tcPr>
          <w:p>
            <w:pPr>
              <w:pStyle w:val="13"/>
              <w:rPr>
                <w:rFonts w:hint="default" w:eastAsia="方正书宋_GBK"/>
                <w:lang w:val="en-US" w:eastAsia="zh-CN"/>
              </w:rPr>
            </w:pPr>
            <w:r>
              <w:rPr>
                <w:rFonts w:hint="eastAsia"/>
                <w:lang w:val="en-US" w:eastAsia="zh-CN"/>
              </w:rPr>
              <w:t>0.4</w:t>
            </w:r>
          </w:p>
        </w:tc>
        <w:tc>
          <w:tcPr>
            <w:tcW w:w="986" w:type="dxa"/>
            <w:vAlign w:val="center"/>
          </w:tcPr>
          <w:p>
            <w:pPr>
              <w:pStyle w:val="13"/>
              <w:rPr>
                <w:rFonts w:hint="default" w:eastAsia="方正书宋_GBK"/>
                <w:lang w:val="en-US" w:eastAsia="zh-CN"/>
              </w:rPr>
            </w:pPr>
            <w:r>
              <w:rPr>
                <w:rFonts w:hint="eastAsia"/>
                <w:lang w:val="en-US" w:eastAsia="zh-CN"/>
              </w:rPr>
              <w:t>0.4</w:t>
            </w:r>
          </w:p>
        </w:tc>
        <w:tc>
          <w:tcPr>
            <w:tcW w:w="986" w:type="dxa"/>
            <w:vAlign w:val="center"/>
          </w:tcPr>
          <w:p>
            <w:pPr>
              <w:pStyle w:val="13"/>
              <w:rPr>
                <w:rFonts w:hint="default" w:eastAsia="方正书宋_GBK"/>
                <w:lang w:val="en-US" w:eastAsia="zh-CN"/>
              </w:rPr>
            </w:pPr>
            <w:r>
              <w:rPr>
                <w:rFonts w:hint="eastAsia"/>
                <w:lang w:val="en-US" w:eastAsia="zh-CN"/>
              </w:rPr>
              <w:t>0.4</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成安县民族宗教局本级上年末固定资产金额为</w:t>
      </w:r>
      <w:r>
        <w:rPr>
          <w:rFonts w:hint="eastAsia" w:eastAsia="方正仿宋_GBK" w:cs="Times New Roman"/>
          <w:color w:val="000000"/>
          <w:sz w:val="28"/>
          <w:lang w:val="en-US" w:eastAsia="zh-CN"/>
        </w:rPr>
        <w:t>2.366573</w:t>
      </w:r>
      <w:r>
        <w:rPr>
          <w:rFonts w:eastAsia="方正仿宋_GBK" w:cs="Times New Roman"/>
          <w:color w:val="000000"/>
          <w:sz w:val="28"/>
        </w:rPr>
        <w:t>万元（详见下表）。本年度拟购置固定资产总额为0.00万</w:t>
      </w:r>
      <w:bookmarkStart w:id="2" w:name="_GoBack"/>
      <w:bookmarkEnd w:id="2"/>
      <w:r>
        <w:rPr>
          <w:rFonts w:eastAsia="方正仿宋_GBK" w:cs="Times New Roman"/>
          <w:color w:val="000000"/>
          <w:sz w:val="28"/>
        </w:rPr>
        <w:t>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492成安县民族宗教局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rPr>
                <w:rFonts w:hint="eastAsia" w:eastAsia="方正书宋_GBK"/>
                <w:lang w:val="en-US" w:eastAsia="zh-CN"/>
              </w:rPr>
            </w:pPr>
            <w:r>
              <w:rPr>
                <w:rFonts w:hint="eastAsia"/>
                <w:lang w:val="en-US" w:eastAsia="zh-CN"/>
              </w:rPr>
              <w:t>资产总额</w:t>
            </w:r>
          </w:p>
        </w:tc>
        <w:tc>
          <w:tcPr>
            <w:tcW w:w="2835" w:type="dxa"/>
            <w:vAlign w:val="center"/>
          </w:tcPr>
          <w:p>
            <w:pPr>
              <w:pStyle w:val="15"/>
              <w:rPr>
                <w:rFonts w:hint="default" w:eastAsia="方正书宋_GBK"/>
                <w:lang w:val="en-US" w:eastAsia="zh-CN"/>
              </w:rPr>
            </w:pPr>
            <w:r>
              <w:rPr>
                <w:rFonts w:hint="eastAsia"/>
                <w:lang w:val="en-US" w:eastAsia="zh-CN"/>
              </w:rPr>
              <w:t>--</w:t>
            </w:r>
          </w:p>
        </w:tc>
        <w:tc>
          <w:tcPr>
            <w:tcW w:w="2835" w:type="dxa"/>
            <w:vAlign w:val="center"/>
          </w:tcPr>
          <w:p>
            <w:pPr>
              <w:pStyle w:val="13"/>
              <w:jc w:val="center"/>
              <w:rPr>
                <w:rFonts w:hint="default" w:eastAsia="方正书宋_GBK"/>
                <w:lang w:val="en-US" w:eastAsia="zh-CN"/>
              </w:rPr>
            </w:pPr>
            <w:r>
              <w:rPr>
                <w:rFonts w:hint="eastAsia"/>
                <w:lang w:val="en-US" w:eastAsia="zh-CN"/>
              </w:rPr>
              <w:t>2.36657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rPr>
                <w:rFonts w:hint="default"/>
                <w:lang w:val="en-US" w:eastAsia="zh-CN"/>
              </w:rPr>
            </w:pPr>
            <w:r>
              <w:rPr>
                <w:rFonts w:hint="eastAsia"/>
                <w:lang w:val="en-US" w:eastAsia="zh-CN"/>
              </w:rPr>
              <w:t>1.房屋（平方米）</w:t>
            </w:r>
          </w:p>
        </w:tc>
        <w:tc>
          <w:tcPr>
            <w:tcW w:w="2835" w:type="dxa"/>
            <w:vAlign w:val="center"/>
          </w:tcPr>
          <w:p>
            <w:pPr>
              <w:pStyle w:val="15"/>
              <w:rPr>
                <w:rFonts w:hint="default"/>
                <w:lang w:val="en-US" w:eastAsia="zh-CN"/>
              </w:rPr>
            </w:pPr>
            <w:r>
              <w:rPr>
                <w:rFonts w:hint="eastAsia"/>
                <w:lang w:val="en-US" w:eastAsia="zh-CN"/>
              </w:rPr>
              <w:t>0</w:t>
            </w:r>
          </w:p>
        </w:tc>
        <w:tc>
          <w:tcPr>
            <w:tcW w:w="2835" w:type="dxa"/>
            <w:vAlign w:val="center"/>
          </w:tcPr>
          <w:p>
            <w:pPr>
              <w:pStyle w:val="13"/>
              <w:jc w:val="center"/>
              <w:rPr>
                <w:rFonts w:hint="default"/>
                <w:lang w:val="en-US" w:eastAsia="zh-CN"/>
              </w:rPr>
            </w:pPr>
            <w:r>
              <w:rPr>
                <w:rFonts w:hint="eastAsia"/>
                <w:lang w:val="en-US" w:eastAsia="zh-CN"/>
              </w:rPr>
              <w:t>在政府统一办公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rPr>
                <w:rFonts w:hint="eastAsia"/>
                <w:lang w:val="en-US" w:eastAsia="zh-CN"/>
              </w:rPr>
            </w:pPr>
            <w:r>
              <w:rPr>
                <w:rFonts w:hint="eastAsia"/>
                <w:lang w:val="en-US" w:eastAsia="zh-CN"/>
              </w:rPr>
              <w:t>其中：办公用房（平方米）</w:t>
            </w:r>
          </w:p>
        </w:tc>
        <w:tc>
          <w:tcPr>
            <w:tcW w:w="2835" w:type="dxa"/>
            <w:vAlign w:val="center"/>
          </w:tcPr>
          <w:p>
            <w:pPr>
              <w:pStyle w:val="15"/>
              <w:rPr>
                <w:rFonts w:hint="default"/>
                <w:lang w:val="en-US" w:eastAsia="zh-CN"/>
              </w:rPr>
            </w:pPr>
            <w:r>
              <w:rPr>
                <w:rFonts w:hint="eastAsia"/>
                <w:lang w:val="en-US" w:eastAsia="zh-CN"/>
              </w:rPr>
              <w:t>0</w:t>
            </w:r>
          </w:p>
        </w:tc>
        <w:tc>
          <w:tcPr>
            <w:tcW w:w="2835" w:type="dxa"/>
            <w:vAlign w:val="center"/>
          </w:tcPr>
          <w:p>
            <w:pPr>
              <w:pStyle w:val="13"/>
              <w:jc w:val="center"/>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rPr>
                <w:rFonts w:hint="default"/>
                <w:lang w:val="en-US" w:eastAsia="zh-CN"/>
              </w:rPr>
            </w:pPr>
            <w:r>
              <w:rPr>
                <w:rFonts w:hint="eastAsia"/>
                <w:lang w:val="en-US" w:eastAsia="zh-CN"/>
              </w:rPr>
              <w:t>2.车辆（台、辆）</w:t>
            </w:r>
          </w:p>
        </w:tc>
        <w:tc>
          <w:tcPr>
            <w:tcW w:w="2835" w:type="dxa"/>
            <w:vAlign w:val="center"/>
          </w:tcPr>
          <w:p>
            <w:pPr>
              <w:pStyle w:val="15"/>
              <w:rPr>
                <w:rFonts w:hint="default"/>
                <w:lang w:val="en-US" w:eastAsia="zh-CN"/>
              </w:rPr>
            </w:pPr>
          </w:p>
        </w:tc>
        <w:tc>
          <w:tcPr>
            <w:tcW w:w="2835" w:type="dxa"/>
            <w:vAlign w:val="center"/>
          </w:tcPr>
          <w:p>
            <w:pPr>
              <w:pStyle w:val="13"/>
              <w:jc w:val="center"/>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rPr>
                <w:rFonts w:hint="default"/>
                <w:lang w:val="en-US" w:eastAsia="zh-CN"/>
              </w:rPr>
            </w:pPr>
            <w:r>
              <w:rPr>
                <w:rFonts w:hint="eastAsia"/>
                <w:lang w:val="en-US" w:eastAsia="zh-CN"/>
              </w:rPr>
              <w:t>3.单价在50万元以上的设备</w:t>
            </w:r>
          </w:p>
        </w:tc>
        <w:tc>
          <w:tcPr>
            <w:tcW w:w="2835" w:type="dxa"/>
            <w:vAlign w:val="center"/>
          </w:tcPr>
          <w:p>
            <w:pPr>
              <w:pStyle w:val="15"/>
              <w:rPr>
                <w:rFonts w:hint="eastAsia"/>
                <w:lang w:val="en-US" w:eastAsia="zh-CN"/>
              </w:rPr>
            </w:pPr>
          </w:p>
        </w:tc>
        <w:tc>
          <w:tcPr>
            <w:tcW w:w="2835" w:type="dxa"/>
            <w:vAlign w:val="center"/>
          </w:tcPr>
          <w:p>
            <w:pPr>
              <w:pStyle w:val="13"/>
              <w:jc w:val="center"/>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rPr>
                <w:rFonts w:hint="default"/>
                <w:lang w:val="en-US" w:eastAsia="zh-CN"/>
              </w:rPr>
            </w:pPr>
            <w:r>
              <w:rPr>
                <w:rFonts w:hint="eastAsia"/>
                <w:lang w:val="en-US" w:eastAsia="zh-CN"/>
              </w:rPr>
              <w:t>4.其他固定资产</w:t>
            </w:r>
          </w:p>
        </w:tc>
        <w:tc>
          <w:tcPr>
            <w:tcW w:w="2835" w:type="dxa"/>
            <w:vAlign w:val="center"/>
          </w:tcPr>
          <w:p>
            <w:pPr>
              <w:pStyle w:val="15"/>
              <w:rPr>
                <w:rFonts w:hint="default"/>
                <w:lang w:val="en-US" w:eastAsia="zh-CN"/>
              </w:rPr>
            </w:pPr>
            <w:r>
              <w:rPr>
                <w:rFonts w:hint="eastAsia"/>
                <w:lang w:val="en-US" w:eastAsia="zh-CN"/>
              </w:rPr>
              <w:t>40</w:t>
            </w:r>
          </w:p>
        </w:tc>
        <w:tc>
          <w:tcPr>
            <w:tcW w:w="2835" w:type="dxa"/>
            <w:vAlign w:val="center"/>
          </w:tcPr>
          <w:p>
            <w:pPr>
              <w:pStyle w:val="13"/>
              <w:jc w:val="center"/>
              <w:rPr>
                <w:rFonts w:hint="default"/>
                <w:lang w:val="en-US" w:eastAsia="zh-CN"/>
              </w:rPr>
            </w:pPr>
            <w:r>
              <w:rPr>
                <w:rFonts w:hint="eastAsia"/>
                <w:lang w:val="en-US" w:eastAsia="zh-CN"/>
              </w:rPr>
              <w:t>2.36657</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Pr>
        <w:jc w:val="center"/>
        <w:outlineLvl w:val="3"/>
      </w:pPr>
      <w:bookmarkStart w:id="1" w:name="_Toc_4_4_0000000002"/>
      <w:r>
        <w:rPr>
          <w:rFonts w:ascii="方正小标宋_GBK" w:hAnsi="方正小标宋_GBK" w:eastAsia="方正小标宋_GBK" w:cs="方正小标宋_GBK"/>
          <w:color w:val="000000"/>
          <w:sz w:val="44"/>
        </w:rPr>
        <w:t>二、成安县元符寺（园区）匡教寺建设管理办公室收支预算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492003成安县元符寺（园区）匡教寺建设管理办公室</w:t>
            </w:r>
          </w:p>
        </w:tc>
        <w:tc>
          <w:tcPr>
            <w:tcW w:w="2959" w:type="dxa"/>
            <w:tcBorders>
              <w:top w:val="single" w:color="FFFFFF" w:sz="6" w:space="0"/>
              <w:left w:val="single" w:color="FFFFFF" w:sz="6" w:space="0"/>
              <w:right w:val="single" w:color="FFFFFF" w:sz="6" w:space="0"/>
            </w:tcBorders>
            <w:vAlign w:val="center"/>
          </w:tcPr>
          <w:p>
            <w:pPr>
              <w:pStyle w:val="10"/>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五、单位资金</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p>
        </w:tc>
        <w:tc>
          <w:tcPr>
            <w:tcW w:w="2959" w:type="dxa"/>
            <w:vAlign w:val="center"/>
          </w:tcPr>
          <w:p>
            <w:pPr>
              <w:pStyle w:val="16"/>
            </w:pPr>
            <w:r>
              <w:t>本年支出合计</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p>
        </w:tc>
        <w:tc>
          <w:tcPr>
            <w:tcW w:w="2959" w:type="dxa"/>
            <w:vAlign w:val="center"/>
          </w:tcPr>
          <w:p>
            <w:pPr>
              <w:pStyle w:val="16"/>
            </w:pPr>
            <w:r>
              <w:t>支出总计</w:t>
            </w:r>
          </w:p>
        </w:tc>
        <w:tc>
          <w:tcPr>
            <w:tcW w:w="2959"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492003成安县元符寺（园区）匡教寺建设管理办公室</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p>
        </w:tc>
        <w:tc>
          <w:tcPr>
            <w:tcW w:w="758" w:type="dxa"/>
            <w:vAlign w:val="center"/>
          </w:tcPr>
          <w:p>
            <w:pPr>
              <w:pStyle w:val="14"/>
            </w:pPr>
          </w:p>
        </w:tc>
        <w:tc>
          <w:tcPr>
            <w:tcW w:w="758" w:type="dxa"/>
            <w:vAlign w:val="center"/>
          </w:tcPr>
          <w:p>
            <w:pPr>
              <w:pStyle w:val="14"/>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492003成安县元符寺（园区）匡教寺建设管理办公室</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p>
        </w:tc>
        <w:tc>
          <w:tcPr>
            <w:tcW w:w="1095" w:type="dxa"/>
            <w:vAlign w:val="center"/>
          </w:tcPr>
          <w:p>
            <w:pPr>
              <w:pStyle w:val="14"/>
            </w:pPr>
          </w:p>
        </w:tc>
        <w:tc>
          <w:tcPr>
            <w:tcW w:w="1095" w:type="dxa"/>
            <w:vAlign w:val="center"/>
          </w:tcPr>
          <w:p>
            <w:pPr>
              <w:pStyle w:val="14"/>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492003成安县元符寺（园区）匡教寺建设管理办公室</w:t>
            </w:r>
          </w:p>
        </w:tc>
        <w:tc>
          <w:tcPr>
            <w:tcW w:w="1232" w:type="dxa"/>
            <w:tcBorders>
              <w:top w:val="single" w:color="FFFFFF" w:sz="6" w:space="0"/>
              <w:left w:val="single" w:color="FFFFFF" w:sz="6" w:space="0"/>
              <w:right w:val="single" w:color="FFFFFF" w:sz="6" w:space="0"/>
            </w:tcBorders>
            <w:vAlign w:val="center"/>
          </w:tcPr>
          <w:p>
            <w:pPr>
              <w:pStyle w:val="10"/>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p>
        </w:tc>
        <w:tc>
          <w:tcPr>
            <w:tcW w:w="1232" w:type="dxa"/>
            <w:vAlign w:val="center"/>
          </w:tcPr>
          <w:p>
            <w:pPr>
              <w:pStyle w:val="16"/>
            </w:pPr>
            <w:r>
              <w:t>本年支出合计</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p>
        </w:tc>
        <w:tc>
          <w:tcPr>
            <w:tcW w:w="1232" w:type="dxa"/>
            <w:vAlign w:val="center"/>
          </w:tcPr>
          <w:p>
            <w:pPr>
              <w:pStyle w:val="16"/>
            </w:pPr>
            <w:r>
              <w:t>支出总计</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492003成安县元符寺（园区）匡教寺建设管理办公室</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492003成安县元符寺（园区）匡教寺建设管理办公室</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492003成安县元符寺（园区）匡教寺建设管理办公室</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492003成安县元符寺（园区）匡教寺建设管理办公室</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492003成安县元符寺（园区）匡教寺建设管理办公室</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成安县元符寺（园区）匡教寺建设管理办公室2024年单位预算信息公开情况说明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按照《中华人民共和国预算法》、《地方预决算公开操作规程》和《关于进一步推进预算公开工作的实施意见》规定，现将成安县元符寺（园区）匡教寺建设管理办公室2024年单位预算公开如下：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成安县元符寺（园区）匡教寺建设管理办公室</w:t>
            </w:r>
          </w:p>
        </w:tc>
        <w:tc>
          <w:tcPr>
            <w:tcW w:w="2464" w:type="dxa"/>
            <w:vAlign w:val="center"/>
          </w:tcPr>
          <w:p>
            <w:pPr>
              <w:pStyle w:val="15"/>
            </w:pPr>
            <w:r>
              <w:t>事业</w:t>
            </w:r>
          </w:p>
        </w:tc>
        <w:tc>
          <w:tcPr>
            <w:tcW w:w="2464" w:type="dxa"/>
            <w:vAlign w:val="center"/>
          </w:tcPr>
          <w:p>
            <w:pPr>
              <w:pStyle w:val="15"/>
            </w:pPr>
          </w:p>
        </w:tc>
        <w:tc>
          <w:tcPr>
            <w:tcW w:w="2464" w:type="dxa"/>
            <w:vAlign w:val="center"/>
          </w:tcPr>
          <w:p>
            <w:pPr>
              <w:pStyle w:val="15"/>
            </w:pPr>
            <w:r>
              <w:t>其他</w:t>
            </w:r>
          </w:p>
        </w:tc>
      </w:tr>
    </w:tbl>
    <w:p>
      <w:pPr>
        <w:spacing w:before="10" w:after="10"/>
        <w:ind w:firstLine="640"/>
        <w:outlineLvl w:val="5"/>
      </w:pPr>
      <w:r>
        <w:rPr>
          <w:rFonts w:ascii="黑体" w:hAnsi="黑体" w:eastAsia="黑体" w:cs="黑体"/>
          <w:color w:val="000000"/>
          <w:sz w:val="32"/>
        </w:rPr>
        <w:t>二、单位预算安排的总体情况</w:t>
      </w:r>
    </w:p>
    <w:p>
      <w:pPr>
        <w:pStyle w:val="20"/>
      </w:pPr>
    </w:p>
    <w:p>
      <w:pPr>
        <w:spacing w:before="10" w:after="10"/>
        <w:ind w:firstLine="640"/>
        <w:outlineLvl w:val="5"/>
      </w:pPr>
      <w:r>
        <w:rPr>
          <w:rFonts w:ascii="黑体" w:hAnsi="黑体" w:eastAsia="黑体" w:cs="黑体"/>
          <w:color w:val="000000"/>
          <w:sz w:val="32"/>
        </w:rPr>
        <w:t>三、机关运行经费安排情况</w:t>
      </w:r>
    </w:p>
    <w:p>
      <w:pPr>
        <w:pStyle w:val="21"/>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6"/>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1"/>
            </w:pPr>
            <w:r>
              <w:t>492003成安县元符寺（园区）匡教寺建设管理办公室</w:t>
            </w:r>
          </w:p>
        </w:tc>
        <w:tc>
          <w:tcPr>
            <w:tcW w:w="7888"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2"/>
            </w:pPr>
            <w:r>
              <w:t>政府采购项目来源</w:t>
            </w:r>
          </w:p>
        </w:tc>
        <w:tc>
          <w:tcPr>
            <w:tcW w:w="986" w:type="dxa"/>
            <w:vMerge w:val="restart"/>
            <w:vAlign w:val="center"/>
          </w:tcPr>
          <w:p>
            <w:pPr>
              <w:pStyle w:val="12"/>
            </w:pPr>
            <w:r>
              <w:t>采购物品名称</w:t>
            </w:r>
          </w:p>
        </w:tc>
        <w:tc>
          <w:tcPr>
            <w:tcW w:w="986" w:type="dxa"/>
            <w:vMerge w:val="restart"/>
            <w:vAlign w:val="center"/>
          </w:tcPr>
          <w:p>
            <w:pPr>
              <w:pStyle w:val="12"/>
            </w:pPr>
            <w:r>
              <w:t>政府采购目录序号</w:t>
            </w:r>
          </w:p>
        </w:tc>
        <w:tc>
          <w:tcPr>
            <w:tcW w:w="986" w:type="dxa"/>
            <w:vMerge w:val="restart"/>
            <w:vAlign w:val="center"/>
          </w:tcPr>
          <w:p>
            <w:pPr>
              <w:pStyle w:val="12"/>
            </w:pPr>
            <w:r>
              <w:t>计量  单位</w:t>
            </w:r>
          </w:p>
        </w:tc>
        <w:tc>
          <w:tcPr>
            <w:tcW w:w="986" w:type="dxa"/>
            <w:vMerge w:val="restart"/>
            <w:vAlign w:val="center"/>
          </w:tcPr>
          <w:p>
            <w:pPr>
              <w:pStyle w:val="12"/>
            </w:pPr>
            <w:r>
              <w:t>数量</w:t>
            </w:r>
          </w:p>
        </w:tc>
        <w:tc>
          <w:tcPr>
            <w:tcW w:w="986" w:type="dxa"/>
            <w:vMerge w:val="restart"/>
            <w:vAlign w:val="center"/>
          </w:tcPr>
          <w:p>
            <w:pPr>
              <w:pStyle w:val="12"/>
            </w:pPr>
            <w:r>
              <w:t>单价</w:t>
            </w:r>
          </w:p>
        </w:tc>
        <w:tc>
          <w:tcPr>
            <w:tcW w:w="6902" w:type="dxa"/>
            <w:gridSpan w:val="7"/>
            <w:vAlign w:val="center"/>
          </w:tcPr>
          <w:p>
            <w:pPr>
              <w:pStyle w:val="12"/>
            </w:pPr>
            <w:r>
              <w:t>政府采购金额（当年部门预算安排资金）</w:t>
            </w:r>
          </w:p>
        </w:tc>
        <w:tc>
          <w:tcPr>
            <w:tcW w:w="986"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2"/>
            </w:pPr>
            <w:r>
              <w:t>项目名称</w:t>
            </w:r>
          </w:p>
        </w:tc>
        <w:tc>
          <w:tcPr>
            <w:tcW w:w="986" w:type="dxa"/>
            <w:vAlign w:val="center"/>
          </w:tcPr>
          <w:p>
            <w:pPr>
              <w:pStyle w:val="12"/>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2"/>
            </w:pPr>
            <w:r>
              <w:t>合计</w:t>
            </w:r>
          </w:p>
        </w:tc>
        <w:tc>
          <w:tcPr>
            <w:tcW w:w="986" w:type="dxa"/>
            <w:vAlign w:val="center"/>
          </w:tcPr>
          <w:p>
            <w:pPr>
              <w:pStyle w:val="12"/>
            </w:pPr>
            <w:r>
              <w:t>一般公共预算拨款</w:t>
            </w:r>
          </w:p>
        </w:tc>
        <w:tc>
          <w:tcPr>
            <w:tcW w:w="986" w:type="dxa"/>
            <w:vAlign w:val="center"/>
          </w:tcPr>
          <w:p>
            <w:pPr>
              <w:pStyle w:val="12"/>
            </w:pPr>
            <w:r>
              <w:t>基金预算拨款</w:t>
            </w:r>
          </w:p>
        </w:tc>
        <w:tc>
          <w:tcPr>
            <w:tcW w:w="986" w:type="dxa"/>
            <w:vAlign w:val="center"/>
          </w:tcPr>
          <w:p>
            <w:pPr>
              <w:pStyle w:val="12"/>
            </w:pPr>
            <w:r>
              <w:t>国有资本经营预算拨款</w:t>
            </w:r>
          </w:p>
        </w:tc>
        <w:tc>
          <w:tcPr>
            <w:tcW w:w="986" w:type="dxa"/>
            <w:vAlign w:val="center"/>
          </w:tcPr>
          <w:p>
            <w:pPr>
              <w:pStyle w:val="12"/>
            </w:pPr>
            <w:r>
              <w:t>财政专户核拨</w:t>
            </w:r>
          </w:p>
        </w:tc>
        <w:tc>
          <w:tcPr>
            <w:tcW w:w="986" w:type="dxa"/>
            <w:vAlign w:val="center"/>
          </w:tcPr>
          <w:p>
            <w:pPr>
              <w:pStyle w:val="12"/>
            </w:pPr>
            <w:r>
              <w:t>单位    资金</w:t>
            </w:r>
          </w:p>
        </w:tc>
        <w:tc>
          <w:tcPr>
            <w:tcW w:w="986" w:type="dxa"/>
            <w:vAlign w:val="center"/>
          </w:tcPr>
          <w:p>
            <w:pPr>
              <w:pStyle w:val="12"/>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4"/>
            </w:pPr>
          </w:p>
        </w:tc>
        <w:tc>
          <w:tcPr>
            <w:tcW w:w="986" w:type="dxa"/>
            <w:vAlign w:val="center"/>
          </w:tcPr>
          <w:p>
            <w:pPr>
              <w:pStyle w:val="13"/>
            </w:pPr>
          </w:p>
        </w:tc>
        <w:tc>
          <w:tcPr>
            <w:tcW w:w="986" w:type="dxa"/>
            <w:vAlign w:val="center"/>
          </w:tcPr>
          <w:p>
            <w:pPr>
              <w:pStyle w:val="14"/>
            </w:pPr>
          </w:p>
        </w:tc>
        <w:tc>
          <w:tcPr>
            <w:tcW w:w="986" w:type="dxa"/>
            <w:vAlign w:val="center"/>
          </w:tcPr>
          <w:p>
            <w:pPr>
              <w:pStyle w:val="14"/>
            </w:pPr>
          </w:p>
        </w:tc>
        <w:tc>
          <w:tcPr>
            <w:tcW w:w="986" w:type="dxa"/>
            <w:vAlign w:val="center"/>
          </w:tcPr>
          <w:p>
            <w:pPr>
              <w:pStyle w:val="15"/>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成安县元符寺（园区）匡教寺建设管理办公室上年末固定资产金额为0.00万元（详见下表）。本年度拟购置固定资产总额为0.00万元，已按要求列入政府采购预算，详见政府采购预算表。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492003成安县元符寺（园区）匡教寺建设管理办公室</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p>
        </w:tc>
        <w:tc>
          <w:tcPr>
            <w:tcW w:w="4933" w:type="dxa"/>
            <w:vAlign w:val="center"/>
          </w:tcPr>
          <w:p>
            <w:pPr>
              <w:pStyle w:val="15"/>
            </w:pPr>
          </w:p>
        </w:tc>
        <w:tc>
          <w:tcPr>
            <w:tcW w:w="4933"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17AA4A"/>
    <w:multiLevelType w:val="singleLevel"/>
    <w:tmpl w:val="5B17AA4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E38"/>
    <w:rsid w:val="00815EC1"/>
    <w:rsid w:val="00CC3E38"/>
    <w:rsid w:val="00F550C8"/>
    <w:rsid w:val="11277D23"/>
    <w:rsid w:val="1DAD787E"/>
    <w:rsid w:val="1EB91DD9"/>
    <w:rsid w:val="23423895"/>
    <w:rsid w:val="2BD0665E"/>
    <w:rsid w:val="31765E32"/>
    <w:rsid w:val="31DE359E"/>
    <w:rsid w:val="536072D8"/>
    <w:rsid w:val="5BF151FE"/>
    <w:rsid w:val="6E5C3D22"/>
    <w:rsid w:val="7F925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30"/>
    <w:unhideWhenUsed/>
    <w:qFormat/>
    <w:uiPriority w:val="99"/>
    <w:pPr>
      <w:tabs>
        <w:tab w:val="center" w:pos="4153"/>
        <w:tab w:val="right" w:pos="8306"/>
      </w:tabs>
      <w:snapToGrid w:val="0"/>
    </w:pPr>
    <w:rPr>
      <w:sz w:val="18"/>
      <w:szCs w:val="18"/>
    </w:rPr>
  </w:style>
  <w:style w:type="paragraph" w:styleId="3">
    <w:name w:val="header"/>
    <w:basedOn w:val="1"/>
    <w:link w:val="29"/>
    <w:unhideWhenUsed/>
    <w:qFormat/>
    <w:uiPriority w:val="99"/>
    <w:pP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s="Times New Roman"/>
      <w:color w:val="000000"/>
      <w:sz w:val="28"/>
    </w:rPr>
  </w:style>
  <w:style w:type="paragraph" w:styleId="5">
    <w:name w:val="toc 4"/>
    <w:basedOn w:val="1"/>
    <w:next w:val="1"/>
    <w:qFormat/>
    <w:uiPriority w:val="0"/>
    <w:pPr>
      <w:ind w:left="72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paragraph" w:styleId="24">
    <w:name w:val="List Paragraph"/>
    <w:basedOn w:val="1"/>
    <w:qFormat/>
    <w:uiPriority w:val="34"/>
    <w:pPr>
      <w:widowControl w:val="0"/>
      <w:ind w:firstLine="420" w:firstLineChars="200"/>
      <w:jc w:val="both"/>
    </w:pPr>
    <w:rPr>
      <w:rFonts w:ascii="等线" w:hAnsi="等线" w:eastAsia="等线" w:cs="等线"/>
      <w:kern w:val="2"/>
      <w:sz w:val="21"/>
      <w:szCs w:val="21"/>
      <w:lang w:eastAsia="zh-CN"/>
    </w:rPr>
  </w:style>
  <w:style w:type="paragraph" w:customStyle="1" w:styleId="25">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7">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character" w:customStyle="1" w:styleId="29">
    <w:name w:val="页眉 字符"/>
    <w:basedOn w:val="8"/>
    <w:link w:val="3"/>
    <w:uiPriority w:val="99"/>
    <w:rPr>
      <w:rFonts w:ascii="Times New Roman" w:hAnsi="Times New Roman" w:eastAsia="Times New Roman"/>
      <w:sz w:val="18"/>
      <w:szCs w:val="18"/>
      <w:lang w:eastAsia="uk-UA"/>
    </w:rPr>
  </w:style>
  <w:style w:type="character" w:customStyle="1" w:styleId="30">
    <w:name w:val="页脚 字符"/>
    <w:basedOn w:val="8"/>
    <w:link w:val="2"/>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2024-03-06T09:42:29Z</dcterms:created>
  <dcterms:modified xsi:type="dcterms:W3CDTF">2024-03-06T01:42:29Z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2024-03-06T09:42:17Z</dcterms:created>
  <dcterms:modified xsi:type="dcterms:W3CDTF">2024-03-06T01:42:17Z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2024-03-06T09:42:58Z</dcterms:created>
  <dcterms:modified xsi:type="dcterms:W3CDTF">2024-03-06T01:42:58Z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2024-03-06T09:42:54Z</dcterms:created>
  <dcterms:modified xsi:type="dcterms:W3CDTF">2024-03-06T01:42:54Z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2024-03-06T09:42:55Z</dcterms:created>
  <dcterms:modified xsi:type="dcterms:W3CDTF">2024-03-06T01:42:55Z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2024-03-06T09:42:55Z</dcterms:created>
  <dcterms:modified xsi:type="dcterms:W3CDTF">2024-03-06T01:42:55Z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2024-03-06T09:42:59Z</dcterms:created>
  <dcterms:modified xsi:type="dcterms:W3CDTF">2024-03-06T01:42:59Z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2024-03-06T09:42:54Z</dcterms:created>
  <dcterms:modified xsi:type="dcterms:W3CDTF">2024-03-06T01:42:54Z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6640045-2FEB-4222-B03D-E4A52908D3C8}">
  <ds:schemaRefs/>
</ds:datastoreItem>
</file>

<file path=customXml/itemProps10.xml><?xml version="1.0" encoding="utf-8"?>
<ds:datastoreItem xmlns:ds="http://schemas.openxmlformats.org/officeDocument/2006/customXml" ds:itemID="{36E518E9-46BA-4253-A86A-A279BBA14A13}">
  <ds:schemaRefs/>
</ds:datastoreItem>
</file>

<file path=customXml/itemProps11.xml><?xml version="1.0" encoding="utf-8"?>
<ds:datastoreItem xmlns:ds="http://schemas.openxmlformats.org/officeDocument/2006/customXml" ds:itemID="{ACE9B99E-21F8-4C84-B623-8805AD04D4A3}">
  <ds:schemaRefs/>
</ds:datastoreItem>
</file>

<file path=customXml/itemProps12.xml><?xml version="1.0" encoding="utf-8"?>
<ds:datastoreItem xmlns:ds="http://schemas.openxmlformats.org/officeDocument/2006/customXml" ds:itemID="{3F36206A-17E6-4D05-94A7-6F3715FE5AFE}">
  <ds:schemaRefs/>
</ds:datastoreItem>
</file>

<file path=customXml/itemProps13.xml><?xml version="1.0" encoding="utf-8"?>
<ds:datastoreItem xmlns:ds="http://schemas.openxmlformats.org/officeDocument/2006/customXml" ds:itemID="{CF171DAC-049F-4DC3-BEEA-3DA237670CED}">
  <ds:schemaRefs/>
</ds:datastoreItem>
</file>

<file path=customXml/itemProps14.xml><?xml version="1.0" encoding="utf-8"?>
<ds:datastoreItem xmlns:ds="http://schemas.openxmlformats.org/officeDocument/2006/customXml" ds:itemID="{09A8564D-9729-4854-845C-BBF576A7A09E}">
  <ds:schemaRefs/>
</ds:datastoreItem>
</file>

<file path=customXml/itemProps15.xml><?xml version="1.0" encoding="utf-8"?>
<ds:datastoreItem xmlns:ds="http://schemas.openxmlformats.org/officeDocument/2006/customXml" ds:itemID="{32EB7352-0F50-4254-8877-D5F155A68DBA}">
  <ds:schemaRefs/>
</ds:datastoreItem>
</file>

<file path=customXml/itemProps16.xml><?xml version="1.0" encoding="utf-8"?>
<ds:datastoreItem xmlns:ds="http://schemas.openxmlformats.org/officeDocument/2006/customXml" ds:itemID="{5F9AC22F-ED72-4D71-8F01-09F746F18EBB}">
  <ds:schemaRefs/>
</ds:datastoreItem>
</file>

<file path=customXml/itemProps2.xml><?xml version="1.0" encoding="utf-8"?>
<ds:datastoreItem xmlns:ds="http://schemas.openxmlformats.org/officeDocument/2006/customXml" ds:itemID="{7E4E1B88-F35C-4D32-891F-59EB0C7E72A4}">
  <ds:schemaRefs/>
</ds:datastoreItem>
</file>

<file path=customXml/itemProps3.xml><?xml version="1.0" encoding="utf-8"?>
<ds:datastoreItem xmlns:ds="http://schemas.openxmlformats.org/officeDocument/2006/customXml" ds:itemID="{5AEDDCA2-78E8-48F0-B752-39FCB6413989}">
  <ds:schemaRefs/>
</ds:datastoreItem>
</file>

<file path=customXml/itemProps4.xml><?xml version="1.0" encoding="utf-8"?>
<ds:datastoreItem xmlns:ds="http://schemas.openxmlformats.org/officeDocument/2006/customXml" ds:itemID="{B4DB5CC6-4DD4-49F8-9D4A-4A56C90422A3}">
  <ds:schemaRefs/>
</ds:datastoreItem>
</file>

<file path=customXml/itemProps5.xml><?xml version="1.0" encoding="utf-8"?>
<ds:datastoreItem xmlns:ds="http://schemas.openxmlformats.org/officeDocument/2006/customXml" ds:itemID="{25D68BB6-7C9B-4652-835F-F93D310E3F6C}">
  <ds:schemaRefs/>
</ds:datastoreItem>
</file>

<file path=customXml/itemProps6.xml><?xml version="1.0" encoding="utf-8"?>
<ds:datastoreItem xmlns:ds="http://schemas.openxmlformats.org/officeDocument/2006/customXml" ds:itemID="{64045391-BBC4-433B-8B4D-CECFAD55A2A4}">
  <ds:schemaRefs/>
</ds:datastoreItem>
</file>

<file path=customXml/itemProps7.xml><?xml version="1.0" encoding="utf-8"?>
<ds:datastoreItem xmlns:ds="http://schemas.openxmlformats.org/officeDocument/2006/customXml" ds:itemID="{98E0F051-2A7D-4FB6-9A51-D43304B33A75}">
  <ds:schemaRefs/>
</ds:datastoreItem>
</file>

<file path=customXml/itemProps8.xml><?xml version="1.0" encoding="utf-8"?>
<ds:datastoreItem xmlns:ds="http://schemas.openxmlformats.org/officeDocument/2006/customXml" ds:itemID="{CC2B2294-59E2-410C-9E9F-07ACCDC1AF6D}">
  <ds:schemaRefs/>
</ds:datastoreItem>
</file>

<file path=customXml/itemProps9.xml><?xml version="1.0" encoding="utf-8"?>
<ds:datastoreItem xmlns:ds="http://schemas.openxmlformats.org/officeDocument/2006/customXml" ds:itemID="{4C83B3C6-3590-483F-81AB-EA69293EA2C2}">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2201</Words>
  <Characters>12546</Characters>
  <Lines>104</Lines>
  <Paragraphs>29</Paragraphs>
  <TotalTime>19</TotalTime>
  <ScaleCrop>false</ScaleCrop>
  <LinksUpToDate>false</LinksUpToDate>
  <CharactersWithSpaces>14718</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2024-03-06T09:42:00Z</dcterms:created>
  <dc:creator>Administrator</dc:creator>
  <cp:lastModifiedBy>Administrator</cp:lastModifiedBy>
  <dcterms:modified xsi:type="dcterms:W3CDTF">2024-03-11T07:50:40Z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C4DCA08A9FAF4975A4DCFD1315AB9863</vt:lpwstr>
  </property>
</Properties>
</file>