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黑体" w:eastAsia="黑体" w:cs="黑体"/>
          <w:b/>
          <w:color w:val="000000"/>
          <w:sz w:val="44"/>
          <w:lang w:eastAsia="zh-CN"/>
        </w:rPr>
      </w:pPr>
      <w:bookmarkStart w:id="20" w:name="_GoBack"/>
      <w:bookmarkEnd w:id="20"/>
      <w:r>
        <w:rPr>
          <w:rFonts w:hint="eastAsia" w:ascii="黑体" w:hAnsi="黑体" w:eastAsia="黑体" w:cs="黑体"/>
          <w:b/>
          <w:sz w:val="44"/>
          <w:szCs w:val="44"/>
        </w:rPr>
        <w:t>邯郸市公安局交通巡逻警察支队成安县大队</w:t>
      </w:r>
      <w:r>
        <w:rPr>
          <w:rFonts w:hint="eastAsia" w:ascii="黑体" w:hAnsi="黑体" w:eastAsia="黑体" w:cs="黑体"/>
          <w:b/>
          <w:sz w:val="44"/>
          <w:szCs w:val="44"/>
          <w:lang w:eastAsia="zh-CN"/>
        </w:rPr>
        <w:t>所属部门</w:t>
      </w:r>
    </w:p>
    <w:p>
      <w:pPr>
        <w:jc w:val="center"/>
        <w:outlineLvl w:val="0"/>
        <w:rPr>
          <w:b/>
        </w:rPr>
      </w:pPr>
      <w:r>
        <w:rPr>
          <w:rFonts w:ascii="黑体" w:hAnsi="黑体" w:eastAsia="黑体" w:cs="黑体"/>
          <w:b/>
          <w:color w:val="000000"/>
          <w:sz w:val="44"/>
        </w:rPr>
        <w:t>202</w:t>
      </w:r>
      <w:r>
        <w:rPr>
          <w:rFonts w:hint="eastAsia" w:ascii="黑体" w:hAnsi="黑体" w:eastAsia="黑体" w:cs="黑体"/>
          <w:b/>
          <w:color w:val="000000"/>
          <w:sz w:val="44"/>
          <w:lang w:val="en-US" w:eastAsia="zh-CN"/>
        </w:rPr>
        <w:t>4</w:t>
      </w:r>
      <w:r>
        <w:rPr>
          <w:rFonts w:ascii="黑体" w:hAnsi="黑体" w:eastAsia="黑体" w:cs="黑体"/>
          <w:b/>
          <w:color w:val="000000"/>
          <w:sz w:val="44"/>
        </w:rPr>
        <w:t>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30"/>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0"/>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30"/>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4</w:t>
      </w:r>
      <w:r>
        <w:fldChar w:fldCharType="end"/>
      </w:r>
      <w:r>
        <w:fldChar w:fldCharType="end"/>
      </w:r>
    </w:p>
    <w:p>
      <w:pPr>
        <w:pStyle w:val="30"/>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5</w:t>
      </w:r>
      <w:r>
        <w:fldChar w:fldCharType="end"/>
      </w:r>
      <w:r>
        <w:fldChar w:fldCharType="end"/>
      </w:r>
    </w:p>
    <w:p>
      <w:pPr>
        <w:pStyle w:val="30"/>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7</w:t>
      </w:r>
      <w:r>
        <w:fldChar w:fldCharType="end"/>
      </w:r>
      <w:r>
        <w:fldChar w:fldCharType="end"/>
      </w:r>
    </w:p>
    <w:p>
      <w:pPr>
        <w:pStyle w:val="30"/>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8</w:t>
      </w:r>
      <w:r>
        <w:fldChar w:fldCharType="end"/>
      </w:r>
      <w:r>
        <w:fldChar w:fldCharType="end"/>
      </w:r>
    </w:p>
    <w:p>
      <w:pPr>
        <w:pStyle w:val="30"/>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9</w:t>
      </w:r>
      <w:r>
        <w:fldChar w:fldCharType="end"/>
      </w:r>
      <w:r>
        <w:fldChar w:fldCharType="end"/>
      </w:r>
    </w:p>
    <w:p>
      <w:pPr>
        <w:pStyle w:val="30"/>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10</w:t>
      </w:r>
      <w:r>
        <w:fldChar w:fldCharType="end"/>
      </w:r>
      <w:r>
        <w:fldChar w:fldCharType="end"/>
      </w:r>
    </w:p>
    <w:p>
      <w:pPr>
        <w:pStyle w:val="30"/>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11</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0"/>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12</w:t>
      </w:r>
      <w:r>
        <w:fldChar w:fldCharType="end"/>
      </w:r>
      <w:r>
        <w:fldChar w:fldCharType="end"/>
      </w:r>
    </w:p>
    <w:p>
      <w:pPr>
        <w:pStyle w:val="30"/>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12</w:t>
      </w:r>
      <w:r>
        <w:fldChar w:fldCharType="end"/>
      </w:r>
      <w:r>
        <w:fldChar w:fldCharType="end"/>
      </w:r>
    </w:p>
    <w:p>
      <w:pPr>
        <w:pStyle w:val="30"/>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13</w:t>
      </w:r>
      <w:r>
        <w:fldChar w:fldCharType="end"/>
      </w:r>
      <w:r>
        <w:fldChar w:fldCharType="end"/>
      </w:r>
    </w:p>
    <w:p>
      <w:pPr>
        <w:pStyle w:val="30"/>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13</w:t>
      </w:r>
      <w:r>
        <w:fldChar w:fldCharType="end"/>
      </w:r>
      <w:r>
        <w:fldChar w:fldCharType="end"/>
      </w:r>
    </w:p>
    <w:p>
      <w:pPr>
        <w:pStyle w:val="30"/>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13</w:t>
      </w:r>
      <w:r>
        <w:fldChar w:fldCharType="end"/>
      </w:r>
      <w:r>
        <w:fldChar w:fldCharType="end"/>
      </w:r>
    </w:p>
    <w:p>
      <w:pPr>
        <w:pStyle w:val="30"/>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18</w:t>
      </w:r>
      <w:r>
        <w:fldChar w:fldCharType="end"/>
      </w:r>
      <w:r>
        <w:fldChar w:fldCharType="end"/>
      </w:r>
    </w:p>
    <w:p>
      <w:pPr>
        <w:pStyle w:val="30"/>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19</w:t>
      </w:r>
      <w:r>
        <w:fldChar w:fldCharType="end"/>
      </w:r>
      <w:r>
        <w:fldChar w:fldCharType="end"/>
      </w:r>
    </w:p>
    <w:p>
      <w:pPr>
        <w:pStyle w:val="30"/>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21</w:t>
      </w:r>
      <w:r>
        <w:fldChar w:fldCharType="end"/>
      </w:r>
      <w:r>
        <w:fldChar w:fldCharType="end"/>
      </w:r>
    </w:p>
    <w:p>
      <w:pPr>
        <w:pStyle w:val="30"/>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22</w:t>
      </w:r>
      <w:r>
        <w:fldChar w:fldCharType="end"/>
      </w:r>
      <w:r>
        <w:fldChar w:fldCharType="end"/>
      </w:r>
    </w:p>
    <w:p>
      <w:pPr>
        <w:pStyle w:val="30"/>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22</w:t>
      </w:r>
      <w:r>
        <w:fldChar w:fldCharType="end"/>
      </w:r>
      <w:r>
        <w:fldChar w:fldCharType="end"/>
      </w:r>
    </w:p>
    <w:p>
      <w:pPr>
        <w:pStyle w:val="30"/>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23</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2"/>
            </w:pPr>
            <w:r>
              <w:t>451邯郸市公安局交通巡逻警察支队成安县大队</w:t>
            </w:r>
          </w:p>
        </w:tc>
        <w:tc>
          <w:tcPr>
            <w:tcW w:w="2126" w:type="dxa"/>
            <w:tcBorders>
              <w:top w:val="single" w:color="FFFFFF" w:sz="6" w:space="0"/>
              <w:left w:val="single" w:color="FFFFFF" w:sz="6" w:space="0"/>
              <w:right w:val="single" w:color="FFFFFF" w:sz="6" w:space="0"/>
            </w:tcBorders>
            <w:vAlign w:val="center"/>
          </w:tcPr>
          <w:p>
            <w:pPr>
              <w:pStyle w:val="11"/>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6661" w:type="dxa"/>
            <w:gridSpan w:val="2"/>
            <w:vAlign w:val="center"/>
          </w:tcPr>
          <w:p>
            <w:pPr>
              <w:pStyle w:val="13"/>
            </w:pPr>
            <w:r>
              <w:t>收入</w:t>
            </w:r>
          </w:p>
        </w:tc>
        <w:tc>
          <w:tcPr>
            <w:tcW w:w="6661"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3"/>
            </w:pPr>
            <w:r>
              <w:t>项  目</w:t>
            </w:r>
          </w:p>
        </w:tc>
        <w:tc>
          <w:tcPr>
            <w:tcW w:w="2126" w:type="dxa"/>
            <w:vAlign w:val="center"/>
          </w:tcPr>
          <w:p>
            <w:pPr>
              <w:pStyle w:val="13"/>
            </w:pPr>
            <w:r>
              <w:t>预算数</w:t>
            </w:r>
          </w:p>
        </w:tc>
        <w:tc>
          <w:tcPr>
            <w:tcW w:w="4535" w:type="dxa"/>
            <w:vAlign w:val="center"/>
          </w:tcPr>
          <w:p>
            <w:pPr>
              <w:pStyle w:val="13"/>
            </w:pPr>
            <w:r>
              <w:t>项  目</w:t>
            </w:r>
          </w:p>
        </w:tc>
        <w:tc>
          <w:tcPr>
            <w:tcW w:w="2126"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4535" w:type="dxa"/>
            <w:vAlign w:val="center"/>
          </w:tcPr>
          <w:p>
            <w:pPr>
              <w:pStyle w:val="13"/>
            </w:pPr>
            <w:r>
              <w:t>1</w:t>
            </w:r>
          </w:p>
        </w:tc>
        <w:tc>
          <w:tcPr>
            <w:tcW w:w="2126" w:type="dxa"/>
            <w:vAlign w:val="center"/>
          </w:tcPr>
          <w:p>
            <w:pPr>
              <w:pStyle w:val="13"/>
            </w:pPr>
            <w:r>
              <w:t>2</w:t>
            </w:r>
          </w:p>
        </w:tc>
        <w:tc>
          <w:tcPr>
            <w:tcW w:w="4535" w:type="dxa"/>
            <w:vAlign w:val="center"/>
          </w:tcPr>
          <w:p>
            <w:pPr>
              <w:pStyle w:val="13"/>
            </w:pPr>
            <w:r>
              <w:t>3</w:t>
            </w:r>
          </w:p>
        </w:tc>
        <w:tc>
          <w:tcPr>
            <w:tcW w:w="2126"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4535" w:type="dxa"/>
            <w:vAlign w:val="center"/>
          </w:tcPr>
          <w:p>
            <w:pPr>
              <w:pStyle w:val="15"/>
            </w:pPr>
            <w:r>
              <w:t>一、一般公共预算拨款收入</w:t>
            </w:r>
          </w:p>
        </w:tc>
        <w:tc>
          <w:tcPr>
            <w:tcW w:w="2126" w:type="dxa"/>
            <w:vAlign w:val="center"/>
          </w:tcPr>
          <w:p>
            <w:pPr>
              <w:pStyle w:val="14"/>
            </w:pPr>
            <w:r>
              <w:t>417.72</w:t>
            </w:r>
          </w:p>
        </w:tc>
        <w:tc>
          <w:tcPr>
            <w:tcW w:w="4535" w:type="dxa"/>
            <w:vAlign w:val="center"/>
          </w:tcPr>
          <w:p>
            <w:pPr>
              <w:pStyle w:val="15"/>
            </w:pPr>
            <w:r>
              <w:t>一、一般公共服务支出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4535" w:type="dxa"/>
            <w:vAlign w:val="center"/>
          </w:tcPr>
          <w:p>
            <w:pPr>
              <w:pStyle w:val="15"/>
            </w:pPr>
            <w:r>
              <w:t>二、政府性基金预算拨款收入</w:t>
            </w:r>
          </w:p>
        </w:tc>
        <w:tc>
          <w:tcPr>
            <w:tcW w:w="2126" w:type="dxa"/>
            <w:vAlign w:val="center"/>
          </w:tcPr>
          <w:p>
            <w:pPr>
              <w:pStyle w:val="14"/>
            </w:pPr>
          </w:p>
        </w:tc>
        <w:tc>
          <w:tcPr>
            <w:tcW w:w="4535" w:type="dxa"/>
            <w:vAlign w:val="center"/>
          </w:tcPr>
          <w:p>
            <w:pPr>
              <w:pStyle w:val="15"/>
            </w:pPr>
            <w:r>
              <w:t>二、外交支出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4535" w:type="dxa"/>
            <w:vAlign w:val="center"/>
          </w:tcPr>
          <w:p>
            <w:pPr>
              <w:pStyle w:val="15"/>
            </w:pPr>
            <w:r>
              <w:t>三、国有资本经营预算拨款收入</w:t>
            </w:r>
          </w:p>
        </w:tc>
        <w:tc>
          <w:tcPr>
            <w:tcW w:w="2126" w:type="dxa"/>
            <w:vAlign w:val="center"/>
          </w:tcPr>
          <w:p>
            <w:pPr>
              <w:pStyle w:val="14"/>
            </w:pPr>
          </w:p>
        </w:tc>
        <w:tc>
          <w:tcPr>
            <w:tcW w:w="4535" w:type="dxa"/>
            <w:vAlign w:val="center"/>
          </w:tcPr>
          <w:p>
            <w:pPr>
              <w:pStyle w:val="15"/>
            </w:pPr>
            <w:r>
              <w:t>三、国防支出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4535" w:type="dxa"/>
            <w:vAlign w:val="center"/>
          </w:tcPr>
          <w:p>
            <w:pPr>
              <w:pStyle w:val="15"/>
            </w:pPr>
            <w:r>
              <w:t>四、财政专户管理资金收入</w:t>
            </w:r>
          </w:p>
        </w:tc>
        <w:tc>
          <w:tcPr>
            <w:tcW w:w="2126" w:type="dxa"/>
            <w:vAlign w:val="center"/>
          </w:tcPr>
          <w:p>
            <w:pPr>
              <w:pStyle w:val="14"/>
            </w:pPr>
          </w:p>
        </w:tc>
        <w:tc>
          <w:tcPr>
            <w:tcW w:w="4535" w:type="dxa"/>
            <w:vAlign w:val="center"/>
          </w:tcPr>
          <w:p>
            <w:pPr>
              <w:pStyle w:val="15"/>
            </w:pPr>
            <w:r>
              <w:t>四、公共安全支出</w:t>
            </w:r>
          </w:p>
        </w:tc>
        <w:tc>
          <w:tcPr>
            <w:tcW w:w="2126" w:type="dxa"/>
            <w:vAlign w:val="center"/>
          </w:tcPr>
          <w:p>
            <w:pPr>
              <w:pStyle w:val="14"/>
            </w:pPr>
            <w:r>
              <w:t>368.70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4535" w:type="dxa"/>
            <w:vAlign w:val="center"/>
          </w:tcPr>
          <w:p>
            <w:pPr>
              <w:pStyle w:val="15"/>
            </w:pPr>
            <w:r>
              <w:t>五、单位资金</w:t>
            </w:r>
          </w:p>
        </w:tc>
        <w:tc>
          <w:tcPr>
            <w:tcW w:w="2126" w:type="dxa"/>
            <w:vAlign w:val="center"/>
          </w:tcPr>
          <w:p>
            <w:pPr>
              <w:pStyle w:val="14"/>
            </w:pPr>
          </w:p>
        </w:tc>
        <w:tc>
          <w:tcPr>
            <w:tcW w:w="4535" w:type="dxa"/>
            <w:vAlign w:val="center"/>
          </w:tcPr>
          <w:p>
            <w:pPr>
              <w:pStyle w:val="15"/>
            </w:pPr>
            <w:r>
              <w:t>五、教育支出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六、科学技术支出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七、文化旅游体育与传媒支出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八、社会保障和就业支出</w:t>
            </w:r>
          </w:p>
        </w:tc>
        <w:tc>
          <w:tcPr>
            <w:tcW w:w="2126" w:type="dxa"/>
            <w:vAlign w:val="center"/>
          </w:tcPr>
          <w:p>
            <w:pPr>
              <w:pStyle w:val="14"/>
            </w:pPr>
            <w:r>
              <w:t>24.76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九、社会保险基金支出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十、卫生健康支出</w:t>
            </w:r>
          </w:p>
        </w:tc>
        <w:tc>
          <w:tcPr>
            <w:tcW w:w="2126" w:type="dxa"/>
            <w:vAlign w:val="center"/>
          </w:tcPr>
          <w:p>
            <w:pPr>
              <w:pStyle w:val="14"/>
            </w:pPr>
            <w:r>
              <w:t>11.26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十一、节能环保支出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十二、城乡社区支出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十三、农林水支出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十四、交通运输支出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十五、资源勘探工业信息等支出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十六、商业服务业等支出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十七、金融支出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十八、援助其他地区支出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十九、自然资源海洋气象等支出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二十、住房保障支出</w:t>
            </w:r>
          </w:p>
        </w:tc>
        <w:tc>
          <w:tcPr>
            <w:tcW w:w="2126" w:type="dxa"/>
            <w:vAlign w:val="center"/>
          </w:tcPr>
          <w:p>
            <w:pPr>
              <w:pStyle w:val="14"/>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二十一、粮油物资储备支出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二十二、国有资本经营预算支出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二十三、灾害防治及应急管理支出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二十四、预备费</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二十五、其他支出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二十六、转移性支出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二十七、债务还本支出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二十八、债务付息支出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二十九、债务发行费用支出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三十、抗疫特别国债安排的支出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三十一、人行科目</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4535" w:type="dxa"/>
            <w:vAlign w:val="center"/>
          </w:tcPr>
          <w:p>
            <w:pPr>
              <w:pStyle w:val="17"/>
            </w:pPr>
            <w:r>
              <w:t>本年收入合计</w:t>
            </w:r>
          </w:p>
        </w:tc>
        <w:tc>
          <w:tcPr>
            <w:tcW w:w="2126" w:type="dxa"/>
            <w:vAlign w:val="center"/>
          </w:tcPr>
          <w:p>
            <w:pPr>
              <w:pStyle w:val="18"/>
            </w:pPr>
            <w:r>
              <w:t>417.72</w:t>
            </w:r>
          </w:p>
        </w:tc>
        <w:tc>
          <w:tcPr>
            <w:tcW w:w="4535" w:type="dxa"/>
            <w:vAlign w:val="center"/>
          </w:tcPr>
          <w:p>
            <w:pPr>
              <w:pStyle w:val="17"/>
            </w:pPr>
            <w:r>
              <w:t>本年支出合计</w:t>
            </w:r>
          </w:p>
        </w:tc>
        <w:tc>
          <w:tcPr>
            <w:tcW w:w="2126" w:type="dxa"/>
            <w:vAlign w:val="center"/>
          </w:tcPr>
          <w:p>
            <w:pPr>
              <w:pStyle w:val="18"/>
            </w:pPr>
            <w:r>
              <w:t>417.72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4535" w:type="dxa"/>
            <w:vAlign w:val="center"/>
          </w:tcPr>
          <w:p>
            <w:pPr>
              <w:pStyle w:val="15"/>
            </w:pPr>
            <w:r>
              <w:t>上年结转结余</w:t>
            </w:r>
          </w:p>
        </w:tc>
        <w:tc>
          <w:tcPr>
            <w:tcW w:w="2126" w:type="dxa"/>
            <w:vAlign w:val="center"/>
          </w:tcPr>
          <w:p>
            <w:pPr>
              <w:pStyle w:val="14"/>
            </w:pPr>
          </w:p>
        </w:tc>
        <w:tc>
          <w:tcPr>
            <w:tcW w:w="4535" w:type="dxa"/>
            <w:vAlign w:val="center"/>
          </w:tcPr>
          <w:p>
            <w:pPr>
              <w:pStyle w:val="15"/>
            </w:pPr>
            <w:r>
              <w:t>年终结转结余</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4535" w:type="dxa"/>
            <w:vAlign w:val="center"/>
          </w:tcPr>
          <w:p>
            <w:pPr>
              <w:pStyle w:val="17"/>
            </w:pPr>
            <w:r>
              <w:t>收入总计</w:t>
            </w:r>
          </w:p>
        </w:tc>
        <w:tc>
          <w:tcPr>
            <w:tcW w:w="2126" w:type="dxa"/>
            <w:vAlign w:val="center"/>
          </w:tcPr>
          <w:p>
            <w:pPr>
              <w:pStyle w:val="18"/>
            </w:pPr>
            <w:r>
              <w:t>417.72</w:t>
            </w:r>
          </w:p>
        </w:tc>
        <w:tc>
          <w:tcPr>
            <w:tcW w:w="4535" w:type="dxa"/>
            <w:vAlign w:val="center"/>
          </w:tcPr>
          <w:p>
            <w:pPr>
              <w:pStyle w:val="17"/>
            </w:pPr>
            <w:r>
              <w:t>支出总计</w:t>
            </w:r>
          </w:p>
        </w:tc>
        <w:tc>
          <w:tcPr>
            <w:tcW w:w="2126" w:type="dxa"/>
            <w:vAlign w:val="center"/>
          </w:tcPr>
          <w:p>
            <w:pPr>
              <w:pStyle w:val="18"/>
            </w:pPr>
            <w:r>
              <w:t>417.72</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2"/>
            </w:pPr>
            <w:r>
              <w:t>451邯郸市公安局交通巡逻警察支队成安县大队</w:t>
            </w:r>
          </w:p>
        </w:tc>
        <w:tc>
          <w:tcPr>
            <w:tcW w:w="3402" w:type="dxa"/>
            <w:gridSpan w:val="3"/>
            <w:tcBorders>
              <w:top w:val="single" w:color="FFFFFF" w:sz="6" w:space="0"/>
              <w:left w:val="single" w:color="FFFFFF" w:sz="6" w:space="0"/>
              <w:right w:val="single" w:color="FFFFFF" w:sz="6" w:space="0"/>
            </w:tcBorders>
            <w:vAlign w:val="center"/>
          </w:tcPr>
          <w:p>
            <w:pPr>
              <w:pStyle w:val="11"/>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3"/>
            </w:pPr>
            <w:r>
              <w:t>序号</w:t>
            </w:r>
          </w:p>
        </w:tc>
        <w:tc>
          <w:tcPr>
            <w:tcW w:w="2551" w:type="dxa"/>
            <w:gridSpan w:val="2"/>
            <w:vAlign w:val="center"/>
          </w:tcPr>
          <w:p>
            <w:pPr>
              <w:pStyle w:val="13"/>
            </w:pPr>
            <w:r>
              <w:t>功能分类科目</w:t>
            </w:r>
          </w:p>
        </w:tc>
        <w:tc>
          <w:tcPr>
            <w:tcW w:w="1134" w:type="dxa"/>
            <w:vMerge w:val="restart"/>
            <w:vAlign w:val="center"/>
          </w:tcPr>
          <w:p>
            <w:pPr>
              <w:pStyle w:val="13"/>
            </w:pPr>
            <w:r>
              <w:t>合计</w:t>
            </w:r>
          </w:p>
        </w:tc>
        <w:tc>
          <w:tcPr>
            <w:tcW w:w="9071" w:type="dxa"/>
            <w:gridSpan w:val="8"/>
            <w:vAlign w:val="center"/>
          </w:tcPr>
          <w:p>
            <w:pPr>
              <w:pStyle w:val="13"/>
            </w:pPr>
            <w:r>
              <w:t>本年收入</w:t>
            </w:r>
          </w:p>
        </w:tc>
        <w:tc>
          <w:tcPr>
            <w:tcW w:w="1134"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3"/>
            </w:pPr>
            <w:r>
              <w:t>科目    编码</w:t>
            </w:r>
          </w:p>
        </w:tc>
        <w:tc>
          <w:tcPr>
            <w:tcW w:w="1559" w:type="dxa"/>
            <w:vAlign w:val="center"/>
          </w:tcPr>
          <w:p>
            <w:pPr>
              <w:pStyle w:val="13"/>
            </w:pPr>
            <w:r>
              <w:t>科目名称</w:t>
            </w:r>
          </w:p>
        </w:tc>
        <w:tc>
          <w:tcPr>
            <w:tcW w:w="1134" w:type="dxa"/>
            <w:vMerge w:val="continue"/>
          </w:tcPr>
          <w:p/>
        </w:tc>
        <w:tc>
          <w:tcPr>
            <w:tcW w:w="1134" w:type="dxa"/>
            <w:vAlign w:val="center"/>
          </w:tcPr>
          <w:p>
            <w:pPr>
              <w:pStyle w:val="13"/>
            </w:pPr>
            <w:r>
              <w:t>小计</w:t>
            </w:r>
          </w:p>
        </w:tc>
        <w:tc>
          <w:tcPr>
            <w:tcW w:w="1134" w:type="dxa"/>
            <w:vAlign w:val="center"/>
          </w:tcPr>
          <w:p>
            <w:pPr>
              <w:pStyle w:val="13"/>
            </w:pPr>
            <w:r>
              <w:t>财政拨款 收入</w:t>
            </w:r>
          </w:p>
        </w:tc>
        <w:tc>
          <w:tcPr>
            <w:tcW w:w="1134" w:type="dxa"/>
            <w:vAlign w:val="center"/>
          </w:tcPr>
          <w:p>
            <w:pPr>
              <w:pStyle w:val="13"/>
            </w:pPr>
            <w:r>
              <w:t>财政专户 收入</w:t>
            </w:r>
          </w:p>
        </w:tc>
        <w:tc>
          <w:tcPr>
            <w:tcW w:w="1134" w:type="dxa"/>
            <w:vAlign w:val="center"/>
          </w:tcPr>
          <w:p>
            <w:pPr>
              <w:pStyle w:val="13"/>
            </w:pPr>
            <w:r>
              <w:t>事业收入</w:t>
            </w:r>
          </w:p>
        </w:tc>
        <w:tc>
          <w:tcPr>
            <w:tcW w:w="1134" w:type="dxa"/>
            <w:vAlign w:val="center"/>
          </w:tcPr>
          <w:p>
            <w:pPr>
              <w:pStyle w:val="13"/>
            </w:pPr>
            <w:r>
              <w:t>经营收入</w:t>
            </w:r>
          </w:p>
        </w:tc>
        <w:tc>
          <w:tcPr>
            <w:tcW w:w="1134" w:type="dxa"/>
            <w:vAlign w:val="center"/>
          </w:tcPr>
          <w:p>
            <w:pPr>
              <w:pStyle w:val="13"/>
            </w:pPr>
            <w:r>
              <w:t>上级补助收入</w:t>
            </w:r>
          </w:p>
        </w:tc>
        <w:tc>
          <w:tcPr>
            <w:tcW w:w="1134" w:type="dxa"/>
            <w:vAlign w:val="center"/>
          </w:tcPr>
          <w:p>
            <w:pPr>
              <w:pStyle w:val="13"/>
            </w:pPr>
            <w:r>
              <w:t>附属单位上缴收入</w:t>
            </w:r>
          </w:p>
        </w:tc>
        <w:tc>
          <w:tcPr>
            <w:tcW w:w="1134" w:type="dxa"/>
            <w:vAlign w:val="center"/>
          </w:tcPr>
          <w:p>
            <w:pPr>
              <w:pStyle w:val="13"/>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3"/>
            </w:pPr>
            <w:r>
              <w:t>栏次</w:t>
            </w:r>
          </w:p>
        </w:tc>
        <w:tc>
          <w:tcPr>
            <w:tcW w:w="992" w:type="dxa"/>
            <w:vAlign w:val="center"/>
          </w:tcPr>
          <w:p>
            <w:pPr>
              <w:pStyle w:val="13"/>
            </w:pPr>
            <w:r>
              <w:t>1</w:t>
            </w:r>
          </w:p>
        </w:tc>
        <w:tc>
          <w:tcPr>
            <w:tcW w:w="1559" w:type="dxa"/>
            <w:vAlign w:val="center"/>
          </w:tcPr>
          <w:p>
            <w:pPr>
              <w:pStyle w:val="13"/>
            </w:pPr>
            <w:r>
              <w:t>2</w:t>
            </w:r>
          </w:p>
        </w:tc>
        <w:tc>
          <w:tcPr>
            <w:tcW w:w="1134" w:type="dxa"/>
            <w:vAlign w:val="center"/>
          </w:tcPr>
          <w:p>
            <w:pPr>
              <w:pStyle w:val="13"/>
            </w:pPr>
            <w:r>
              <w:t>3</w:t>
            </w:r>
          </w:p>
        </w:tc>
        <w:tc>
          <w:tcPr>
            <w:tcW w:w="1134" w:type="dxa"/>
            <w:vAlign w:val="center"/>
          </w:tcPr>
          <w:p>
            <w:pPr>
              <w:pStyle w:val="13"/>
            </w:pPr>
            <w:r>
              <w:t>4</w:t>
            </w:r>
          </w:p>
        </w:tc>
        <w:tc>
          <w:tcPr>
            <w:tcW w:w="1134" w:type="dxa"/>
            <w:vAlign w:val="center"/>
          </w:tcPr>
          <w:p>
            <w:pPr>
              <w:pStyle w:val="13"/>
            </w:pPr>
            <w:r>
              <w:t>5</w:t>
            </w:r>
          </w:p>
        </w:tc>
        <w:tc>
          <w:tcPr>
            <w:tcW w:w="1134" w:type="dxa"/>
            <w:vAlign w:val="center"/>
          </w:tcPr>
          <w:p>
            <w:pPr>
              <w:pStyle w:val="13"/>
            </w:pPr>
            <w:r>
              <w:t>6</w:t>
            </w:r>
          </w:p>
        </w:tc>
        <w:tc>
          <w:tcPr>
            <w:tcW w:w="1134" w:type="dxa"/>
            <w:vAlign w:val="center"/>
          </w:tcPr>
          <w:p>
            <w:pPr>
              <w:pStyle w:val="13"/>
            </w:pPr>
            <w:r>
              <w:t>7</w:t>
            </w:r>
          </w:p>
        </w:tc>
        <w:tc>
          <w:tcPr>
            <w:tcW w:w="1134" w:type="dxa"/>
            <w:vAlign w:val="center"/>
          </w:tcPr>
          <w:p>
            <w:pPr>
              <w:pStyle w:val="13"/>
            </w:pPr>
            <w:r>
              <w:t>8</w:t>
            </w:r>
          </w:p>
        </w:tc>
        <w:tc>
          <w:tcPr>
            <w:tcW w:w="1134" w:type="dxa"/>
            <w:vAlign w:val="center"/>
          </w:tcPr>
          <w:p>
            <w:pPr>
              <w:pStyle w:val="13"/>
            </w:pPr>
            <w:r>
              <w:t>9</w:t>
            </w:r>
          </w:p>
        </w:tc>
        <w:tc>
          <w:tcPr>
            <w:tcW w:w="1134" w:type="dxa"/>
            <w:vAlign w:val="center"/>
          </w:tcPr>
          <w:p>
            <w:pPr>
              <w:pStyle w:val="13"/>
            </w:pPr>
            <w:r>
              <w:t>10</w:t>
            </w:r>
          </w:p>
        </w:tc>
        <w:tc>
          <w:tcPr>
            <w:tcW w:w="1134" w:type="dxa"/>
            <w:vAlign w:val="center"/>
          </w:tcPr>
          <w:p>
            <w:pPr>
              <w:pStyle w:val="13"/>
            </w:pPr>
            <w:r>
              <w:t>11</w:t>
            </w:r>
          </w:p>
        </w:tc>
        <w:tc>
          <w:tcPr>
            <w:tcW w:w="1134"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w:t>
            </w:r>
          </w:p>
        </w:tc>
        <w:tc>
          <w:tcPr>
            <w:tcW w:w="992" w:type="dxa"/>
            <w:vAlign w:val="center"/>
          </w:tcPr>
          <w:p>
            <w:pPr>
              <w:pStyle w:val="19"/>
            </w:pPr>
          </w:p>
        </w:tc>
        <w:tc>
          <w:tcPr>
            <w:tcW w:w="1559" w:type="dxa"/>
            <w:vAlign w:val="center"/>
          </w:tcPr>
          <w:p>
            <w:pPr>
              <w:pStyle w:val="17"/>
            </w:pPr>
            <w:r>
              <w:t>合计</w:t>
            </w:r>
          </w:p>
        </w:tc>
        <w:tc>
          <w:tcPr>
            <w:tcW w:w="1134" w:type="dxa"/>
            <w:vAlign w:val="center"/>
          </w:tcPr>
          <w:p>
            <w:pPr>
              <w:pStyle w:val="18"/>
            </w:pPr>
            <w:r>
              <w:t>417.72</w:t>
            </w:r>
          </w:p>
        </w:tc>
        <w:tc>
          <w:tcPr>
            <w:tcW w:w="1134" w:type="dxa"/>
            <w:vAlign w:val="center"/>
          </w:tcPr>
          <w:p>
            <w:pPr>
              <w:pStyle w:val="18"/>
            </w:pPr>
            <w:r>
              <w:t>417.72</w:t>
            </w:r>
          </w:p>
        </w:tc>
        <w:tc>
          <w:tcPr>
            <w:tcW w:w="1134" w:type="dxa"/>
            <w:vAlign w:val="center"/>
          </w:tcPr>
          <w:p>
            <w:pPr>
              <w:pStyle w:val="18"/>
            </w:pPr>
            <w:r>
              <w:t>417.72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w:t>
            </w:r>
          </w:p>
        </w:tc>
        <w:tc>
          <w:tcPr>
            <w:tcW w:w="992" w:type="dxa"/>
            <w:vAlign w:val="center"/>
          </w:tcPr>
          <w:p>
            <w:pPr>
              <w:pStyle w:val="15"/>
            </w:pPr>
            <w:r>
              <w:t>204</w:t>
            </w:r>
          </w:p>
        </w:tc>
        <w:tc>
          <w:tcPr>
            <w:tcW w:w="1559" w:type="dxa"/>
            <w:vAlign w:val="center"/>
          </w:tcPr>
          <w:p>
            <w:pPr>
              <w:pStyle w:val="15"/>
            </w:pPr>
            <w:r>
              <w:t>公共安全支出</w:t>
            </w:r>
          </w:p>
        </w:tc>
        <w:tc>
          <w:tcPr>
            <w:tcW w:w="1134" w:type="dxa"/>
            <w:vAlign w:val="center"/>
          </w:tcPr>
          <w:p>
            <w:pPr>
              <w:pStyle w:val="14"/>
            </w:pPr>
            <w:r>
              <w:t>368.70</w:t>
            </w:r>
          </w:p>
        </w:tc>
        <w:tc>
          <w:tcPr>
            <w:tcW w:w="1134" w:type="dxa"/>
            <w:vAlign w:val="center"/>
          </w:tcPr>
          <w:p>
            <w:pPr>
              <w:pStyle w:val="14"/>
            </w:pPr>
            <w:r>
              <w:t>368.70</w:t>
            </w:r>
          </w:p>
        </w:tc>
        <w:tc>
          <w:tcPr>
            <w:tcW w:w="1134" w:type="dxa"/>
            <w:vAlign w:val="center"/>
          </w:tcPr>
          <w:p>
            <w:pPr>
              <w:pStyle w:val="14"/>
            </w:pPr>
            <w:r>
              <w:t>368.70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3</w:t>
            </w:r>
          </w:p>
        </w:tc>
        <w:tc>
          <w:tcPr>
            <w:tcW w:w="992" w:type="dxa"/>
            <w:vAlign w:val="center"/>
          </w:tcPr>
          <w:p>
            <w:pPr>
              <w:pStyle w:val="15"/>
            </w:pPr>
            <w:r>
              <w:t>20402</w:t>
            </w:r>
          </w:p>
        </w:tc>
        <w:tc>
          <w:tcPr>
            <w:tcW w:w="1559" w:type="dxa"/>
            <w:vAlign w:val="center"/>
          </w:tcPr>
          <w:p>
            <w:pPr>
              <w:pStyle w:val="15"/>
            </w:pPr>
            <w:r>
              <w:t>公安</w:t>
            </w:r>
          </w:p>
        </w:tc>
        <w:tc>
          <w:tcPr>
            <w:tcW w:w="1134" w:type="dxa"/>
            <w:vAlign w:val="center"/>
          </w:tcPr>
          <w:p>
            <w:pPr>
              <w:pStyle w:val="14"/>
            </w:pPr>
            <w:r>
              <w:t>368.70</w:t>
            </w:r>
          </w:p>
        </w:tc>
        <w:tc>
          <w:tcPr>
            <w:tcW w:w="1134" w:type="dxa"/>
            <w:vAlign w:val="center"/>
          </w:tcPr>
          <w:p>
            <w:pPr>
              <w:pStyle w:val="14"/>
            </w:pPr>
            <w:r>
              <w:t>368.70</w:t>
            </w:r>
          </w:p>
        </w:tc>
        <w:tc>
          <w:tcPr>
            <w:tcW w:w="1134" w:type="dxa"/>
            <w:vAlign w:val="center"/>
          </w:tcPr>
          <w:p>
            <w:pPr>
              <w:pStyle w:val="14"/>
            </w:pPr>
            <w:r>
              <w:t>368.70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4</w:t>
            </w:r>
          </w:p>
        </w:tc>
        <w:tc>
          <w:tcPr>
            <w:tcW w:w="992" w:type="dxa"/>
            <w:vAlign w:val="center"/>
          </w:tcPr>
          <w:p>
            <w:pPr>
              <w:pStyle w:val="15"/>
            </w:pPr>
            <w:r>
              <w:t>2040201</w:t>
            </w:r>
          </w:p>
        </w:tc>
        <w:tc>
          <w:tcPr>
            <w:tcW w:w="1559" w:type="dxa"/>
            <w:vAlign w:val="center"/>
          </w:tcPr>
          <w:p>
            <w:pPr>
              <w:pStyle w:val="15"/>
            </w:pPr>
            <w:r>
              <w:t>行政运行</w:t>
            </w:r>
          </w:p>
        </w:tc>
        <w:tc>
          <w:tcPr>
            <w:tcW w:w="1134" w:type="dxa"/>
            <w:vAlign w:val="center"/>
          </w:tcPr>
          <w:p>
            <w:pPr>
              <w:pStyle w:val="14"/>
            </w:pPr>
            <w:r>
              <w:t>323.70</w:t>
            </w:r>
          </w:p>
        </w:tc>
        <w:tc>
          <w:tcPr>
            <w:tcW w:w="1134" w:type="dxa"/>
            <w:vAlign w:val="center"/>
          </w:tcPr>
          <w:p>
            <w:pPr>
              <w:pStyle w:val="14"/>
            </w:pPr>
            <w:r>
              <w:t>323.70</w:t>
            </w:r>
          </w:p>
        </w:tc>
        <w:tc>
          <w:tcPr>
            <w:tcW w:w="1134" w:type="dxa"/>
            <w:vAlign w:val="center"/>
          </w:tcPr>
          <w:p>
            <w:pPr>
              <w:pStyle w:val="14"/>
            </w:pPr>
            <w:r>
              <w:t>323.70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5</w:t>
            </w:r>
          </w:p>
        </w:tc>
        <w:tc>
          <w:tcPr>
            <w:tcW w:w="992" w:type="dxa"/>
            <w:vAlign w:val="center"/>
          </w:tcPr>
          <w:p>
            <w:pPr>
              <w:pStyle w:val="15"/>
            </w:pPr>
            <w:r>
              <w:t>2040220</w:t>
            </w:r>
          </w:p>
        </w:tc>
        <w:tc>
          <w:tcPr>
            <w:tcW w:w="1559" w:type="dxa"/>
            <w:vAlign w:val="center"/>
          </w:tcPr>
          <w:p>
            <w:pPr>
              <w:pStyle w:val="15"/>
            </w:pPr>
            <w:r>
              <w:t>执法办案</w:t>
            </w:r>
          </w:p>
        </w:tc>
        <w:tc>
          <w:tcPr>
            <w:tcW w:w="1134" w:type="dxa"/>
            <w:vAlign w:val="center"/>
          </w:tcPr>
          <w:p>
            <w:pPr>
              <w:pStyle w:val="14"/>
            </w:pPr>
            <w:r>
              <w:t>45.00</w:t>
            </w:r>
          </w:p>
        </w:tc>
        <w:tc>
          <w:tcPr>
            <w:tcW w:w="1134" w:type="dxa"/>
            <w:vAlign w:val="center"/>
          </w:tcPr>
          <w:p>
            <w:pPr>
              <w:pStyle w:val="14"/>
            </w:pPr>
            <w:r>
              <w:t>45.00</w:t>
            </w:r>
          </w:p>
        </w:tc>
        <w:tc>
          <w:tcPr>
            <w:tcW w:w="1134" w:type="dxa"/>
            <w:vAlign w:val="center"/>
          </w:tcPr>
          <w:p>
            <w:pPr>
              <w:pStyle w:val="14"/>
            </w:pPr>
            <w:r>
              <w:t>45.00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6</w:t>
            </w:r>
          </w:p>
        </w:tc>
        <w:tc>
          <w:tcPr>
            <w:tcW w:w="992" w:type="dxa"/>
            <w:vAlign w:val="center"/>
          </w:tcPr>
          <w:p>
            <w:pPr>
              <w:pStyle w:val="15"/>
            </w:pPr>
            <w:r>
              <w:t>208</w:t>
            </w:r>
          </w:p>
        </w:tc>
        <w:tc>
          <w:tcPr>
            <w:tcW w:w="1559" w:type="dxa"/>
            <w:vAlign w:val="center"/>
          </w:tcPr>
          <w:p>
            <w:pPr>
              <w:pStyle w:val="15"/>
            </w:pPr>
            <w:r>
              <w:t>社会保障和就业支出</w:t>
            </w:r>
          </w:p>
        </w:tc>
        <w:tc>
          <w:tcPr>
            <w:tcW w:w="1134" w:type="dxa"/>
            <w:vAlign w:val="center"/>
          </w:tcPr>
          <w:p>
            <w:pPr>
              <w:pStyle w:val="14"/>
            </w:pPr>
            <w:r>
              <w:t>24.76</w:t>
            </w:r>
          </w:p>
        </w:tc>
        <w:tc>
          <w:tcPr>
            <w:tcW w:w="1134" w:type="dxa"/>
            <w:vAlign w:val="center"/>
          </w:tcPr>
          <w:p>
            <w:pPr>
              <w:pStyle w:val="14"/>
            </w:pPr>
            <w:r>
              <w:t>24.76</w:t>
            </w:r>
          </w:p>
        </w:tc>
        <w:tc>
          <w:tcPr>
            <w:tcW w:w="1134" w:type="dxa"/>
            <w:vAlign w:val="center"/>
          </w:tcPr>
          <w:p>
            <w:pPr>
              <w:pStyle w:val="14"/>
            </w:pPr>
            <w:r>
              <w:t>24.76</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7</w:t>
            </w:r>
          </w:p>
        </w:tc>
        <w:tc>
          <w:tcPr>
            <w:tcW w:w="992" w:type="dxa"/>
            <w:vAlign w:val="center"/>
          </w:tcPr>
          <w:p>
            <w:pPr>
              <w:pStyle w:val="15"/>
            </w:pPr>
            <w:r>
              <w:t>20805</w:t>
            </w:r>
          </w:p>
        </w:tc>
        <w:tc>
          <w:tcPr>
            <w:tcW w:w="1559" w:type="dxa"/>
            <w:vAlign w:val="center"/>
          </w:tcPr>
          <w:p>
            <w:pPr>
              <w:pStyle w:val="15"/>
            </w:pPr>
            <w:r>
              <w:t>行政事业单位养老支出</w:t>
            </w:r>
          </w:p>
        </w:tc>
        <w:tc>
          <w:tcPr>
            <w:tcW w:w="1134" w:type="dxa"/>
            <w:vAlign w:val="center"/>
          </w:tcPr>
          <w:p>
            <w:pPr>
              <w:pStyle w:val="14"/>
            </w:pPr>
            <w:r>
              <w:t>24.76</w:t>
            </w:r>
          </w:p>
        </w:tc>
        <w:tc>
          <w:tcPr>
            <w:tcW w:w="1134" w:type="dxa"/>
            <w:vAlign w:val="center"/>
          </w:tcPr>
          <w:p>
            <w:pPr>
              <w:pStyle w:val="14"/>
            </w:pPr>
            <w:r>
              <w:t>24.76</w:t>
            </w:r>
          </w:p>
        </w:tc>
        <w:tc>
          <w:tcPr>
            <w:tcW w:w="1134" w:type="dxa"/>
            <w:vAlign w:val="center"/>
          </w:tcPr>
          <w:p>
            <w:pPr>
              <w:pStyle w:val="14"/>
            </w:pPr>
            <w:r>
              <w:t>24.76</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8</w:t>
            </w:r>
          </w:p>
        </w:tc>
        <w:tc>
          <w:tcPr>
            <w:tcW w:w="992" w:type="dxa"/>
            <w:vAlign w:val="center"/>
          </w:tcPr>
          <w:p>
            <w:pPr>
              <w:pStyle w:val="15"/>
            </w:pPr>
            <w:r>
              <w:t>2080505</w:t>
            </w:r>
          </w:p>
        </w:tc>
        <w:tc>
          <w:tcPr>
            <w:tcW w:w="1559" w:type="dxa"/>
            <w:vAlign w:val="center"/>
          </w:tcPr>
          <w:p>
            <w:pPr>
              <w:pStyle w:val="15"/>
            </w:pPr>
            <w:r>
              <w:t>机关事业单位基本养老保险缴费支出</w:t>
            </w:r>
          </w:p>
        </w:tc>
        <w:tc>
          <w:tcPr>
            <w:tcW w:w="1134" w:type="dxa"/>
            <w:vAlign w:val="center"/>
          </w:tcPr>
          <w:p>
            <w:pPr>
              <w:pStyle w:val="14"/>
            </w:pPr>
            <w:r>
              <w:t>24.76</w:t>
            </w:r>
          </w:p>
        </w:tc>
        <w:tc>
          <w:tcPr>
            <w:tcW w:w="1134" w:type="dxa"/>
            <w:vAlign w:val="center"/>
          </w:tcPr>
          <w:p>
            <w:pPr>
              <w:pStyle w:val="14"/>
            </w:pPr>
            <w:r>
              <w:t>24.76</w:t>
            </w:r>
          </w:p>
        </w:tc>
        <w:tc>
          <w:tcPr>
            <w:tcW w:w="1134" w:type="dxa"/>
            <w:vAlign w:val="center"/>
          </w:tcPr>
          <w:p>
            <w:pPr>
              <w:pStyle w:val="14"/>
            </w:pPr>
            <w:r>
              <w:t>24.76</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9</w:t>
            </w:r>
          </w:p>
        </w:tc>
        <w:tc>
          <w:tcPr>
            <w:tcW w:w="992" w:type="dxa"/>
            <w:vAlign w:val="center"/>
          </w:tcPr>
          <w:p>
            <w:pPr>
              <w:pStyle w:val="15"/>
            </w:pPr>
            <w:r>
              <w:t>210</w:t>
            </w:r>
          </w:p>
        </w:tc>
        <w:tc>
          <w:tcPr>
            <w:tcW w:w="1559" w:type="dxa"/>
            <w:vAlign w:val="center"/>
          </w:tcPr>
          <w:p>
            <w:pPr>
              <w:pStyle w:val="15"/>
            </w:pPr>
            <w:r>
              <w:t>卫生健康支出</w:t>
            </w:r>
          </w:p>
        </w:tc>
        <w:tc>
          <w:tcPr>
            <w:tcW w:w="1134" w:type="dxa"/>
            <w:vAlign w:val="center"/>
          </w:tcPr>
          <w:p>
            <w:pPr>
              <w:pStyle w:val="14"/>
            </w:pPr>
            <w:r>
              <w:t>11.26</w:t>
            </w:r>
          </w:p>
        </w:tc>
        <w:tc>
          <w:tcPr>
            <w:tcW w:w="1134" w:type="dxa"/>
            <w:vAlign w:val="center"/>
          </w:tcPr>
          <w:p>
            <w:pPr>
              <w:pStyle w:val="14"/>
            </w:pPr>
            <w:r>
              <w:t>11.26</w:t>
            </w:r>
          </w:p>
        </w:tc>
        <w:tc>
          <w:tcPr>
            <w:tcW w:w="1134" w:type="dxa"/>
            <w:vAlign w:val="center"/>
          </w:tcPr>
          <w:p>
            <w:pPr>
              <w:pStyle w:val="14"/>
            </w:pPr>
            <w:r>
              <w:t>11.26</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10</w:t>
            </w:r>
          </w:p>
        </w:tc>
        <w:tc>
          <w:tcPr>
            <w:tcW w:w="992" w:type="dxa"/>
            <w:vAlign w:val="center"/>
          </w:tcPr>
          <w:p>
            <w:pPr>
              <w:pStyle w:val="15"/>
            </w:pPr>
            <w:r>
              <w:t>21012</w:t>
            </w:r>
          </w:p>
        </w:tc>
        <w:tc>
          <w:tcPr>
            <w:tcW w:w="1559" w:type="dxa"/>
            <w:vAlign w:val="center"/>
          </w:tcPr>
          <w:p>
            <w:pPr>
              <w:pStyle w:val="15"/>
            </w:pPr>
            <w:r>
              <w:t>财政对基本医疗保险基金的补助</w:t>
            </w:r>
          </w:p>
        </w:tc>
        <w:tc>
          <w:tcPr>
            <w:tcW w:w="1134" w:type="dxa"/>
            <w:vAlign w:val="center"/>
          </w:tcPr>
          <w:p>
            <w:pPr>
              <w:pStyle w:val="14"/>
            </w:pPr>
            <w:r>
              <w:t>11.26</w:t>
            </w:r>
          </w:p>
        </w:tc>
        <w:tc>
          <w:tcPr>
            <w:tcW w:w="1134" w:type="dxa"/>
            <w:vAlign w:val="center"/>
          </w:tcPr>
          <w:p>
            <w:pPr>
              <w:pStyle w:val="14"/>
            </w:pPr>
            <w:r>
              <w:t>11.26</w:t>
            </w:r>
          </w:p>
        </w:tc>
        <w:tc>
          <w:tcPr>
            <w:tcW w:w="1134" w:type="dxa"/>
            <w:vAlign w:val="center"/>
          </w:tcPr>
          <w:p>
            <w:pPr>
              <w:pStyle w:val="14"/>
            </w:pPr>
            <w:r>
              <w:t>11.26</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11</w:t>
            </w:r>
          </w:p>
        </w:tc>
        <w:tc>
          <w:tcPr>
            <w:tcW w:w="992" w:type="dxa"/>
            <w:vAlign w:val="center"/>
          </w:tcPr>
          <w:p>
            <w:pPr>
              <w:pStyle w:val="15"/>
            </w:pPr>
            <w:r>
              <w:t>2101201</w:t>
            </w:r>
          </w:p>
        </w:tc>
        <w:tc>
          <w:tcPr>
            <w:tcW w:w="1559" w:type="dxa"/>
            <w:vAlign w:val="center"/>
          </w:tcPr>
          <w:p>
            <w:pPr>
              <w:pStyle w:val="15"/>
            </w:pPr>
            <w:r>
              <w:t>财政对职工基本医疗保险基金的补助</w:t>
            </w:r>
          </w:p>
        </w:tc>
        <w:tc>
          <w:tcPr>
            <w:tcW w:w="1134" w:type="dxa"/>
            <w:vAlign w:val="center"/>
          </w:tcPr>
          <w:p>
            <w:pPr>
              <w:pStyle w:val="14"/>
            </w:pPr>
            <w:r>
              <w:t>11.26</w:t>
            </w:r>
          </w:p>
        </w:tc>
        <w:tc>
          <w:tcPr>
            <w:tcW w:w="1134" w:type="dxa"/>
            <w:vAlign w:val="center"/>
          </w:tcPr>
          <w:p>
            <w:pPr>
              <w:pStyle w:val="14"/>
            </w:pPr>
            <w:r>
              <w:t>11.26</w:t>
            </w:r>
          </w:p>
        </w:tc>
        <w:tc>
          <w:tcPr>
            <w:tcW w:w="1134" w:type="dxa"/>
            <w:vAlign w:val="center"/>
          </w:tcPr>
          <w:p>
            <w:pPr>
              <w:pStyle w:val="14"/>
            </w:pPr>
            <w:r>
              <w:t>11.26</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12</w:t>
            </w:r>
          </w:p>
        </w:tc>
        <w:tc>
          <w:tcPr>
            <w:tcW w:w="992" w:type="dxa"/>
            <w:vAlign w:val="center"/>
          </w:tcPr>
          <w:p>
            <w:pPr>
              <w:pStyle w:val="15"/>
            </w:pPr>
            <w:r>
              <w:t>221</w:t>
            </w:r>
          </w:p>
        </w:tc>
        <w:tc>
          <w:tcPr>
            <w:tcW w:w="1559" w:type="dxa"/>
            <w:vAlign w:val="center"/>
          </w:tcPr>
          <w:p>
            <w:pPr>
              <w:pStyle w:val="15"/>
            </w:pPr>
            <w:r>
              <w:t>住房保障支出</w:t>
            </w:r>
          </w:p>
        </w:tc>
        <w:tc>
          <w:tcPr>
            <w:tcW w:w="1134" w:type="dxa"/>
            <w:vAlign w:val="center"/>
          </w:tcPr>
          <w:p>
            <w:pPr>
              <w:pStyle w:val="14"/>
            </w:pPr>
            <w:r>
              <w:t>13.00</w:t>
            </w:r>
          </w:p>
        </w:tc>
        <w:tc>
          <w:tcPr>
            <w:tcW w:w="1134" w:type="dxa"/>
            <w:vAlign w:val="center"/>
          </w:tcPr>
          <w:p>
            <w:pPr>
              <w:pStyle w:val="14"/>
            </w:pPr>
            <w:r>
              <w:t>13.00</w:t>
            </w:r>
          </w:p>
        </w:tc>
        <w:tc>
          <w:tcPr>
            <w:tcW w:w="1134" w:type="dxa"/>
            <w:vAlign w:val="center"/>
          </w:tcPr>
          <w:p>
            <w:pPr>
              <w:pStyle w:val="14"/>
            </w:pPr>
            <w:r>
              <w:t>13.00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13</w:t>
            </w:r>
          </w:p>
        </w:tc>
        <w:tc>
          <w:tcPr>
            <w:tcW w:w="992" w:type="dxa"/>
            <w:vAlign w:val="center"/>
          </w:tcPr>
          <w:p>
            <w:pPr>
              <w:pStyle w:val="15"/>
            </w:pPr>
            <w:r>
              <w:t>22102</w:t>
            </w:r>
          </w:p>
        </w:tc>
        <w:tc>
          <w:tcPr>
            <w:tcW w:w="1559" w:type="dxa"/>
            <w:vAlign w:val="center"/>
          </w:tcPr>
          <w:p>
            <w:pPr>
              <w:pStyle w:val="15"/>
            </w:pPr>
            <w:r>
              <w:t>住房改革支出</w:t>
            </w:r>
          </w:p>
        </w:tc>
        <w:tc>
          <w:tcPr>
            <w:tcW w:w="1134" w:type="dxa"/>
            <w:vAlign w:val="center"/>
          </w:tcPr>
          <w:p>
            <w:pPr>
              <w:pStyle w:val="14"/>
            </w:pPr>
            <w:r>
              <w:t>13.00</w:t>
            </w:r>
          </w:p>
        </w:tc>
        <w:tc>
          <w:tcPr>
            <w:tcW w:w="1134" w:type="dxa"/>
            <w:vAlign w:val="center"/>
          </w:tcPr>
          <w:p>
            <w:pPr>
              <w:pStyle w:val="14"/>
            </w:pPr>
            <w:r>
              <w:t>13.00</w:t>
            </w:r>
          </w:p>
        </w:tc>
        <w:tc>
          <w:tcPr>
            <w:tcW w:w="1134" w:type="dxa"/>
            <w:vAlign w:val="center"/>
          </w:tcPr>
          <w:p>
            <w:pPr>
              <w:pStyle w:val="14"/>
            </w:pPr>
            <w:r>
              <w:t>13.00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14</w:t>
            </w:r>
          </w:p>
        </w:tc>
        <w:tc>
          <w:tcPr>
            <w:tcW w:w="992" w:type="dxa"/>
            <w:vAlign w:val="center"/>
          </w:tcPr>
          <w:p>
            <w:pPr>
              <w:pStyle w:val="15"/>
            </w:pPr>
            <w:r>
              <w:t>2210201</w:t>
            </w:r>
          </w:p>
        </w:tc>
        <w:tc>
          <w:tcPr>
            <w:tcW w:w="1559" w:type="dxa"/>
            <w:vAlign w:val="center"/>
          </w:tcPr>
          <w:p>
            <w:pPr>
              <w:pStyle w:val="15"/>
            </w:pPr>
            <w:r>
              <w:t>住房公积金</w:t>
            </w:r>
          </w:p>
        </w:tc>
        <w:tc>
          <w:tcPr>
            <w:tcW w:w="1134" w:type="dxa"/>
            <w:vAlign w:val="center"/>
          </w:tcPr>
          <w:p>
            <w:pPr>
              <w:pStyle w:val="14"/>
            </w:pPr>
            <w:r>
              <w:t>13.00</w:t>
            </w:r>
          </w:p>
        </w:tc>
        <w:tc>
          <w:tcPr>
            <w:tcW w:w="1134" w:type="dxa"/>
            <w:vAlign w:val="center"/>
          </w:tcPr>
          <w:p>
            <w:pPr>
              <w:pStyle w:val="14"/>
            </w:pPr>
            <w:r>
              <w:t>13.00</w:t>
            </w:r>
          </w:p>
        </w:tc>
        <w:tc>
          <w:tcPr>
            <w:tcW w:w="1134" w:type="dxa"/>
            <w:vAlign w:val="center"/>
          </w:tcPr>
          <w:p>
            <w:pPr>
              <w:pStyle w:val="14"/>
            </w:pPr>
            <w:r>
              <w:t>13.00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2"/>
            </w:pPr>
            <w:r>
              <w:t>451邯郸市公安局交通巡逻警察支队成安县大队</w:t>
            </w:r>
          </w:p>
        </w:tc>
        <w:tc>
          <w:tcPr>
            <w:tcW w:w="2721" w:type="dxa"/>
            <w:gridSpan w:val="2"/>
            <w:tcBorders>
              <w:top w:val="single" w:color="FFFFFF" w:sz="6" w:space="0"/>
              <w:left w:val="single" w:color="FFFFFF" w:sz="6" w:space="0"/>
              <w:right w:val="single" w:color="FFFFFF" w:sz="6" w:space="0"/>
            </w:tcBorders>
            <w:vAlign w:val="center"/>
          </w:tcPr>
          <w:p>
            <w:pPr>
              <w:pStyle w:val="11"/>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528" w:type="dxa"/>
            <w:gridSpan w:val="2"/>
            <w:vAlign w:val="center"/>
          </w:tcPr>
          <w:p>
            <w:pPr>
              <w:pStyle w:val="13"/>
            </w:pPr>
            <w:r>
              <w:t>功能分类科目</w:t>
            </w:r>
          </w:p>
        </w:tc>
        <w:tc>
          <w:tcPr>
            <w:tcW w:w="1361" w:type="dxa"/>
            <w:vMerge w:val="restart"/>
            <w:vAlign w:val="center"/>
          </w:tcPr>
          <w:p>
            <w:pPr>
              <w:pStyle w:val="13"/>
            </w:pPr>
            <w:r>
              <w:t>合计</w:t>
            </w:r>
          </w:p>
        </w:tc>
        <w:tc>
          <w:tcPr>
            <w:tcW w:w="1361" w:type="dxa"/>
            <w:vMerge w:val="restart"/>
            <w:vAlign w:val="center"/>
          </w:tcPr>
          <w:p>
            <w:pPr>
              <w:pStyle w:val="13"/>
            </w:pPr>
            <w:r>
              <w:t>基本支出</w:t>
            </w:r>
          </w:p>
        </w:tc>
        <w:tc>
          <w:tcPr>
            <w:tcW w:w="1361" w:type="dxa"/>
            <w:vMerge w:val="restart"/>
            <w:vAlign w:val="center"/>
          </w:tcPr>
          <w:p>
            <w:pPr>
              <w:pStyle w:val="13"/>
            </w:pPr>
            <w:r>
              <w:t>项目支出</w:t>
            </w:r>
          </w:p>
        </w:tc>
        <w:tc>
          <w:tcPr>
            <w:tcW w:w="1361" w:type="dxa"/>
            <w:vMerge w:val="restart"/>
            <w:vAlign w:val="center"/>
          </w:tcPr>
          <w:p>
            <w:pPr>
              <w:pStyle w:val="13"/>
            </w:pPr>
            <w:r>
              <w:t>经营支出</w:t>
            </w:r>
          </w:p>
        </w:tc>
        <w:tc>
          <w:tcPr>
            <w:tcW w:w="1361" w:type="dxa"/>
            <w:vMerge w:val="restart"/>
            <w:vAlign w:val="center"/>
          </w:tcPr>
          <w:p>
            <w:pPr>
              <w:pStyle w:val="13"/>
            </w:pPr>
            <w:r>
              <w:t>上解上级     支出</w:t>
            </w:r>
          </w:p>
        </w:tc>
        <w:tc>
          <w:tcPr>
            <w:tcW w:w="1361"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3"/>
            </w:pPr>
            <w:r>
              <w:t>科目    编码</w:t>
            </w:r>
          </w:p>
        </w:tc>
        <w:tc>
          <w:tcPr>
            <w:tcW w:w="4535" w:type="dxa"/>
            <w:vAlign w:val="center"/>
          </w:tcPr>
          <w:p>
            <w:pPr>
              <w:pStyle w:val="13"/>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992" w:type="dxa"/>
            <w:vAlign w:val="center"/>
          </w:tcPr>
          <w:p>
            <w:pPr>
              <w:pStyle w:val="13"/>
            </w:pPr>
            <w:r>
              <w:t>1</w:t>
            </w:r>
          </w:p>
        </w:tc>
        <w:tc>
          <w:tcPr>
            <w:tcW w:w="4535" w:type="dxa"/>
            <w:vAlign w:val="center"/>
          </w:tcPr>
          <w:p>
            <w:pPr>
              <w:pStyle w:val="13"/>
            </w:pPr>
            <w:r>
              <w:t>2</w:t>
            </w:r>
          </w:p>
        </w:tc>
        <w:tc>
          <w:tcPr>
            <w:tcW w:w="1361" w:type="dxa"/>
            <w:vAlign w:val="center"/>
          </w:tcPr>
          <w:p>
            <w:pPr>
              <w:pStyle w:val="13"/>
            </w:pPr>
            <w:r>
              <w:t>3</w:t>
            </w:r>
          </w:p>
        </w:tc>
        <w:tc>
          <w:tcPr>
            <w:tcW w:w="1361" w:type="dxa"/>
            <w:vAlign w:val="center"/>
          </w:tcPr>
          <w:p>
            <w:pPr>
              <w:pStyle w:val="13"/>
            </w:pPr>
            <w:r>
              <w:t>4</w:t>
            </w:r>
          </w:p>
        </w:tc>
        <w:tc>
          <w:tcPr>
            <w:tcW w:w="1361" w:type="dxa"/>
            <w:vAlign w:val="center"/>
          </w:tcPr>
          <w:p>
            <w:pPr>
              <w:pStyle w:val="13"/>
            </w:pPr>
            <w:r>
              <w:t>5</w:t>
            </w:r>
          </w:p>
        </w:tc>
        <w:tc>
          <w:tcPr>
            <w:tcW w:w="1361" w:type="dxa"/>
            <w:vAlign w:val="center"/>
          </w:tcPr>
          <w:p>
            <w:pPr>
              <w:pStyle w:val="13"/>
            </w:pPr>
            <w:r>
              <w:t>6</w:t>
            </w:r>
          </w:p>
        </w:tc>
        <w:tc>
          <w:tcPr>
            <w:tcW w:w="1361" w:type="dxa"/>
            <w:vAlign w:val="center"/>
          </w:tcPr>
          <w:p>
            <w:pPr>
              <w:pStyle w:val="13"/>
            </w:pPr>
            <w:r>
              <w:t>7</w:t>
            </w:r>
          </w:p>
        </w:tc>
        <w:tc>
          <w:tcPr>
            <w:tcW w:w="1361"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992" w:type="dxa"/>
            <w:vAlign w:val="center"/>
          </w:tcPr>
          <w:p>
            <w:pPr>
              <w:pStyle w:val="19"/>
            </w:pPr>
          </w:p>
        </w:tc>
        <w:tc>
          <w:tcPr>
            <w:tcW w:w="4535" w:type="dxa"/>
            <w:vAlign w:val="center"/>
          </w:tcPr>
          <w:p>
            <w:pPr>
              <w:pStyle w:val="17"/>
            </w:pPr>
            <w:r>
              <w:t>合计</w:t>
            </w:r>
          </w:p>
        </w:tc>
        <w:tc>
          <w:tcPr>
            <w:tcW w:w="1361" w:type="dxa"/>
            <w:vAlign w:val="center"/>
          </w:tcPr>
          <w:p>
            <w:pPr>
              <w:pStyle w:val="18"/>
            </w:pPr>
            <w:r>
              <w:t>417.72</w:t>
            </w:r>
          </w:p>
        </w:tc>
        <w:tc>
          <w:tcPr>
            <w:tcW w:w="1361" w:type="dxa"/>
            <w:vAlign w:val="center"/>
          </w:tcPr>
          <w:p>
            <w:pPr>
              <w:pStyle w:val="18"/>
            </w:pPr>
            <w:r>
              <w:t>372.72</w:t>
            </w:r>
          </w:p>
        </w:tc>
        <w:tc>
          <w:tcPr>
            <w:tcW w:w="1361" w:type="dxa"/>
            <w:vAlign w:val="center"/>
          </w:tcPr>
          <w:p>
            <w:pPr>
              <w:pStyle w:val="18"/>
            </w:pPr>
            <w:r>
              <w:t>45.00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992" w:type="dxa"/>
            <w:vAlign w:val="center"/>
          </w:tcPr>
          <w:p>
            <w:pPr>
              <w:pStyle w:val="15"/>
            </w:pPr>
            <w:r>
              <w:t>204</w:t>
            </w:r>
          </w:p>
        </w:tc>
        <w:tc>
          <w:tcPr>
            <w:tcW w:w="4535" w:type="dxa"/>
            <w:vAlign w:val="center"/>
          </w:tcPr>
          <w:p>
            <w:pPr>
              <w:pStyle w:val="15"/>
            </w:pPr>
            <w:r>
              <w:t>公共安全支出</w:t>
            </w:r>
          </w:p>
        </w:tc>
        <w:tc>
          <w:tcPr>
            <w:tcW w:w="1361" w:type="dxa"/>
            <w:vAlign w:val="center"/>
          </w:tcPr>
          <w:p>
            <w:pPr>
              <w:pStyle w:val="14"/>
            </w:pPr>
            <w:r>
              <w:t>368.70</w:t>
            </w:r>
          </w:p>
        </w:tc>
        <w:tc>
          <w:tcPr>
            <w:tcW w:w="1361" w:type="dxa"/>
            <w:vAlign w:val="center"/>
          </w:tcPr>
          <w:p>
            <w:pPr>
              <w:pStyle w:val="14"/>
            </w:pPr>
            <w:r>
              <w:t>323.70</w:t>
            </w:r>
          </w:p>
        </w:tc>
        <w:tc>
          <w:tcPr>
            <w:tcW w:w="1361" w:type="dxa"/>
            <w:vAlign w:val="center"/>
          </w:tcPr>
          <w:p>
            <w:pPr>
              <w:pStyle w:val="14"/>
            </w:pPr>
            <w:r>
              <w:t>45.00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992" w:type="dxa"/>
            <w:vAlign w:val="center"/>
          </w:tcPr>
          <w:p>
            <w:pPr>
              <w:pStyle w:val="15"/>
            </w:pPr>
            <w:r>
              <w:t>20402</w:t>
            </w:r>
          </w:p>
        </w:tc>
        <w:tc>
          <w:tcPr>
            <w:tcW w:w="4535" w:type="dxa"/>
            <w:vAlign w:val="center"/>
          </w:tcPr>
          <w:p>
            <w:pPr>
              <w:pStyle w:val="15"/>
            </w:pPr>
            <w:r>
              <w:t>公安</w:t>
            </w:r>
          </w:p>
        </w:tc>
        <w:tc>
          <w:tcPr>
            <w:tcW w:w="1361" w:type="dxa"/>
            <w:vAlign w:val="center"/>
          </w:tcPr>
          <w:p>
            <w:pPr>
              <w:pStyle w:val="14"/>
            </w:pPr>
            <w:r>
              <w:t>368.70</w:t>
            </w:r>
          </w:p>
        </w:tc>
        <w:tc>
          <w:tcPr>
            <w:tcW w:w="1361" w:type="dxa"/>
            <w:vAlign w:val="center"/>
          </w:tcPr>
          <w:p>
            <w:pPr>
              <w:pStyle w:val="14"/>
            </w:pPr>
            <w:r>
              <w:t>323.70</w:t>
            </w:r>
          </w:p>
        </w:tc>
        <w:tc>
          <w:tcPr>
            <w:tcW w:w="1361" w:type="dxa"/>
            <w:vAlign w:val="center"/>
          </w:tcPr>
          <w:p>
            <w:pPr>
              <w:pStyle w:val="14"/>
            </w:pPr>
            <w:r>
              <w:t>45.00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992" w:type="dxa"/>
            <w:vAlign w:val="center"/>
          </w:tcPr>
          <w:p>
            <w:pPr>
              <w:pStyle w:val="15"/>
            </w:pPr>
            <w:r>
              <w:t>2040201</w:t>
            </w:r>
          </w:p>
        </w:tc>
        <w:tc>
          <w:tcPr>
            <w:tcW w:w="4535" w:type="dxa"/>
            <w:vAlign w:val="center"/>
          </w:tcPr>
          <w:p>
            <w:pPr>
              <w:pStyle w:val="15"/>
            </w:pPr>
            <w:r>
              <w:t>行政运行</w:t>
            </w:r>
          </w:p>
        </w:tc>
        <w:tc>
          <w:tcPr>
            <w:tcW w:w="1361" w:type="dxa"/>
            <w:vAlign w:val="center"/>
          </w:tcPr>
          <w:p>
            <w:pPr>
              <w:pStyle w:val="14"/>
            </w:pPr>
            <w:r>
              <w:t>323.70</w:t>
            </w:r>
          </w:p>
        </w:tc>
        <w:tc>
          <w:tcPr>
            <w:tcW w:w="1361" w:type="dxa"/>
            <w:vAlign w:val="center"/>
          </w:tcPr>
          <w:p>
            <w:pPr>
              <w:pStyle w:val="14"/>
            </w:pPr>
            <w:r>
              <w:t>323.70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992" w:type="dxa"/>
            <w:vAlign w:val="center"/>
          </w:tcPr>
          <w:p>
            <w:pPr>
              <w:pStyle w:val="15"/>
            </w:pPr>
            <w:r>
              <w:t>2040220</w:t>
            </w:r>
          </w:p>
        </w:tc>
        <w:tc>
          <w:tcPr>
            <w:tcW w:w="4535" w:type="dxa"/>
            <w:vAlign w:val="center"/>
          </w:tcPr>
          <w:p>
            <w:pPr>
              <w:pStyle w:val="15"/>
            </w:pPr>
            <w:r>
              <w:t>执法办案</w:t>
            </w:r>
          </w:p>
        </w:tc>
        <w:tc>
          <w:tcPr>
            <w:tcW w:w="1361" w:type="dxa"/>
            <w:vAlign w:val="center"/>
          </w:tcPr>
          <w:p>
            <w:pPr>
              <w:pStyle w:val="14"/>
            </w:pPr>
            <w:r>
              <w:t>45.00</w:t>
            </w:r>
          </w:p>
        </w:tc>
        <w:tc>
          <w:tcPr>
            <w:tcW w:w="1361" w:type="dxa"/>
            <w:vAlign w:val="center"/>
          </w:tcPr>
          <w:p>
            <w:pPr>
              <w:pStyle w:val="14"/>
            </w:pPr>
          </w:p>
        </w:tc>
        <w:tc>
          <w:tcPr>
            <w:tcW w:w="1361" w:type="dxa"/>
            <w:vAlign w:val="center"/>
          </w:tcPr>
          <w:p>
            <w:pPr>
              <w:pStyle w:val="14"/>
            </w:pPr>
            <w:r>
              <w:t>45.00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992" w:type="dxa"/>
            <w:vAlign w:val="center"/>
          </w:tcPr>
          <w:p>
            <w:pPr>
              <w:pStyle w:val="15"/>
            </w:pPr>
            <w:r>
              <w:t>208</w:t>
            </w:r>
          </w:p>
        </w:tc>
        <w:tc>
          <w:tcPr>
            <w:tcW w:w="4535" w:type="dxa"/>
            <w:vAlign w:val="center"/>
          </w:tcPr>
          <w:p>
            <w:pPr>
              <w:pStyle w:val="15"/>
            </w:pPr>
            <w:r>
              <w:t>社会保障和就业支出</w:t>
            </w:r>
          </w:p>
        </w:tc>
        <w:tc>
          <w:tcPr>
            <w:tcW w:w="1361" w:type="dxa"/>
            <w:vAlign w:val="center"/>
          </w:tcPr>
          <w:p>
            <w:pPr>
              <w:pStyle w:val="14"/>
            </w:pPr>
            <w:r>
              <w:t>24.76</w:t>
            </w:r>
          </w:p>
        </w:tc>
        <w:tc>
          <w:tcPr>
            <w:tcW w:w="1361" w:type="dxa"/>
            <w:vAlign w:val="center"/>
          </w:tcPr>
          <w:p>
            <w:pPr>
              <w:pStyle w:val="14"/>
            </w:pPr>
            <w:r>
              <w:t>24.76</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992" w:type="dxa"/>
            <w:vAlign w:val="center"/>
          </w:tcPr>
          <w:p>
            <w:pPr>
              <w:pStyle w:val="15"/>
            </w:pPr>
            <w:r>
              <w:t>20805</w:t>
            </w:r>
          </w:p>
        </w:tc>
        <w:tc>
          <w:tcPr>
            <w:tcW w:w="4535" w:type="dxa"/>
            <w:vAlign w:val="center"/>
          </w:tcPr>
          <w:p>
            <w:pPr>
              <w:pStyle w:val="15"/>
            </w:pPr>
            <w:r>
              <w:t>行政事业单位养老支出</w:t>
            </w:r>
          </w:p>
        </w:tc>
        <w:tc>
          <w:tcPr>
            <w:tcW w:w="1361" w:type="dxa"/>
            <w:vAlign w:val="center"/>
          </w:tcPr>
          <w:p>
            <w:pPr>
              <w:pStyle w:val="14"/>
            </w:pPr>
            <w:r>
              <w:t>24.76</w:t>
            </w:r>
          </w:p>
        </w:tc>
        <w:tc>
          <w:tcPr>
            <w:tcW w:w="1361" w:type="dxa"/>
            <w:vAlign w:val="center"/>
          </w:tcPr>
          <w:p>
            <w:pPr>
              <w:pStyle w:val="14"/>
            </w:pPr>
            <w:r>
              <w:t>24.76</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992" w:type="dxa"/>
            <w:vAlign w:val="center"/>
          </w:tcPr>
          <w:p>
            <w:pPr>
              <w:pStyle w:val="15"/>
            </w:pPr>
            <w:r>
              <w:t>2080505</w:t>
            </w:r>
          </w:p>
        </w:tc>
        <w:tc>
          <w:tcPr>
            <w:tcW w:w="4535" w:type="dxa"/>
            <w:vAlign w:val="center"/>
          </w:tcPr>
          <w:p>
            <w:pPr>
              <w:pStyle w:val="15"/>
            </w:pPr>
            <w:r>
              <w:t>机关事业单位基本养老保险缴费支出</w:t>
            </w:r>
          </w:p>
        </w:tc>
        <w:tc>
          <w:tcPr>
            <w:tcW w:w="1361" w:type="dxa"/>
            <w:vAlign w:val="center"/>
          </w:tcPr>
          <w:p>
            <w:pPr>
              <w:pStyle w:val="14"/>
            </w:pPr>
            <w:r>
              <w:t>24.76</w:t>
            </w:r>
          </w:p>
        </w:tc>
        <w:tc>
          <w:tcPr>
            <w:tcW w:w="1361" w:type="dxa"/>
            <w:vAlign w:val="center"/>
          </w:tcPr>
          <w:p>
            <w:pPr>
              <w:pStyle w:val="14"/>
            </w:pPr>
            <w:r>
              <w:t>24.76</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992" w:type="dxa"/>
            <w:vAlign w:val="center"/>
          </w:tcPr>
          <w:p>
            <w:pPr>
              <w:pStyle w:val="15"/>
            </w:pPr>
            <w:r>
              <w:t>210</w:t>
            </w:r>
          </w:p>
        </w:tc>
        <w:tc>
          <w:tcPr>
            <w:tcW w:w="4535" w:type="dxa"/>
            <w:vAlign w:val="center"/>
          </w:tcPr>
          <w:p>
            <w:pPr>
              <w:pStyle w:val="15"/>
            </w:pPr>
            <w:r>
              <w:t>卫生健康支出</w:t>
            </w:r>
          </w:p>
        </w:tc>
        <w:tc>
          <w:tcPr>
            <w:tcW w:w="1361" w:type="dxa"/>
            <w:vAlign w:val="center"/>
          </w:tcPr>
          <w:p>
            <w:pPr>
              <w:pStyle w:val="14"/>
            </w:pPr>
            <w:r>
              <w:t>11.26</w:t>
            </w:r>
          </w:p>
        </w:tc>
        <w:tc>
          <w:tcPr>
            <w:tcW w:w="1361" w:type="dxa"/>
            <w:vAlign w:val="center"/>
          </w:tcPr>
          <w:p>
            <w:pPr>
              <w:pStyle w:val="14"/>
            </w:pPr>
            <w:r>
              <w:t>11.26</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992" w:type="dxa"/>
            <w:vAlign w:val="center"/>
          </w:tcPr>
          <w:p>
            <w:pPr>
              <w:pStyle w:val="15"/>
            </w:pPr>
            <w:r>
              <w:t>21012</w:t>
            </w:r>
          </w:p>
        </w:tc>
        <w:tc>
          <w:tcPr>
            <w:tcW w:w="4535" w:type="dxa"/>
            <w:vAlign w:val="center"/>
          </w:tcPr>
          <w:p>
            <w:pPr>
              <w:pStyle w:val="15"/>
            </w:pPr>
            <w:r>
              <w:t>财政对基本医疗保险基金的补助</w:t>
            </w:r>
          </w:p>
        </w:tc>
        <w:tc>
          <w:tcPr>
            <w:tcW w:w="1361" w:type="dxa"/>
            <w:vAlign w:val="center"/>
          </w:tcPr>
          <w:p>
            <w:pPr>
              <w:pStyle w:val="14"/>
            </w:pPr>
            <w:r>
              <w:t>11.26</w:t>
            </w:r>
          </w:p>
        </w:tc>
        <w:tc>
          <w:tcPr>
            <w:tcW w:w="1361" w:type="dxa"/>
            <w:vAlign w:val="center"/>
          </w:tcPr>
          <w:p>
            <w:pPr>
              <w:pStyle w:val="14"/>
            </w:pPr>
            <w:r>
              <w:t>11.26</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992" w:type="dxa"/>
            <w:vAlign w:val="center"/>
          </w:tcPr>
          <w:p>
            <w:pPr>
              <w:pStyle w:val="15"/>
            </w:pPr>
            <w:r>
              <w:t>2101201</w:t>
            </w:r>
          </w:p>
        </w:tc>
        <w:tc>
          <w:tcPr>
            <w:tcW w:w="4535" w:type="dxa"/>
            <w:vAlign w:val="center"/>
          </w:tcPr>
          <w:p>
            <w:pPr>
              <w:pStyle w:val="15"/>
            </w:pPr>
            <w:r>
              <w:t>财政对职工基本医疗保险基金的补助</w:t>
            </w:r>
          </w:p>
        </w:tc>
        <w:tc>
          <w:tcPr>
            <w:tcW w:w="1361" w:type="dxa"/>
            <w:vAlign w:val="center"/>
          </w:tcPr>
          <w:p>
            <w:pPr>
              <w:pStyle w:val="14"/>
            </w:pPr>
            <w:r>
              <w:t>11.26</w:t>
            </w:r>
          </w:p>
        </w:tc>
        <w:tc>
          <w:tcPr>
            <w:tcW w:w="1361" w:type="dxa"/>
            <w:vAlign w:val="center"/>
          </w:tcPr>
          <w:p>
            <w:pPr>
              <w:pStyle w:val="14"/>
            </w:pPr>
            <w:r>
              <w:t>11.26</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992" w:type="dxa"/>
            <w:vAlign w:val="center"/>
          </w:tcPr>
          <w:p>
            <w:pPr>
              <w:pStyle w:val="15"/>
            </w:pPr>
            <w:r>
              <w:t>221</w:t>
            </w:r>
          </w:p>
        </w:tc>
        <w:tc>
          <w:tcPr>
            <w:tcW w:w="4535" w:type="dxa"/>
            <w:vAlign w:val="center"/>
          </w:tcPr>
          <w:p>
            <w:pPr>
              <w:pStyle w:val="15"/>
            </w:pPr>
            <w:r>
              <w:t>住房保障支出</w:t>
            </w:r>
          </w:p>
        </w:tc>
        <w:tc>
          <w:tcPr>
            <w:tcW w:w="1361" w:type="dxa"/>
            <w:vAlign w:val="center"/>
          </w:tcPr>
          <w:p>
            <w:pPr>
              <w:pStyle w:val="14"/>
            </w:pPr>
            <w:r>
              <w:t>13.00</w:t>
            </w:r>
          </w:p>
        </w:tc>
        <w:tc>
          <w:tcPr>
            <w:tcW w:w="1361" w:type="dxa"/>
            <w:vAlign w:val="center"/>
          </w:tcPr>
          <w:p>
            <w:pPr>
              <w:pStyle w:val="14"/>
            </w:pPr>
            <w:r>
              <w:t>13.00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992" w:type="dxa"/>
            <w:vAlign w:val="center"/>
          </w:tcPr>
          <w:p>
            <w:pPr>
              <w:pStyle w:val="15"/>
            </w:pPr>
            <w:r>
              <w:t>22102</w:t>
            </w:r>
          </w:p>
        </w:tc>
        <w:tc>
          <w:tcPr>
            <w:tcW w:w="4535" w:type="dxa"/>
            <w:vAlign w:val="center"/>
          </w:tcPr>
          <w:p>
            <w:pPr>
              <w:pStyle w:val="15"/>
            </w:pPr>
            <w:r>
              <w:t>住房改革支出</w:t>
            </w:r>
          </w:p>
        </w:tc>
        <w:tc>
          <w:tcPr>
            <w:tcW w:w="1361" w:type="dxa"/>
            <w:vAlign w:val="center"/>
          </w:tcPr>
          <w:p>
            <w:pPr>
              <w:pStyle w:val="14"/>
            </w:pPr>
            <w:r>
              <w:t>13.00</w:t>
            </w:r>
          </w:p>
        </w:tc>
        <w:tc>
          <w:tcPr>
            <w:tcW w:w="1361" w:type="dxa"/>
            <w:vAlign w:val="center"/>
          </w:tcPr>
          <w:p>
            <w:pPr>
              <w:pStyle w:val="14"/>
            </w:pPr>
            <w:r>
              <w:t>13.00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992" w:type="dxa"/>
            <w:vAlign w:val="center"/>
          </w:tcPr>
          <w:p>
            <w:pPr>
              <w:pStyle w:val="15"/>
            </w:pPr>
            <w:r>
              <w:t>2210201</w:t>
            </w:r>
          </w:p>
        </w:tc>
        <w:tc>
          <w:tcPr>
            <w:tcW w:w="4535" w:type="dxa"/>
            <w:vAlign w:val="center"/>
          </w:tcPr>
          <w:p>
            <w:pPr>
              <w:pStyle w:val="15"/>
            </w:pPr>
            <w:r>
              <w:t>住房公积金</w:t>
            </w:r>
          </w:p>
        </w:tc>
        <w:tc>
          <w:tcPr>
            <w:tcW w:w="1361" w:type="dxa"/>
            <w:vAlign w:val="center"/>
          </w:tcPr>
          <w:p>
            <w:pPr>
              <w:pStyle w:val="14"/>
            </w:pPr>
            <w:r>
              <w:t>13.00</w:t>
            </w:r>
          </w:p>
        </w:tc>
        <w:tc>
          <w:tcPr>
            <w:tcW w:w="1361" w:type="dxa"/>
            <w:vAlign w:val="center"/>
          </w:tcPr>
          <w:p>
            <w:pPr>
              <w:pStyle w:val="14"/>
            </w:pPr>
            <w:r>
              <w:t>13.00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2"/>
            </w:pPr>
            <w:r>
              <w:t>451邯郸市公安局交通巡逻警察支队成安县大队</w:t>
            </w:r>
          </w:p>
        </w:tc>
        <w:tc>
          <w:tcPr>
            <w:tcW w:w="3402" w:type="dxa"/>
            <w:tcBorders>
              <w:top w:val="single" w:color="FFFFFF" w:sz="6" w:space="0"/>
              <w:left w:val="single" w:color="FFFFFF" w:sz="6" w:space="0"/>
              <w:right w:val="single" w:color="FFFFFF" w:sz="6" w:space="0"/>
            </w:tcBorders>
            <w:vAlign w:val="center"/>
          </w:tcPr>
          <w:p>
            <w:pPr>
              <w:pStyle w:val="11"/>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4876" w:type="dxa"/>
            <w:gridSpan w:val="2"/>
            <w:vAlign w:val="center"/>
          </w:tcPr>
          <w:p>
            <w:pPr>
              <w:pStyle w:val="13"/>
            </w:pPr>
            <w:r>
              <w:t>收入</w:t>
            </w:r>
          </w:p>
        </w:tc>
        <w:tc>
          <w:tcPr>
            <w:tcW w:w="9298"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3"/>
            </w:pPr>
            <w:r>
              <w:t>项  目</w:t>
            </w:r>
          </w:p>
        </w:tc>
        <w:tc>
          <w:tcPr>
            <w:tcW w:w="1474" w:type="dxa"/>
            <w:vAlign w:val="center"/>
          </w:tcPr>
          <w:p>
            <w:pPr>
              <w:pStyle w:val="13"/>
            </w:pPr>
            <w:r>
              <w:t>金额</w:t>
            </w:r>
          </w:p>
        </w:tc>
        <w:tc>
          <w:tcPr>
            <w:tcW w:w="3402" w:type="dxa"/>
            <w:vAlign w:val="center"/>
          </w:tcPr>
          <w:p>
            <w:pPr>
              <w:pStyle w:val="13"/>
            </w:pPr>
            <w:r>
              <w:t>项  目</w:t>
            </w:r>
          </w:p>
        </w:tc>
        <w:tc>
          <w:tcPr>
            <w:tcW w:w="1474" w:type="dxa"/>
            <w:vAlign w:val="center"/>
          </w:tcPr>
          <w:p>
            <w:pPr>
              <w:pStyle w:val="13"/>
            </w:pPr>
            <w:r>
              <w:t>合计</w:t>
            </w:r>
          </w:p>
        </w:tc>
        <w:tc>
          <w:tcPr>
            <w:tcW w:w="1474" w:type="dxa"/>
            <w:vAlign w:val="center"/>
          </w:tcPr>
          <w:p>
            <w:pPr>
              <w:pStyle w:val="13"/>
            </w:pPr>
            <w:r>
              <w:t>一般公共预算财政拨款</w:t>
            </w:r>
          </w:p>
        </w:tc>
        <w:tc>
          <w:tcPr>
            <w:tcW w:w="1474" w:type="dxa"/>
            <w:vAlign w:val="center"/>
          </w:tcPr>
          <w:p>
            <w:pPr>
              <w:pStyle w:val="13"/>
            </w:pPr>
            <w:r>
              <w:t>政府性基金预算财政    拨款</w:t>
            </w:r>
          </w:p>
        </w:tc>
        <w:tc>
          <w:tcPr>
            <w:tcW w:w="1474"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3402" w:type="dxa"/>
            <w:vAlign w:val="center"/>
          </w:tcPr>
          <w:p>
            <w:pPr>
              <w:pStyle w:val="13"/>
            </w:pPr>
            <w:r>
              <w:t>1</w:t>
            </w:r>
          </w:p>
        </w:tc>
        <w:tc>
          <w:tcPr>
            <w:tcW w:w="1474" w:type="dxa"/>
            <w:vAlign w:val="center"/>
          </w:tcPr>
          <w:p>
            <w:pPr>
              <w:pStyle w:val="13"/>
            </w:pPr>
            <w:r>
              <w:t>2</w:t>
            </w:r>
          </w:p>
        </w:tc>
        <w:tc>
          <w:tcPr>
            <w:tcW w:w="3402" w:type="dxa"/>
            <w:vAlign w:val="center"/>
          </w:tcPr>
          <w:p>
            <w:pPr>
              <w:pStyle w:val="13"/>
            </w:pPr>
            <w:r>
              <w:t>3</w:t>
            </w:r>
          </w:p>
        </w:tc>
        <w:tc>
          <w:tcPr>
            <w:tcW w:w="1474" w:type="dxa"/>
            <w:vAlign w:val="center"/>
          </w:tcPr>
          <w:p>
            <w:pPr>
              <w:pStyle w:val="13"/>
            </w:pPr>
            <w:r>
              <w:t>4</w:t>
            </w:r>
          </w:p>
        </w:tc>
        <w:tc>
          <w:tcPr>
            <w:tcW w:w="1474" w:type="dxa"/>
            <w:vAlign w:val="center"/>
          </w:tcPr>
          <w:p>
            <w:pPr>
              <w:pStyle w:val="13"/>
            </w:pPr>
            <w:r>
              <w:t>5</w:t>
            </w:r>
          </w:p>
        </w:tc>
        <w:tc>
          <w:tcPr>
            <w:tcW w:w="1474" w:type="dxa"/>
            <w:vAlign w:val="center"/>
          </w:tcPr>
          <w:p>
            <w:pPr>
              <w:pStyle w:val="13"/>
            </w:pPr>
            <w:r>
              <w:t>6</w:t>
            </w:r>
          </w:p>
        </w:tc>
        <w:tc>
          <w:tcPr>
            <w:tcW w:w="1474"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3402" w:type="dxa"/>
            <w:vAlign w:val="center"/>
          </w:tcPr>
          <w:p>
            <w:pPr>
              <w:pStyle w:val="15"/>
            </w:pPr>
            <w:r>
              <w:t>一、一般公共预算拨款</w:t>
            </w:r>
          </w:p>
        </w:tc>
        <w:tc>
          <w:tcPr>
            <w:tcW w:w="1474" w:type="dxa"/>
            <w:vAlign w:val="center"/>
          </w:tcPr>
          <w:p>
            <w:pPr>
              <w:pStyle w:val="14"/>
            </w:pPr>
            <w:r>
              <w:t>417.72</w:t>
            </w:r>
          </w:p>
        </w:tc>
        <w:tc>
          <w:tcPr>
            <w:tcW w:w="3402" w:type="dxa"/>
            <w:vAlign w:val="center"/>
          </w:tcPr>
          <w:p>
            <w:pPr>
              <w:pStyle w:val="15"/>
            </w:pPr>
            <w:r>
              <w:t>一、一般公共服务支出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3402" w:type="dxa"/>
            <w:vAlign w:val="center"/>
          </w:tcPr>
          <w:p>
            <w:pPr>
              <w:pStyle w:val="15"/>
            </w:pPr>
            <w:r>
              <w:t>二、政府性基金预算拨款</w:t>
            </w:r>
          </w:p>
        </w:tc>
        <w:tc>
          <w:tcPr>
            <w:tcW w:w="1474" w:type="dxa"/>
            <w:vAlign w:val="center"/>
          </w:tcPr>
          <w:p>
            <w:pPr>
              <w:pStyle w:val="14"/>
            </w:pPr>
          </w:p>
        </w:tc>
        <w:tc>
          <w:tcPr>
            <w:tcW w:w="3402" w:type="dxa"/>
            <w:vAlign w:val="center"/>
          </w:tcPr>
          <w:p>
            <w:pPr>
              <w:pStyle w:val="15"/>
            </w:pPr>
            <w:r>
              <w:t>二、外交支出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r>
              <w:t>三、国防支出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四、公共安全支出</w:t>
            </w:r>
          </w:p>
        </w:tc>
        <w:tc>
          <w:tcPr>
            <w:tcW w:w="1474" w:type="dxa"/>
            <w:vAlign w:val="center"/>
          </w:tcPr>
          <w:p>
            <w:pPr>
              <w:pStyle w:val="14"/>
            </w:pPr>
            <w:r>
              <w:t>368.70</w:t>
            </w:r>
          </w:p>
        </w:tc>
        <w:tc>
          <w:tcPr>
            <w:tcW w:w="1474" w:type="dxa"/>
            <w:vAlign w:val="center"/>
          </w:tcPr>
          <w:p>
            <w:pPr>
              <w:pStyle w:val="14"/>
            </w:pPr>
            <w:r>
              <w:t>368.70</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五、教育支出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六、科学技术支出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七、文化旅游体育与传媒支出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八、社会保障和就业支出</w:t>
            </w:r>
          </w:p>
        </w:tc>
        <w:tc>
          <w:tcPr>
            <w:tcW w:w="1474" w:type="dxa"/>
            <w:vAlign w:val="center"/>
          </w:tcPr>
          <w:p>
            <w:pPr>
              <w:pStyle w:val="14"/>
            </w:pPr>
            <w:r>
              <w:t>24.76</w:t>
            </w:r>
          </w:p>
        </w:tc>
        <w:tc>
          <w:tcPr>
            <w:tcW w:w="1474" w:type="dxa"/>
            <w:vAlign w:val="center"/>
          </w:tcPr>
          <w:p>
            <w:pPr>
              <w:pStyle w:val="14"/>
            </w:pPr>
            <w:r>
              <w:t>24.76</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九、社会保险基金支出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十、卫生健康支出</w:t>
            </w:r>
          </w:p>
        </w:tc>
        <w:tc>
          <w:tcPr>
            <w:tcW w:w="1474" w:type="dxa"/>
            <w:vAlign w:val="center"/>
          </w:tcPr>
          <w:p>
            <w:pPr>
              <w:pStyle w:val="14"/>
            </w:pPr>
            <w:r>
              <w:t>11.26</w:t>
            </w:r>
          </w:p>
        </w:tc>
        <w:tc>
          <w:tcPr>
            <w:tcW w:w="1474" w:type="dxa"/>
            <w:vAlign w:val="center"/>
          </w:tcPr>
          <w:p>
            <w:pPr>
              <w:pStyle w:val="14"/>
            </w:pPr>
            <w:r>
              <w:t>11.26</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十一、节能环保支出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十二、城乡社区支出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十三、农林水支出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十四、交通运输支出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十五、资源勘探工业信息等支出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十六、商业服务业等支出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十七、金融支出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十八、援助其他地区支出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十九、自然资源海洋气象等支出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二十、住房保障支出</w:t>
            </w:r>
          </w:p>
        </w:tc>
        <w:tc>
          <w:tcPr>
            <w:tcW w:w="1474" w:type="dxa"/>
            <w:vAlign w:val="center"/>
          </w:tcPr>
          <w:p>
            <w:pPr>
              <w:pStyle w:val="14"/>
            </w:pPr>
            <w:r>
              <w:t>13.00</w:t>
            </w:r>
          </w:p>
        </w:tc>
        <w:tc>
          <w:tcPr>
            <w:tcW w:w="1474" w:type="dxa"/>
            <w:vAlign w:val="center"/>
          </w:tcPr>
          <w:p>
            <w:pPr>
              <w:pStyle w:val="14"/>
            </w:pPr>
            <w:r>
              <w:t>13.00</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二十一、粮油物资储备支出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二十二、国有资本经营预算支出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二十三、灾害防治及应急管理支出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二十四、预备费</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二十五、其他支出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二十六、转移性支出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二十七、债务还本支出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二十八、债务付息支出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二十九、债务发行费用支出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三十、抗疫特别国债安排的支出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三十一、人行科目</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3402" w:type="dxa"/>
            <w:vAlign w:val="center"/>
          </w:tcPr>
          <w:p>
            <w:pPr>
              <w:pStyle w:val="17"/>
            </w:pPr>
            <w:r>
              <w:t>本年收入合计</w:t>
            </w:r>
          </w:p>
        </w:tc>
        <w:tc>
          <w:tcPr>
            <w:tcW w:w="1474" w:type="dxa"/>
            <w:vAlign w:val="center"/>
          </w:tcPr>
          <w:p>
            <w:pPr>
              <w:pStyle w:val="18"/>
            </w:pPr>
            <w:r>
              <w:t>417.72</w:t>
            </w:r>
          </w:p>
        </w:tc>
        <w:tc>
          <w:tcPr>
            <w:tcW w:w="3402" w:type="dxa"/>
            <w:vAlign w:val="center"/>
          </w:tcPr>
          <w:p>
            <w:pPr>
              <w:pStyle w:val="17"/>
            </w:pPr>
            <w:r>
              <w:t>本年支出合计</w:t>
            </w:r>
          </w:p>
        </w:tc>
        <w:tc>
          <w:tcPr>
            <w:tcW w:w="1474" w:type="dxa"/>
            <w:vAlign w:val="center"/>
          </w:tcPr>
          <w:p>
            <w:pPr>
              <w:pStyle w:val="18"/>
            </w:pPr>
            <w:r>
              <w:t>417.72</w:t>
            </w:r>
          </w:p>
        </w:tc>
        <w:tc>
          <w:tcPr>
            <w:tcW w:w="1474" w:type="dxa"/>
            <w:vAlign w:val="center"/>
          </w:tcPr>
          <w:p>
            <w:pPr>
              <w:pStyle w:val="18"/>
            </w:pPr>
            <w:r>
              <w:t>417.72</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3402" w:type="dxa"/>
            <w:vAlign w:val="center"/>
          </w:tcPr>
          <w:p>
            <w:pPr>
              <w:pStyle w:val="15"/>
            </w:pPr>
            <w:r>
              <w:t>年初财政拨款结转和结余</w:t>
            </w:r>
          </w:p>
        </w:tc>
        <w:tc>
          <w:tcPr>
            <w:tcW w:w="1474" w:type="dxa"/>
            <w:vAlign w:val="center"/>
          </w:tcPr>
          <w:p>
            <w:pPr>
              <w:pStyle w:val="14"/>
            </w:pPr>
          </w:p>
        </w:tc>
        <w:tc>
          <w:tcPr>
            <w:tcW w:w="3402" w:type="dxa"/>
            <w:vAlign w:val="center"/>
          </w:tcPr>
          <w:p>
            <w:pPr>
              <w:pStyle w:val="15"/>
            </w:pPr>
            <w:r>
              <w:t>年末财政拨款结转和结余</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3402" w:type="dxa"/>
            <w:vAlign w:val="center"/>
          </w:tcPr>
          <w:p>
            <w:pPr>
              <w:pStyle w:val="15"/>
            </w:pPr>
            <w:r>
              <w:t>一、一般公共预算拨款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35</w:t>
            </w:r>
          </w:p>
        </w:tc>
        <w:tc>
          <w:tcPr>
            <w:tcW w:w="3402" w:type="dxa"/>
            <w:vAlign w:val="center"/>
          </w:tcPr>
          <w:p>
            <w:pPr>
              <w:pStyle w:val="15"/>
            </w:pPr>
            <w:r>
              <w:t>二、政府性基金预算拨款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36</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37</w:t>
            </w:r>
          </w:p>
        </w:tc>
        <w:tc>
          <w:tcPr>
            <w:tcW w:w="3402" w:type="dxa"/>
            <w:vAlign w:val="center"/>
          </w:tcPr>
          <w:p>
            <w:pPr>
              <w:pStyle w:val="17"/>
            </w:pPr>
            <w:r>
              <w:t>收入总计</w:t>
            </w:r>
          </w:p>
        </w:tc>
        <w:tc>
          <w:tcPr>
            <w:tcW w:w="1474" w:type="dxa"/>
            <w:vAlign w:val="center"/>
          </w:tcPr>
          <w:p>
            <w:pPr>
              <w:pStyle w:val="18"/>
            </w:pPr>
            <w:r>
              <w:t>417.72</w:t>
            </w:r>
          </w:p>
        </w:tc>
        <w:tc>
          <w:tcPr>
            <w:tcW w:w="3402" w:type="dxa"/>
            <w:vAlign w:val="center"/>
          </w:tcPr>
          <w:p>
            <w:pPr>
              <w:pStyle w:val="17"/>
            </w:pPr>
            <w:r>
              <w:t>支出总计</w:t>
            </w:r>
          </w:p>
        </w:tc>
        <w:tc>
          <w:tcPr>
            <w:tcW w:w="1474" w:type="dxa"/>
            <w:vAlign w:val="center"/>
          </w:tcPr>
          <w:p>
            <w:pPr>
              <w:pStyle w:val="18"/>
            </w:pPr>
            <w:r>
              <w:t>417.72</w:t>
            </w:r>
          </w:p>
        </w:tc>
        <w:tc>
          <w:tcPr>
            <w:tcW w:w="1474" w:type="dxa"/>
            <w:vAlign w:val="center"/>
          </w:tcPr>
          <w:p>
            <w:pPr>
              <w:pStyle w:val="18"/>
            </w:pPr>
            <w:r>
              <w:t>417.72</w:t>
            </w:r>
          </w:p>
        </w:tc>
        <w:tc>
          <w:tcPr>
            <w:tcW w:w="1474" w:type="dxa"/>
            <w:vAlign w:val="center"/>
          </w:tcPr>
          <w:p>
            <w:pPr>
              <w:pStyle w:val="18"/>
            </w:pPr>
          </w:p>
        </w:tc>
        <w:tc>
          <w:tcPr>
            <w:tcW w:w="1474"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451邯郸市公安局交通巡逻警察支队成安县大队</w:t>
            </w:r>
          </w:p>
        </w:tc>
        <w:tc>
          <w:tcPr>
            <w:tcW w:w="2551" w:type="dxa"/>
            <w:tcBorders>
              <w:top w:val="single" w:color="FFFFFF" w:sz="6" w:space="0"/>
              <w:left w:val="single" w:color="FFFFFF" w:sz="6" w:space="0"/>
              <w:right w:val="single" w:color="FFFFFF" w:sz="6" w:space="0"/>
            </w:tcBorders>
            <w:vAlign w:val="center"/>
          </w:tcPr>
          <w:p>
            <w:pPr>
              <w:pStyle w:val="11"/>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417.72</w:t>
            </w:r>
          </w:p>
        </w:tc>
        <w:tc>
          <w:tcPr>
            <w:tcW w:w="2551" w:type="dxa"/>
            <w:vAlign w:val="center"/>
          </w:tcPr>
          <w:p>
            <w:pPr>
              <w:pStyle w:val="18"/>
            </w:pPr>
            <w:r>
              <w:t>372.72</w:t>
            </w:r>
          </w:p>
        </w:tc>
        <w:tc>
          <w:tcPr>
            <w:tcW w:w="2551" w:type="dxa"/>
            <w:vAlign w:val="center"/>
          </w:tcPr>
          <w:p>
            <w:pPr>
              <w:pStyle w:val="18"/>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204</w:t>
            </w:r>
          </w:p>
        </w:tc>
        <w:tc>
          <w:tcPr>
            <w:tcW w:w="4535" w:type="dxa"/>
            <w:vAlign w:val="center"/>
          </w:tcPr>
          <w:p>
            <w:pPr>
              <w:pStyle w:val="15"/>
            </w:pPr>
            <w:r>
              <w:t>公共安全支出</w:t>
            </w:r>
          </w:p>
        </w:tc>
        <w:tc>
          <w:tcPr>
            <w:tcW w:w="2551" w:type="dxa"/>
            <w:vAlign w:val="center"/>
          </w:tcPr>
          <w:p>
            <w:pPr>
              <w:pStyle w:val="14"/>
            </w:pPr>
            <w:r>
              <w:t>368.70</w:t>
            </w:r>
          </w:p>
        </w:tc>
        <w:tc>
          <w:tcPr>
            <w:tcW w:w="2551" w:type="dxa"/>
            <w:vAlign w:val="center"/>
          </w:tcPr>
          <w:p>
            <w:pPr>
              <w:pStyle w:val="14"/>
            </w:pPr>
            <w:r>
              <w:t>323.70</w:t>
            </w:r>
          </w:p>
        </w:tc>
        <w:tc>
          <w:tcPr>
            <w:tcW w:w="2551" w:type="dxa"/>
            <w:vAlign w:val="center"/>
          </w:tcPr>
          <w:p>
            <w:pPr>
              <w:pStyle w:val="14"/>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20402</w:t>
            </w:r>
          </w:p>
        </w:tc>
        <w:tc>
          <w:tcPr>
            <w:tcW w:w="4535" w:type="dxa"/>
            <w:vAlign w:val="center"/>
          </w:tcPr>
          <w:p>
            <w:pPr>
              <w:pStyle w:val="15"/>
            </w:pPr>
            <w:r>
              <w:t>公安</w:t>
            </w:r>
          </w:p>
        </w:tc>
        <w:tc>
          <w:tcPr>
            <w:tcW w:w="2551" w:type="dxa"/>
            <w:vAlign w:val="center"/>
          </w:tcPr>
          <w:p>
            <w:pPr>
              <w:pStyle w:val="14"/>
            </w:pPr>
            <w:r>
              <w:t>368.70</w:t>
            </w:r>
          </w:p>
        </w:tc>
        <w:tc>
          <w:tcPr>
            <w:tcW w:w="2551" w:type="dxa"/>
            <w:vAlign w:val="center"/>
          </w:tcPr>
          <w:p>
            <w:pPr>
              <w:pStyle w:val="14"/>
            </w:pPr>
            <w:r>
              <w:t>323.70</w:t>
            </w:r>
          </w:p>
        </w:tc>
        <w:tc>
          <w:tcPr>
            <w:tcW w:w="2551" w:type="dxa"/>
            <w:vAlign w:val="center"/>
          </w:tcPr>
          <w:p>
            <w:pPr>
              <w:pStyle w:val="14"/>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2040201</w:t>
            </w:r>
          </w:p>
        </w:tc>
        <w:tc>
          <w:tcPr>
            <w:tcW w:w="4535" w:type="dxa"/>
            <w:vAlign w:val="center"/>
          </w:tcPr>
          <w:p>
            <w:pPr>
              <w:pStyle w:val="15"/>
            </w:pPr>
            <w:r>
              <w:t>行政运行</w:t>
            </w:r>
          </w:p>
        </w:tc>
        <w:tc>
          <w:tcPr>
            <w:tcW w:w="2551" w:type="dxa"/>
            <w:vAlign w:val="center"/>
          </w:tcPr>
          <w:p>
            <w:pPr>
              <w:pStyle w:val="14"/>
            </w:pPr>
            <w:r>
              <w:t>323.70</w:t>
            </w:r>
          </w:p>
        </w:tc>
        <w:tc>
          <w:tcPr>
            <w:tcW w:w="2551" w:type="dxa"/>
            <w:vAlign w:val="center"/>
          </w:tcPr>
          <w:p>
            <w:pPr>
              <w:pStyle w:val="14"/>
            </w:pPr>
            <w:r>
              <w:t>323.70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2040220</w:t>
            </w:r>
          </w:p>
        </w:tc>
        <w:tc>
          <w:tcPr>
            <w:tcW w:w="4535" w:type="dxa"/>
            <w:vAlign w:val="center"/>
          </w:tcPr>
          <w:p>
            <w:pPr>
              <w:pStyle w:val="15"/>
            </w:pPr>
            <w:r>
              <w:t>执法办案</w:t>
            </w:r>
          </w:p>
        </w:tc>
        <w:tc>
          <w:tcPr>
            <w:tcW w:w="2551" w:type="dxa"/>
            <w:vAlign w:val="center"/>
          </w:tcPr>
          <w:p>
            <w:pPr>
              <w:pStyle w:val="14"/>
            </w:pPr>
            <w:r>
              <w:t>45.00</w:t>
            </w:r>
          </w:p>
        </w:tc>
        <w:tc>
          <w:tcPr>
            <w:tcW w:w="2551" w:type="dxa"/>
            <w:vAlign w:val="center"/>
          </w:tcPr>
          <w:p>
            <w:pPr>
              <w:pStyle w:val="14"/>
            </w:pPr>
          </w:p>
        </w:tc>
        <w:tc>
          <w:tcPr>
            <w:tcW w:w="2551" w:type="dxa"/>
            <w:vAlign w:val="center"/>
          </w:tcPr>
          <w:p>
            <w:pPr>
              <w:pStyle w:val="14"/>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pStyle w:val="15"/>
            </w:pPr>
            <w:r>
              <w:t>208</w:t>
            </w:r>
          </w:p>
        </w:tc>
        <w:tc>
          <w:tcPr>
            <w:tcW w:w="4535" w:type="dxa"/>
            <w:vAlign w:val="center"/>
          </w:tcPr>
          <w:p>
            <w:pPr>
              <w:pStyle w:val="15"/>
            </w:pPr>
            <w:r>
              <w:t>社会保障和就业支出</w:t>
            </w:r>
          </w:p>
        </w:tc>
        <w:tc>
          <w:tcPr>
            <w:tcW w:w="2551" w:type="dxa"/>
            <w:vAlign w:val="center"/>
          </w:tcPr>
          <w:p>
            <w:pPr>
              <w:pStyle w:val="14"/>
            </w:pPr>
            <w:r>
              <w:t>24.76</w:t>
            </w:r>
          </w:p>
        </w:tc>
        <w:tc>
          <w:tcPr>
            <w:tcW w:w="2551" w:type="dxa"/>
            <w:vAlign w:val="center"/>
          </w:tcPr>
          <w:p>
            <w:pPr>
              <w:pStyle w:val="14"/>
            </w:pPr>
            <w:r>
              <w:t>24.76</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1191" w:type="dxa"/>
            <w:vAlign w:val="center"/>
          </w:tcPr>
          <w:p>
            <w:pPr>
              <w:pStyle w:val="15"/>
            </w:pPr>
            <w:r>
              <w:t>20805</w:t>
            </w:r>
          </w:p>
        </w:tc>
        <w:tc>
          <w:tcPr>
            <w:tcW w:w="4535" w:type="dxa"/>
            <w:vAlign w:val="center"/>
          </w:tcPr>
          <w:p>
            <w:pPr>
              <w:pStyle w:val="15"/>
            </w:pPr>
            <w:r>
              <w:t>行政事业单位养老支出</w:t>
            </w:r>
          </w:p>
        </w:tc>
        <w:tc>
          <w:tcPr>
            <w:tcW w:w="2551" w:type="dxa"/>
            <w:vAlign w:val="center"/>
          </w:tcPr>
          <w:p>
            <w:pPr>
              <w:pStyle w:val="14"/>
            </w:pPr>
            <w:r>
              <w:t>24.76</w:t>
            </w:r>
          </w:p>
        </w:tc>
        <w:tc>
          <w:tcPr>
            <w:tcW w:w="2551" w:type="dxa"/>
            <w:vAlign w:val="center"/>
          </w:tcPr>
          <w:p>
            <w:pPr>
              <w:pStyle w:val="14"/>
            </w:pPr>
            <w:r>
              <w:t>24.76</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1191" w:type="dxa"/>
            <w:vAlign w:val="center"/>
          </w:tcPr>
          <w:p>
            <w:pPr>
              <w:pStyle w:val="15"/>
            </w:pPr>
            <w:r>
              <w:t>2080505</w:t>
            </w:r>
          </w:p>
        </w:tc>
        <w:tc>
          <w:tcPr>
            <w:tcW w:w="4535" w:type="dxa"/>
            <w:vAlign w:val="center"/>
          </w:tcPr>
          <w:p>
            <w:pPr>
              <w:pStyle w:val="15"/>
            </w:pPr>
            <w:r>
              <w:t>机关事业单位基本养老保险缴费支出</w:t>
            </w:r>
          </w:p>
        </w:tc>
        <w:tc>
          <w:tcPr>
            <w:tcW w:w="2551" w:type="dxa"/>
            <w:vAlign w:val="center"/>
          </w:tcPr>
          <w:p>
            <w:pPr>
              <w:pStyle w:val="14"/>
            </w:pPr>
            <w:r>
              <w:t>24.76</w:t>
            </w:r>
          </w:p>
        </w:tc>
        <w:tc>
          <w:tcPr>
            <w:tcW w:w="2551" w:type="dxa"/>
            <w:vAlign w:val="center"/>
          </w:tcPr>
          <w:p>
            <w:pPr>
              <w:pStyle w:val="14"/>
            </w:pPr>
            <w:r>
              <w:t>24.76</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1191" w:type="dxa"/>
            <w:vAlign w:val="center"/>
          </w:tcPr>
          <w:p>
            <w:pPr>
              <w:pStyle w:val="15"/>
            </w:pPr>
            <w:r>
              <w:t>210</w:t>
            </w:r>
          </w:p>
        </w:tc>
        <w:tc>
          <w:tcPr>
            <w:tcW w:w="4535" w:type="dxa"/>
            <w:vAlign w:val="center"/>
          </w:tcPr>
          <w:p>
            <w:pPr>
              <w:pStyle w:val="15"/>
            </w:pPr>
            <w:r>
              <w:t>卫生健康支出</w:t>
            </w:r>
          </w:p>
        </w:tc>
        <w:tc>
          <w:tcPr>
            <w:tcW w:w="2551" w:type="dxa"/>
            <w:vAlign w:val="center"/>
          </w:tcPr>
          <w:p>
            <w:pPr>
              <w:pStyle w:val="14"/>
            </w:pPr>
            <w:r>
              <w:t>11.26</w:t>
            </w:r>
          </w:p>
        </w:tc>
        <w:tc>
          <w:tcPr>
            <w:tcW w:w="2551" w:type="dxa"/>
            <w:vAlign w:val="center"/>
          </w:tcPr>
          <w:p>
            <w:pPr>
              <w:pStyle w:val="14"/>
            </w:pPr>
            <w:r>
              <w:t>11.26</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1191" w:type="dxa"/>
            <w:vAlign w:val="center"/>
          </w:tcPr>
          <w:p>
            <w:pPr>
              <w:pStyle w:val="15"/>
            </w:pPr>
            <w:r>
              <w:t>21012</w:t>
            </w:r>
          </w:p>
        </w:tc>
        <w:tc>
          <w:tcPr>
            <w:tcW w:w="4535" w:type="dxa"/>
            <w:vAlign w:val="center"/>
          </w:tcPr>
          <w:p>
            <w:pPr>
              <w:pStyle w:val="15"/>
            </w:pPr>
            <w:r>
              <w:t>财政对基本医疗保险基金的补助</w:t>
            </w:r>
          </w:p>
        </w:tc>
        <w:tc>
          <w:tcPr>
            <w:tcW w:w="2551" w:type="dxa"/>
            <w:vAlign w:val="center"/>
          </w:tcPr>
          <w:p>
            <w:pPr>
              <w:pStyle w:val="14"/>
            </w:pPr>
            <w:r>
              <w:t>11.26</w:t>
            </w:r>
          </w:p>
        </w:tc>
        <w:tc>
          <w:tcPr>
            <w:tcW w:w="2551" w:type="dxa"/>
            <w:vAlign w:val="center"/>
          </w:tcPr>
          <w:p>
            <w:pPr>
              <w:pStyle w:val="14"/>
            </w:pPr>
            <w:r>
              <w:t>11.26</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1191" w:type="dxa"/>
            <w:vAlign w:val="center"/>
          </w:tcPr>
          <w:p>
            <w:pPr>
              <w:pStyle w:val="15"/>
            </w:pPr>
            <w:r>
              <w:t>2101201</w:t>
            </w:r>
          </w:p>
        </w:tc>
        <w:tc>
          <w:tcPr>
            <w:tcW w:w="4535" w:type="dxa"/>
            <w:vAlign w:val="center"/>
          </w:tcPr>
          <w:p>
            <w:pPr>
              <w:pStyle w:val="15"/>
            </w:pPr>
            <w:r>
              <w:t>财政对职工基本医疗保险基金的补助</w:t>
            </w:r>
          </w:p>
        </w:tc>
        <w:tc>
          <w:tcPr>
            <w:tcW w:w="2551" w:type="dxa"/>
            <w:vAlign w:val="center"/>
          </w:tcPr>
          <w:p>
            <w:pPr>
              <w:pStyle w:val="14"/>
            </w:pPr>
            <w:r>
              <w:t>11.26</w:t>
            </w:r>
          </w:p>
        </w:tc>
        <w:tc>
          <w:tcPr>
            <w:tcW w:w="2551" w:type="dxa"/>
            <w:vAlign w:val="center"/>
          </w:tcPr>
          <w:p>
            <w:pPr>
              <w:pStyle w:val="14"/>
            </w:pPr>
            <w:r>
              <w:t>11.26</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1191" w:type="dxa"/>
            <w:vAlign w:val="center"/>
          </w:tcPr>
          <w:p>
            <w:pPr>
              <w:pStyle w:val="15"/>
            </w:pPr>
            <w:r>
              <w:t>221</w:t>
            </w:r>
          </w:p>
        </w:tc>
        <w:tc>
          <w:tcPr>
            <w:tcW w:w="4535" w:type="dxa"/>
            <w:vAlign w:val="center"/>
          </w:tcPr>
          <w:p>
            <w:pPr>
              <w:pStyle w:val="15"/>
            </w:pPr>
            <w:r>
              <w:t>住房保障支出</w:t>
            </w:r>
          </w:p>
        </w:tc>
        <w:tc>
          <w:tcPr>
            <w:tcW w:w="2551" w:type="dxa"/>
            <w:vAlign w:val="center"/>
          </w:tcPr>
          <w:p>
            <w:pPr>
              <w:pStyle w:val="14"/>
            </w:pPr>
            <w:r>
              <w:t>13.00</w:t>
            </w:r>
          </w:p>
        </w:tc>
        <w:tc>
          <w:tcPr>
            <w:tcW w:w="2551" w:type="dxa"/>
            <w:vAlign w:val="center"/>
          </w:tcPr>
          <w:p>
            <w:pPr>
              <w:pStyle w:val="14"/>
            </w:pPr>
            <w:r>
              <w:t>13.00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1191" w:type="dxa"/>
            <w:vAlign w:val="center"/>
          </w:tcPr>
          <w:p>
            <w:pPr>
              <w:pStyle w:val="15"/>
            </w:pPr>
            <w:r>
              <w:t>22102</w:t>
            </w:r>
          </w:p>
        </w:tc>
        <w:tc>
          <w:tcPr>
            <w:tcW w:w="4535" w:type="dxa"/>
            <w:vAlign w:val="center"/>
          </w:tcPr>
          <w:p>
            <w:pPr>
              <w:pStyle w:val="15"/>
            </w:pPr>
            <w:r>
              <w:t>住房改革支出</w:t>
            </w:r>
          </w:p>
        </w:tc>
        <w:tc>
          <w:tcPr>
            <w:tcW w:w="2551" w:type="dxa"/>
            <w:vAlign w:val="center"/>
          </w:tcPr>
          <w:p>
            <w:pPr>
              <w:pStyle w:val="14"/>
            </w:pPr>
            <w:r>
              <w:t>13.00</w:t>
            </w:r>
          </w:p>
        </w:tc>
        <w:tc>
          <w:tcPr>
            <w:tcW w:w="2551" w:type="dxa"/>
            <w:vAlign w:val="center"/>
          </w:tcPr>
          <w:p>
            <w:pPr>
              <w:pStyle w:val="14"/>
            </w:pPr>
            <w:r>
              <w:t>13.00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1191" w:type="dxa"/>
            <w:vAlign w:val="center"/>
          </w:tcPr>
          <w:p>
            <w:pPr>
              <w:pStyle w:val="15"/>
            </w:pPr>
            <w:r>
              <w:t>2210201</w:t>
            </w:r>
          </w:p>
        </w:tc>
        <w:tc>
          <w:tcPr>
            <w:tcW w:w="4535" w:type="dxa"/>
            <w:vAlign w:val="center"/>
          </w:tcPr>
          <w:p>
            <w:pPr>
              <w:pStyle w:val="15"/>
            </w:pPr>
            <w:r>
              <w:t>住房公积金</w:t>
            </w:r>
          </w:p>
        </w:tc>
        <w:tc>
          <w:tcPr>
            <w:tcW w:w="2551" w:type="dxa"/>
            <w:vAlign w:val="center"/>
          </w:tcPr>
          <w:p>
            <w:pPr>
              <w:pStyle w:val="14"/>
            </w:pPr>
            <w:r>
              <w:t>13.00</w:t>
            </w:r>
          </w:p>
        </w:tc>
        <w:tc>
          <w:tcPr>
            <w:tcW w:w="2551" w:type="dxa"/>
            <w:vAlign w:val="center"/>
          </w:tcPr>
          <w:p>
            <w:pPr>
              <w:pStyle w:val="14"/>
            </w:pPr>
            <w:r>
              <w:t>13.00</w:t>
            </w:r>
          </w:p>
        </w:tc>
        <w:tc>
          <w:tcPr>
            <w:tcW w:w="2551"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451邯郸市公安局交通巡逻警察支队成安县大队</w:t>
            </w:r>
          </w:p>
        </w:tc>
        <w:tc>
          <w:tcPr>
            <w:tcW w:w="2551" w:type="dxa"/>
            <w:tcBorders>
              <w:top w:val="single" w:color="FFFFFF" w:sz="6" w:space="0"/>
              <w:left w:val="single" w:color="FFFFFF" w:sz="6" w:space="0"/>
              <w:right w:val="single" w:color="FFFFFF" w:sz="6" w:space="0"/>
            </w:tcBorders>
            <w:vAlign w:val="center"/>
          </w:tcPr>
          <w:p>
            <w:pPr>
              <w:pStyle w:val="11"/>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支出部门经济分类科目</w:t>
            </w:r>
          </w:p>
        </w:tc>
        <w:tc>
          <w:tcPr>
            <w:tcW w:w="7654"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Align w:val="center"/>
          </w:tcPr>
          <w:p>
            <w:pPr>
              <w:pStyle w:val="13"/>
            </w:pPr>
            <w:r>
              <w:t>合计</w:t>
            </w:r>
          </w:p>
        </w:tc>
        <w:tc>
          <w:tcPr>
            <w:tcW w:w="2551" w:type="dxa"/>
            <w:vAlign w:val="center"/>
          </w:tcPr>
          <w:p>
            <w:pPr>
              <w:pStyle w:val="13"/>
            </w:pPr>
            <w:r>
              <w:t>人员经费</w:t>
            </w:r>
          </w:p>
        </w:tc>
        <w:tc>
          <w:tcPr>
            <w:tcW w:w="2551"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372.72</w:t>
            </w:r>
          </w:p>
        </w:tc>
        <w:tc>
          <w:tcPr>
            <w:tcW w:w="2551" w:type="dxa"/>
            <w:vAlign w:val="center"/>
          </w:tcPr>
          <w:p>
            <w:pPr>
              <w:pStyle w:val="18"/>
            </w:pPr>
            <w:r>
              <w:t>372.72</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301</w:t>
            </w:r>
          </w:p>
        </w:tc>
        <w:tc>
          <w:tcPr>
            <w:tcW w:w="4535" w:type="dxa"/>
            <w:vAlign w:val="center"/>
          </w:tcPr>
          <w:p>
            <w:pPr>
              <w:pStyle w:val="15"/>
            </w:pPr>
            <w:r>
              <w:t>工资福利支出</w:t>
            </w:r>
          </w:p>
        </w:tc>
        <w:tc>
          <w:tcPr>
            <w:tcW w:w="2551" w:type="dxa"/>
            <w:vAlign w:val="center"/>
          </w:tcPr>
          <w:p>
            <w:pPr>
              <w:pStyle w:val="14"/>
            </w:pPr>
            <w:r>
              <w:t>372.72</w:t>
            </w:r>
          </w:p>
        </w:tc>
        <w:tc>
          <w:tcPr>
            <w:tcW w:w="2551" w:type="dxa"/>
            <w:vAlign w:val="center"/>
          </w:tcPr>
          <w:p>
            <w:pPr>
              <w:pStyle w:val="14"/>
            </w:pPr>
            <w:r>
              <w:t>372.72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30101</w:t>
            </w:r>
          </w:p>
        </w:tc>
        <w:tc>
          <w:tcPr>
            <w:tcW w:w="4535" w:type="dxa"/>
            <w:vAlign w:val="center"/>
          </w:tcPr>
          <w:p>
            <w:pPr>
              <w:pStyle w:val="15"/>
            </w:pPr>
            <w:r>
              <w:t>基本工资</w:t>
            </w:r>
          </w:p>
        </w:tc>
        <w:tc>
          <w:tcPr>
            <w:tcW w:w="2551" w:type="dxa"/>
            <w:vAlign w:val="center"/>
          </w:tcPr>
          <w:p>
            <w:pPr>
              <w:pStyle w:val="14"/>
            </w:pPr>
            <w:r>
              <w:t>298.85</w:t>
            </w:r>
          </w:p>
        </w:tc>
        <w:tc>
          <w:tcPr>
            <w:tcW w:w="2551" w:type="dxa"/>
            <w:vAlign w:val="center"/>
          </w:tcPr>
          <w:p>
            <w:pPr>
              <w:pStyle w:val="14"/>
            </w:pPr>
            <w:r>
              <w:t>298.85</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30102</w:t>
            </w:r>
          </w:p>
        </w:tc>
        <w:tc>
          <w:tcPr>
            <w:tcW w:w="4535" w:type="dxa"/>
            <w:vAlign w:val="center"/>
          </w:tcPr>
          <w:p>
            <w:pPr>
              <w:pStyle w:val="15"/>
            </w:pPr>
            <w:r>
              <w:t>津贴补贴</w:t>
            </w:r>
          </w:p>
        </w:tc>
        <w:tc>
          <w:tcPr>
            <w:tcW w:w="2551" w:type="dxa"/>
            <w:vAlign w:val="center"/>
          </w:tcPr>
          <w:p>
            <w:pPr>
              <w:pStyle w:val="14"/>
            </w:pPr>
            <w:r>
              <w:t>15.40</w:t>
            </w:r>
          </w:p>
        </w:tc>
        <w:tc>
          <w:tcPr>
            <w:tcW w:w="2551" w:type="dxa"/>
            <w:vAlign w:val="center"/>
          </w:tcPr>
          <w:p>
            <w:pPr>
              <w:pStyle w:val="14"/>
            </w:pPr>
            <w:r>
              <w:t>15.40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30103</w:t>
            </w:r>
          </w:p>
        </w:tc>
        <w:tc>
          <w:tcPr>
            <w:tcW w:w="4535" w:type="dxa"/>
            <w:vAlign w:val="center"/>
          </w:tcPr>
          <w:p>
            <w:pPr>
              <w:pStyle w:val="15"/>
            </w:pPr>
            <w:r>
              <w:t>奖金</w:t>
            </w:r>
          </w:p>
        </w:tc>
        <w:tc>
          <w:tcPr>
            <w:tcW w:w="2551" w:type="dxa"/>
            <w:vAlign w:val="center"/>
          </w:tcPr>
          <w:p>
            <w:pPr>
              <w:pStyle w:val="14"/>
            </w:pPr>
            <w:r>
              <w:t>1.12</w:t>
            </w:r>
          </w:p>
        </w:tc>
        <w:tc>
          <w:tcPr>
            <w:tcW w:w="2551" w:type="dxa"/>
            <w:vAlign w:val="center"/>
          </w:tcPr>
          <w:p>
            <w:pPr>
              <w:pStyle w:val="14"/>
            </w:pPr>
            <w:r>
              <w:t>1.12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pStyle w:val="15"/>
            </w:pPr>
            <w:r>
              <w:t>30107</w:t>
            </w:r>
          </w:p>
        </w:tc>
        <w:tc>
          <w:tcPr>
            <w:tcW w:w="4535" w:type="dxa"/>
            <w:vAlign w:val="center"/>
          </w:tcPr>
          <w:p>
            <w:pPr>
              <w:pStyle w:val="15"/>
            </w:pPr>
            <w:r>
              <w:t>绩效工资</w:t>
            </w:r>
          </w:p>
        </w:tc>
        <w:tc>
          <w:tcPr>
            <w:tcW w:w="2551" w:type="dxa"/>
            <w:vAlign w:val="center"/>
          </w:tcPr>
          <w:p>
            <w:pPr>
              <w:pStyle w:val="14"/>
            </w:pPr>
            <w:r>
              <w:t>8.33</w:t>
            </w:r>
          </w:p>
        </w:tc>
        <w:tc>
          <w:tcPr>
            <w:tcW w:w="2551" w:type="dxa"/>
            <w:vAlign w:val="center"/>
          </w:tcPr>
          <w:p>
            <w:pPr>
              <w:pStyle w:val="14"/>
            </w:pPr>
            <w:r>
              <w:t>8.33</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1191" w:type="dxa"/>
            <w:vAlign w:val="center"/>
          </w:tcPr>
          <w:p>
            <w:pPr>
              <w:pStyle w:val="15"/>
            </w:pPr>
            <w:r>
              <w:t>30108</w:t>
            </w:r>
          </w:p>
        </w:tc>
        <w:tc>
          <w:tcPr>
            <w:tcW w:w="4535" w:type="dxa"/>
            <w:vAlign w:val="center"/>
          </w:tcPr>
          <w:p>
            <w:pPr>
              <w:pStyle w:val="15"/>
            </w:pPr>
            <w:r>
              <w:t>机关事业单位基本养老保险缴费</w:t>
            </w:r>
          </w:p>
        </w:tc>
        <w:tc>
          <w:tcPr>
            <w:tcW w:w="2551" w:type="dxa"/>
            <w:vAlign w:val="center"/>
          </w:tcPr>
          <w:p>
            <w:pPr>
              <w:pStyle w:val="14"/>
            </w:pPr>
            <w:r>
              <w:t>24.76</w:t>
            </w:r>
          </w:p>
        </w:tc>
        <w:tc>
          <w:tcPr>
            <w:tcW w:w="2551" w:type="dxa"/>
            <w:vAlign w:val="center"/>
          </w:tcPr>
          <w:p>
            <w:pPr>
              <w:pStyle w:val="14"/>
            </w:pPr>
            <w:r>
              <w:t>24.76</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1191" w:type="dxa"/>
            <w:vAlign w:val="center"/>
          </w:tcPr>
          <w:p>
            <w:pPr>
              <w:pStyle w:val="15"/>
            </w:pPr>
            <w:r>
              <w:t>30110</w:t>
            </w:r>
          </w:p>
        </w:tc>
        <w:tc>
          <w:tcPr>
            <w:tcW w:w="4535" w:type="dxa"/>
            <w:vAlign w:val="center"/>
          </w:tcPr>
          <w:p>
            <w:pPr>
              <w:pStyle w:val="15"/>
            </w:pPr>
            <w:r>
              <w:t>职工基本医疗保险缴费</w:t>
            </w:r>
          </w:p>
        </w:tc>
        <w:tc>
          <w:tcPr>
            <w:tcW w:w="2551" w:type="dxa"/>
            <w:vAlign w:val="center"/>
          </w:tcPr>
          <w:p>
            <w:pPr>
              <w:pStyle w:val="14"/>
            </w:pPr>
            <w:r>
              <w:t>10.82</w:t>
            </w:r>
          </w:p>
        </w:tc>
        <w:tc>
          <w:tcPr>
            <w:tcW w:w="2551" w:type="dxa"/>
            <w:vAlign w:val="center"/>
          </w:tcPr>
          <w:p>
            <w:pPr>
              <w:pStyle w:val="14"/>
            </w:pPr>
            <w:r>
              <w:t>10.82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1191" w:type="dxa"/>
            <w:vAlign w:val="center"/>
          </w:tcPr>
          <w:p>
            <w:pPr>
              <w:pStyle w:val="15"/>
            </w:pPr>
            <w:r>
              <w:t>30112</w:t>
            </w:r>
          </w:p>
        </w:tc>
        <w:tc>
          <w:tcPr>
            <w:tcW w:w="4535" w:type="dxa"/>
            <w:vAlign w:val="center"/>
          </w:tcPr>
          <w:p>
            <w:pPr>
              <w:pStyle w:val="15"/>
            </w:pPr>
            <w:r>
              <w:t>其他社会保障缴费</w:t>
            </w:r>
          </w:p>
        </w:tc>
        <w:tc>
          <w:tcPr>
            <w:tcW w:w="2551" w:type="dxa"/>
            <w:vAlign w:val="center"/>
          </w:tcPr>
          <w:p>
            <w:pPr>
              <w:pStyle w:val="14"/>
            </w:pPr>
            <w:r>
              <w:t>0.43</w:t>
            </w:r>
          </w:p>
        </w:tc>
        <w:tc>
          <w:tcPr>
            <w:tcW w:w="2551" w:type="dxa"/>
            <w:vAlign w:val="center"/>
          </w:tcPr>
          <w:p>
            <w:pPr>
              <w:pStyle w:val="14"/>
            </w:pPr>
            <w:r>
              <w:t>0.43</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1191" w:type="dxa"/>
            <w:vAlign w:val="center"/>
          </w:tcPr>
          <w:p>
            <w:pPr>
              <w:pStyle w:val="15"/>
            </w:pPr>
            <w:r>
              <w:t>30113</w:t>
            </w:r>
          </w:p>
        </w:tc>
        <w:tc>
          <w:tcPr>
            <w:tcW w:w="4535" w:type="dxa"/>
            <w:vAlign w:val="center"/>
          </w:tcPr>
          <w:p>
            <w:pPr>
              <w:pStyle w:val="15"/>
            </w:pPr>
            <w:r>
              <w:t>住房公积金</w:t>
            </w:r>
          </w:p>
        </w:tc>
        <w:tc>
          <w:tcPr>
            <w:tcW w:w="2551" w:type="dxa"/>
            <w:vAlign w:val="center"/>
          </w:tcPr>
          <w:p>
            <w:pPr>
              <w:pStyle w:val="14"/>
            </w:pPr>
            <w:r>
              <w:t>13.00</w:t>
            </w:r>
          </w:p>
        </w:tc>
        <w:tc>
          <w:tcPr>
            <w:tcW w:w="2551" w:type="dxa"/>
            <w:vAlign w:val="center"/>
          </w:tcPr>
          <w:p>
            <w:pPr>
              <w:pStyle w:val="14"/>
            </w:pPr>
            <w:r>
              <w:t>13.00</w:t>
            </w:r>
          </w:p>
        </w:tc>
        <w:tc>
          <w:tcPr>
            <w:tcW w:w="2551"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451邯郸市公安局交通巡逻警察支队成安县大队</w:t>
            </w:r>
          </w:p>
        </w:tc>
        <w:tc>
          <w:tcPr>
            <w:tcW w:w="2551" w:type="dxa"/>
            <w:tcBorders>
              <w:top w:val="single" w:color="FFFFFF" w:sz="6" w:space="0"/>
              <w:left w:val="single" w:color="FFFFFF" w:sz="6" w:space="0"/>
              <w:right w:val="single" w:color="FFFFFF" w:sz="6" w:space="0"/>
            </w:tcBorders>
            <w:vAlign w:val="center"/>
          </w:tcPr>
          <w:p>
            <w:pPr>
              <w:pStyle w:val="11"/>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451邯郸市公安局交通巡逻警察支队成安县大队</w:t>
            </w:r>
          </w:p>
        </w:tc>
        <w:tc>
          <w:tcPr>
            <w:tcW w:w="2551" w:type="dxa"/>
            <w:tcBorders>
              <w:top w:val="single" w:color="FFFFFF" w:sz="6" w:space="0"/>
              <w:left w:val="single" w:color="FFFFFF" w:sz="6" w:space="0"/>
              <w:right w:val="single" w:color="FFFFFF" w:sz="6" w:space="0"/>
            </w:tcBorders>
            <w:vAlign w:val="center"/>
          </w:tcPr>
          <w:p>
            <w:pPr>
              <w:pStyle w:val="11"/>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2"/>
            </w:pPr>
            <w:r>
              <w:t>451邯郸市公安局交通巡逻警察支队成安县大队</w:t>
            </w:r>
          </w:p>
        </w:tc>
        <w:tc>
          <w:tcPr>
            <w:tcW w:w="2381" w:type="dxa"/>
            <w:tcBorders>
              <w:top w:val="single" w:color="FFFFFF" w:sz="6" w:space="0"/>
              <w:left w:val="single" w:color="FFFFFF" w:sz="6" w:space="0"/>
              <w:right w:val="single" w:color="FFFFFF" w:sz="6" w:space="0"/>
            </w:tcBorders>
            <w:vAlign w:val="center"/>
          </w:tcPr>
          <w:p>
            <w:pPr>
              <w:pStyle w:val="11"/>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3798" w:type="dxa"/>
            <w:vMerge w:val="restart"/>
            <w:vAlign w:val="center"/>
          </w:tcPr>
          <w:p>
            <w:pPr>
              <w:pStyle w:val="13"/>
            </w:pPr>
            <w:r>
              <w:t>项  目</w:t>
            </w:r>
          </w:p>
        </w:tc>
        <w:tc>
          <w:tcPr>
            <w:tcW w:w="9525" w:type="dxa"/>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3"/>
            </w:pPr>
            <w:r>
              <w:t>合计</w:t>
            </w:r>
          </w:p>
        </w:tc>
        <w:tc>
          <w:tcPr>
            <w:tcW w:w="2381" w:type="dxa"/>
            <w:vAlign w:val="center"/>
          </w:tcPr>
          <w:p>
            <w:pPr>
              <w:pStyle w:val="13"/>
            </w:pPr>
            <w:r>
              <w:t>一般公共预算              财政拨款</w:t>
            </w:r>
          </w:p>
        </w:tc>
        <w:tc>
          <w:tcPr>
            <w:tcW w:w="2381" w:type="dxa"/>
            <w:vAlign w:val="center"/>
          </w:tcPr>
          <w:p>
            <w:pPr>
              <w:pStyle w:val="13"/>
            </w:pPr>
            <w:r>
              <w:t>政府性基金                  预算拨款</w:t>
            </w:r>
          </w:p>
        </w:tc>
        <w:tc>
          <w:tcPr>
            <w:tcW w:w="2381" w:type="dxa"/>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3"/>
            </w:pPr>
            <w:r>
              <w:t>栏次</w:t>
            </w:r>
          </w:p>
        </w:tc>
        <w:tc>
          <w:tcPr>
            <w:tcW w:w="3798" w:type="dxa"/>
            <w:vAlign w:val="center"/>
          </w:tcPr>
          <w:p>
            <w:pPr>
              <w:pStyle w:val="13"/>
            </w:pPr>
            <w:r>
              <w:t>1</w:t>
            </w:r>
          </w:p>
        </w:tc>
        <w:tc>
          <w:tcPr>
            <w:tcW w:w="2382" w:type="dxa"/>
            <w:vAlign w:val="center"/>
          </w:tcPr>
          <w:p>
            <w:pPr>
              <w:pStyle w:val="13"/>
            </w:pPr>
            <w:r>
              <w:t>2</w:t>
            </w:r>
          </w:p>
        </w:tc>
        <w:tc>
          <w:tcPr>
            <w:tcW w:w="2381" w:type="dxa"/>
            <w:vAlign w:val="center"/>
          </w:tcPr>
          <w:p>
            <w:pPr>
              <w:pStyle w:val="13"/>
            </w:pPr>
            <w:r>
              <w:t>3</w:t>
            </w:r>
          </w:p>
        </w:tc>
        <w:tc>
          <w:tcPr>
            <w:tcW w:w="2381" w:type="dxa"/>
            <w:vAlign w:val="center"/>
          </w:tcPr>
          <w:p>
            <w:pPr>
              <w:pStyle w:val="13"/>
            </w:pPr>
            <w:r>
              <w:t>4</w:t>
            </w:r>
          </w:p>
        </w:tc>
        <w:tc>
          <w:tcPr>
            <w:tcW w:w="238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rPr>
                <w:rFonts w:ascii="方正书宋_GBK" w:hAnsi="方正书宋_GBK" w:eastAsia="方正书宋_GBK" w:cs="方正书宋_GBK"/>
                <w:sz w:val="21"/>
                <w:szCs w:val="24"/>
                <w:lang w:val="en-US" w:eastAsia="uk-UA" w:bidi="ar-SA"/>
              </w:rPr>
            </w:pPr>
            <w:r>
              <w:t>1</w:t>
            </w:r>
          </w:p>
        </w:tc>
        <w:tc>
          <w:tcPr>
            <w:tcW w:w="3798" w:type="dxa"/>
            <w:vAlign w:val="center"/>
          </w:tcPr>
          <w:p>
            <w:pPr>
              <w:pStyle w:val="17"/>
              <w:rPr>
                <w:rFonts w:ascii="方正书宋_GBK" w:hAnsi="方正书宋_GBK" w:eastAsia="方正书宋_GBK" w:cs="方正书宋_GBK"/>
                <w:b/>
                <w:sz w:val="21"/>
                <w:szCs w:val="24"/>
                <w:lang w:val="en-US" w:eastAsia="uk-UA" w:bidi="ar-SA"/>
              </w:rPr>
            </w:pPr>
            <w:r>
              <w:t>合计</w:t>
            </w:r>
          </w:p>
        </w:tc>
        <w:tc>
          <w:tcPr>
            <w:tcW w:w="2382" w:type="dxa"/>
            <w:vAlign w:val="center"/>
          </w:tcPr>
          <w:p>
            <w:pPr>
              <w:pStyle w:val="18"/>
              <w:rPr>
                <w:rFonts w:ascii="方正书宋_GBK" w:hAnsi="方正书宋_GBK" w:eastAsia="方正书宋_GBK" w:cs="方正书宋_GBK"/>
                <w:b w:val="0"/>
                <w:sz w:val="21"/>
                <w:szCs w:val="24"/>
                <w:lang w:val="en-US" w:eastAsia="zh-CN" w:bidi="ar-SA"/>
              </w:rPr>
            </w:pPr>
            <w:r>
              <w:rPr>
                <w:rFonts w:hint="eastAsia"/>
                <w:b w:val="0"/>
                <w:lang w:val="en-US" w:eastAsia="zh-CN"/>
              </w:rPr>
              <w:t>9</w:t>
            </w:r>
          </w:p>
        </w:tc>
        <w:tc>
          <w:tcPr>
            <w:tcW w:w="2381" w:type="dxa"/>
            <w:vAlign w:val="center"/>
          </w:tcPr>
          <w:p>
            <w:pPr>
              <w:pStyle w:val="18"/>
              <w:rPr>
                <w:rFonts w:ascii="方正书宋_GBK" w:hAnsi="方正书宋_GBK" w:eastAsia="方正书宋_GBK" w:cs="方正书宋_GBK"/>
                <w:b w:val="0"/>
                <w:sz w:val="21"/>
                <w:szCs w:val="24"/>
                <w:lang w:val="en-US" w:eastAsia="zh-CN" w:bidi="ar-SA"/>
              </w:rPr>
            </w:pPr>
            <w:r>
              <w:rPr>
                <w:rFonts w:hint="eastAsia"/>
                <w:b w:val="0"/>
                <w:lang w:eastAsia="zh-CN"/>
              </w:rPr>
              <w:t>9</w:t>
            </w:r>
          </w:p>
        </w:tc>
        <w:tc>
          <w:tcPr>
            <w:tcW w:w="2381" w:type="dxa"/>
            <w:vAlign w:val="center"/>
          </w:tcPr>
          <w:p>
            <w:pPr>
              <w:pStyle w:val="18"/>
              <w:rPr>
                <w:rFonts w:ascii="方正书宋_GBK" w:hAnsi="方正书宋_GBK" w:eastAsia="方正书宋_GBK" w:cs="方正书宋_GBK"/>
                <w:b w:val="0"/>
                <w:sz w:val="21"/>
                <w:szCs w:val="24"/>
                <w:lang w:val="en-US" w:eastAsia="uk-UA" w:bidi="ar-SA"/>
              </w:rPr>
            </w:pPr>
          </w:p>
        </w:tc>
        <w:tc>
          <w:tcPr>
            <w:tcW w:w="2381" w:type="dxa"/>
            <w:vAlign w:val="center"/>
          </w:tcPr>
          <w:p>
            <w:pPr>
              <w:pStyle w:val="18"/>
              <w:rPr>
                <w:rFonts w:ascii="方正书宋_GBK" w:hAnsi="方正书宋_GBK" w:eastAsia="方正书宋_GBK" w:cs="方正书宋_GBK"/>
                <w:b/>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6"/>
              <w:rPr>
                <w:rFonts w:ascii="方正书宋_GBK" w:hAnsi="方正书宋_GBK" w:eastAsia="方正书宋_GBK" w:cs="方正书宋_GBK"/>
                <w:sz w:val="21"/>
                <w:szCs w:val="24"/>
                <w:lang w:val="en-US" w:eastAsia="uk-UA" w:bidi="ar-SA"/>
              </w:rPr>
            </w:pPr>
            <w:r>
              <w:t>2</w:t>
            </w:r>
          </w:p>
        </w:tc>
        <w:tc>
          <w:tcPr>
            <w:tcW w:w="0" w:type="auto"/>
            <w:vAlign w:val="center"/>
          </w:tcPr>
          <w:p>
            <w:pPr>
              <w:pStyle w:val="15"/>
              <w:rPr>
                <w:rFonts w:ascii="方正书宋_GBK" w:hAnsi="方正书宋_GBK" w:eastAsia="方正书宋_GBK" w:cs="方正书宋_GBK"/>
                <w:sz w:val="21"/>
                <w:szCs w:val="24"/>
                <w:lang w:val="en-US" w:eastAsia="uk-UA" w:bidi="ar-SA"/>
              </w:rPr>
            </w:pPr>
            <w:r>
              <w:t>“三公”经费小计</w:t>
            </w:r>
          </w:p>
        </w:tc>
        <w:tc>
          <w:tcPr>
            <w:tcW w:w="0" w:type="auto"/>
            <w:vAlign w:val="center"/>
          </w:tcPr>
          <w:p>
            <w:pPr>
              <w:pStyle w:val="14"/>
              <w:rPr>
                <w:rFonts w:ascii="方正书宋_GBK" w:hAnsi="方正书宋_GBK" w:eastAsia="方正书宋_GBK" w:cs="方正书宋_GBK"/>
                <w:sz w:val="21"/>
                <w:szCs w:val="24"/>
                <w:lang w:val="en-US" w:eastAsia="zh-CN" w:bidi="ar-SA"/>
              </w:rPr>
            </w:pPr>
            <w:r>
              <w:rPr>
                <w:rFonts w:hint="eastAsia"/>
                <w:lang w:eastAsia="zh-CN"/>
              </w:rPr>
              <w:t>9</w:t>
            </w:r>
          </w:p>
        </w:tc>
        <w:tc>
          <w:tcPr>
            <w:tcW w:w="0" w:type="auto"/>
            <w:vAlign w:val="center"/>
          </w:tcPr>
          <w:p>
            <w:pPr>
              <w:pStyle w:val="14"/>
              <w:rPr>
                <w:rFonts w:ascii="方正书宋_GBK" w:hAnsi="方正书宋_GBK" w:eastAsia="方正书宋_GBK" w:cs="方正书宋_GBK"/>
                <w:sz w:val="21"/>
                <w:szCs w:val="24"/>
                <w:lang w:val="en-US" w:eastAsia="zh-CN" w:bidi="ar-SA"/>
              </w:rPr>
            </w:pPr>
            <w:r>
              <w:rPr>
                <w:rFonts w:hint="eastAsia"/>
                <w:lang w:val="en-US" w:eastAsia="zh-CN"/>
              </w:rPr>
              <w:t>9</w:t>
            </w:r>
          </w:p>
        </w:tc>
        <w:tc>
          <w:tcPr>
            <w:tcW w:w="0" w:type="auto"/>
            <w:vAlign w:val="center"/>
          </w:tcPr>
          <w:p>
            <w:pPr>
              <w:pStyle w:val="14"/>
              <w:rPr>
                <w:rFonts w:ascii="方正书宋_GBK" w:hAnsi="方正书宋_GBK" w:eastAsia="方正书宋_GBK" w:cs="方正书宋_GBK"/>
                <w:sz w:val="21"/>
                <w:szCs w:val="24"/>
                <w:lang w:val="en-US" w:eastAsia="uk-UA" w:bidi="ar-SA"/>
              </w:rPr>
            </w:pPr>
          </w:p>
        </w:tc>
        <w:tc>
          <w:tcPr>
            <w:tcW w:w="0" w:type="auto"/>
            <w:vAlign w:val="center"/>
          </w:tcPr>
          <w:p>
            <w:pPr>
              <w:pStyle w:val="14"/>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6"/>
              <w:rPr>
                <w:rFonts w:ascii="方正书宋_GBK" w:hAnsi="方正书宋_GBK" w:eastAsia="方正书宋_GBK" w:cs="方正书宋_GBK"/>
                <w:sz w:val="21"/>
                <w:szCs w:val="24"/>
                <w:lang w:val="en-US" w:eastAsia="uk-UA" w:bidi="ar-SA"/>
              </w:rPr>
            </w:pPr>
            <w:r>
              <w:t>3</w:t>
            </w:r>
          </w:p>
        </w:tc>
        <w:tc>
          <w:tcPr>
            <w:tcW w:w="0" w:type="auto"/>
            <w:vAlign w:val="center"/>
          </w:tcPr>
          <w:p>
            <w:pPr>
              <w:pStyle w:val="15"/>
              <w:rPr>
                <w:rFonts w:ascii="方正书宋_GBK" w:hAnsi="方正书宋_GBK" w:eastAsia="方正书宋_GBK" w:cs="方正书宋_GBK"/>
                <w:sz w:val="21"/>
                <w:szCs w:val="24"/>
                <w:lang w:val="en-US" w:eastAsia="uk-UA" w:bidi="ar-SA"/>
              </w:rPr>
            </w:pPr>
            <w:r>
              <w:t>一、因公出国（境）费</w:t>
            </w:r>
          </w:p>
        </w:tc>
        <w:tc>
          <w:tcPr>
            <w:tcW w:w="0" w:type="auto"/>
            <w:vAlign w:val="center"/>
          </w:tcPr>
          <w:p>
            <w:pPr>
              <w:pStyle w:val="14"/>
              <w:rPr>
                <w:rFonts w:ascii="方正书宋_GBK" w:hAnsi="方正书宋_GBK" w:eastAsia="方正书宋_GBK" w:cs="方正书宋_GBK"/>
                <w:sz w:val="21"/>
                <w:szCs w:val="24"/>
                <w:lang w:val="en-US" w:eastAsia="uk-UA" w:bidi="ar-SA"/>
              </w:rPr>
            </w:pPr>
          </w:p>
        </w:tc>
        <w:tc>
          <w:tcPr>
            <w:tcW w:w="0" w:type="auto"/>
            <w:vAlign w:val="center"/>
          </w:tcPr>
          <w:p>
            <w:pPr>
              <w:pStyle w:val="14"/>
              <w:rPr>
                <w:rFonts w:ascii="方正书宋_GBK" w:hAnsi="方正书宋_GBK" w:eastAsia="方正书宋_GBK" w:cs="方正书宋_GBK"/>
                <w:sz w:val="21"/>
                <w:szCs w:val="24"/>
                <w:lang w:val="en-US" w:eastAsia="uk-UA" w:bidi="ar-SA"/>
              </w:rPr>
            </w:pPr>
          </w:p>
        </w:tc>
        <w:tc>
          <w:tcPr>
            <w:tcW w:w="0" w:type="auto"/>
            <w:vAlign w:val="center"/>
          </w:tcPr>
          <w:p>
            <w:pPr>
              <w:pStyle w:val="14"/>
              <w:rPr>
                <w:rFonts w:ascii="方正书宋_GBK" w:hAnsi="方正书宋_GBK" w:eastAsia="方正书宋_GBK" w:cs="方正书宋_GBK"/>
                <w:sz w:val="21"/>
                <w:szCs w:val="24"/>
                <w:lang w:val="en-US" w:eastAsia="uk-UA" w:bidi="ar-SA"/>
              </w:rPr>
            </w:pPr>
          </w:p>
        </w:tc>
        <w:tc>
          <w:tcPr>
            <w:tcW w:w="0" w:type="auto"/>
            <w:vAlign w:val="center"/>
          </w:tcPr>
          <w:p>
            <w:pPr>
              <w:pStyle w:val="14"/>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6"/>
              <w:rPr>
                <w:rFonts w:ascii="方正书宋_GBK" w:hAnsi="方正书宋_GBK" w:eastAsia="方正书宋_GBK" w:cs="方正书宋_GBK"/>
                <w:sz w:val="21"/>
                <w:szCs w:val="24"/>
                <w:lang w:val="en-US" w:eastAsia="uk-UA" w:bidi="ar-SA"/>
              </w:rPr>
            </w:pPr>
            <w:r>
              <w:t>4</w:t>
            </w:r>
          </w:p>
        </w:tc>
        <w:tc>
          <w:tcPr>
            <w:tcW w:w="0" w:type="auto"/>
            <w:vAlign w:val="center"/>
          </w:tcPr>
          <w:p>
            <w:pPr>
              <w:pStyle w:val="15"/>
              <w:rPr>
                <w:rFonts w:ascii="方正书宋_GBK" w:hAnsi="方正书宋_GBK" w:eastAsia="方正书宋_GBK" w:cs="方正书宋_GBK"/>
                <w:sz w:val="21"/>
                <w:szCs w:val="24"/>
                <w:lang w:val="en-US" w:eastAsia="uk-UA" w:bidi="ar-SA"/>
              </w:rPr>
            </w:pPr>
            <w:r>
              <w:t xml:space="preserve">    其中：教学科研人员因公出国（境）费</w:t>
            </w:r>
          </w:p>
        </w:tc>
        <w:tc>
          <w:tcPr>
            <w:tcW w:w="0" w:type="auto"/>
            <w:vAlign w:val="center"/>
          </w:tcPr>
          <w:p>
            <w:pPr>
              <w:pStyle w:val="14"/>
              <w:rPr>
                <w:rFonts w:ascii="方正书宋_GBK" w:hAnsi="方正书宋_GBK" w:eastAsia="方正书宋_GBK" w:cs="方正书宋_GBK"/>
                <w:sz w:val="21"/>
                <w:szCs w:val="24"/>
                <w:lang w:val="en-US" w:eastAsia="uk-UA" w:bidi="ar-SA"/>
              </w:rPr>
            </w:pPr>
          </w:p>
        </w:tc>
        <w:tc>
          <w:tcPr>
            <w:tcW w:w="0" w:type="auto"/>
            <w:vAlign w:val="center"/>
          </w:tcPr>
          <w:p>
            <w:pPr>
              <w:pStyle w:val="14"/>
              <w:rPr>
                <w:rFonts w:ascii="方正书宋_GBK" w:hAnsi="方正书宋_GBK" w:eastAsia="方正书宋_GBK" w:cs="方正书宋_GBK"/>
                <w:sz w:val="21"/>
                <w:szCs w:val="24"/>
                <w:lang w:val="en-US" w:eastAsia="uk-UA" w:bidi="ar-SA"/>
              </w:rPr>
            </w:pPr>
          </w:p>
        </w:tc>
        <w:tc>
          <w:tcPr>
            <w:tcW w:w="0" w:type="auto"/>
            <w:vAlign w:val="center"/>
          </w:tcPr>
          <w:p>
            <w:pPr>
              <w:pStyle w:val="14"/>
              <w:rPr>
                <w:rFonts w:ascii="方正书宋_GBK" w:hAnsi="方正书宋_GBK" w:eastAsia="方正书宋_GBK" w:cs="方正书宋_GBK"/>
                <w:sz w:val="21"/>
                <w:szCs w:val="24"/>
                <w:lang w:val="en-US" w:eastAsia="uk-UA" w:bidi="ar-SA"/>
              </w:rPr>
            </w:pPr>
          </w:p>
        </w:tc>
        <w:tc>
          <w:tcPr>
            <w:tcW w:w="0" w:type="auto"/>
            <w:vAlign w:val="center"/>
          </w:tcPr>
          <w:p>
            <w:pPr>
              <w:pStyle w:val="14"/>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6"/>
              <w:rPr>
                <w:rFonts w:ascii="方正书宋_GBK" w:hAnsi="方正书宋_GBK" w:eastAsia="方正书宋_GBK" w:cs="方正书宋_GBK"/>
                <w:sz w:val="21"/>
                <w:szCs w:val="24"/>
                <w:lang w:val="en-US" w:eastAsia="uk-UA" w:bidi="ar-SA"/>
              </w:rPr>
            </w:pPr>
            <w:r>
              <w:t>5</w:t>
            </w:r>
          </w:p>
        </w:tc>
        <w:tc>
          <w:tcPr>
            <w:tcW w:w="0" w:type="auto"/>
            <w:vAlign w:val="center"/>
          </w:tcPr>
          <w:p>
            <w:pPr>
              <w:pStyle w:val="15"/>
              <w:rPr>
                <w:rFonts w:ascii="方正书宋_GBK" w:hAnsi="方正书宋_GBK" w:eastAsia="方正书宋_GBK" w:cs="方正书宋_GBK"/>
                <w:sz w:val="21"/>
                <w:szCs w:val="24"/>
                <w:lang w:val="en-US" w:eastAsia="uk-UA" w:bidi="ar-SA"/>
              </w:rPr>
            </w:pPr>
            <w:r>
              <w:t xml:space="preserve">          其他因公出国（境）费</w:t>
            </w:r>
          </w:p>
        </w:tc>
        <w:tc>
          <w:tcPr>
            <w:tcW w:w="0" w:type="auto"/>
            <w:vAlign w:val="center"/>
          </w:tcPr>
          <w:p>
            <w:pPr>
              <w:pStyle w:val="14"/>
              <w:rPr>
                <w:rFonts w:ascii="方正书宋_GBK" w:hAnsi="方正书宋_GBK" w:eastAsia="方正书宋_GBK" w:cs="方正书宋_GBK"/>
                <w:sz w:val="21"/>
                <w:szCs w:val="24"/>
                <w:lang w:val="en-US" w:eastAsia="uk-UA" w:bidi="ar-SA"/>
              </w:rPr>
            </w:pPr>
          </w:p>
        </w:tc>
        <w:tc>
          <w:tcPr>
            <w:tcW w:w="0" w:type="auto"/>
            <w:vAlign w:val="center"/>
          </w:tcPr>
          <w:p>
            <w:pPr>
              <w:pStyle w:val="14"/>
              <w:rPr>
                <w:rFonts w:ascii="方正书宋_GBK" w:hAnsi="方正书宋_GBK" w:eastAsia="方正书宋_GBK" w:cs="方正书宋_GBK"/>
                <w:sz w:val="21"/>
                <w:szCs w:val="24"/>
                <w:lang w:val="en-US" w:eastAsia="uk-UA" w:bidi="ar-SA"/>
              </w:rPr>
            </w:pPr>
          </w:p>
        </w:tc>
        <w:tc>
          <w:tcPr>
            <w:tcW w:w="0" w:type="auto"/>
            <w:vAlign w:val="center"/>
          </w:tcPr>
          <w:p>
            <w:pPr>
              <w:pStyle w:val="14"/>
              <w:rPr>
                <w:rFonts w:ascii="方正书宋_GBK" w:hAnsi="方正书宋_GBK" w:eastAsia="方正书宋_GBK" w:cs="方正书宋_GBK"/>
                <w:sz w:val="21"/>
                <w:szCs w:val="24"/>
                <w:lang w:val="en-US" w:eastAsia="uk-UA" w:bidi="ar-SA"/>
              </w:rPr>
            </w:pPr>
          </w:p>
        </w:tc>
        <w:tc>
          <w:tcPr>
            <w:tcW w:w="0" w:type="auto"/>
            <w:vAlign w:val="center"/>
          </w:tcPr>
          <w:p>
            <w:pPr>
              <w:pStyle w:val="14"/>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6"/>
              <w:rPr>
                <w:rFonts w:ascii="方正书宋_GBK" w:hAnsi="方正书宋_GBK" w:eastAsia="方正书宋_GBK" w:cs="方正书宋_GBK"/>
                <w:sz w:val="21"/>
                <w:szCs w:val="24"/>
                <w:lang w:val="en-US" w:eastAsia="uk-UA" w:bidi="ar-SA"/>
              </w:rPr>
            </w:pPr>
            <w:r>
              <w:t>6</w:t>
            </w:r>
          </w:p>
        </w:tc>
        <w:tc>
          <w:tcPr>
            <w:tcW w:w="0" w:type="auto"/>
            <w:vAlign w:val="center"/>
          </w:tcPr>
          <w:p>
            <w:pPr>
              <w:pStyle w:val="15"/>
              <w:rPr>
                <w:rFonts w:ascii="方正书宋_GBK" w:hAnsi="方正书宋_GBK" w:eastAsia="方正书宋_GBK" w:cs="方正书宋_GBK"/>
                <w:sz w:val="21"/>
                <w:szCs w:val="24"/>
                <w:lang w:val="en-US" w:eastAsia="uk-UA" w:bidi="ar-SA"/>
              </w:rPr>
            </w:pPr>
            <w:r>
              <w:t>二、公务用车购置及运维费</w:t>
            </w:r>
          </w:p>
        </w:tc>
        <w:tc>
          <w:tcPr>
            <w:tcW w:w="0" w:type="auto"/>
            <w:vAlign w:val="center"/>
          </w:tcPr>
          <w:p>
            <w:pPr>
              <w:pStyle w:val="14"/>
              <w:rPr>
                <w:rFonts w:ascii="方正书宋_GBK" w:hAnsi="方正书宋_GBK" w:eastAsia="方正书宋_GBK" w:cs="方正书宋_GBK"/>
                <w:sz w:val="21"/>
                <w:szCs w:val="24"/>
                <w:lang w:val="en-US" w:eastAsia="uk-UA" w:bidi="ar-SA"/>
              </w:rPr>
            </w:pPr>
          </w:p>
        </w:tc>
        <w:tc>
          <w:tcPr>
            <w:tcW w:w="0" w:type="auto"/>
            <w:vAlign w:val="center"/>
          </w:tcPr>
          <w:p>
            <w:pPr>
              <w:pStyle w:val="14"/>
              <w:rPr>
                <w:rFonts w:ascii="方正书宋_GBK" w:hAnsi="方正书宋_GBK" w:eastAsia="方正书宋_GBK" w:cs="方正书宋_GBK"/>
                <w:sz w:val="21"/>
                <w:szCs w:val="24"/>
                <w:lang w:val="en-US" w:eastAsia="uk-UA" w:bidi="ar-SA"/>
              </w:rPr>
            </w:pPr>
          </w:p>
        </w:tc>
        <w:tc>
          <w:tcPr>
            <w:tcW w:w="0" w:type="auto"/>
            <w:vAlign w:val="center"/>
          </w:tcPr>
          <w:p>
            <w:pPr>
              <w:pStyle w:val="14"/>
              <w:rPr>
                <w:rFonts w:ascii="方正书宋_GBK" w:hAnsi="方正书宋_GBK" w:eastAsia="方正书宋_GBK" w:cs="方正书宋_GBK"/>
                <w:sz w:val="21"/>
                <w:szCs w:val="24"/>
                <w:lang w:val="en-US" w:eastAsia="uk-UA" w:bidi="ar-SA"/>
              </w:rPr>
            </w:pPr>
          </w:p>
        </w:tc>
        <w:tc>
          <w:tcPr>
            <w:tcW w:w="0" w:type="auto"/>
            <w:vAlign w:val="center"/>
          </w:tcPr>
          <w:p>
            <w:pPr>
              <w:pStyle w:val="14"/>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6"/>
              <w:rPr>
                <w:rFonts w:ascii="方正书宋_GBK" w:hAnsi="方正书宋_GBK" w:eastAsia="方正书宋_GBK" w:cs="方正书宋_GBK"/>
                <w:sz w:val="21"/>
                <w:szCs w:val="24"/>
                <w:lang w:val="en-US" w:eastAsia="uk-UA" w:bidi="ar-SA"/>
              </w:rPr>
            </w:pPr>
            <w:r>
              <w:t>7</w:t>
            </w:r>
          </w:p>
        </w:tc>
        <w:tc>
          <w:tcPr>
            <w:tcW w:w="0" w:type="auto"/>
            <w:vAlign w:val="center"/>
          </w:tcPr>
          <w:p>
            <w:pPr>
              <w:pStyle w:val="15"/>
              <w:rPr>
                <w:rFonts w:ascii="方正书宋_GBK" w:hAnsi="方正书宋_GBK" w:eastAsia="方正书宋_GBK" w:cs="方正书宋_GBK"/>
                <w:sz w:val="21"/>
                <w:szCs w:val="24"/>
                <w:lang w:val="en-US" w:eastAsia="uk-UA" w:bidi="ar-SA"/>
              </w:rPr>
            </w:pPr>
            <w:r>
              <w:t xml:space="preserve">    其中：公务用车购置费</w:t>
            </w:r>
          </w:p>
        </w:tc>
        <w:tc>
          <w:tcPr>
            <w:tcW w:w="0" w:type="auto"/>
            <w:vAlign w:val="center"/>
          </w:tcPr>
          <w:p>
            <w:pPr>
              <w:pStyle w:val="14"/>
              <w:rPr>
                <w:rFonts w:ascii="方正书宋_GBK" w:hAnsi="方正书宋_GBK" w:eastAsia="方正书宋_GBK" w:cs="方正书宋_GBK"/>
                <w:sz w:val="21"/>
                <w:szCs w:val="24"/>
                <w:lang w:val="en-US" w:eastAsia="uk-UA" w:bidi="ar-SA"/>
              </w:rPr>
            </w:pPr>
          </w:p>
        </w:tc>
        <w:tc>
          <w:tcPr>
            <w:tcW w:w="0" w:type="auto"/>
            <w:vAlign w:val="center"/>
          </w:tcPr>
          <w:p>
            <w:pPr>
              <w:pStyle w:val="14"/>
              <w:rPr>
                <w:rFonts w:ascii="方正书宋_GBK" w:hAnsi="方正书宋_GBK" w:eastAsia="方正书宋_GBK" w:cs="方正书宋_GBK"/>
                <w:sz w:val="21"/>
                <w:szCs w:val="24"/>
                <w:lang w:val="en-US" w:eastAsia="uk-UA" w:bidi="ar-SA"/>
              </w:rPr>
            </w:pPr>
          </w:p>
        </w:tc>
        <w:tc>
          <w:tcPr>
            <w:tcW w:w="0" w:type="auto"/>
            <w:vAlign w:val="center"/>
          </w:tcPr>
          <w:p>
            <w:pPr>
              <w:pStyle w:val="14"/>
              <w:rPr>
                <w:rFonts w:ascii="方正书宋_GBK" w:hAnsi="方正书宋_GBK" w:eastAsia="方正书宋_GBK" w:cs="方正书宋_GBK"/>
                <w:sz w:val="21"/>
                <w:szCs w:val="24"/>
                <w:lang w:val="en-US" w:eastAsia="uk-UA" w:bidi="ar-SA"/>
              </w:rPr>
            </w:pPr>
          </w:p>
        </w:tc>
        <w:tc>
          <w:tcPr>
            <w:tcW w:w="0" w:type="auto"/>
            <w:vAlign w:val="center"/>
          </w:tcPr>
          <w:p>
            <w:pPr>
              <w:pStyle w:val="14"/>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6"/>
              <w:rPr>
                <w:rFonts w:ascii="方正书宋_GBK" w:hAnsi="方正书宋_GBK" w:eastAsia="方正书宋_GBK" w:cs="方正书宋_GBK"/>
                <w:sz w:val="21"/>
                <w:szCs w:val="24"/>
                <w:lang w:val="en-US" w:eastAsia="uk-UA" w:bidi="ar-SA"/>
              </w:rPr>
            </w:pPr>
            <w:r>
              <w:t>8</w:t>
            </w:r>
          </w:p>
        </w:tc>
        <w:tc>
          <w:tcPr>
            <w:tcW w:w="0" w:type="auto"/>
            <w:vAlign w:val="center"/>
          </w:tcPr>
          <w:p>
            <w:pPr>
              <w:pStyle w:val="15"/>
              <w:rPr>
                <w:rFonts w:ascii="方正书宋_GBK" w:hAnsi="方正书宋_GBK" w:eastAsia="方正书宋_GBK" w:cs="方正书宋_GBK"/>
                <w:sz w:val="21"/>
                <w:szCs w:val="24"/>
                <w:lang w:val="en-US" w:eastAsia="uk-UA" w:bidi="ar-SA"/>
              </w:rPr>
            </w:pPr>
            <w:r>
              <w:t xml:space="preserve">          公务用车运行维护费</w:t>
            </w:r>
          </w:p>
        </w:tc>
        <w:tc>
          <w:tcPr>
            <w:tcW w:w="0" w:type="auto"/>
            <w:vAlign w:val="center"/>
          </w:tcPr>
          <w:p>
            <w:pPr>
              <w:pStyle w:val="14"/>
              <w:rPr>
                <w:rFonts w:ascii="方正书宋_GBK" w:hAnsi="方正书宋_GBK" w:eastAsia="方正书宋_GBK" w:cs="方正书宋_GBK"/>
                <w:sz w:val="21"/>
                <w:szCs w:val="24"/>
                <w:lang w:val="en-US" w:eastAsia="uk-UA" w:bidi="ar-SA"/>
              </w:rPr>
            </w:pPr>
            <w:r>
              <w:t>9</w:t>
            </w:r>
          </w:p>
        </w:tc>
        <w:tc>
          <w:tcPr>
            <w:tcW w:w="0" w:type="auto"/>
            <w:vAlign w:val="center"/>
          </w:tcPr>
          <w:p>
            <w:pPr>
              <w:pStyle w:val="14"/>
              <w:rPr>
                <w:rFonts w:ascii="方正书宋_GBK" w:hAnsi="方正书宋_GBK" w:eastAsia="方正书宋_GBK" w:cs="方正书宋_GBK"/>
                <w:sz w:val="21"/>
                <w:szCs w:val="24"/>
                <w:lang w:val="en-US" w:eastAsia="uk-UA" w:bidi="ar-SA"/>
              </w:rPr>
            </w:pPr>
            <w:r>
              <w:t>9</w:t>
            </w:r>
          </w:p>
        </w:tc>
        <w:tc>
          <w:tcPr>
            <w:tcW w:w="0" w:type="auto"/>
            <w:vAlign w:val="center"/>
          </w:tcPr>
          <w:p>
            <w:pPr>
              <w:pStyle w:val="14"/>
              <w:rPr>
                <w:rFonts w:ascii="方正书宋_GBK" w:hAnsi="方正书宋_GBK" w:eastAsia="方正书宋_GBK" w:cs="方正书宋_GBK"/>
                <w:sz w:val="21"/>
                <w:szCs w:val="24"/>
                <w:lang w:val="en-US" w:eastAsia="uk-UA" w:bidi="ar-SA"/>
              </w:rPr>
            </w:pPr>
          </w:p>
        </w:tc>
        <w:tc>
          <w:tcPr>
            <w:tcW w:w="0" w:type="auto"/>
            <w:vAlign w:val="center"/>
          </w:tcPr>
          <w:p>
            <w:pPr>
              <w:pStyle w:val="14"/>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6"/>
              <w:rPr>
                <w:rFonts w:ascii="方正书宋_GBK" w:hAnsi="方正书宋_GBK" w:eastAsia="方正书宋_GBK" w:cs="方正书宋_GBK"/>
                <w:sz w:val="21"/>
                <w:szCs w:val="24"/>
                <w:lang w:val="en-US" w:eastAsia="uk-UA" w:bidi="ar-SA"/>
              </w:rPr>
            </w:pPr>
            <w:r>
              <w:t>9</w:t>
            </w:r>
          </w:p>
        </w:tc>
        <w:tc>
          <w:tcPr>
            <w:tcW w:w="0" w:type="auto"/>
            <w:vAlign w:val="center"/>
          </w:tcPr>
          <w:p>
            <w:pPr>
              <w:pStyle w:val="15"/>
              <w:rPr>
                <w:rFonts w:ascii="方正书宋_GBK" w:hAnsi="方正书宋_GBK" w:eastAsia="方正书宋_GBK" w:cs="方正书宋_GBK"/>
                <w:sz w:val="21"/>
                <w:szCs w:val="24"/>
                <w:lang w:val="en-US" w:eastAsia="uk-UA" w:bidi="ar-SA"/>
              </w:rPr>
            </w:pPr>
            <w:r>
              <w:t>三、公务接待费</w:t>
            </w:r>
          </w:p>
        </w:tc>
        <w:tc>
          <w:tcPr>
            <w:tcW w:w="0" w:type="auto"/>
            <w:vAlign w:val="center"/>
          </w:tcPr>
          <w:p>
            <w:pPr>
              <w:pStyle w:val="14"/>
              <w:rPr>
                <w:rFonts w:ascii="方正书宋_GBK" w:hAnsi="方正书宋_GBK" w:eastAsia="方正书宋_GBK" w:cs="方正书宋_GBK"/>
                <w:sz w:val="21"/>
                <w:szCs w:val="24"/>
                <w:lang w:val="en-US" w:eastAsia="uk-UA" w:bidi="ar-SA"/>
              </w:rPr>
            </w:pPr>
          </w:p>
        </w:tc>
        <w:tc>
          <w:tcPr>
            <w:tcW w:w="0" w:type="auto"/>
            <w:vAlign w:val="center"/>
          </w:tcPr>
          <w:p>
            <w:pPr>
              <w:pStyle w:val="14"/>
              <w:rPr>
                <w:rFonts w:ascii="方正书宋_GBK" w:hAnsi="方正书宋_GBK" w:eastAsia="方正书宋_GBK" w:cs="方正书宋_GBK"/>
                <w:sz w:val="21"/>
                <w:szCs w:val="24"/>
                <w:lang w:val="en-US" w:eastAsia="uk-UA" w:bidi="ar-SA"/>
              </w:rPr>
            </w:pPr>
          </w:p>
        </w:tc>
        <w:tc>
          <w:tcPr>
            <w:tcW w:w="0" w:type="auto"/>
            <w:vAlign w:val="center"/>
          </w:tcPr>
          <w:p>
            <w:pPr>
              <w:pStyle w:val="14"/>
              <w:rPr>
                <w:rFonts w:ascii="方正书宋_GBK" w:hAnsi="方正书宋_GBK" w:eastAsia="方正书宋_GBK" w:cs="方正书宋_GBK"/>
                <w:sz w:val="21"/>
                <w:szCs w:val="24"/>
                <w:lang w:val="en-US" w:eastAsia="uk-UA" w:bidi="ar-SA"/>
              </w:rPr>
            </w:pPr>
          </w:p>
        </w:tc>
        <w:tc>
          <w:tcPr>
            <w:tcW w:w="0" w:type="auto"/>
            <w:vAlign w:val="center"/>
          </w:tcPr>
          <w:p>
            <w:pPr>
              <w:pStyle w:val="14"/>
              <w:rPr>
                <w:rFonts w:ascii="方正书宋_GBK" w:hAnsi="方正书宋_GBK" w:eastAsia="方正书宋_GBK" w:cs="方正书宋_GBK"/>
                <w:sz w:val="21"/>
                <w:szCs w:val="24"/>
                <w:lang w:val="en-US" w:eastAsia="uk-UA" w:bidi="ar-SA"/>
              </w:rPr>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交通巡逻警察支队成安县大队2024年部门预算信息公开情况说明</w:t>
      </w:r>
    </w:p>
    <w:p>
      <w:pPr>
        <w:jc w:val="center"/>
      </w:pPr>
      <w:r>
        <w:rPr>
          <w:rFonts w:ascii="方正小标宋_GBK" w:hAnsi="方正小标宋_GBK" w:eastAsia="方正小标宋_GBK" w:cs="方正小标宋_GBK"/>
          <w:color w:val="000000"/>
          <w:sz w:val="44"/>
        </w:rPr>
        <w:t>邯郸市公安局交通巡逻警察支队成安县大队2024年部门预算信息公开情况说明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按照《中华人民共和国预算法》、《地方预决算公开操作规程》和《关于进一步推进预算公开工作的实施意见》规定，现将邯郸市公安局交通巡逻警察支队成安县大队2024年部门预算公开如下：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ind w:firstLine="560" w:firstLineChars="200"/>
        <w:rPr>
          <w:rFonts w:ascii="方正仿宋_GBK" w:hAnsi="Calibri" w:eastAsia="方正仿宋_GBK" w:cs="宋体"/>
          <w:color w:val="000000"/>
          <w:sz w:val="28"/>
          <w:szCs w:val="28"/>
          <w:lang w:eastAsia="zh-CN"/>
        </w:rPr>
      </w:pPr>
      <w:r>
        <w:rPr>
          <w:rFonts w:hint="eastAsia" w:ascii="方正仿宋_GBK" w:hAnsi="宋体" w:eastAsia="方正仿宋_GBK" w:cs="宋体"/>
          <w:color w:val="000000"/>
          <w:sz w:val="28"/>
          <w:szCs w:val="28"/>
          <w:lang w:eastAsia="zh-CN"/>
        </w:rPr>
        <w:t>（一）负责全县道路交通安全管理、交通秩序维护和道路交通事故处理；</w:t>
      </w:r>
    </w:p>
    <w:p>
      <w:pPr>
        <w:ind w:firstLine="560" w:firstLineChars="200"/>
        <w:rPr>
          <w:rFonts w:ascii="方正仿宋_GBK" w:hAnsi="Calibri" w:eastAsia="方正仿宋_GBK" w:cs="宋体"/>
          <w:color w:val="000000"/>
          <w:sz w:val="28"/>
          <w:szCs w:val="28"/>
          <w:lang w:eastAsia="zh-CN"/>
        </w:rPr>
      </w:pPr>
      <w:r>
        <w:rPr>
          <w:rFonts w:hint="eastAsia" w:ascii="方正仿宋_GBK" w:hAnsi="宋体" w:eastAsia="方正仿宋_GBK" w:cs="宋体"/>
          <w:color w:val="000000"/>
          <w:sz w:val="28"/>
          <w:szCs w:val="28"/>
          <w:lang w:eastAsia="zh-CN"/>
        </w:rPr>
        <w:t>（二）负责全县车辆和驾驶人的业务管理工作；</w:t>
      </w:r>
    </w:p>
    <w:p>
      <w:pPr>
        <w:ind w:firstLine="560" w:firstLineChars="200"/>
        <w:rPr>
          <w:rFonts w:ascii="方正仿宋_GBK" w:hAnsi="Calibri" w:eastAsia="方正仿宋_GBK" w:cs="宋体"/>
          <w:color w:val="000000"/>
          <w:sz w:val="28"/>
          <w:szCs w:val="28"/>
          <w:lang w:eastAsia="zh-CN"/>
        </w:rPr>
      </w:pPr>
      <w:r>
        <w:rPr>
          <w:rFonts w:hint="eastAsia" w:ascii="方正仿宋_GBK" w:hAnsi="宋体" w:eastAsia="方正仿宋_GBK" w:cs="宋体"/>
          <w:color w:val="000000"/>
          <w:sz w:val="28"/>
          <w:szCs w:val="28"/>
          <w:lang w:eastAsia="zh-CN"/>
        </w:rPr>
        <w:t>（三）负责城市交通安全设施的制作、安装和标线的施划工作；</w:t>
      </w:r>
    </w:p>
    <w:p>
      <w:pPr>
        <w:ind w:firstLine="560" w:firstLineChars="200"/>
        <w:rPr>
          <w:rFonts w:ascii="方正仿宋_GBK" w:hAnsi="Calibri" w:eastAsia="方正仿宋_GBK" w:cs="宋体"/>
          <w:color w:val="000000"/>
          <w:sz w:val="28"/>
          <w:szCs w:val="28"/>
          <w:lang w:eastAsia="zh-CN"/>
        </w:rPr>
      </w:pPr>
      <w:r>
        <w:rPr>
          <w:rFonts w:hint="eastAsia" w:ascii="方正仿宋_GBK" w:hAnsi="宋体" w:eastAsia="方正仿宋_GBK" w:cs="宋体"/>
          <w:color w:val="000000"/>
          <w:sz w:val="28"/>
          <w:szCs w:val="28"/>
          <w:lang w:eastAsia="zh-CN"/>
        </w:rPr>
        <w:t>（四）负责指挥协调全县道路交通安全管理和公路交通巡逻工作；</w:t>
      </w:r>
    </w:p>
    <w:p>
      <w:pPr>
        <w:ind w:firstLine="560" w:firstLineChars="200"/>
        <w:rPr>
          <w:rFonts w:ascii="方正仿宋_GBK" w:hAnsi="Calibri" w:eastAsia="方正仿宋_GBK" w:cs="宋体"/>
          <w:color w:val="000000"/>
          <w:sz w:val="28"/>
          <w:szCs w:val="28"/>
          <w:lang w:eastAsia="zh-CN"/>
        </w:rPr>
      </w:pPr>
      <w:r>
        <w:rPr>
          <w:rFonts w:hint="eastAsia" w:ascii="方正仿宋_GBK" w:hAnsi="宋体" w:eastAsia="方正仿宋_GBK" w:cs="宋体"/>
          <w:color w:val="000000"/>
          <w:sz w:val="28"/>
          <w:szCs w:val="28"/>
          <w:lang w:eastAsia="zh-CN"/>
        </w:rPr>
        <w:t>（五）负责全县“网格化”巡逻防控工作的整体谋划、协调推进、业务指导和考评考核；</w:t>
      </w:r>
    </w:p>
    <w:p>
      <w:pPr>
        <w:ind w:firstLine="560" w:firstLineChars="200"/>
        <w:rPr>
          <w:rFonts w:ascii="方正仿宋_GBK" w:hAnsi="Calibri" w:eastAsia="方正仿宋_GBK" w:cs="宋体"/>
          <w:color w:val="000000"/>
          <w:sz w:val="28"/>
          <w:szCs w:val="28"/>
          <w:lang w:eastAsia="zh-CN"/>
        </w:rPr>
      </w:pPr>
      <w:r>
        <w:rPr>
          <w:rFonts w:hint="eastAsia" w:ascii="方正仿宋_GBK" w:hAnsi="宋体" w:eastAsia="方正仿宋_GBK" w:cs="宋体"/>
          <w:color w:val="000000"/>
          <w:sz w:val="28"/>
          <w:szCs w:val="28"/>
          <w:lang w:eastAsia="zh-CN"/>
        </w:rPr>
        <w:t>（六）负责辖区“网格化”巡区的值守,包括巡区范围内交通安全管理、警情先期处置、接受群众报警求助、参与处置突发紧急事件和抢险救援、管辖案件的办理；</w:t>
      </w:r>
    </w:p>
    <w:p>
      <w:pPr>
        <w:ind w:firstLine="560" w:firstLineChars="200"/>
        <w:rPr>
          <w:rFonts w:ascii="方正仿宋_GBK" w:hAnsi="Calibri" w:eastAsia="方正仿宋_GBK" w:cs="宋体"/>
          <w:color w:val="000000"/>
          <w:sz w:val="28"/>
          <w:szCs w:val="28"/>
          <w:lang w:eastAsia="zh-CN"/>
        </w:rPr>
      </w:pPr>
      <w:r>
        <w:rPr>
          <w:rFonts w:hint="eastAsia" w:ascii="方正仿宋_GBK" w:hAnsi="宋体" w:eastAsia="方正仿宋_GBK" w:cs="宋体"/>
          <w:color w:val="000000"/>
          <w:sz w:val="28"/>
          <w:szCs w:val="28"/>
          <w:lang w:eastAsia="zh-CN"/>
        </w:rPr>
        <w:t>（七）负责开展对城乡居民进行安全防范宣传和道路交通安全教育；</w:t>
      </w:r>
    </w:p>
    <w:p>
      <w:pPr>
        <w:ind w:firstLine="560" w:firstLineChars="200"/>
      </w:pPr>
      <w:r>
        <w:rPr>
          <w:rFonts w:hint="eastAsia" w:ascii="方正仿宋_GBK" w:hAnsi="宋体" w:eastAsia="方正仿宋_GBK" w:cs="宋体"/>
          <w:color w:val="000000"/>
          <w:sz w:val="28"/>
          <w:szCs w:val="28"/>
          <w:lang w:eastAsia="zh-CN"/>
        </w:rPr>
        <w:t>（八）负责交巡警队伍的教育和管理。</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3"/>
            </w:pPr>
            <w:r>
              <w:t>单位名称</w:t>
            </w:r>
          </w:p>
        </w:tc>
        <w:tc>
          <w:tcPr>
            <w:tcW w:w="1843" w:type="dxa"/>
            <w:vAlign w:val="center"/>
          </w:tcPr>
          <w:p>
            <w:pPr>
              <w:pStyle w:val="13"/>
            </w:pPr>
            <w:r>
              <w:t>单位性质</w:t>
            </w:r>
          </w:p>
        </w:tc>
        <w:tc>
          <w:tcPr>
            <w:tcW w:w="2126" w:type="dxa"/>
            <w:vAlign w:val="center"/>
          </w:tcPr>
          <w:p>
            <w:pPr>
              <w:pStyle w:val="13"/>
            </w:pPr>
            <w:r>
              <w:t>单位规格</w:t>
            </w:r>
          </w:p>
        </w:tc>
        <w:tc>
          <w:tcPr>
            <w:tcW w:w="3827"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pPr>
            <w:r>
              <w:t>邯郸市公安局交通巡逻警察支队成安县大队本级</w:t>
            </w:r>
          </w:p>
        </w:tc>
        <w:tc>
          <w:tcPr>
            <w:tcW w:w="1843" w:type="dxa"/>
            <w:vAlign w:val="center"/>
          </w:tcPr>
          <w:p>
            <w:pPr>
              <w:pStyle w:val="16"/>
            </w:pPr>
            <w:r>
              <w:t>行政</w:t>
            </w:r>
          </w:p>
        </w:tc>
        <w:tc>
          <w:tcPr>
            <w:tcW w:w="2126" w:type="dxa"/>
            <w:vAlign w:val="center"/>
          </w:tcPr>
          <w:p>
            <w:pPr>
              <w:pStyle w:val="16"/>
            </w:pPr>
            <w:r>
              <w:t>正科级</w:t>
            </w:r>
          </w:p>
        </w:tc>
        <w:tc>
          <w:tcPr>
            <w:tcW w:w="3827" w:type="dxa"/>
            <w:vAlign w:val="center"/>
          </w:tcPr>
          <w:p>
            <w:pPr>
              <w:pStyle w:val="16"/>
            </w:pPr>
            <w:r>
              <w:t>财政拨款</w:t>
            </w:r>
          </w:p>
        </w:tc>
      </w:tr>
    </w:tbl>
    <w:p>
      <w:pPr>
        <w:spacing w:before="10" w:after="10" w:line="360" w:lineRule="auto"/>
        <w:ind w:firstLine="640"/>
        <w:outlineLvl w:val="2"/>
        <w:rPr>
          <w:rFonts w:ascii="黑体" w:hAnsi="黑体" w:eastAsia="黑体" w:cs="黑体"/>
          <w:color w:val="000000"/>
          <w:sz w:val="32"/>
        </w:rPr>
      </w:pPr>
      <w:bookmarkStart w:id="10"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10"/>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eastAsia="方正仿宋_GBK"/>
          <w:color w:val="000000"/>
          <w:sz w:val="28"/>
          <w:lang w:eastAsia="zh-CN"/>
        </w:rPr>
      </w:pPr>
      <w:r>
        <w:rPr>
          <w:rFonts w:eastAsia="方正仿宋_GBK"/>
          <w:color w:val="000000"/>
          <w:sz w:val="28"/>
        </w:rPr>
        <w:t>按照预算管理有关规定，目前我省部门预算的编制实行综合预算管理，即全部收入和支出都反映在预算中。邯郸市公安局交通巡逻警察支队成安县大队机关及所属事业单位的收支包含在部门预算中。</w:t>
      </w:r>
    </w:p>
    <w:p>
      <w:pPr>
        <w:keepNext w:val="0"/>
        <w:keepLines w:val="0"/>
        <w:pageBreakBefore w:val="0"/>
        <w:widowControl/>
        <w:kinsoku/>
        <w:wordWrap/>
        <w:overflowPunct/>
        <w:topLinePunct w:val="0"/>
        <w:autoSpaceDE/>
        <w:autoSpaceDN/>
        <w:bidi w:val="0"/>
        <w:adjustRightInd/>
        <w:snapToGrid/>
        <w:spacing w:line="500" w:lineRule="exact"/>
        <w:ind w:firstLine="551" w:firstLineChars="196"/>
        <w:textAlignment w:val="auto"/>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1、收入说明</w:t>
      </w:r>
    </w:p>
    <w:p>
      <w:pPr>
        <w:keepNext w:val="0"/>
        <w:keepLines w:val="0"/>
        <w:pageBreakBefore w:val="0"/>
        <w:widowControl/>
        <w:kinsoku/>
        <w:wordWrap/>
        <w:overflowPunct/>
        <w:topLinePunct w:val="0"/>
        <w:autoSpaceDE/>
        <w:autoSpaceDN/>
        <w:bidi w:val="0"/>
        <w:adjustRightInd/>
        <w:snapToGrid/>
        <w:spacing w:line="500" w:lineRule="exact"/>
        <w:ind w:firstLine="548" w:firstLineChars="196"/>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年预算收入</w:t>
      </w:r>
      <w:r>
        <w:rPr>
          <w:rFonts w:hint="eastAsia" w:eastAsiaTheme="minorEastAsia"/>
          <w:lang w:val="en-US" w:eastAsia="zh-CN"/>
        </w:rPr>
        <w:t>417.72</w:t>
      </w:r>
      <w:r>
        <w:rPr>
          <w:rFonts w:hint="eastAsia" w:asciiTheme="minorEastAsia" w:hAnsiTheme="minorEastAsia" w:eastAsiaTheme="minorEastAsia" w:cstheme="minorEastAsia"/>
          <w:sz w:val="28"/>
          <w:szCs w:val="28"/>
        </w:rPr>
        <w:t>万元，其中：一般公共预算收入</w:t>
      </w:r>
      <w:r>
        <w:rPr>
          <w:rFonts w:hint="eastAsia" w:eastAsiaTheme="minorEastAsia"/>
          <w:lang w:val="en-US" w:eastAsia="zh-CN"/>
        </w:rPr>
        <w:t>417.72</w:t>
      </w:r>
      <w:r>
        <w:rPr>
          <w:rFonts w:hint="eastAsia" w:asciiTheme="minorEastAsia" w:hAnsiTheme="minorEastAsia" w:eastAsiaTheme="minorEastAsia" w:cstheme="minorEastAsia"/>
          <w:sz w:val="28"/>
          <w:szCs w:val="28"/>
        </w:rPr>
        <w:t>万元，政府性基金收入0万元，国有资本经营收入0万元，事业收入0万元，其他收入0万元。</w:t>
      </w:r>
    </w:p>
    <w:p>
      <w:pPr>
        <w:keepNext w:val="0"/>
        <w:keepLines w:val="0"/>
        <w:pageBreakBefore w:val="0"/>
        <w:widowControl/>
        <w:kinsoku/>
        <w:wordWrap/>
        <w:overflowPunct/>
        <w:topLinePunct w:val="0"/>
        <w:autoSpaceDE/>
        <w:autoSpaceDN/>
        <w:bidi w:val="0"/>
        <w:adjustRightInd/>
        <w:snapToGrid/>
        <w:spacing w:line="500" w:lineRule="exact"/>
        <w:ind w:firstLine="562" w:firstLineChars="200"/>
        <w:textAlignment w:val="auto"/>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eastAsia="zh-CN"/>
        </w:rPr>
        <w:t>2、</w:t>
      </w:r>
      <w:r>
        <w:rPr>
          <w:rFonts w:hint="eastAsia" w:asciiTheme="minorEastAsia" w:hAnsiTheme="minorEastAsia" w:eastAsiaTheme="minorEastAsia" w:cstheme="minorEastAsia"/>
          <w:b/>
          <w:sz w:val="28"/>
          <w:szCs w:val="28"/>
        </w:rPr>
        <w:t>支出说明</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年支出预算</w:t>
      </w:r>
      <w:r>
        <w:rPr>
          <w:rFonts w:hint="eastAsia" w:eastAsiaTheme="minorEastAsia"/>
          <w:lang w:val="en-US" w:eastAsia="zh-CN"/>
        </w:rPr>
        <w:t>417.72</w:t>
      </w:r>
      <w:r>
        <w:rPr>
          <w:rFonts w:hint="eastAsia" w:asciiTheme="minorEastAsia" w:hAnsiTheme="minorEastAsia" w:eastAsiaTheme="minorEastAsia" w:cstheme="minorEastAsia"/>
          <w:sz w:val="28"/>
          <w:szCs w:val="28"/>
        </w:rPr>
        <w:t>万元，其中基本支出</w:t>
      </w:r>
      <w:r>
        <w:rPr>
          <w:rFonts w:hint="eastAsia" w:eastAsiaTheme="minorEastAsia"/>
          <w:lang w:val="en-US" w:eastAsia="zh-CN"/>
        </w:rPr>
        <w:t>372.72</w:t>
      </w:r>
      <w:r>
        <w:rPr>
          <w:rFonts w:hint="eastAsia" w:asciiTheme="minorEastAsia" w:hAnsiTheme="minorEastAsia" w:eastAsiaTheme="minorEastAsia" w:cstheme="minorEastAsia"/>
          <w:sz w:val="28"/>
          <w:szCs w:val="28"/>
        </w:rPr>
        <w:t>万元，主要用于人员经费,项目支出</w:t>
      </w:r>
      <w:r>
        <w:rPr>
          <w:rFonts w:hint="eastAsia" w:eastAsiaTheme="minorEastAsia"/>
          <w:lang w:val="en-US" w:eastAsia="zh-CN"/>
        </w:rPr>
        <w:t>45</w:t>
      </w:r>
      <w:r>
        <w:rPr>
          <w:rFonts w:hint="eastAsia" w:asciiTheme="minorEastAsia" w:hAnsiTheme="minorEastAsia" w:eastAsiaTheme="minorEastAsia" w:cstheme="minorEastAsia"/>
          <w:sz w:val="28"/>
          <w:szCs w:val="28"/>
        </w:rPr>
        <w:t>万，主要用于业务装备、办案业务费、专用设备购置。</w:t>
      </w:r>
    </w:p>
    <w:p>
      <w:pPr>
        <w:keepNext w:val="0"/>
        <w:keepLines w:val="0"/>
        <w:pageBreakBefore w:val="0"/>
        <w:widowControl/>
        <w:kinsoku/>
        <w:wordWrap/>
        <w:overflowPunct/>
        <w:topLinePunct w:val="0"/>
        <w:autoSpaceDE/>
        <w:autoSpaceDN/>
        <w:bidi w:val="0"/>
        <w:adjustRightInd/>
        <w:snapToGrid/>
        <w:spacing w:line="500" w:lineRule="exact"/>
        <w:ind w:firstLine="570"/>
        <w:textAlignment w:val="auto"/>
        <w:rPr>
          <w:rFonts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sz w:val="28"/>
          <w:szCs w:val="28"/>
        </w:rPr>
        <w:t>3、比上年增减变化情况</w:t>
      </w:r>
    </w:p>
    <w:p>
      <w:pPr>
        <w:keepNext w:val="0"/>
        <w:keepLines w:val="0"/>
        <w:pageBreakBefore w:val="0"/>
        <w:widowControl/>
        <w:kinsoku/>
        <w:wordWrap/>
        <w:overflowPunct/>
        <w:topLinePunct w:val="0"/>
        <w:autoSpaceDE/>
        <w:autoSpaceDN/>
        <w:bidi w:val="0"/>
        <w:adjustRightInd/>
        <w:snapToGrid/>
        <w:spacing w:line="500" w:lineRule="exact"/>
        <w:ind w:firstLine="570"/>
        <w:textAlignment w:val="auto"/>
      </w:pPr>
      <w:r>
        <w:rPr>
          <w:rFonts w:hint="eastAsia" w:asciiTheme="minorEastAsia" w:hAnsiTheme="minorEastAsia" w:eastAsiaTheme="minorEastAsia" w:cstheme="minorEastAsia"/>
          <w:sz w:val="28"/>
          <w:szCs w:val="28"/>
        </w:rPr>
        <w:t>202</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年预算收支安排</w:t>
      </w:r>
      <w:r>
        <w:rPr>
          <w:rFonts w:hint="eastAsia" w:eastAsiaTheme="minorEastAsia"/>
          <w:lang w:val="en-US" w:eastAsia="zh-CN"/>
        </w:rPr>
        <w:t>417.72</w:t>
      </w:r>
      <w:r>
        <w:rPr>
          <w:rFonts w:hint="eastAsia" w:asciiTheme="minorEastAsia" w:hAnsiTheme="minorEastAsia" w:eastAsiaTheme="minorEastAsia" w:cstheme="minorEastAsia"/>
          <w:sz w:val="28"/>
          <w:szCs w:val="28"/>
        </w:rPr>
        <w:t>万元，较202</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年预算</w:t>
      </w:r>
      <w:r>
        <w:rPr>
          <w:rFonts w:hint="eastAsia" w:asciiTheme="minorEastAsia" w:hAnsiTheme="minorEastAsia" w:eastAsiaTheme="minorEastAsia" w:cstheme="minorEastAsia"/>
          <w:sz w:val="28"/>
          <w:szCs w:val="28"/>
          <w:lang w:val="en-US" w:eastAsia="zh-CN"/>
        </w:rPr>
        <w:t>减少14.55</w:t>
      </w:r>
      <w:r>
        <w:rPr>
          <w:rFonts w:hint="eastAsia" w:asciiTheme="minorEastAsia" w:hAnsiTheme="minorEastAsia" w:eastAsiaTheme="minorEastAsia" w:cstheme="minorEastAsia"/>
          <w:sz w:val="28"/>
          <w:szCs w:val="28"/>
        </w:rPr>
        <w:t>万元，其中：支出</w:t>
      </w:r>
      <w:r>
        <w:rPr>
          <w:rFonts w:hint="eastAsia" w:asciiTheme="minorEastAsia" w:hAnsiTheme="minorEastAsia" w:eastAsiaTheme="minorEastAsia" w:cstheme="minorEastAsia"/>
          <w:sz w:val="28"/>
          <w:szCs w:val="28"/>
          <w:lang w:val="en-US" w:eastAsia="zh-CN"/>
        </w:rPr>
        <w:t>减少14.55</w:t>
      </w:r>
      <w:r>
        <w:rPr>
          <w:rFonts w:hint="eastAsia" w:asciiTheme="minorEastAsia" w:hAnsiTheme="minorEastAsia" w:eastAsiaTheme="minorEastAsia" w:cstheme="minorEastAsia"/>
          <w:sz w:val="28"/>
          <w:szCs w:val="28"/>
        </w:rPr>
        <w:t>万元，主要</w:t>
      </w:r>
      <w:r>
        <w:rPr>
          <w:rFonts w:hint="eastAsia" w:asciiTheme="minorEastAsia" w:hAnsiTheme="minorEastAsia" w:eastAsiaTheme="minorEastAsia" w:cstheme="minorEastAsia"/>
          <w:sz w:val="28"/>
          <w:szCs w:val="28"/>
          <w:lang w:eastAsia="zh-CN"/>
        </w:rPr>
        <w:t>原因是</w:t>
      </w:r>
      <w:r>
        <w:rPr>
          <w:rFonts w:hint="eastAsia" w:asciiTheme="minorEastAsia" w:hAnsiTheme="minorEastAsia" w:eastAsiaTheme="minorEastAsia" w:cstheme="minorEastAsia"/>
          <w:sz w:val="28"/>
          <w:szCs w:val="28"/>
          <w:lang w:val="en-US" w:eastAsia="zh-CN"/>
        </w:rPr>
        <w:t>厉行节约</w:t>
      </w:r>
      <w:r>
        <w:rPr>
          <w:rFonts w:hint="eastAsia" w:ascii="宋体" w:hAnsi="宋体" w:eastAsia="宋体" w:cs="宋体"/>
          <w:sz w:val="28"/>
          <w:szCs w:val="28"/>
          <w:lang w:eastAsia="zh-CN"/>
        </w:rPr>
        <w:t>，支出减少</w:t>
      </w:r>
      <w:r>
        <w:rPr>
          <w:rFonts w:hint="eastAsia" w:asciiTheme="minorEastAsia" w:hAnsiTheme="minorEastAsia" w:eastAsiaTheme="minorEastAsia" w:cstheme="minorEastAsia"/>
          <w:sz w:val="28"/>
          <w:szCs w:val="28"/>
        </w:rPr>
        <w:t>。</w:t>
      </w:r>
    </w:p>
    <w:p>
      <w:pPr>
        <w:keepNext w:val="0"/>
        <w:keepLines w:val="0"/>
        <w:pageBreakBefore w:val="0"/>
        <w:widowControl/>
        <w:kinsoku/>
        <w:wordWrap/>
        <w:overflowPunct/>
        <w:topLinePunct w:val="0"/>
        <w:autoSpaceDE/>
        <w:autoSpaceDN/>
        <w:bidi w:val="0"/>
        <w:adjustRightInd/>
        <w:snapToGrid/>
        <w:spacing w:line="500" w:lineRule="exact"/>
        <w:ind w:firstLine="640"/>
        <w:textAlignment w:val="auto"/>
        <w:outlineLvl w:val="2"/>
      </w:pPr>
      <w:bookmarkStart w:id="11" w:name="_Toc_3_3_0000000012"/>
      <w:r>
        <w:rPr>
          <w:rFonts w:ascii="黑体" w:hAnsi="黑体" w:eastAsia="黑体" w:cs="黑体"/>
          <w:color w:val="000000"/>
          <w:sz w:val="32"/>
        </w:rPr>
        <w:t>三、机关运行经费安排情况</w:t>
      </w:r>
      <w:bookmarkEnd w:id="11"/>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rPr>
          <w:rFonts w:hint="eastAsia" w:ascii="方正仿宋_GBK" w:hAnsi="仿宋" w:eastAsia="方正仿宋_GBK" w:cs="仿宋"/>
          <w:sz w:val="28"/>
          <w:szCs w:val="28"/>
        </w:rPr>
        <w:t>日常公用经费安排0万元。</w:t>
      </w:r>
      <w:r>
        <w:rPr>
          <w:rFonts w:eastAsia="方正仿宋_GBK"/>
          <w:color w:val="000000"/>
          <w:sz w:val="28"/>
        </w:rPr>
        <w:t>邯郸市公安局交通巡逻警察支队成安县大队</w:t>
      </w:r>
      <w:r>
        <w:rPr>
          <w:rFonts w:hint="eastAsia" w:eastAsia="方正仿宋_GBK"/>
          <w:color w:val="000000"/>
          <w:sz w:val="28"/>
          <w:lang w:eastAsia="zh-CN"/>
        </w:rPr>
        <w:t>日常公用</w:t>
      </w:r>
      <w:r>
        <w:rPr>
          <w:rFonts w:hint="eastAsia" w:ascii="方正仿宋_GBK" w:hAnsi="仿宋" w:eastAsia="方正仿宋_GBK" w:cs="仿宋"/>
          <w:sz w:val="28"/>
          <w:szCs w:val="28"/>
        </w:rPr>
        <w:t>经费由</w:t>
      </w:r>
      <w:r>
        <w:rPr>
          <w:rFonts w:eastAsia="方正仿宋_GBK"/>
          <w:color w:val="000000"/>
          <w:sz w:val="28"/>
        </w:rPr>
        <w:t>邯郸市公安局交通巡逻警察支队</w:t>
      </w:r>
      <w:r>
        <w:rPr>
          <w:rFonts w:hint="eastAsia" w:ascii="方正仿宋_GBK" w:hAnsi="仿宋" w:eastAsia="方正仿宋_GBK" w:cs="仿宋"/>
          <w:sz w:val="28"/>
          <w:szCs w:val="28"/>
        </w:rPr>
        <w:t>拨付。</w:t>
      </w:r>
    </w:p>
    <w:p>
      <w:pPr>
        <w:keepNext w:val="0"/>
        <w:keepLines w:val="0"/>
        <w:pageBreakBefore w:val="0"/>
        <w:widowControl/>
        <w:numPr>
          <w:ilvl w:val="0"/>
          <w:numId w:val="1"/>
        </w:numPr>
        <w:kinsoku/>
        <w:wordWrap/>
        <w:overflowPunct/>
        <w:topLinePunct w:val="0"/>
        <w:autoSpaceDE/>
        <w:autoSpaceDN/>
        <w:bidi w:val="0"/>
        <w:adjustRightInd/>
        <w:snapToGrid/>
        <w:spacing w:line="500" w:lineRule="exact"/>
        <w:ind w:firstLine="640"/>
        <w:textAlignment w:val="auto"/>
        <w:outlineLvl w:val="2"/>
        <w:rPr>
          <w:rFonts w:ascii="黑体" w:hAnsi="黑体" w:eastAsia="黑体" w:cs="黑体"/>
          <w:color w:val="000000"/>
          <w:sz w:val="32"/>
        </w:rPr>
      </w:pPr>
      <w:bookmarkStart w:id="12" w:name="_Toc_3_3_0000000013"/>
      <w:r>
        <w:rPr>
          <w:rFonts w:ascii="黑体" w:hAnsi="黑体" w:eastAsia="黑体" w:cs="黑体"/>
          <w:color w:val="000000"/>
          <w:sz w:val="32"/>
        </w:rPr>
        <w:t>财政拨款“三公”经费预算情况及增减变化原因</w:t>
      </w:r>
      <w:bookmarkEnd w:id="12"/>
    </w:p>
    <w:p>
      <w:pPr>
        <w:numPr>
          <w:ilvl w:val="0"/>
          <w:numId w:val="0"/>
        </w:numPr>
        <w:spacing w:before="10" w:after="10" w:line="360" w:lineRule="auto"/>
        <w:ind w:firstLine="560" w:firstLineChars="200"/>
        <w:outlineLvl w:val="2"/>
      </w:pPr>
      <w:r>
        <w:rPr>
          <w:rFonts w:hint="eastAsia" w:ascii="宋体" w:hAnsi="宋体" w:eastAsia="宋体" w:cs="宋体"/>
          <w:color w:val="000000"/>
          <w:sz w:val="28"/>
          <w:szCs w:val="28"/>
        </w:rPr>
        <w:t>202</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年</w:t>
      </w:r>
      <w:r>
        <w:rPr>
          <w:rFonts w:hint="eastAsia" w:ascii="宋体" w:hAnsi="宋体" w:eastAsia="宋体" w:cs="宋体"/>
          <w:color w:val="000000"/>
          <w:sz w:val="28"/>
          <w:szCs w:val="28"/>
          <w:lang w:eastAsia="zh-CN"/>
        </w:rPr>
        <w:t>度</w:t>
      </w:r>
      <w:r>
        <w:rPr>
          <w:rFonts w:hint="eastAsia" w:ascii="宋体" w:hAnsi="宋体" w:eastAsia="宋体" w:cs="宋体"/>
          <w:color w:val="000000"/>
          <w:sz w:val="28"/>
          <w:szCs w:val="28"/>
        </w:rPr>
        <w:t>“三公”经费预算安排</w:t>
      </w:r>
      <w:r>
        <w:rPr>
          <w:rFonts w:hint="eastAsia" w:ascii="宋体" w:hAnsi="宋体" w:eastAsia="宋体" w:cs="宋体"/>
          <w:color w:val="000000"/>
          <w:sz w:val="28"/>
          <w:szCs w:val="28"/>
          <w:lang w:val="en-US" w:eastAsia="zh-CN"/>
        </w:rPr>
        <w:t>9</w:t>
      </w:r>
      <w:r>
        <w:rPr>
          <w:rFonts w:hint="eastAsia" w:ascii="宋体" w:hAnsi="宋体" w:eastAsia="宋体" w:cs="宋体"/>
          <w:color w:val="000000"/>
          <w:sz w:val="28"/>
          <w:szCs w:val="28"/>
        </w:rPr>
        <w:t>万元，其中因公出国（境）费0万元；公务用车购置及运维费</w:t>
      </w:r>
      <w:r>
        <w:rPr>
          <w:rFonts w:hint="eastAsia" w:ascii="宋体" w:hAnsi="宋体" w:eastAsia="宋体" w:cs="宋体"/>
          <w:color w:val="000000"/>
          <w:sz w:val="28"/>
          <w:szCs w:val="28"/>
          <w:lang w:val="en-US" w:eastAsia="zh-CN"/>
        </w:rPr>
        <w:t>9</w:t>
      </w:r>
      <w:r>
        <w:rPr>
          <w:rFonts w:hint="eastAsia" w:ascii="宋体" w:hAnsi="宋体" w:eastAsia="宋体" w:cs="宋体"/>
          <w:color w:val="000000"/>
          <w:sz w:val="28"/>
          <w:szCs w:val="28"/>
        </w:rPr>
        <w:t>万元（其中：公务用车购置费为0万元，公务用车运行费</w:t>
      </w:r>
      <w:r>
        <w:rPr>
          <w:rFonts w:hint="eastAsia" w:ascii="宋体" w:hAnsi="宋体" w:eastAsia="宋体" w:cs="宋体"/>
          <w:color w:val="000000"/>
          <w:sz w:val="28"/>
          <w:szCs w:val="28"/>
          <w:lang w:val="en-US" w:eastAsia="zh-CN"/>
        </w:rPr>
        <w:t>9</w:t>
      </w:r>
      <w:r>
        <w:rPr>
          <w:rFonts w:hint="eastAsia" w:ascii="宋体" w:hAnsi="宋体" w:eastAsia="宋体" w:cs="宋体"/>
          <w:color w:val="000000"/>
          <w:sz w:val="28"/>
          <w:szCs w:val="28"/>
        </w:rPr>
        <w:t>万元)；公务接待费0万元。与202</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年相比，</w:t>
      </w:r>
      <w:r>
        <w:rPr>
          <w:rFonts w:hint="eastAsia" w:ascii="宋体" w:hAnsi="宋体" w:eastAsia="宋体" w:cs="宋体"/>
          <w:color w:val="000000"/>
          <w:sz w:val="28"/>
          <w:szCs w:val="28"/>
          <w:lang w:eastAsia="zh-CN"/>
        </w:rPr>
        <w:t>减少</w:t>
      </w:r>
      <w:r>
        <w:rPr>
          <w:rFonts w:hint="eastAsia" w:ascii="宋体" w:hAnsi="宋体" w:eastAsia="宋体" w:cs="宋体"/>
          <w:color w:val="000000"/>
          <w:sz w:val="28"/>
          <w:szCs w:val="28"/>
          <w:lang w:val="en-US" w:eastAsia="zh-CN"/>
        </w:rPr>
        <w:t>2.22%</w:t>
      </w:r>
      <w:r>
        <w:rPr>
          <w:rFonts w:hint="eastAsia" w:ascii="宋体" w:hAnsi="宋体" w:eastAsia="宋体" w:cs="宋体"/>
          <w:color w:val="000000"/>
          <w:sz w:val="28"/>
          <w:szCs w:val="28"/>
        </w:rPr>
        <w:t>，主要原因</w:t>
      </w:r>
      <w:r>
        <w:rPr>
          <w:rFonts w:hint="eastAsia" w:ascii="宋体" w:hAnsi="宋体" w:eastAsia="宋体" w:cs="宋体"/>
          <w:sz w:val="28"/>
          <w:szCs w:val="28"/>
          <w:lang w:eastAsia="zh-CN"/>
        </w:rPr>
        <w:t>厉行节约，支出减少</w:t>
      </w:r>
      <w:r>
        <w:rPr>
          <w:rFonts w:hint="eastAsia" w:ascii="宋体" w:hAnsi="宋体" w:eastAsia="宋体" w:cs="宋体"/>
          <w:color w:val="000000"/>
          <w:sz w:val="28"/>
          <w:szCs w:val="28"/>
        </w:rPr>
        <w:t>。</w:t>
      </w:r>
    </w:p>
    <w:p>
      <w:pPr>
        <w:spacing w:before="10" w:after="10" w:line="360" w:lineRule="auto"/>
        <w:ind w:firstLine="640"/>
        <w:outlineLvl w:val="2"/>
      </w:pPr>
      <w:bookmarkStart w:id="13" w:name="_Toc_3_3_0000000014"/>
      <w:r>
        <w:rPr>
          <w:rFonts w:ascii="黑体" w:hAnsi="黑体" w:eastAsia="黑体" w:cs="黑体"/>
          <w:color w:val="000000"/>
          <w:sz w:val="32"/>
        </w:rPr>
        <w:t>五、部门整体绩效目标</w:t>
      </w:r>
      <w:bookmarkEnd w:id="13"/>
    </w:p>
    <w:p>
      <w:pPr>
        <w:spacing w:line="500" w:lineRule="exact"/>
        <w:ind w:firstLine="560"/>
      </w:pPr>
      <w:r>
        <w:rPr>
          <w:rFonts w:eastAsia="方正仿宋_GBK"/>
          <w:color w:val="000000"/>
          <w:sz w:val="28"/>
        </w:rPr>
        <w:t>（一）总体绩效目标</w:t>
      </w:r>
    </w:p>
    <w:p>
      <w:pPr>
        <w:pStyle w:val="24"/>
      </w:pPr>
      <w:r>
        <w:t>以习近平新时代中国特色社会主义思想为指导，深入学习贯彻落实</w:t>
      </w:r>
      <w:r>
        <w:rPr>
          <w:rFonts w:hint="eastAsia"/>
          <w:lang w:eastAsia="zh-CN"/>
        </w:rPr>
        <w:t>县</w:t>
      </w:r>
      <w:r>
        <w:t>委、</w:t>
      </w:r>
      <w:r>
        <w:rPr>
          <w:rFonts w:hint="eastAsia"/>
          <w:lang w:eastAsia="zh-CN"/>
        </w:rPr>
        <w:t>县</w:t>
      </w:r>
      <w:r>
        <w:t>政府决策部署，</w:t>
      </w:r>
      <w:r>
        <w:rPr>
          <w:rFonts w:hint="eastAsia"/>
          <w:lang w:eastAsia="zh-CN"/>
        </w:rPr>
        <w:t>增强“四个意识”、坚定“四个自信”、做到“两个维护”</w:t>
      </w:r>
      <w:r>
        <w:t>，服务构建新发展格局、推动高质量发展，以交通事故预防“减量控大”为牵引，以锻造“四个铁一般”的公安交警铁军为保证，以队伍建设为根本，以提高道路管控能力和安全水平为核心，以科技信息化建设应用和完善制度机制为保障。全力维护202</w:t>
      </w:r>
      <w:r>
        <w:rPr>
          <w:rFonts w:hint="eastAsia"/>
          <w:lang w:val="en-US" w:eastAsia="zh-CN"/>
        </w:rPr>
        <w:t>4</w:t>
      </w:r>
      <w:r>
        <w:t>年道路交通安全形势持续稳定，努力为建设经济强</w:t>
      </w:r>
      <w:r>
        <w:rPr>
          <w:rFonts w:hint="eastAsia"/>
          <w:lang w:eastAsia="zh-CN"/>
        </w:rPr>
        <w:t>县</w:t>
      </w:r>
      <w:r>
        <w:t>美丽</w:t>
      </w:r>
      <w:r>
        <w:rPr>
          <w:rFonts w:hint="eastAsia"/>
          <w:lang w:eastAsia="zh-CN"/>
        </w:rPr>
        <w:t>成安</w:t>
      </w:r>
      <w:r>
        <w:t>创造良好的交通秩序和安全环境。</w:t>
      </w:r>
    </w:p>
    <w:p>
      <w:pPr>
        <w:spacing w:line="500" w:lineRule="exact"/>
        <w:ind w:firstLine="560" w:firstLineChars="200"/>
      </w:pPr>
      <w:r>
        <w:rPr>
          <w:rFonts w:eastAsia="方正仿宋_GBK"/>
          <w:color w:val="000000"/>
          <w:sz w:val="28"/>
        </w:rPr>
        <w:t>（二）分项绩效目标</w:t>
      </w:r>
    </w:p>
    <w:p>
      <w:pPr>
        <w:pStyle w:val="25"/>
      </w:pPr>
      <w:r>
        <w:rPr>
          <w:rFonts w:hint="eastAsia"/>
          <w:lang w:eastAsia="zh-CN"/>
        </w:rPr>
        <w:t>1、</w:t>
      </w:r>
      <w:r>
        <w:t>全</w:t>
      </w:r>
      <w:r>
        <w:rPr>
          <w:rFonts w:hint="eastAsia"/>
          <w:lang w:eastAsia="zh-CN"/>
        </w:rPr>
        <w:t>县</w:t>
      </w:r>
      <w:r>
        <w:t>道路交通秩序管理工作稳步推进</w:t>
      </w:r>
    </w:p>
    <w:p>
      <w:pPr>
        <w:pStyle w:val="25"/>
      </w:pPr>
      <w:r>
        <w:t>推动交通治理科学化、精细化、规范化建设，标志标线、信号灯设置进一步规范，交通组织进一步优化，治乱疏堵能力进一步提升，道路通行秩序和效率不断改善，交通秩序整治工作持续开展，民警现场执法率稳步提高，各类严重交通违法行为同比下降，各类重大交通安保工作任务圆满高效，全</w:t>
      </w:r>
      <w:r>
        <w:rPr>
          <w:rFonts w:hint="eastAsia"/>
          <w:lang w:eastAsia="zh-CN"/>
        </w:rPr>
        <w:t>县</w:t>
      </w:r>
      <w:r>
        <w:t>道路交通安全形势持续稳定，广大群众</w:t>
      </w:r>
      <w:r>
        <w:rPr>
          <w:rFonts w:hint="eastAsia"/>
          <w:lang w:eastAsia="zh-CN"/>
        </w:rPr>
        <w:t>遵</w:t>
      </w:r>
      <w:r>
        <w:t>法守法意识稳步提升。</w:t>
      </w:r>
    </w:p>
    <w:p>
      <w:pPr>
        <w:pStyle w:val="25"/>
      </w:pPr>
      <w:r>
        <w:rPr>
          <w:rFonts w:hint="eastAsia"/>
          <w:lang w:eastAsia="zh-CN"/>
        </w:rPr>
        <w:t>2、</w:t>
      </w:r>
      <w:r>
        <w:t>事故处理及预防能力整体提升</w:t>
      </w:r>
    </w:p>
    <w:p>
      <w:pPr>
        <w:pStyle w:val="25"/>
      </w:pPr>
      <w:r>
        <w:t>简易交通事故处理效率进一步提高，交通事故处理执法进一步规范，当事人涉警投诉进一步减少，交通事故分析预防能力不断提升，道路交通安全隐患治理排查和治理工作机制进一步完善。</w:t>
      </w:r>
    </w:p>
    <w:p>
      <w:pPr>
        <w:pStyle w:val="25"/>
      </w:pPr>
      <w:r>
        <w:rPr>
          <w:rFonts w:hint="eastAsia"/>
          <w:lang w:eastAsia="zh-CN"/>
        </w:rPr>
        <w:t>3、</w:t>
      </w:r>
      <w:r>
        <w:t>交通安全源头隐患治理高效</w:t>
      </w:r>
    </w:p>
    <w:p>
      <w:pPr>
        <w:pStyle w:val="25"/>
      </w:pPr>
      <w:r>
        <w:t>生产经营单位交通安全源头隐患逐渐消除，监管手段和监管效能不断提升，生产经营单位落实道路交通安全主体责任不断增强，重大交通事故风险防控率逐步提升，对重点车辆和驾驶人的管理全面加强，“两客一危”重点车辆违法和事故率得到有效控制，企业道路交通安全隐患排查治理力度不断加强。</w:t>
      </w:r>
    </w:p>
    <w:p>
      <w:pPr>
        <w:pStyle w:val="25"/>
      </w:pPr>
      <w:r>
        <w:rPr>
          <w:rFonts w:hint="eastAsia"/>
          <w:lang w:eastAsia="zh-CN"/>
        </w:rPr>
        <w:t>4、</w:t>
      </w:r>
      <w:r>
        <w:t>机动车及驾驶人管理规范有序</w:t>
      </w:r>
    </w:p>
    <w:p>
      <w:pPr>
        <w:pStyle w:val="25"/>
      </w:pPr>
      <w:r>
        <w:t>全</w:t>
      </w:r>
      <w:r>
        <w:rPr>
          <w:rFonts w:hint="eastAsia"/>
          <w:lang w:eastAsia="zh-CN"/>
        </w:rPr>
        <w:t>县</w:t>
      </w:r>
      <w:r>
        <w:t>车辆核发、补换领号牌业务更加规范，便民利民力度不断增强，业务办理延伸网点大幅增加，异地检车业务全面推广，驾驶人异地考试工作日趋完善，“放管服”工作得到深入贯彻落实。</w:t>
      </w:r>
    </w:p>
    <w:p>
      <w:pPr>
        <w:pStyle w:val="25"/>
      </w:pPr>
      <w:r>
        <w:rPr>
          <w:rFonts w:hint="eastAsia"/>
          <w:lang w:eastAsia="zh-CN"/>
        </w:rPr>
        <w:t>5、</w:t>
      </w:r>
      <w:r>
        <w:t>驾驶考试规范化不断增强</w:t>
      </w:r>
    </w:p>
    <w:p>
      <w:pPr>
        <w:pStyle w:val="25"/>
      </w:pPr>
      <w:r>
        <w:t>考试程序更加规范透明，考试组织更加规范合理，考试平台及监管系统运行更加稳定，违规违纪考试问题大幅下降，广大百姓满意度不断提升。</w:t>
      </w:r>
    </w:p>
    <w:p>
      <w:pPr>
        <w:pStyle w:val="25"/>
      </w:pPr>
      <w:r>
        <w:rPr>
          <w:rFonts w:hint="eastAsia"/>
          <w:lang w:eastAsia="zh-CN"/>
        </w:rPr>
        <w:t>6、</w:t>
      </w:r>
      <w:r>
        <w:t>交通指挥调度能力整体提升</w:t>
      </w:r>
    </w:p>
    <w:p>
      <w:pPr>
        <w:pStyle w:val="25"/>
      </w:pPr>
      <w:r>
        <w:t>指挥调度精细化、规范化、智能化水平明显提升，交通组织优化、全息预警、分析研判和一体化指挥调度更加精准，全</w:t>
      </w:r>
      <w:r>
        <w:rPr>
          <w:rFonts w:hint="eastAsia"/>
          <w:lang w:eastAsia="zh-CN"/>
        </w:rPr>
        <w:t>县</w:t>
      </w:r>
      <w:r>
        <w:t>道路拥堵有效缓解，道路通行效率、群众出行安全逐步改善。</w:t>
      </w:r>
    </w:p>
    <w:p>
      <w:pPr>
        <w:pStyle w:val="25"/>
      </w:pPr>
      <w:r>
        <w:rPr>
          <w:rFonts w:hint="eastAsia"/>
          <w:lang w:eastAsia="zh-CN"/>
        </w:rPr>
        <w:t>7、</w:t>
      </w:r>
      <w:r>
        <w:t>科技信息化支撑能力进一步增加</w:t>
      </w:r>
    </w:p>
    <w:p>
      <w:pPr>
        <w:pStyle w:val="25"/>
      </w:pPr>
      <w:r>
        <w:t>运维管理制度更加科学有效，系统安全性、稳定性不断提高，利用信息化手段提升系统自动检测和预警提示能力不断加强；顶层设计，统筹谋划能力更加突出，交管数据来源和覆盖面不断拓宽，科技手段运用和以信息化建设更加精准、有效。</w:t>
      </w:r>
    </w:p>
    <w:p>
      <w:pPr>
        <w:pStyle w:val="25"/>
      </w:pPr>
      <w:r>
        <w:rPr>
          <w:rFonts w:hint="eastAsia"/>
          <w:lang w:eastAsia="zh-CN"/>
        </w:rPr>
        <w:t>8、</w:t>
      </w:r>
      <w:r>
        <w:t>交通安全宣传教育水平全面提升</w:t>
      </w:r>
    </w:p>
    <w:p>
      <w:pPr>
        <w:pStyle w:val="25"/>
      </w:pPr>
      <w:r>
        <w:t>文明交通宣传覆盖面继续扩大，文明交通建设持续推进，法律法规的解读和宣传、违法行为曝光警示力度加大；农村交通安全宣传教育及中小学生安全防护知识传播逐步普及；自媒体宣传平台应用广泛推广，与主流交通媒体的合作不断加强，交通安全宣传的传播力、引导力、影响力、公信力明显上升，重点人群点对点到达率明显上升，充分融合新理念、新技术，探索打造“智慧宣传”新机制、新流程、新模式，不断推动各类信息系统与宣传教育工作融合升级。</w:t>
      </w:r>
    </w:p>
    <w:p>
      <w:pPr>
        <w:pStyle w:val="25"/>
      </w:pPr>
      <w:r>
        <w:rPr>
          <w:rFonts w:hint="eastAsia"/>
          <w:lang w:eastAsia="zh-CN"/>
        </w:rPr>
        <w:t>9、</w:t>
      </w:r>
      <w:r>
        <w:t>队伍建设与管理水平不断提高</w:t>
      </w:r>
    </w:p>
    <w:p>
      <w:pPr>
        <w:pStyle w:val="25"/>
      </w:pPr>
      <w:r>
        <w:t>民</w:t>
      </w:r>
      <w:r>
        <w:rPr>
          <w:rFonts w:hint="eastAsia"/>
          <w:lang w:eastAsia="zh-CN"/>
        </w:rPr>
        <w:t>辅</w:t>
      </w:r>
      <w:r>
        <w:t>警的政策理论水平明显提高，分级分层及骨干业务培训覆盖率不断扩大，保障水平进一步提升，交通管理执法办案、交通安全风险防控、交通应急事件处置和群众工作、科技应用、舆情引导等能力水平进一步提高，民</w:t>
      </w:r>
      <w:r>
        <w:rPr>
          <w:rFonts w:hint="eastAsia"/>
          <w:lang w:eastAsia="zh-CN"/>
        </w:rPr>
        <w:t>辅</w:t>
      </w:r>
      <w:r>
        <w:t>警政治觉悟政治定力不断增强。</w:t>
      </w:r>
    </w:p>
    <w:p>
      <w:pPr>
        <w:spacing w:line="500" w:lineRule="exact"/>
        <w:ind w:firstLine="560"/>
      </w:pPr>
      <w:r>
        <w:rPr>
          <w:rFonts w:eastAsia="方正仿宋_GBK"/>
          <w:color w:val="000000"/>
          <w:sz w:val="28"/>
        </w:rPr>
        <w:t>（三）工作保障措施</w:t>
      </w:r>
    </w:p>
    <w:p>
      <w:pPr>
        <w:pStyle w:val="26"/>
      </w:pPr>
      <w:r>
        <w:rPr>
          <w:rFonts w:hint="eastAsia"/>
          <w:lang w:eastAsia="zh-CN"/>
        </w:rPr>
        <w:t>1、</w:t>
      </w:r>
      <w:r>
        <w:t>加强组织领导。为全面推进预算绩效管理工作，</w:t>
      </w:r>
      <w:r>
        <w:rPr>
          <w:rFonts w:hint="eastAsia"/>
          <w:lang w:eastAsia="zh-CN"/>
        </w:rPr>
        <w:t>大</w:t>
      </w:r>
      <w:r>
        <w:t>队成立由</w:t>
      </w:r>
      <w:r>
        <w:rPr>
          <w:rFonts w:hint="eastAsia"/>
          <w:lang w:eastAsia="zh-CN"/>
        </w:rPr>
        <w:t>大</w:t>
      </w:r>
      <w:r>
        <w:t>队主要领导任组长的预算绩效工作领导小组，明确责任主体和内部绩效目标设置、监控、评价和审核的责任分工，细化工作方案，形成“一把手”亲自抓，分管副职具体抓的工作格局，全面落实各项绩效管改革举措，将事前评估、目标管理、运行监控、绩效评价、结果应用有效融入预算管理的全过程。机关各部门围绕年度总体绩效目标和分类绩效目标，分工协作、密切配合，确保各项工作按期完成。</w:t>
      </w:r>
    </w:p>
    <w:p>
      <w:pPr>
        <w:pStyle w:val="26"/>
      </w:pPr>
      <w:r>
        <w:rPr>
          <w:rFonts w:hint="eastAsia"/>
          <w:lang w:eastAsia="zh-CN"/>
        </w:rPr>
        <w:t>2、</w:t>
      </w:r>
      <w:r>
        <w:t>完善制度建设。集中组织机关各处室开展对</w:t>
      </w:r>
      <w:r>
        <w:rPr>
          <w:rFonts w:hint="eastAsia"/>
          <w:lang w:eastAsia="zh-CN"/>
        </w:rPr>
        <w:t>县</w:t>
      </w:r>
      <w:r>
        <w:t>委</w:t>
      </w:r>
      <w:r>
        <w:rPr>
          <w:rFonts w:hint="eastAsia"/>
          <w:lang w:eastAsia="zh-CN"/>
        </w:rPr>
        <w:t>县</w:t>
      </w:r>
      <w:r>
        <w:t>政府《关于全面实施预算绩效管的实施意见》以及</w:t>
      </w:r>
      <w:r>
        <w:rPr>
          <w:rFonts w:hint="eastAsia"/>
          <w:lang w:eastAsia="zh-CN"/>
        </w:rPr>
        <w:t>县</w:t>
      </w:r>
      <w:r>
        <w:t>财政</w:t>
      </w:r>
      <w:r>
        <w:rPr>
          <w:rFonts w:hint="eastAsia"/>
          <w:lang w:eastAsia="zh-CN"/>
        </w:rPr>
        <w:t>局</w:t>
      </w:r>
      <w:r>
        <w:t>关于预算绩效管理相关文件的系统学习，确保领会精神实质，严格审批程序，加强单位的固定资产登记、使用和报废处置管理，做到支出合理，物尽其用，为全年预算绩效目标的实现奠定制度基础。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6"/>
      </w:pPr>
      <w:r>
        <w:rPr>
          <w:rFonts w:hint="eastAsia"/>
          <w:lang w:eastAsia="zh-CN"/>
        </w:rPr>
        <w:t>3、</w:t>
      </w:r>
      <w:r>
        <w:t>狠抓任务落实。按照“谁花钱、谁负责，谁牵头、谁主责”的原则，明确</w:t>
      </w:r>
      <w:r>
        <w:rPr>
          <w:rFonts w:hint="eastAsia"/>
          <w:lang w:eastAsia="zh-CN"/>
        </w:rPr>
        <w:t>大</w:t>
      </w:r>
      <w:r>
        <w:t>队机关各业务处室的预算绩效管理职责。充分调动各项目</w:t>
      </w:r>
      <w:r>
        <w:rPr>
          <w:rFonts w:hint="eastAsia"/>
          <w:lang w:eastAsia="zh-CN"/>
        </w:rPr>
        <w:t>科室</w:t>
      </w:r>
      <w:r>
        <w:t>的积极性和主动性，由项目</w:t>
      </w:r>
      <w:r>
        <w:rPr>
          <w:rFonts w:hint="eastAsia"/>
          <w:lang w:eastAsia="zh-CN"/>
        </w:rPr>
        <w:t>科室</w:t>
      </w:r>
      <w:r>
        <w:t>负责</w:t>
      </w:r>
      <w:r>
        <w:rPr>
          <w:rFonts w:hint="eastAsia"/>
          <w:lang w:eastAsia="zh-CN"/>
        </w:rPr>
        <w:t>制</w:t>
      </w:r>
      <w:r>
        <w:rPr>
          <w:rFonts w:hint="eastAsia"/>
          <w:lang w:val="en-US" w:eastAsia="zh-CN"/>
        </w:rPr>
        <w:t>订</w:t>
      </w:r>
      <w:r>
        <w:t>分管项目的内容、绩效目标和评价指标等参数，动态收集评估数据信息，开展预算绩效中期评估、后期评价以及整改落实等措施。形成财务部门牵头、资金使用单位具体实施、审计纪检部门参与监督，齐抓共管、多方联动的良好工作局面，使财务工作与业务工作紧密衔接，推动预算绩效管理常态化、制度化、规范化。</w:t>
      </w:r>
    </w:p>
    <w:p>
      <w:pPr>
        <w:pStyle w:val="26"/>
      </w:pPr>
      <w:r>
        <w:rPr>
          <w:rFonts w:hint="eastAsia"/>
          <w:lang w:eastAsia="zh-CN"/>
        </w:rPr>
        <w:t>4、</w:t>
      </w:r>
      <w:r>
        <w:t>强化预算执行。强化财政预算执行的刚性约束，不断优化部门预算支出结构、合理编报用款计划、合理改进支出方式、简化支付审批流程，确保按照财政规定时间节点完成进度要求，更好发挥财政资金的使用效益。</w:t>
      </w:r>
    </w:p>
    <w:p>
      <w:pPr>
        <w:pStyle w:val="26"/>
      </w:pPr>
      <w:r>
        <w:rPr>
          <w:rFonts w:hint="eastAsia"/>
          <w:lang w:eastAsia="zh-CN"/>
        </w:rPr>
        <w:t>5、</w:t>
      </w:r>
      <w:r>
        <w:t>完善评价机制。按要求开展绩效运行监控，成立专门的绩效评价工作小组，</w:t>
      </w:r>
      <w:r>
        <w:rPr>
          <w:rFonts w:hint="eastAsia"/>
          <w:lang w:eastAsia="zh-CN"/>
        </w:rPr>
        <w:t>制</w:t>
      </w:r>
      <w:r>
        <w:rPr>
          <w:rFonts w:hint="eastAsia"/>
          <w:lang w:val="en-US" w:eastAsia="zh-CN"/>
        </w:rPr>
        <w:t>订</w:t>
      </w:r>
      <w:r>
        <w:t>科学有效的评价方法，对所有专项资金的经济性、效率性以及绩效目标的实现程度进行全方位全过程评价，发现问题及时采取措施，确保绩效目标如期保质实现。项目实施完毕后，要组织开展对上年度所有的预算项目开展绩效自评和重点项目的重点评价，评价中要运用法律、行政和经济手段进行规范、管理、保障评价工作的有序推进，确保评价结果真实可信，并直接奖评价结果与下年度预算安排挂钩，全面提高财政资金的使用效益。</w:t>
      </w:r>
    </w:p>
    <w:p>
      <w:pPr>
        <w:pStyle w:val="26"/>
      </w:pPr>
      <w:r>
        <w:rPr>
          <w:rFonts w:hint="eastAsia"/>
          <w:lang w:eastAsia="zh-CN"/>
        </w:rPr>
        <w:t>6、</w:t>
      </w:r>
      <w:r>
        <w:t>加强政策宣传。坚持正确的舆论导向，紧紧围绕全面实施预算绩效管理的重大意义、目标任务、工作举措和进展成效，组织开展多层次、多角度的业务培训，总结宣传先进典型，使所有民</w:t>
      </w:r>
      <w:r>
        <w:rPr>
          <w:rFonts w:hint="eastAsia"/>
          <w:lang w:eastAsia="zh-CN"/>
        </w:rPr>
        <w:t>辅</w:t>
      </w:r>
      <w:r>
        <w:t>警牢固树立绩效理念，熟悉管理流程，掌握工作方法，提升业务素质和管理能力；不断提高政策知晓率、参与度，形成全社会关心、支持、参与、监督预算绩效管理的良好氛围，全面提升预算绩效管理科学水平。</w:t>
      </w:r>
    </w:p>
    <w:p>
      <w:pPr>
        <w:pStyle w:val="26"/>
        <w:sectPr>
          <w:pgSz w:w="16840" w:h="11900" w:orient="landscape"/>
          <w:pgMar w:top="1361" w:right="1020" w:bottom="1361" w:left="1020" w:header="720" w:footer="720" w:gutter="0"/>
          <w:cols w:space="720" w:num="1"/>
        </w:sectPr>
      </w:pPr>
    </w:p>
    <w:p>
      <w:pPr>
        <w:numPr>
          <w:ilvl w:val="0"/>
          <w:numId w:val="0"/>
        </w:numPr>
        <w:spacing w:before="10" w:after="10" w:line="360" w:lineRule="auto"/>
        <w:ind w:left="640" w:leftChars="0"/>
        <w:outlineLvl w:val="2"/>
        <w:rPr>
          <w:rFonts w:ascii="黑体" w:hAnsi="黑体" w:eastAsia="黑体" w:cs="黑体"/>
          <w:color w:val="000000"/>
          <w:sz w:val="32"/>
        </w:rPr>
      </w:pPr>
      <w:bookmarkStart w:id="14" w:name="_Toc_3_3_0000000015"/>
      <w:r>
        <w:rPr>
          <w:rFonts w:hint="eastAsia" w:ascii="黑体" w:hAnsi="黑体" w:eastAsia="黑体" w:cs="黑体"/>
          <w:color w:val="000000"/>
          <w:sz w:val="32"/>
          <w:lang w:val="en-US" w:eastAsia="zh-CN"/>
        </w:rPr>
        <w:t>六、</w:t>
      </w:r>
      <w:r>
        <w:rPr>
          <w:rFonts w:ascii="黑体" w:hAnsi="黑体" w:eastAsia="黑体" w:cs="黑体"/>
          <w:color w:val="000000"/>
          <w:sz w:val="32"/>
        </w:rPr>
        <w:t>部门主管专项资金预算安排情况及绩效目标</w:t>
      </w:r>
      <w:bookmarkEnd w:id="14"/>
    </w:p>
    <w:p>
      <w:pPr>
        <w:numPr>
          <w:ilvl w:val="0"/>
          <w:numId w:val="0"/>
        </w:numPr>
        <w:spacing w:before="10" w:after="10" w:line="360" w:lineRule="auto"/>
        <w:ind w:firstLine="640" w:firstLineChars="200"/>
        <w:outlineLvl w:val="2"/>
        <w:rPr>
          <w:rFonts w:hint="eastAsia" w:ascii="仿宋" w:hAnsi="仿宋" w:eastAsia="仿宋" w:cs="仿宋"/>
          <w:color w:val="000000"/>
          <w:sz w:val="32"/>
        </w:rPr>
      </w:pPr>
      <w:r>
        <w:rPr>
          <w:rFonts w:hint="eastAsia" w:ascii="仿宋" w:hAnsi="仿宋" w:eastAsia="仿宋" w:cs="仿宋"/>
          <w:color w:val="000000"/>
          <w:sz w:val="32"/>
          <w:lang w:eastAsia="zh-CN"/>
        </w:rPr>
        <w:t>（</w:t>
      </w:r>
      <w:r>
        <w:rPr>
          <w:rFonts w:hint="eastAsia" w:ascii="仿宋" w:hAnsi="仿宋" w:eastAsia="仿宋" w:cs="仿宋"/>
          <w:color w:val="000000"/>
          <w:sz w:val="32"/>
          <w:lang w:val="en-US" w:eastAsia="zh-CN"/>
        </w:rPr>
        <w:t>一</w:t>
      </w:r>
      <w:r>
        <w:rPr>
          <w:rFonts w:hint="eastAsia" w:ascii="仿宋" w:hAnsi="仿宋" w:eastAsia="仿宋" w:cs="仿宋"/>
          <w:color w:val="000000"/>
          <w:sz w:val="32"/>
          <w:lang w:eastAsia="zh-CN"/>
        </w:rPr>
        <w:t>）</w:t>
      </w:r>
      <w:r>
        <w:rPr>
          <w:rFonts w:hint="eastAsia" w:ascii="仿宋" w:hAnsi="仿宋" w:eastAsia="仿宋" w:cs="仿宋"/>
          <w:color w:val="000000"/>
          <w:sz w:val="32"/>
        </w:rPr>
        <w:t>预算安排情况</w:t>
      </w:r>
    </w:p>
    <w:p>
      <w:pPr>
        <w:pStyle w:val="6"/>
        <w:pageBreakBefore w:val="0"/>
        <w:widowControl/>
        <w:kinsoku/>
        <w:wordWrap/>
        <w:overflowPunct/>
        <w:topLinePunct w:val="0"/>
        <w:autoSpaceDE/>
        <w:autoSpaceDN/>
        <w:bidi w:val="0"/>
        <w:adjustRightInd/>
        <w:snapToGrid/>
        <w:spacing w:after="150" w:line="580" w:lineRule="exact"/>
        <w:ind w:firstLine="640" w:firstLineChars="200"/>
        <w:textAlignment w:val="auto"/>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bCs/>
          <w:sz w:val="32"/>
          <w:szCs w:val="32"/>
          <w:lang w:eastAsia="zh-CN"/>
        </w:rPr>
        <w:t>202</w:t>
      </w:r>
      <w:r>
        <w:rPr>
          <w:rFonts w:hint="eastAsia" w:ascii="仿宋" w:hAnsi="仿宋" w:eastAsia="仿宋" w:cs="仿宋"/>
          <w:b w:val="0"/>
          <w:bCs/>
          <w:sz w:val="32"/>
          <w:szCs w:val="32"/>
          <w:lang w:val="en-US" w:eastAsia="zh-CN"/>
        </w:rPr>
        <w:t>4</w:t>
      </w:r>
      <w:r>
        <w:rPr>
          <w:rFonts w:hint="eastAsia" w:ascii="仿宋" w:hAnsi="仿宋" w:eastAsia="仿宋" w:cs="仿宋"/>
          <w:b w:val="0"/>
          <w:bCs/>
          <w:sz w:val="32"/>
          <w:szCs w:val="32"/>
          <w:lang w:eastAsia="zh-CN"/>
        </w:rPr>
        <w:t>年度中央政法纪检监察转移支付资金</w:t>
      </w:r>
      <w:r>
        <w:rPr>
          <w:rFonts w:hint="eastAsia" w:ascii="仿宋" w:hAnsi="仿宋" w:eastAsia="仿宋" w:cs="仿宋"/>
          <w:sz w:val="32"/>
          <w:szCs w:val="32"/>
          <w:lang w:eastAsia="zh-CN"/>
        </w:rPr>
        <w:t>项目专项资金总额为</w:t>
      </w:r>
      <w:r>
        <w:rPr>
          <w:rFonts w:hint="eastAsia" w:ascii="仿宋" w:hAnsi="仿宋" w:eastAsia="仿宋" w:cs="仿宋"/>
          <w:sz w:val="32"/>
          <w:szCs w:val="32"/>
          <w:lang w:val="en-US" w:eastAsia="zh-CN"/>
        </w:rPr>
        <w:t>45</w:t>
      </w:r>
      <w:r>
        <w:rPr>
          <w:rFonts w:hint="eastAsia" w:ascii="仿宋" w:hAnsi="仿宋" w:eastAsia="仿宋" w:cs="仿宋"/>
          <w:sz w:val="32"/>
          <w:szCs w:val="32"/>
          <w:lang w:eastAsia="zh-CN"/>
        </w:rPr>
        <w:t>万元，</w:t>
      </w:r>
      <w:r>
        <w:rPr>
          <w:rFonts w:hint="eastAsia" w:ascii="仿宋" w:hAnsi="仿宋" w:eastAsia="仿宋" w:cs="仿宋"/>
          <w:b w:val="0"/>
          <w:bCs w:val="0"/>
          <w:sz w:val="32"/>
          <w:szCs w:val="32"/>
          <w:lang w:val="en-US" w:eastAsia="zh-CN"/>
        </w:rPr>
        <w:t>其中：业务装备费36万元、办案业务费9</w:t>
      </w:r>
      <w:r>
        <w:rPr>
          <w:rFonts w:hint="eastAsia" w:ascii="仿宋" w:hAnsi="仿宋" w:eastAsia="仿宋" w:cs="仿宋"/>
          <w:b w:val="0"/>
          <w:i w:val="0"/>
          <w:caps w:val="0"/>
          <w:color w:val="000000"/>
          <w:spacing w:val="0"/>
          <w:kern w:val="0"/>
          <w:sz w:val="32"/>
          <w:szCs w:val="32"/>
          <w:shd w:val="clear" w:color="auto" w:fill="FFFFFF"/>
          <w:lang w:val="en-US" w:eastAsia="zh-CN" w:bidi="ar"/>
        </w:rPr>
        <w:t>万元。专项资金在年初做出预算安排后，经费的支出严格按照规定执行，项目资金严格按照项目支出的范围、用途控制，坚持专款专用，不挤占挪用。项目资金支出的合法性、合理性，由业务科室、支付中心进行把关以及核对，并进行会计核算，确保了项目资金的安全。</w:t>
      </w:r>
    </w:p>
    <w:p>
      <w:pPr>
        <w:pStyle w:val="6"/>
        <w:pageBreakBefore w:val="0"/>
        <w:widowControl/>
        <w:numPr>
          <w:ilvl w:val="0"/>
          <w:numId w:val="0"/>
        </w:numPr>
        <w:kinsoku/>
        <w:wordWrap/>
        <w:overflowPunct/>
        <w:topLinePunct w:val="0"/>
        <w:autoSpaceDE/>
        <w:autoSpaceDN/>
        <w:bidi w:val="0"/>
        <w:adjustRightInd/>
        <w:snapToGrid/>
        <w:spacing w:after="150" w:line="580" w:lineRule="exact"/>
        <w:ind w:firstLine="640" w:firstLineChars="200"/>
        <w:textAlignment w:val="auto"/>
        <w:rPr>
          <w:rFonts w:hint="eastAsia" w:ascii="仿宋" w:hAnsi="仿宋" w:eastAsia="仿宋" w:cs="仿宋"/>
          <w:b w:val="0"/>
          <w:i w:val="0"/>
          <w:caps w:val="0"/>
          <w:color w:val="000000"/>
          <w:spacing w:val="0"/>
          <w:kern w:val="0"/>
          <w:sz w:val="32"/>
          <w:szCs w:val="32"/>
          <w:shd w:val="clear" w:color="auto" w:fill="FFFFFF"/>
          <w:lang w:val="en-US" w:eastAsia="zh-CN" w:bidi="ar"/>
        </w:rPr>
      </w:pPr>
      <w:r>
        <w:rPr>
          <w:rFonts w:hint="eastAsia" w:ascii="仿宋" w:hAnsi="仿宋" w:eastAsia="仿宋" w:cs="仿宋"/>
          <w:b w:val="0"/>
          <w:i w:val="0"/>
          <w:caps w:val="0"/>
          <w:color w:val="000000"/>
          <w:spacing w:val="0"/>
          <w:kern w:val="0"/>
          <w:sz w:val="32"/>
          <w:szCs w:val="32"/>
          <w:shd w:val="clear" w:color="auto" w:fill="FFFFFF"/>
          <w:lang w:val="en-US" w:eastAsia="zh-CN" w:bidi="ar"/>
        </w:rPr>
        <w:t>（二）绩效目标</w:t>
      </w:r>
    </w:p>
    <w:p>
      <w:pPr>
        <w:numPr>
          <w:ilvl w:val="0"/>
          <w:numId w:val="0"/>
        </w:numPr>
        <w:spacing w:before="10" w:after="10" w:line="360" w:lineRule="auto"/>
        <w:ind w:firstLine="640" w:firstLineChars="200"/>
        <w:outlineLvl w:val="2"/>
        <w:rPr>
          <w:rFonts w:hint="eastAsia" w:ascii="仿宋" w:hAnsi="仿宋" w:eastAsia="仿宋" w:cs="仿宋"/>
          <w:color w:val="000000"/>
          <w:sz w:val="32"/>
          <w:lang w:val="en-US" w:eastAsia="zh-CN"/>
        </w:rPr>
        <w:sectPr>
          <w:pgSz w:w="16840" w:h="11900" w:orient="landscape"/>
          <w:pgMar w:top="1361" w:right="1020" w:bottom="1134" w:left="1020" w:header="720" w:footer="720" w:gutter="0"/>
          <w:cols w:space="720" w:num="1"/>
        </w:sectPr>
      </w:pPr>
      <w:r>
        <w:rPr>
          <w:rFonts w:hint="eastAsia" w:ascii="仿宋" w:hAnsi="仿宋" w:eastAsia="仿宋" w:cs="仿宋"/>
          <w:color w:val="000000"/>
          <w:sz w:val="32"/>
        </w:rPr>
        <w:t>通过办案业务费、业务装备经费支出</w:t>
      </w:r>
      <w:r>
        <w:rPr>
          <w:rFonts w:hint="eastAsia" w:ascii="仿宋" w:hAnsi="仿宋" w:eastAsia="仿宋" w:cs="仿宋"/>
          <w:color w:val="000000"/>
          <w:sz w:val="32"/>
          <w:lang w:eastAsia="zh-CN"/>
        </w:rPr>
        <w:t>，</w:t>
      </w:r>
      <w:r>
        <w:rPr>
          <w:rFonts w:hint="eastAsia" w:ascii="仿宋" w:hAnsi="仿宋" w:eastAsia="仿宋" w:cs="仿宋"/>
          <w:color w:val="000000"/>
          <w:sz w:val="32"/>
        </w:rPr>
        <w:t xml:space="preserve"> 保障大队执法办案业务正常运转，为大队开展执法办案业务提供必要的物质保障条件，保障公安交管办案业务顺利开展</w:t>
      </w:r>
      <w:r>
        <w:rPr>
          <w:rFonts w:hint="eastAsia" w:ascii="仿宋" w:hAnsi="仿宋" w:eastAsia="仿宋" w:cs="仿宋"/>
          <w:color w:val="000000"/>
          <w:sz w:val="32"/>
          <w:lang w:eastAsia="zh-CN"/>
        </w:rPr>
        <w:t>。</w:t>
      </w:r>
    </w:p>
    <w:p>
      <w:pPr>
        <w:spacing w:before="10" w:after="10" w:line="360" w:lineRule="auto"/>
        <w:ind w:firstLine="640"/>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ind w:firstLine="560"/>
      </w:pPr>
      <w:r>
        <w:rPr>
          <w:rFonts w:ascii="方正仿宋_GBK" w:hAnsi="方正仿宋_GBK" w:eastAsia="方正仿宋_GBK" w:cs="方正仿宋_GBK"/>
          <w:color w:val="000000"/>
          <w:sz w:val="28"/>
        </w:rPr>
        <w:t>1、冀财政法[2023]49号文提前下达2024年中央政法纪检监察转移支付资金绩效目标表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13042424P00J72C10109J</w:t>
            </w:r>
          </w:p>
        </w:tc>
        <w:tc>
          <w:tcPr>
            <w:tcW w:w="2835" w:type="dxa"/>
            <w:vAlign w:val="center"/>
          </w:tcPr>
          <w:p>
            <w:pPr>
              <w:pStyle w:val="13"/>
            </w:pPr>
            <w:r>
              <w:t>项目名称</w:t>
            </w:r>
          </w:p>
        </w:tc>
        <w:tc>
          <w:tcPr>
            <w:tcW w:w="6094" w:type="dxa"/>
            <w:gridSpan w:val="3"/>
            <w:vAlign w:val="center"/>
          </w:tcPr>
          <w:p>
            <w:pPr>
              <w:pStyle w:val="15"/>
            </w:pPr>
            <w:r>
              <w:t>冀财政法[2023]49号文提前下达2024年中央政法纪检监察转移支付资金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45.00</w:t>
            </w:r>
          </w:p>
        </w:tc>
        <w:tc>
          <w:tcPr>
            <w:tcW w:w="2835" w:type="dxa"/>
            <w:vAlign w:val="center"/>
          </w:tcPr>
          <w:p>
            <w:pPr>
              <w:pStyle w:val="13"/>
            </w:pPr>
            <w:r>
              <w:t>其中：财政    资金</w:t>
            </w:r>
          </w:p>
        </w:tc>
        <w:tc>
          <w:tcPr>
            <w:tcW w:w="2551" w:type="dxa"/>
            <w:vAlign w:val="center"/>
          </w:tcPr>
          <w:p>
            <w:pPr>
              <w:pStyle w:val="15"/>
            </w:pPr>
            <w:r>
              <w:t>45.00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用于办案业务和业务装备支出。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10.00</w:t>
            </w:r>
          </w:p>
        </w:tc>
        <w:tc>
          <w:tcPr>
            <w:tcW w:w="2835" w:type="dxa"/>
            <w:vAlign w:val="center"/>
          </w:tcPr>
          <w:p>
            <w:pPr>
              <w:pStyle w:val="16"/>
            </w:pPr>
            <w:r>
              <w:t>25.00</w:t>
            </w:r>
          </w:p>
        </w:tc>
        <w:tc>
          <w:tcPr>
            <w:tcW w:w="2551" w:type="dxa"/>
            <w:vAlign w:val="center"/>
          </w:tcPr>
          <w:p>
            <w:pPr>
              <w:pStyle w:val="16"/>
            </w:pPr>
            <w:r>
              <w:t>40.00</w:t>
            </w:r>
          </w:p>
        </w:tc>
        <w:tc>
          <w:tcPr>
            <w:tcW w:w="3543" w:type="dxa"/>
            <w:gridSpan w:val="2"/>
            <w:vAlign w:val="center"/>
          </w:tcPr>
          <w:p>
            <w:pPr>
              <w:pStyle w:val="16"/>
            </w:pPr>
            <w:r>
              <w:t>45.00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1.通过办案业务经费和业务装备经费的支出，保障公安交警办案业务顺利开展。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购置警用车辆数量</w:t>
            </w:r>
          </w:p>
        </w:tc>
        <w:tc>
          <w:tcPr>
            <w:tcW w:w="5386" w:type="dxa"/>
            <w:vAlign w:val="center"/>
          </w:tcPr>
          <w:p>
            <w:pPr>
              <w:pStyle w:val="15"/>
            </w:pPr>
            <w:r>
              <w:t>购置警用车辆数量</w:t>
            </w:r>
          </w:p>
        </w:tc>
        <w:tc>
          <w:tcPr>
            <w:tcW w:w="2268" w:type="dxa"/>
            <w:vAlign w:val="center"/>
          </w:tcPr>
          <w:p>
            <w:pPr>
              <w:pStyle w:val="15"/>
            </w:pPr>
            <w:r>
              <w:t>1辆</w:t>
            </w:r>
          </w:p>
        </w:tc>
        <w:tc>
          <w:tcPr>
            <w:tcW w:w="1276" w:type="dxa"/>
            <w:vAlign w:val="center"/>
          </w:tcPr>
          <w:p>
            <w:pPr>
              <w:pStyle w:val="15"/>
            </w:pPr>
            <w:r>
              <w:t>成安县大队2024年工作谋划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购置台式电脑数量</w:t>
            </w:r>
          </w:p>
        </w:tc>
        <w:tc>
          <w:tcPr>
            <w:tcW w:w="5386" w:type="dxa"/>
            <w:vAlign w:val="center"/>
          </w:tcPr>
          <w:p>
            <w:pPr>
              <w:pStyle w:val="15"/>
            </w:pPr>
            <w:r>
              <w:t>购置台式电脑数量</w:t>
            </w:r>
          </w:p>
        </w:tc>
        <w:tc>
          <w:tcPr>
            <w:tcW w:w="2268" w:type="dxa"/>
            <w:vAlign w:val="center"/>
          </w:tcPr>
          <w:p>
            <w:pPr>
              <w:pStyle w:val="15"/>
            </w:pPr>
            <w:r>
              <w:t>≥5台</w:t>
            </w:r>
          </w:p>
        </w:tc>
        <w:tc>
          <w:tcPr>
            <w:tcW w:w="1276" w:type="dxa"/>
            <w:vAlign w:val="center"/>
          </w:tcPr>
          <w:p>
            <w:pPr>
              <w:pStyle w:val="15"/>
            </w:pPr>
            <w:r>
              <w:t>成安县大队2024年工作谋划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质量验收合格率</w:t>
            </w:r>
          </w:p>
        </w:tc>
        <w:tc>
          <w:tcPr>
            <w:tcW w:w="5386" w:type="dxa"/>
            <w:vAlign w:val="center"/>
          </w:tcPr>
          <w:p>
            <w:pPr>
              <w:pStyle w:val="15"/>
            </w:pPr>
            <w:r>
              <w:t>质量验收合格率</w:t>
            </w:r>
          </w:p>
        </w:tc>
        <w:tc>
          <w:tcPr>
            <w:tcW w:w="2268" w:type="dxa"/>
            <w:vAlign w:val="center"/>
          </w:tcPr>
          <w:p>
            <w:pPr>
              <w:pStyle w:val="15"/>
            </w:pPr>
            <w:r>
              <w:t>100%</w:t>
            </w:r>
          </w:p>
        </w:tc>
        <w:tc>
          <w:tcPr>
            <w:tcW w:w="1276"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采购完成时间</w:t>
            </w:r>
          </w:p>
        </w:tc>
        <w:tc>
          <w:tcPr>
            <w:tcW w:w="5386" w:type="dxa"/>
            <w:vAlign w:val="center"/>
          </w:tcPr>
          <w:p>
            <w:pPr>
              <w:pStyle w:val="15"/>
            </w:pPr>
            <w:r>
              <w:t>采购完成时间</w:t>
            </w:r>
          </w:p>
        </w:tc>
        <w:tc>
          <w:tcPr>
            <w:tcW w:w="2268" w:type="dxa"/>
            <w:vAlign w:val="center"/>
          </w:tcPr>
          <w:p>
            <w:pPr>
              <w:pStyle w:val="15"/>
            </w:pPr>
            <w:r>
              <w:t>2024年12月底前</w:t>
            </w:r>
          </w:p>
        </w:tc>
        <w:tc>
          <w:tcPr>
            <w:tcW w:w="1276" w:type="dxa"/>
            <w:vAlign w:val="center"/>
          </w:tcPr>
          <w:p>
            <w:pPr>
              <w:pStyle w:val="15"/>
            </w:pPr>
            <w:r>
              <w:t>成安县大队2024年工作谋划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台式电脑购置成本</w:t>
            </w:r>
          </w:p>
        </w:tc>
        <w:tc>
          <w:tcPr>
            <w:tcW w:w="5386" w:type="dxa"/>
            <w:vAlign w:val="center"/>
          </w:tcPr>
          <w:p>
            <w:pPr>
              <w:pStyle w:val="15"/>
            </w:pPr>
            <w:r>
              <w:t>每台电脑购置成本</w:t>
            </w:r>
          </w:p>
        </w:tc>
        <w:tc>
          <w:tcPr>
            <w:tcW w:w="2268" w:type="dxa"/>
            <w:vAlign w:val="center"/>
          </w:tcPr>
          <w:p>
            <w:pPr>
              <w:pStyle w:val="15"/>
            </w:pPr>
            <w:r>
              <w:t>≤4300元</w:t>
            </w:r>
          </w:p>
        </w:tc>
        <w:tc>
          <w:tcPr>
            <w:tcW w:w="1276"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警用车辆购置成本</w:t>
            </w:r>
          </w:p>
        </w:tc>
        <w:tc>
          <w:tcPr>
            <w:tcW w:w="5386" w:type="dxa"/>
            <w:vAlign w:val="center"/>
          </w:tcPr>
          <w:p>
            <w:pPr>
              <w:pStyle w:val="15"/>
            </w:pPr>
            <w:r>
              <w:t>每辆警用车辆购置成本</w:t>
            </w:r>
          </w:p>
        </w:tc>
        <w:tc>
          <w:tcPr>
            <w:tcW w:w="2268" w:type="dxa"/>
            <w:vAlign w:val="center"/>
          </w:tcPr>
          <w:p>
            <w:pPr>
              <w:pStyle w:val="15"/>
            </w:pPr>
            <w:r>
              <w:t>≤11万元</w:t>
            </w:r>
          </w:p>
        </w:tc>
        <w:tc>
          <w:tcPr>
            <w:tcW w:w="1276"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持续提高基层办案民警执法办案质量</w:t>
            </w:r>
          </w:p>
        </w:tc>
        <w:tc>
          <w:tcPr>
            <w:tcW w:w="5386" w:type="dxa"/>
            <w:vAlign w:val="center"/>
          </w:tcPr>
          <w:p>
            <w:pPr>
              <w:pStyle w:val="15"/>
            </w:pPr>
            <w:r>
              <w:t>持续提高基层办案民警执法办案质量</w:t>
            </w:r>
          </w:p>
        </w:tc>
        <w:tc>
          <w:tcPr>
            <w:tcW w:w="2268" w:type="dxa"/>
            <w:vAlign w:val="center"/>
          </w:tcPr>
          <w:p>
            <w:pPr>
              <w:pStyle w:val="15"/>
            </w:pPr>
            <w:r>
              <w:t>执法办案质量较上年大幅提升</w:t>
            </w:r>
          </w:p>
        </w:tc>
        <w:tc>
          <w:tcPr>
            <w:tcW w:w="1276" w:type="dxa"/>
            <w:vAlign w:val="center"/>
          </w:tcPr>
          <w:p>
            <w:pPr>
              <w:pStyle w:val="15"/>
            </w:pPr>
            <w:r>
              <w:t>成安县大队2024年工作谋划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服务对象满意率</w:t>
            </w:r>
          </w:p>
        </w:tc>
        <w:tc>
          <w:tcPr>
            <w:tcW w:w="5386" w:type="dxa"/>
            <w:vAlign w:val="center"/>
          </w:tcPr>
          <w:p>
            <w:pPr>
              <w:pStyle w:val="15"/>
            </w:pPr>
            <w:r>
              <w:t>调查中使用人员满意和较满意的人数占调查总人数的比率</w:t>
            </w:r>
          </w:p>
        </w:tc>
        <w:tc>
          <w:tcPr>
            <w:tcW w:w="2268" w:type="dxa"/>
            <w:vAlign w:val="center"/>
          </w:tcPr>
          <w:p>
            <w:pPr>
              <w:pStyle w:val="15"/>
            </w:pPr>
            <w:r>
              <w:t>≥90%</w:t>
            </w:r>
          </w:p>
        </w:tc>
        <w:tc>
          <w:tcPr>
            <w:tcW w:w="1276" w:type="dxa"/>
            <w:vAlign w:val="center"/>
          </w:tcPr>
          <w:p>
            <w:pPr>
              <w:pStyle w:val="15"/>
            </w:pPr>
            <w:r>
              <w:t>调查问卷</w:t>
            </w:r>
          </w:p>
        </w:tc>
      </w:tr>
    </w:tbl>
    <w:p>
      <w:pPr>
        <w:sectPr>
          <w:type w:val="continuous"/>
          <w:pgSz w:w="16840" w:h="11900" w:orient="landscape"/>
          <w:pgMar w:top="1361" w:right="1020" w:bottom="1134" w:left="1020" w:header="720" w:footer="720" w:gutter="0"/>
          <w:cols w:space="720" w:num="1"/>
        </w:sectPr>
      </w:pPr>
    </w:p>
    <w:p>
      <w:pPr>
        <w:spacing w:before="10" w:after="10"/>
        <w:ind w:firstLine="640"/>
        <w:outlineLvl w:val="2"/>
      </w:pPr>
      <w:bookmarkStart w:id="16" w:name="_Toc_3_3_0000000017"/>
      <w:r>
        <w:rPr>
          <w:rFonts w:ascii="黑体" w:hAnsi="黑体" w:eastAsia="黑体" w:cs="黑体"/>
          <w:color w:val="000000"/>
          <w:sz w:val="32"/>
        </w:rPr>
        <w:t>八、政府采购预算情况</w:t>
      </w:r>
      <w:bookmarkEnd w:id="16"/>
    </w:p>
    <w:p>
      <w:pPr>
        <w:jc w:val="center"/>
      </w:pPr>
      <w:r>
        <w:rPr>
          <w:rFonts w:ascii="方正小标宋_GBK" w:hAnsi="方正小标宋_GBK" w:eastAsia="方正小标宋_GBK" w:cs="方正小标宋_GBK"/>
          <w:color w:val="000000"/>
          <w:sz w:val="36"/>
        </w:rPr>
        <w:t>部门政府采购预算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2"/>
            </w:pPr>
            <w:r>
              <w:t>451邯郸市公安局交通巡逻警察支队成安县大队</w:t>
            </w:r>
          </w:p>
        </w:tc>
        <w:tc>
          <w:tcPr>
            <w:tcW w:w="7710" w:type="dxa"/>
            <w:gridSpan w:val="8"/>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6746" w:type="dxa"/>
            <w:gridSpan w:val="7"/>
            <w:vAlign w:val="center"/>
          </w:tcPr>
          <w:p>
            <w:pPr>
              <w:pStyle w:val="13"/>
            </w:pPr>
            <w:r>
              <w:t>政府采购金额（当年部门预算安排资金）</w:t>
            </w:r>
          </w:p>
        </w:tc>
        <w:tc>
          <w:tcPr>
            <w:tcW w:w="964" w:type="dxa"/>
            <w:vMerge w:val="restart"/>
            <w:vAlign w:val="center"/>
          </w:tcPr>
          <w:p>
            <w:pPr>
              <w:pStyle w:val="13"/>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r>
              <w:t>合  计</w:t>
            </w:r>
          </w:p>
        </w:tc>
        <w:tc>
          <w:tcPr>
            <w:tcW w:w="964" w:type="dxa"/>
            <w:vAlign w:val="center"/>
          </w:tcPr>
          <w:p>
            <w:pPr>
              <w:pStyle w:val="18"/>
            </w:pPr>
          </w:p>
        </w:tc>
        <w:tc>
          <w:tcPr>
            <w:tcW w:w="1134" w:type="dxa"/>
            <w:vAlign w:val="center"/>
          </w:tcPr>
          <w:p>
            <w:pPr>
              <w:pStyle w:val="19"/>
            </w:pPr>
          </w:p>
        </w:tc>
        <w:tc>
          <w:tcPr>
            <w:tcW w:w="1134" w:type="dxa"/>
            <w:vAlign w:val="center"/>
          </w:tcPr>
          <w:p>
            <w:pPr>
              <w:pStyle w:val="19"/>
            </w:pPr>
          </w:p>
        </w:tc>
        <w:tc>
          <w:tcPr>
            <w:tcW w:w="709" w:type="dxa"/>
            <w:vAlign w:val="center"/>
          </w:tcPr>
          <w:p>
            <w:pPr>
              <w:pStyle w:val="17"/>
            </w:pPr>
          </w:p>
        </w:tc>
        <w:tc>
          <w:tcPr>
            <w:tcW w:w="850" w:type="dxa"/>
            <w:vAlign w:val="center"/>
          </w:tcPr>
          <w:p>
            <w:pPr>
              <w:pStyle w:val="18"/>
            </w:pPr>
          </w:p>
        </w:tc>
        <w:tc>
          <w:tcPr>
            <w:tcW w:w="850" w:type="dxa"/>
            <w:vAlign w:val="center"/>
          </w:tcPr>
          <w:p>
            <w:pPr>
              <w:pStyle w:val="18"/>
            </w:pPr>
          </w:p>
        </w:tc>
        <w:tc>
          <w:tcPr>
            <w:tcW w:w="964" w:type="dxa"/>
            <w:vAlign w:val="center"/>
          </w:tcPr>
          <w:p>
            <w:pPr>
              <w:pStyle w:val="18"/>
            </w:pPr>
            <w:r>
              <w:t>3.22</w:t>
            </w:r>
          </w:p>
        </w:tc>
        <w:tc>
          <w:tcPr>
            <w:tcW w:w="964" w:type="dxa"/>
            <w:vAlign w:val="center"/>
          </w:tcPr>
          <w:p>
            <w:pPr>
              <w:pStyle w:val="18"/>
            </w:pPr>
            <w:r>
              <w:t>3.22</w:t>
            </w: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r>
              <w:t>3.22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邯郸市公安局交通巡逻警察支队成安县大队本级小计</w:t>
            </w:r>
          </w:p>
        </w:tc>
        <w:tc>
          <w:tcPr>
            <w:tcW w:w="964" w:type="dxa"/>
            <w:vAlign w:val="center"/>
          </w:tcPr>
          <w:p>
            <w:pPr>
              <w:pStyle w:val="18"/>
            </w:pPr>
          </w:p>
        </w:tc>
        <w:tc>
          <w:tcPr>
            <w:tcW w:w="1134" w:type="dxa"/>
            <w:vAlign w:val="center"/>
          </w:tcPr>
          <w:p>
            <w:pPr>
              <w:pStyle w:val="19"/>
            </w:pPr>
          </w:p>
        </w:tc>
        <w:tc>
          <w:tcPr>
            <w:tcW w:w="1134" w:type="dxa"/>
            <w:vAlign w:val="center"/>
          </w:tcPr>
          <w:p>
            <w:pPr>
              <w:pStyle w:val="19"/>
            </w:pPr>
          </w:p>
        </w:tc>
        <w:tc>
          <w:tcPr>
            <w:tcW w:w="709" w:type="dxa"/>
            <w:vAlign w:val="center"/>
          </w:tcPr>
          <w:p>
            <w:pPr>
              <w:pStyle w:val="17"/>
            </w:pPr>
          </w:p>
        </w:tc>
        <w:tc>
          <w:tcPr>
            <w:tcW w:w="850" w:type="dxa"/>
            <w:vAlign w:val="center"/>
          </w:tcPr>
          <w:p>
            <w:pPr>
              <w:pStyle w:val="18"/>
            </w:pPr>
          </w:p>
        </w:tc>
        <w:tc>
          <w:tcPr>
            <w:tcW w:w="850" w:type="dxa"/>
            <w:vAlign w:val="center"/>
          </w:tcPr>
          <w:p>
            <w:pPr>
              <w:pStyle w:val="18"/>
            </w:pPr>
          </w:p>
        </w:tc>
        <w:tc>
          <w:tcPr>
            <w:tcW w:w="964" w:type="dxa"/>
            <w:vAlign w:val="center"/>
          </w:tcPr>
          <w:p>
            <w:pPr>
              <w:pStyle w:val="18"/>
            </w:pPr>
            <w:r>
              <w:t>3.22</w:t>
            </w:r>
          </w:p>
        </w:tc>
        <w:tc>
          <w:tcPr>
            <w:tcW w:w="964" w:type="dxa"/>
            <w:vAlign w:val="center"/>
          </w:tcPr>
          <w:p>
            <w:pPr>
              <w:pStyle w:val="18"/>
            </w:pPr>
            <w:r>
              <w:t>3.22</w:t>
            </w: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r>
              <w:t>3.22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冀财政法[2023]49号文提前下达2024年中央政法纪检监察转移支付资金</w:t>
            </w:r>
          </w:p>
        </w:tc>
        <w:tc>
          <w:tcPr>
            <w:tcW w:w="964" w:type="dxa"/>
            <w:vAlign w:val="center"/>
          </w:tcPr>
          <w:p>
            <w:pPr>
              <w:pStyle w:val="14"/>
            </w:pPr>
            <w:r>
              <w:t>45.00</w:t>
            </w:r>
          </w:p>
        </w:tc>
        <w:tc>
          <w:tcPr>
            <w:tcW w:w="1134" w:type="dxa"/>
            <w:vAlign w:val="center"/>
          </w:tcPr>
          <w:p>
            <w:pPr>
              <w:pStyle w:val="15"/>
            </w:pPr>
            <w:r>
              <w:t>台式计算机</w:t>
            </w:r>
          </w:p>
        </w:tc>
        <w:tc>
          <w:tcPr>
            <w:tcW w:w="1134" w:type="dxa"/>
            <w:vAlign w:val="center"/>
          </w:tcPr>
          <w:p>
            <w:pPr>
              <w:pStyle w:val="15"/>
            </w:pPr>
            <w:r>
              <w:t>A02010105</w:t>
            </w:r>
          </w:p>
        </w:tc>
        <w:tc>
          <w:tcPr>
            <w:tcW w:w="709" w:type="dxa"/>
            <w:vAlign w:val="center"/>
          </w:tcPr>
          <w:p>
            <w:pPr>
              <w:pStyle w:val="16"/>
            </w:pPr>
            <w:r>
              <w:t>台</w:t>
            </w:r>
          </w:p>
        </w:tc>
        <w:tc>
          <w:tcPr>
            <w:tcW w:w="850" w:type="dxa"/>
            <w:vAlign w:val="center"/>
          </w:tcPr>
          <w:p>
            <w:pPr>
              <w:pStyle w:val="14"/>
            </w:pPr>
            <w:r>
              <w:t>5</w:t>
            </w:r>
          </w:p>
        </w:tc>
        <w:tc>
          <w:tcPr>
            <w:tcW w:w="850" w:type="dxa"/>
            <w:vAlign w:val="center"/>
          </w:tcPr>
          <w:p>
            <w:pPr>
              <w:pStyle w:val="14"/>
            </w:pPr>
            <w:r>
              <w:t>0.43</w:t>
            </w:r>
          </w:p>
        </w:tc>
        <w:tc>
          <w:tcPr>
            <w:tcW w:w="964" w:type="dxa"/>
            <w:vAlign w:val="center"/>
          </w:tcPr>
          <w:p>
            <w:pPr>
              <w:pStyle w:val="14"/>
            </w:pPr>
            <w:r>
              <w:t>2.15</w:t>
            </w:r>
          </w:p>
        </w:tc>
        <w:tc>
          <w:tcPr>
            <w:tcW w:w="964" w:type="dxa"/>
            <w:vAlign w:val="center"/>
          </w:tcPr>
          <w:p>
            <w:pPr>
              <w:pStyle w:val="14"/>
            </w:pPr>
            <w:r>
              <w:t>2.15</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冀财政法[2023]49号文提前下达2024年中央政法纪检监察转移支付资金</w:t>
            </w:r>
          </w:p>
        </w:tc>
        <w:tc>
          <w:tcPr>
            <w:tcW w:w="964" w:type="dxa"/>
            <w:vAlign w:val="center"/>
          </w:tcPr>
          <w:p>
            <w:pPr>
              <w:pStyle w:val="14"/>
            </w:pPr>
            <w:r>
              <w:t>45.00</w:t>
            </w:r>
          </w:p>
        </w:tc>
        <w:tc>
          <w:tcPr>
            <w:tcW w:w="1134" w:type="dxa"/>
            <w:vAlign w:val="center"/>
          </w:tcPr>
          <w:p>
            <w:pPr>
              <w:pStyle w:val="15"/>
            </w:pPr>
            <w:r>
              <w:t>A4 黑白打印机</w:t>
            </w:r>
          </w:p>
        </w:tc>
        <w:tc>
          <w:tcPr>
            <w:tcW w:w="1134" w:type="dxa"/>
            <w:vAlign w:val="center"/>
          </w:tcPr>
          <w:p>
            <w:pPr>
              <w:pStyle w:val="15"/>
            </w:pPr>
            <w:r>
              <w:t>A02021003</w:t>
            </w:r>
          </w:p>
        </w:tc>
        <w:tc>
          <w:tcPr>
            <w:tcW w:w="709" w:type="dxa"/>
            <w:vAlign w:val="center"/>
          </w:tcPr>
          <w:p>
            <w:pPr>
              <w:pStyle w:val="16"/>
            </w:pPr>
            <w:r>
              <w:t>台</w:t>
            </w:r>
          </w:p>
        </w:tc>
        <w:tc>
          <w:tcPr>
            <w:tcW w:w="850" w:type="dxa"/>
            <w:vAlign w:val="center"/>
          </w:tcPr>
          <w:p>
            <w:pPr>
              <w:pStyle w:val="14"/>
            </w:pPr>
            <w:r>
              <w:t>5</w:t>
            </w:r>
          </w:p>
        </w:tc>
        <w:tc>
          <w:tcPr>
            <w:tcW w:w="850" w:type="dxa"/>
            <w:vAlign w:val="center"/>
          </w:tcPr>
          <w:p>
            <w:pPr>
              <w:pStyle w:val="14"/>
            </w:pPr>
            <w:r>
              <w:t>0.15</w:t>
            </w:r>
          </w:p>
        </w:tc>
        <w:tc>
          <w:tcPr>
            <w:tcW w:w="964" w:type="dxa"/>
            <w:vAlign w:val="center"/>
          </w:tcPr>
          <w:p>
            <w:pPr>
              <w:pStyle w:val="14"/>
            </w:pPr>
            <w:r>
              <w:t>0.75</w:t>
            </w:r>
          </w:p>
        </w:tc>
        <w:tc>
          <w:tcPr>
            <w:tcW w:w="964" w:type="dxa"/>
            <w:vAlign w:val="center"/>
          </w:tcPr>
          <w:p>
            <w:pPr>
              <w:pStyle w:val="14"/>
            </w:pPr>
            <w:r>
              <w:t>0.75</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冀财政法[2023]49号文提前下达2024年中央政法纪检监察转移支付资金</w:t>
            </w:r>
          </w:p>
        </w:tc>
        <w:tc>
          <w:tcPr>
            <w:tcW w:w="964" w:type="dxa"/>
            <w:vAlign w:val="center"/>
          </w:tcPr>
          <w:p>
            <w:pPr>
              <w:pStyle w:val="14"/>
            </w:pPr>
            <w:r>
              <w:t>45.00</w:t>
            </w:r>
          </w:p>
        </w:tc>
        <w:tc>
          <w:tcPr>
            <w:tcW w:w="1134" w:type="dxa"/>
            <w:vAlign w:val="center"/>
          </w:tcPr>
          <w:p>
            <w:pPr>
              <w:pStyle w:val="15"/>
            </w:pPr>
            <w:r>
              <w:t>电冰箱</w:t>
            </w:r>
          </w:p>
        </w:tc>
        <w:tc>
          <w:tcPr>
            <w:tcW w:w="1134" w:type="dxa"/>
            <w:vAlign w:val="center"/>
          </w:tcPr>
          <w:p>
            <w:pPr>
              <w:pStyle w:val="15"/>
            </w:pPr>
            <w:r>
              <w:t>A02061801</w:t>
            </w:r>
          </w:p>
        </w:tc>
        <w:tc>
          <w:tcPr>
            <w:tcW w:w="709" w:type="dxa"/>
            <w:vAlign w:val="center"/>
          </w:tcPr>
          <w:p>
            <w:pPr>
              <w:pStyle w:val="16"/>
            </w:pPr>
            <w:r>
              <w:t>台</w:t>
            </w:r>
          </w:p>
        </w:tc>
        <w:tc>
          <w:tcPr>
            <w:tcW w:w="850" w:type="dxa"/>
            <w:vAlign w:val="center"/>
          </w:tcPr>
          <w:p>
            <w:pPr>
              <w:pStyle w:val="14"/>
            </w:pPr>
            <w:r>
              <w:t>2</w:t>
            </w:r>
          </w:p>
        </w:tc>
        <w:tc>
          <w:tcPr>
            <w:tcW w:w="850" w:type="dxa"/>
            <w:vAlign w:val="center"/>
          </w:tcPr>
          <w:p>
            <w:pPr>
              <w:pStyle w:val="14"/>
            </w:pPr>
            <w:r>
              <w:t>0.16</w:t>
            </w:r>
          </w:p>
        </w:tc>
        <w:tc>
          <w:tcPr>
            <w:tcW w:w="964" w:type="dxa"/>
            <w:vAlign w:val="center"/>
          </w:tcPr>
          <w:p>
            <w:pPr>
              <w:pStyle w:val="14"/>
            </w:pPr>
            <w:r>
              <w:t>0.32</w:t>
            </w:r>
          </w:p>
        </w:tc>
        <w:tc>
          <w:tcPr>
            <w:tcW w:w="964" w:type="dxa"/>
            <w:vAlign w:val="center"/>
          </w:tcPr>
          <w:p>
            <w:pPr>
              <w:pStyle w:val="14"/>
            </w:pPr>
            <w:r>
              <w:t>0.32</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0.32</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7" w:name="_Toc_3_3_0000000018"/>
      <w:r>
        <w:rPr>
          <w:rFonts w:ascii="黑体" w:hAnsi="黑体" w:eastAsia="黑体" w:cs="黑体"/>
          <w:color w:val="000000"/>
          <w:sz w:val="32"/>
        </w:rPr>
        <w:t>九、国有资产信息</w:t>
      </w:r>
      <w:bookmarkEnd w:id="17"/>
    </w:p>
    <w:p>
      <w:pPr>
        <w:spacing w:line="500" w:lineRule="exact"/>
        <w:ind w:firstLine="560"/>
      </w:pPr>
      <w:r>
        <w:rPr>
          <w:rFonts w:eastAsia="方正仿宋_GBK"/>
          <w:color w:val="000000"/>
          <w:sz w:val="28"/>
        </w:rPr>
        <w:t>邯郸市公安局交通巡逻警察支队成安县大队（含所属单位）上年末固定资产金额为</w:t>
      </w:r>
      <w:r>
        <w:rPr>
          <w:rFonts w:hint="eastAsia" w:ascii="方正仿宋_GBK" w:hAnsi="Tahoma" w:eastAsia="方正仿宋_GBK" w:cs="Tahoma"/>
          <w:color w:val="333333"/>
          <w:sz w:val="28"/>
          <w:szCs w:val="28"/>
          <w:shd w:val="clear" w:color="auto" w:fill="FFFFFF"/>
          <w:lang w:val="en-US" w:eastAsia="zh-CN"/>
        </w:rPr>
        <w:t>3109.88</w:t>
      </w:r>
      <w:r>
        <w:rPr>
          <w:rFonts w:eastAsia="方正仿宋_GBK"/>
          <w:color w:val="000000"/>
          <w:sz w:val="28"/>
        </w:rPr>
        <w:t>万元（详见下表）。本年度拟购置固定资产总额为</w:t>
      </w:r>
      <w:r>
        <w:rPr>
          <w:rFonts w:hint="eastAsia" w:ascii="仿宋" w:hAnsi="仿宋" w:eastAsia="仿宋" w:cs="仿宋"/>
          <w:sz w:val="28"/>
          <w:szCs w:val="28"/>
        </w:rPr>
        <w:t>3.22</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2"/>
            </w:pPr>
            <w:r>
              <w:t>451001邯郸市公安局交通巡逻警察支队成安县大队本级</w:t>
            </w:r>
          </w:p>
        </w:tc>
        <w:tc>
          <w:tcPr>
            <w:tcW w:w="5670" w:type="dxa"/>
            <w:gridSpan w:val="2"/>
            <w:tcBorders>
              <w:top w:val="single" w:color="FFFFFF" w:sz="6" w:space="0"/>
              <w:left w:val="single" w:color="FFFFFF" w:sz="6" w:space="0"/>
              <w:right w:val="single" w:color="FFFFFF" w:sz="6" w:space="0"/>
            </w:tcBorders>
            <w:vAlign w:val="center"/>
          </w:tcPr>
          <w:p>
            <w:pPr>
              <w:pStyle w:val="10"/>
            </w:pPr>
            <w:r>
              <w:t>截止时间：202</w:t>
            </w:r>
            <w:r>
              <w:rPr>
                <w:rFonts w:hint="eastAsia"/>
                <w:lang w:val="en-US" w:eastAsia="zh-CN"/>
              </w:rPr>
              <w:t>3</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3"/>
            </w:pPr>
            <w:r>
              <w:t>项   目</w:t>
            </w:r>
          </w:p>
        </w:tc>
        <w:tc>
          <w:tcPr>
            <w:tcW w:w="2835" w:type="dxa"/>
            <w:vAlign w:val="center"/>
          </w:tcPr>
          <w:p>
            <w:pPr>
              <w:pStyle w:val="13"/>
            </w:pPr>
            <w:r>
              <w:t>数量</w:t>
            </w:r>
          </w:p>
        </w:tc>
        <w:tc>
          <w:tcPr>
            <w:tcW w:w="2835"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仿宋" w:hAnsi="仿宋" w:eastAsia="仿宋" w:cs="仿宋"/>
                <w:lang w:eastAsia="zh-CN"/>
              </w:rPr>
            </w:pPr>
            <w:r>
              <w:rPr>
                <w:rFonts w:hint="eastAsia" w:ascii="仿宋" w:hAnsi="仿宋" w:eastAsia="仿宋" w:cs="仿宋"/>
                <w:lang w:eastAsia="zh-CN"/>
              </w:rPr>
              <w:t>资产总额</w:t>
            </w:r>
          </w:p>
        </w:tc>
        <w:tc>
          <w:tcPr>
            <w:tcW w:w="2835" w:type="dxa"/>
            <w:vAlign w:val="center"/>
          </w:tcPr>
          <w:p>
            <w:pPr>
              <w:jc w:val="center"/>
              <w:rPr>
                <w:rFonts w:ascii="仿宋" w:hAnsi="仿宋" w:eastAsia="仿宋" w:cs="仿宋"/>
              </w:rPr>
            </w:pPr>
          </w:p>
        </w:tc>
        <w:tc>
          <w:tcPr>
            <w:tcW w:w="2835" w:type="dxa"/>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3109.88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仿宋" w:hAnsi="仿宋" w:eastAsia="仿宋" w:cs="仿宋"/>
              </w:rPr>
            </w:pPr>
            <w:r>
              <w:rPr>
                <w:rFonts w:hint="eastAsia" w:ascii="仿宋" w:hAnsi="仿宋" w:eastAsia="仿宋" w:cs="仿宋"/>
              </w:rPr>
              <w:t>1、房屋（平方米）</w:t>
            </w:r>
          </w:p>
        </w:tc>
        <w:tc>
          <w:tcPr>
            <w:tcW w:w="2835" w:type="dxa"/>
            <w:vAlign w:val="center"/>
          </w:tcPr>
          <w:p>
            <w:pPr>
              <w:jc w:val="center"/>
              <w:rPr>
                <w:rFonts w:ascii="仿宋" w:hAnsi="仿宋" w:eastAsia="仿宋" w:cs="仿宋"/>
              </w:rPr>
            </w:pPr>
            <w:r>
              <w:rPr>
                <w:rFonts w:hint="eastAsia" w:ascii="仿宋" w:hAnsi="仿宋" w:eastAsia="仿宋" w:cs="仿宋"/>
              </w:rPr>
              <w:t>2800</w:t>
            </w:r>
          </w:p>
        </w:tc>
        <w:tc>
          <w:tcPr>
            <w:tcW w:w="2835" w:type="dxa"/>
            <w:vAlign w:val="center"/>
          </w:tcPr>
          <w:p>
            <w:pPr>
              <w:jc w:val="center"/>
              <w:rPr>
                <w:rFonts w:hint="default" w:ascii="仿宋" w:hAnsi="仿宋" w:eastAsia="仿宋" w:cs="仿宋"/>
                <w:lang w:val="en-US" w:eastAsia="zh-CN"/>
              </w:rPr>
            </w:pPr>
            <w:r>
              <w:rPr>
                <w:rFonts w:hint="eastAsia" w:ascii="仿宋" w:hAnsi="仿宋" w:eastAsia="仿宋" w:cs="仿宋"/>
              </w:rPr>
              <w:t>442.</w:t>
            </w:r>
            <w:r>
              <w:rPr>
                <w:rFonts w:hint="eastAsia" w:ascii="仿宋" w:hAnsi="仿宋" w:eastAsia="仿宋" w:cs="仿宋"/>
                <w:lang w:val="en-US" w:eastAsia="zh-CN"/>
              </w:rPr>
              <w:t>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仿宋" w:hAnsi="仿宋" w:eastAsia="仿宋" w:cs="仿宋"/>
              </w:rPr>
            </w:pPr>
            <w:r>
              <w:rPr>
                <w:rFonts w:hint="eastAsia" w:ascii="仿宋" w:hAnsi="仿宋" w:eastAsia="仿宋" w:cs="仿宋"/>
              </w:rPr>
              <w:t xml:space="preserve">   其中：办公用房（平方米）</w:t>
            </w:r>
          </w:p>
        </w:tc>
        <w:tc>
          <w:tcPr>
            <w:tcW w:w="2835" w:type="dxa"/>
            <w:vAlign w:val="center"/>
          </w:tcPr>
          <w:p>
            <w:pPr>
              <w:jc w:val="center"/>
              <w:rPr>
                <w:rFonts w:ascii="仿宋" w:hAnsi="仿宋" w:eastAsia="仿宋" w:cs="仿宋"/>
                <w:lang w:eastAsia="zh-CN"/>
              </w:rPr>
            </w:pPr>
            <w:r>
              <w:rPr>
                <w:rFonts w:hint="eastAsia" w:ascii="仿宋" w:hAnsi="仿宋" w:eastAsia="仿宋" w:cs="仿宋"/>
                <w:lang w:eastAsia="zh-CN"/>
              </w:rPr>
              <w:t>2200</w:t>
            </w:r>
          </w:p>
        </w:tc>
        <w:tc>
          <w:tcPr>
            <w:tcW w:w="2835" w:type="dxa"/>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399.95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7370" w:type="dxa"/>
            <w:vAlign w:val="center"/>
          </w:tcPr>
          <w:p>
            <w:pPr>
              <w:rPr>
                <w:rFonts w:ascii="仿宋" w:hAnsi="仿宋" w:eastAsia="仿宋" w:cs="仿宋"/>
              </w:rPr>
            </w:pPr>
            <w:r>
              <w:rPr>
                <w:rFonts w:hint="eastAsia" w:ascii="仿宋" w:hAnsi="仿宋" w:eastAsia="仿宋" w:cs="仿宋"/>
              </w:rPr>
              <w:t>2、车辆（台、辆）</w:t>
            </w:r>
          </w:p>
        </w:tc>
        <w:tc>
          <w:tcPr>
            <w:tcW w:w="2835" w:type="dxa"/>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40</w:t>
            </w:r>
          </w:p>
        </w:tc>
        <w:tc>
          <w:tcPr>
            <w:tcW w:w="2835" w:type="dxa"/>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418.71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仿宋" w:hAnsi="仿宋" w:eastAsia="仿宋" w:cs="仿宋"/>
              </w:rPr>
            </w:pPr>
            <w:r>
              <w:rPr>
                <w:rFonts w:hint="eastAsia" w:ascii="仿宋" w:hAnsi="仿宋" w:eastAsia="仿宋" w:cs="仿宋"/>
              </w:rPr>
              <w:t>3、单价在50万元以上的设备</w:t>
            </w:r>
          </w:p>
        </w:tc>
        <w:tc>
          <w:tcPr>
            <w:tcW w:w="2835" w:type="dxa"/>
            <w:vAlign w:val="center"/>
          </w:tcPr>
          <w:p>
            <w:pPr>
              <w:jc w:val="center"/>
              <w:rPr>
                <w:rFonts w:ascii="仿宋" w:hAnsi="仿宋" w:eastAsia="仿宋" w:cs="仿宋"/>
              </w:rPr>
            </w:pPr>
          </w:p>
        </w:tc>
        <w:tc>
          <w:tcPr>
            <w:tcW w:w="2835" w:type="dxa"/>
            <w:vAlign w:val="center"/>
          </w:tcPr>
          <w:p>
            <w:pPr>
              <w:jc w:val="center"/>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仿宋" w:hAnsi="仿宋" w:eastAsia="仿宋" w:cs="仿宋"/>
              </w:rPr>
            </w:pPr>
            <w:r>
              <w:rPr>
                <w:rFonts w:hint="eastAsia" w:ascii="仿宋" w:hAnsi="仿宋" w:eastAsia="仿宋" w:cs="仿宋"/>
              </w:rPr>
              <w:t>4、其他固定资产</w:t>
            </w:r>
          </w:p>
        </w:tc>
        <w:tc>
          <w:tcPr>
            <w:tcW w:w="2835" w:type="dxa"/>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2477</w:t>
            </w:r>
          </w:p>
        </w:tc>
        <w:tc>
          <w:tcPr>
            <w:tcW w:w="2835" w:type="dxa"/>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2248.92</w:t>
            </w:r>
          </w:p>
        </w:tc>
      </w:tr>
    </w:tbl>
    <w:p>
      <w:pPr>
        <w:ind w:firstLine="640"/>
      </w:pPr>
      <w:r>
        <w:rPr>
          <w:rFonts w:eastAsia="方正仿宋_GBK"/>
          <w:color w:val="000000"/>
          <w:sz w:val="32"/>
        </w:rPr>
        <w:t xml:space="preserve"> </w:t>
      </w:r>
    </w:p>
    <w:p>
      <w:pPr>
        <w:spacing w:before="10" w:after="10"/>
        <w:ind w:firstLine="640"/>
        <w:outlineLvl w:val="2"/>
      </w:pPr>
      <w:bookmarkStart w:id="18" w:name="_Toc_3_3_0000000019"/>
      <w:r>
        <w:rPr>
          <w:rFonts w:ascii="黑体" w:hAnsi="黑体" w:eastAsia="黑体" w:cs="黑体"/>
          <w:color w:val="000000"/>
          <w:sz w:val="32"/>
        </w:rPr>
        <w:t>十、名词解释</w:t>
      </w:r>
      <w:bookmarkEnd w:id="18"/>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bookmarkStart w:id="19" w:name="_Toc_3_3_0000000020"/>
      <w:r>
        <w:rPr>
          <w:rFonts w:ascii="黑体" w:hAnsi="黑体" w:eastAsia="黑体" w:cs="黑体"/>
          <w:color w:val="000000"/>
          <w:sz w:val="32"/>
        </w:rPr>
        <w:t>十一、其他需要说明的事项</w:t>
      </w:r>
      <w:bookmarkEnd w:id="19"/>
    </w:p>
    <w:p>
      <w:pPr>
        <w:spacing w:line="500" w:lineRule="exact"/>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18</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1A525D"/>
    <w:multiLevelType w:val="singleLevel"/>
    <w:tmpl w:val="5C1A525D"/>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M5ZTRkMjk0NGE3MjdhMWE2NTJmODBhODQxOTY3ZGUifQ=="/>
  </w:docVars>
  <w:rsids>
    <w:rsidRoot w:val="00357155"/>
    <w:rsid w:val="001F1BA9"/>
    <w:rsid w:val="00357155"/>
    <w:rsid w:val="00365017"/>
    <w:rsid w:val="00597392"/>
    <w:rsid w:val="01CF32DE"/>
    <w:rsid w:val="03981129"/>
    <w:rsid w:val="063E1535"/>
    <w:rsid w:val="06AC0092"/>
    <w:rsid w:val="117D68B3"/>
    <w:rsid w:val="125F420A"/>
    <w:rsid w:val="163119B3"/>
    <w:rsid w:val="1804388A"/>
    <w:rsid w:val="186D4407"/>
    <w:rsid w:val="1F26058A"/>
    <w:rsid w:val="1F5A4027"/>
    <w:rsid w:val="21630098"/>
    <w:rsid w:val="216E1600"/>
    <w:rsid w:val="21FF50C2"/>
    <w:rsid w:val="22D51EF0"/>
    <w:rsid w:val="2C7C7A3B"/>
    <w:rsid w:val="2D574004"/>
    <w:rsid w:val="2E3305CD"/>
    <w:rsid w:val="2EC76127"/>
    <w:rsid w:val="2FD80F2E"/>
    <w:rsid w:val="3F141D55"/>
    <w:rsid w:val="418F7DB9"/>
    <w:rsid w:val="45AC718B"/>
    <w:rsid w:val="488C5052"/>
    <w:rsid w:val="50632B3C"/>
    <w:rsid w:val="508D7BB9"/>
    <w:rsid w:val="5585175D"/>
    <w:rsid w:val="59411541"/>
    <w:rsid w:val="5D972077"/>
    <w:rsid w:val="5F4D6E91"/>
    <w:rsid w:val="619F73C4"/>
    <w:rsid w:val="673E56BA"/>
    <w:rsid w:val="67A7735B"/>
    <w:rsid w:val="693904BC"/>
    <w:rsid w:val="6D5E4907"/>
    <w:rsid w:val="6DC703B6"/>
    <w:rsid w:val="6DF40E20"/>
    <w:rsid w:val="6FF505A3"/>
    <w:rsid w:val="70F03B20"/>
    <w:rsid w:val="7148779E"/>
    <w:rsid w:val="75A86EAC"/>
    <w:rsid w:val="76AB5E78"/>
    <w:rsid w:val="7DCA74A7"/>
    <w:rsid w:val="7EA63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Times New Roman" w:cs="Times New Roman"/>
      <w:sz w:val="24"/>
      <w:szCs w:val="24"/>
      <w:lang w:val="en-US" w:eastAsia="uk-UA"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afterLines="0" w:afterAutospacing="0"/>
    </w:pPr>
  </w:style>
  <w:style w:type="paragraph" w:styleId="4">
    <w:name w:val="footer"/>
    <w:basedOn w:val="1"/>
    <w:link w:val="32"/>
    <w:semiHidden/>
    <w:unhideWhenUsed/>
    <w:qFormat/>
    <w:uiPriority w:val="99"/>
    <w:pPr>
      <w:tabs>
        <w:tab w:val="center" w:pos="4153"/>
        <w:tab w:val="right" w:pos="8306"/>
      </w:tabs>
      <w:snapToGrid w:val="0"/>
    </w:pPr>
    <w:rPr>
      <w:sz w:val="18"/>
      <w:szCs w:val="18"/>
    </w:rPr>
  </w:style>
  <w:style w:type="paragraph" w:styleId="5">
    <w:name w:val="header"/>
    <w:basedOn w:val="1"/>
    <w:link w:val="3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Lines="0"/>
    </w:pPr>
    <w:rPr>
      <w:sz w:val="24"/>
      <w:szCs w:val="24"/>
    </w:r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0">
    <w:name w:val="单元格样式22"/>
    <w:basedOn w:val="1"/>
    <w:qFormat/>
    <w:uiPriority w:val="0"/>
    <w:pPr>
      <w:jc w:val="right"/>
    </w:pPr>
    <w:rPr>
      <w:rFonts w:ascii="方正小标宋_GBK" w:hAnsi="方正小标宋_GBK" w:eastAsia="方正小标宋_GBK" w:cs="方正小标宋_GBK"/>
    </w:rPr>
  </w:style>
  <w:style w:type="paragraph" w:customStyle="1" w:styleId="11">
    <w:name w:val="单元格样式21"/>
    <w:basedOn w:val="1"/>
    <w:qFormat/>
    <w:uiPriority w:val="0"/>
    <w:pPr>
      <w:jc w:val="center"/>
    </w:pPr>
    <w:rPr>
      <w:rFonts w:ascii="方正小标宋_GBK" w:hAnsi="方正小标宋_GBK" w:eastAsia="方正小标宋_GBK" w:cs="方正小标宋_GBK"/>
    </w:rPr>
  </w:style>
  <w:style w:type="paragraph" w:customStyle="1" w:styleId="12">
    <w:name w:val="单元格样式20"/>
    <w:basedOn w:val="1"/>
    <w:qFormat/>
    <w:uiPriority w:val="0"/>
    <w:rPr>
      <w:rFonts w:ascii="方正小标宋_GBK" w:hAnsi="方正小标宋_GBK" w:eastAsia="方正小标宋_GBK" w:cs="方正小标宋_GBK"/>
    </w:rPr>
  </w:style>
  <w:style w:type="paragraph" w:customStyle="1" w:styleId="13">
    <w:name w:val="单元格样式1"/>
    <w:basedOn w:val="1"/>
    <w:qFormat/>
    <w:uiPriority w:val="0"/>
    <w:pPr>
      <w:jc w:val="center"/>
    </w:pPr>
    <w:rPr>
      <w:rFonts w:ascii="方正书宋_GBK" w:hAnsi="方正书宋_GBK" w:eastAsia="方正书宋_GBK" w:cs="方正书宋_GBK"/>
      <w:b/>
      <w:sz w:val="21"/>
    </w:rPr>
  </w:style>
  <w:style w:type="paragraph" w:customStyle="1" w:styleId="14">
    <w:name w:val="单元格样式4"/>
    <w:basedOn w:val="1"/>
    <w:qFormat/>
    <w:uiPriority w:val="0"/>
    <w:pPr>
      <w:jc w:val="right"/>
    </w:pPr>
    <w:rPr>
      <w:rFonts w:ascii="方正书宋_GBK" w:hAnsi="方正书宋_GBK" w:eastAsia="方正书宋_GBK" w:cs="方正书宋_GBK"/>
      <w:sz w:val="21"/>
    </w:rPr>
  </w:style>
  <w:style w:type="paragraph" w:customStyle="1" w:styleId="15">
    <w:name w:val="单元格样式2"/>
    <w:basedOn w:val="1"/>
    <w:qFormat/>
    <w:uiPriority w:val="0"/>
    <w:rPr>
      <w:rFonts w:ascii="方正书宋_GBK" w:hAnsi="方正书宋_GBK" w:eastAsia="方正书宋_GBK" w:cs="方正书宋_GBK"/>
      <w:sz w:val="21"/>
    </w:rPr>
  </w:style>
  <w:style w:type="paragraph" w:customStyle="1" w:styleId="16">
    <w:name w:val="单元格样式3"/>
    <w:basedOn w:val="1"/>
    <w:qFormat/>
    <w:uiPriority w:val="0"/>
    <w:pPr>
      <w:jc w:val="center"/>
    </w:pPr>
    <w:rPr>
      <w:rFonts w:ascii="方正书宋_GBK" w:hAnsi="方正书宋_GBK" w:eastAsia="方正书宋_GBK" w:cs="方正书宋_GBK"/>
      <w:sz w:val="21"/>
    </w:rPr>
  </w:style>
  <w:style w:type="paragraph" w:customStyle="1" w:styleId="17">
    <w:name w:val="单元格样式6"/>
    <w:basedOn w:val="1"/>
    <w:qFormat/>
    <w:uiPriority w:val="0"/>
    <w:pPr>
      <w:jc w:val="center"/>
    </w:pPr>
    <w:rPr>
      <w:rFonts w:ascii="方正书宋_GBK" w:hAnsi="方正书宋_GBK" w:eastAsia="方正书宋_GBK" w:cs="方正书宋_GBK"/>
      <w:b/>
      <w:sz w:val="21"/>
    </w:rPr>
  </w:style>
  <w:style w:type="paragraph" w:customStyle="1" w:styleId="18">
    <w:name w:val="单元格样式7"/>
    <w:basedOn w:val="1"/>
    <w:qFormat/>
    <w:uiPriority w:val="0"/>
    <w:pPr>
      <w:jc w:val="right"/>
    </w:pPr>
    <w:rPr>
      <w:rFonts w:ascii="方正书宋_GBK" w:hAnsi="方正书宋_GBK" w:eastAsia="方正书宋_GBK" w:cs="方正书宋_GBK"/>
      <w:b/>
      <w:sz w:val="21"/>
    </w:rPr>
  </w:style>
  <w:style w:type="paragraph" w:customStyle="1" w:styleId="19">
    <w:name w:val="单元格样式5"/>
    <w:basedOn w:val="1"/>
    <w:qFormat/>
    <w:uiPriority w:val="0"/>
    <w:rPr>
      <w:rFonts w:ascii="方正书宋_GBK" w:hAnsi="方正书宋_GBK" w:eastAsia="方正书宋_GBK" w:cs="方正书宋_GBK"/>
      <w:b/>
      <w:sz w:val="21"/>
    </w:rPr>
  </w:style>
  <w:style w:type="paragraph" w:customStyle="1" w:styleId="20">
    <w:name w:val="插入文本样式-插入预算公开部门职责文件"/>
    <w:basedOn w:val="1"/>
    <w:qFormat/>
    <w:uiPriority w:val="0"/>
    <w:pPr>
      <w:spacing w:line="500" w:lineRule="exact"/>
      <w:ind w:firstLine="560"/>
    </w:pPr>
    <w:rPr>
      <w:rFonts w:eastAsia="方正仿宋_GBK"/>
      <w:sz w:val="28"/>
    </w:rPr>
  </w:style>
  <w:style w:type="paragraph" w:customStyle="1" w:styleId="21">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2">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3">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4">
    <w:name w:val="插入文本样式-插入总体目标文件"/>
    <w:basedOn w:val="1"/>
    <w:qFormat/>
    <w:uiPriority w:val="0"/>
    <w:pPr>
      <w:spacing w:line="500" w:lineRule="exact"/>
      <w:ind w:firstLine="560"/>
    </w:pPr>
    <w:rPr>
      <w:rFonts w:eastAsia="方正仿宋_GBK"/>
      <w:sz w:val="28"/>
    </w:rPr>
  </w:style>
  <w:style w:type="paragraph" w:customStyle="1" w:styleId="25">
    <w:name w:val="插入文本样式-插入职责分类绩效目标文件"/>
    <w:basedOn w:val="1"/>
    <w:qFormat/>
    <w:uiPriority w:val="0"/>
    <w:pPr>
      <w:spacing w:line="500" w:lineRule="exact"/>
      <w:ind w:firstLine="560"/>
    </w:pPr>
    <w:rPr>
      <w:rFonts w:eastAsia="方正仿宋_GBK"/>
      <w:sz w:val="28"/>
    </w:rPr>
  </w:style>
  <w:style w:type="paragraph" w:customStyle="1" w:styleId="26">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7">
    <w:name w:val="单元格样式23"/>
    <w:basedOn w:val="1"/>
    <w:qFormat/>
    <w:uiPriority w:val="0"/>
    <w:pPr>
      <w:jc w:val="right"/>
    </w:pPr>
    <w:rPr>
      <w:rFonts w:ascii="方正书宋_GBK" w:hAnsi="方正书宋_GBK" w:eastAsia="方正书宋_GBK" w:cs="方正书宋_GBK"/>
    </w:rPr>
  </w:style>
  <w:style w:type="paragraph" w:customStyle="1" w:styleId="28">
    <w:name w:val="TOC 2"/>
    <w:basedOn w:val="1"/>
    <w:qFormat/>
    <w:uiPriority w:val="0"/>
    <w:pPr>
      <w:ind w:left="240"/>
    </w:pPr>
  </w:style>
  <w:style w:type="paragraph" w:customStyle="1" w:styleId="29">
    <w:name w:val="TOC 3"/>
    <w:basedOn w:val="1"/>
    <w:qFormat/>
    <w:uiPriority w:val="0"/>
    <w:pPr>
      <w:ind w:left="480"/>
    </w:pPr>
  </w:style>
  <w:style w:type="paragraph" w:customStyle="1" w:styleId="30">
    <w:name w:val="TOC 1"/>
    <w:basedOn w:val="1"/>
    <w:qFormat/>
    <w:uiPriority w:val="0"/>
    <w:pPr>
      <w:spacing w:before="120"/>
      <w:ind w:firstLine="560"/>
    </w:pPr>
    <w:rPr>
      <w:rFonts w:eastAsia="方正仿宋_GBK"/>
      <w:color w:val="000000"/>
      <w:sz w:val="28"/>
    </w:rPr>
  </w:style>
  <w:style w:type="character" w:customStyle="1" w:styleId="31">
    <w:name w:val="页眉 Char"/>
    <w:basedOn w:val="9"/>
    <w:link w:val="5"/>
    <w:semiHidden/>
    <w:qFormat/>
    <w:uiPriority w:val="99"/>
    <w:rPr>
      <w:rFonts w:eastAsia="Times New Roman"/>
      <w:sz w:val="18"/>
      <w:szCs w:val="18"/>
      <w:lang w:eastAsia="uk-UA"/>
    </w:rPr>
  </w:style>
  <w:style w:type="character" w:customStyle="1" w:styleId="32">
    <w:name w:val="页脚 Char"/>
    <w:basedOn w:val="9"/>
    <w:link w:val="4"/>
    <w:semiHidden/>
    <w:qFormat/>
    <w:uiPriority w:val="99"/>
    <w:rPr>
      <w:rFonts w:eastAsia="Times New Roman"/>
      <w:sz w:val="18"/>
      <w:szCs w:val="18"/>
      <w:lang w:eastAsia="uk-UA"/>
    </w:rPr>
  </w:style>
  <w:style w:type="paragraph" w:customStyle="1" w:styleId="33">
    <w:name w:val="插入文本样式-插入单位职责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2024-02-26T10:07:13Z</dcterms:created>
  <dcterms:modified xsi:type="dcterms:W3CDTF">2024-02-26T02:07:13Z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2024-02-26T10:07:13Z</dcterms:created>
  <dcterms:modified xsi:type="dcterms:W3CDTF">2024-02-26T02:07:13Z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2024-02-26T10:07:13Z</dcterms:created>
  <dcterms:modified xsi:type="dcterms:W3CDTF">2024-02-26T02:07:13Z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2024-02-26T10:07:13Z</dcterms:created>
  <dcterms:modified xsi:type="dcterms:W3CDTF">2024-02-26T02:07:13Z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2024-02-26T10:07:14Z</dcterms:created>
  <dcterms:modified xsi:type="dcterms:W3CDTF">2024-02-26T02:07:14Z</dcterms:modified>
</cp:coreProperties>
</file>

<file path=customXml/itemProps1.xml><?xml version="1.0" encoding="utf-8"?>
<ds:datastoreItem xmlns:ds="http://schemas.openxmlformats.org/officeDocument/2006/customXml" ds:itemID="{65B94303-BFB3-478C-85EE-802229470B03}">
  <ds:schemaRefs/>
</ds:datastoreItem>
</file>

<file path=customXml/itemProps10.xml><?xml version="1.0" encoding="utf-8"?>
<ds:datastoreItem xmlns:ds="http://schemas.openxmlformats.org/officeDocument/2006/customXml" ds:itemID="{F016735D-75A7-48DD-9EC2-C0D2F87AD307}">
  <ds:schemaRefs/>
</ds:datastoreItem>
</file>

<file path=customXml/itemProps2.xml><?xml version="1.0" encoding="utf-8"?>
<ds:datastoreItem xmlns:ds="http://schemas.openxmlformats.org/officeDocument/2006/customXml" ds:itemID="{C3794951-BBDA-4E08-AF74-DEC686AA8D58}">
  <ds:schemaRefs/>
</ds:datastoreItem>
</file>

<file path=customXml/itemProps3.xml><?xml version="1.0" encoding="utf-8"?>
<ds:datastoreItem xmlns:ds="http://schemas.openxmlformats.org/officeDocument/2006/customXml" ds:itemID="{10A3D137-9918-4594-BDE3-EF699269C242}">
  <ds:schemaRefs/>
</ds:datastoreItem>
</file>

<file path=customXml/itemProps4.xml><?xml version="1.0" encoding="utf-8"?>
<ds:datastoreItem xmlns:ds="http://schemas.openxmlformats.org/officeDocument/2006/customXml" ds:itemID="{E400943B-DE2A-480E-8D3E-3048D9B9FB70}">
  <ds:schemaRefs/>
</ds:datastoreItem>
</file>

<file path=customXml/itemProps5.xml><?xml version="1.0" encoding="utf-8"?>
<ds:datastoreItem xmlns:ds="http://schemas.openxmlformats.org/officeDocument/2006/customXml" ds:itemID="{A6FE511D-7D38-4F20-AF82-EA2057395656}">
  <ds:schemaRefs/>
</ds:datastoreItem>
</file>

<file path=customXml/itemProps6.xml><?xml version="1.0" encoding="utf-8"?>
<ds:datastoreItem xmlns:ds="http://schemas.openxmlformats.org/officeDocument/2006/customXml" ds:itemID="{C7DD3033-365D-4A68-BDA1-8FDFA1EF1B98}">
  <ds:schemaRefs/>
</ds:datastoreItem>
</file>

<file path=customXml/itemProps7.xml><?xml version="1.0" encoding="utf-8"?>
<ds:datastoreItem xmlns:ds="http://schemas.openxmlformats.org/officeDocument/2006/customXml" ds:itemID="{5BD680C1-E566-4ACA-8759-61A5BB4A1A18}">
  <ds:schemaRefs/>
</ds:datastoreItem>
</file>

<file path=customXml/itemProps8.xml><?xml version="1.0" encoding="utf-8"?>
<ds:datastoreItem xmlns:ds="http://schemas.openxmlformats.org/officeDocument/2006/customXml" ds:itemID="{63CD3B4A-DEDD-4678-ABCC-C97A045BEFFA}">
  <ds:schemaRefs/>
</ds:datastoreItem>
</file>

<file path=customXml/itemProps9.xml><?xml version="1.0" encoding="utf-8"?>
<ds:datastoreItem xmlns:ds="http://schemas.openxmlformats.org/officeDocument/2006/customXml" ds:itemID="{78B0E8ED-AF0C-47D9-9CB8-0512D252EF3C}">
  <ds:schemaRefs/>
</ds:datastoreItem>
</file>

<file path=docProps/app.xml><?xml version="1.0" encoding="utf-8"?>
<Properties xmlns="http://schemas.openxmlformats.org/officeDocument/2006/extended-properties" xmlns:vt="http://schemas.openxmlformats.org/officeDocument/2006/docPropsVTypes">
  <Template>Normal</Template>
  <Pages>21</Pages>
  <Words>1395</Words>
  <Characters>7954</Characters>
  <Lines>66</Lines>
  <Paragraphs>18</Paragraphs>
  <TotalTime>7</TotalTime>
  <ScaleCrop>false</ScaleCrop>
  <LinksUpToDate>false</LinksUpToDate>
  <CharactersWithSpaces>9331</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2024-02-26T02:08:00Z</dcterms:created>
  <dc:creator>Administrator</dc:creator>
  <cp:lastModifiedBy>Administrator</cp:lastModifiedBy>
  <cp:lastPrinted>2024-02-28T02:34:00Z</cp:lastPrinted>
  <dcterms:modified xsi:type="dcterms:W3CDTF">2024-05-11T07:11:50Z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A8E065C001FA430FB0BE183509005989_12</vt:lpwstr>
  </property>
</Properties>
</file>