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val="en-US" w:eastAsia="zh-CN"/>
        </w:rPr>
        <w:t>成安县统计局</w:t>
      </w: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3"/>
        <w:tabs>
          <w:tab w:val="right" w:leader="dot" w:pos="14562"/>
        </w:tabs>
      </w:pPr>
      <w:r>
        <w:fldChar w:fldCharType="begin"/>
      </w:r>
      <w:r>
        <w:instrText xml:space="preserve">TOC \o "4-4" \h \z \u</w:instrText>
      </w:r>
      <w:r>
        <w:fldChar w:fldCharType="separate"/>
      </w:r>
      <w:r>
        <w:rPr>
          <w:rFonts w:hint="eastAsia"/>
          <w:lang w:eastAsia="zh-CN"/>
        </w:rPr>
        <w:t>单位</w:t>
      </w:r>
      <w: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4</w:t>
      </w:r>
      <w:r>
        <w:rPr>
          <w:rFonts w:hint="eastAsia"/>
          <w:lang w:eastAsia="zh-CN"/>
        </w:rP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5</w:t>
      </w:r>
      <w:r>
        <w:rPr>
          <w:rFonts w:hint="eastAsia"/>
          <w:lang w:eastAsia="zh-CN"/>
        </w:rP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7</w:t>
      </w:r>
      <w:r>
        <w:rPr>
          <w:rFonts w:hint="eastAsia"/>
          <w:lang w:eastAsia="zh-CN"/>
        </w:rPr>
        <w:fldChar w:fldCharType="end"/>
      </w:r>
    </w:p>
    <w:p>
      <w:pPr>
        <w:pStyle w:val="3"/>
        <w:tabs>
          <w:tab w:val="right" w:leader="dot" w:pos="14562"/>
        </w:tabs>
        <w:rPr>
          <w:lang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8</w:t>
      </w:r>
      <w:r>
        <w:rPr>
          <w:rFonts w:hint="eastAsia"/>
          <w:lang w:eastAsia="zh-CN"/>
        </w:rP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lang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eastAsia="zh-CN"/>
        </w:rPr>
        <w:t>1</w:t>
      </w:r>
      <w:r>
        <w:rPr>
          <w:rFonts w:hint="eastAsia"/>
          <w:lang w:eastAsia="zh-CN"/>
        </w:rPr>
        <w:fldChar w:fldCharType="end"/>
      </w:r>
      <w:r>
        <w:rPr>
          <w:rFonts w:hint="eastAsia"/>
          <w:lang w:val="en-US" w:eastAsia="zh-CN"/>
        </w:rPr>
        <w:t>2</w:t>
      </w:r>
    </w:p>
    <w:p>
      <w:pPr>
        <w:pStyle w:val="3"/>
        <w:tabs>
          <w:tab w:val="right" w:leader="dot" w:pos="14562"/>
        </w:tabs>
      </w:pPr>
      <w:r>
        <w:fldChar w:fldCharType="end"/>
      </w:r>
    </w:p>
    <w:p>
      <w:pPr>
        <w:pStyle w:val="3"/>
        <w:tabs>
          <w:tab w:val="right" w:leader="dot" w:pos="14562"/>
        </w:tabs>
      </w:pPr>
      <w:r>
        <w:rPr>
          <w:rFonts w:hint="eastAsia"/>
          <w:lang w:eastAsia="zh-CN"/>
        </w:rPr>
        <w:t>单位</w:t>
      </w:r>
      <w:r>
        <w:t>预算信息公开情况说明</w:t>
      </w:r>
    </w:p>
    <w:p>
      <w:pPr>
        <w:pStyle w:val="3"/>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w:t>
      </w:r>
      <w:r>
        <w:rPr>
          <w:rFonts w:hint="eastAsia"/>
          <w:lang w:eastAsia="zh-CN"/>
        </w:rPr>
        <w:fldChar w:fldCharType="end"/>
      </w:r>
      <w:r>
        <w:rPr>
          <w:rFonts w:hint="eastAsia"/>
          <w:lang w:val="en-US" w:eastAsia="zh-CN"/>
        </w:rPr>
        <w:t>3</w:t>
      </w:r>
    </w:p>
    <w:p>
      <w:pPr>
        <w:pStyle w:val="3"/>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val="en-US" w:eastAsia="zh-CN"/>
        </w:rPr>
        <w:t>4</w:t>
      </w:r>
    </w:p>
    <w:p>
      <w:pPr>
        <w:pStyle w:val="3"/>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5</w:t>
      </w:r>
    </w:p>
    <w:p>
      <w:pPr>
        <w:pStyle w:val="3"/>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val="en-US" w:eastAsia="zh-CN"/>
        </w:rPr>
        <w:t>5</w:t>
      </w:r>
    </w:p>
    <w:p>
      <w:pPr>
        <w:pStyle w:val="3"/>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val="en-US" w:eastAsia="zh-CN"/>
        </w:rPr>
        <w:t>6</w:t>
      </w:r>
    </w:p>
    <w:p>
      <w:pPr>
        <w:pStyle w:val="3"/>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8</w:t>
      </w:r>
    </w:p>
    <w:p>
      <w:pPr>
        <w:pStyle w:val="3"/>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8</w:t>
      </w:r>
    </w:p>
    <w:p>
      <w:pPr>
        <w:pStyle w:val="3"/>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29</w:t>
      </w:r>
      <w:r>
        <w:rPr>
          <w:rFonts w:hint="eastAsia"/>
          <w:lang w:eastAsia="zh-CN"/>
        </w:rPr>
        <w:fldChar w:fldCharType="end"/>
      </w:r>
    </w:p>
    <w:p>
      <w:pPr>
        <w:pStyle w:val="3"/>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w:t>
      </w:r>
      <w:r>
        <w:rPr>
          <w:rFonts w:hint="eastAsia"/>
          <w:lang w:eastAsia="zh-CN"/>
        </w:rPr>
        <w:fldChar w:fldCharType="end"/>
      </w:r>
      <w:r>
        <w:rPr>
          <w:rFonts w:hint="eastAsia"/>
          <w:lang w:eastAsia="zh-CN"/>
        </w:rPr>
        <w:t>0</w:t>
      </w:r>
    </w:p>
    <w:p>
      <w:pPr>
        <w:pStyle w:val="3"/>
        <w:tabs>
          <w:tab w:val="right" w:leader="dot" w:pos="14562"/>
        </w:tabs>
      </w:pP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一、成安县统计局机关收支预算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12"/>
        <w:gridCol w:w="3787"/>
        <w:gridCol w:w="2174"/>
        <w:gridCol w:w="4733"/>
        <w:gridCol w:w="3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8" w:type="pct"/>
            <w:gridSpan w:val="2"/>
            <w:tcBorders>
              <w:top w:val="single" w:color="FFFFFF" w:sz="6" w:space="0"/>
              <w:left w:val="single" w:color="FFFFFF" w:sz="6" w:space="0"/>
              <w:right w:val="single" w:color="FFFFFF" w:sz="6" w:space="0"/>
            </w:tcBorders>
            <w:vAlign w:val="center"/>
          </w:tcPr>
          <w:p>
            <w:pPr>
              <w:pStyle w:val="10"/>
            </w:pPr>
            <w:r>
              <w:t>410001成安县统计局机关</w:t>
            </w:r>
          </w:p>
        </w:tc>
        <w:tc>
          <w:tcPr>
            <w:tcW w:w="724" w:type="pct"/>
            <w:tcBorders>
              <w:top w:val="single" w:color="FFFFFF" w:sz="6" w:space="0"/>
              <w:left w:val="single" w:color="FFFFFF" w:sz="6" w:space="0"/>
              <w:right w:val="single" w:color="FFFFFF" w:sz="6" w:space="0"/>
            </w:tcBorders>
            <w:vAlign w:val="center"/>
          </w:tcPr>
          <w:p>
            <w:pPr>
              <w:pStyle w:val="9"/>
            </w:pPr>
            <w:r>
              <w:t>预算年度：2024</w:t>
            </w:r>
          </w:p>
        </w:tc>
        <w:tc>
          <w:tcPr>
            <w:tcW w:w="2577"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7" w:type="pct"/>
            <w:vMerge w:val="restart"/>
            <w:vAlign w:val="center"/>
          </w:tcPr>
          <w:p>
            <w:pPr>
              <w:pStyle w:val="11"/>
            </w:pPr>
            <w:r>
              <w:t>序号</w:t>
            </w:r>
          </w:p>
        </w:tc>
        <w:tc>
          <w:tcPr>
            <w:tcW w:w="1984" w:type="pct"/>
            <w:gridSpan w:val="2"/>
            <w:vAlign w:val="center"/>
          </w:tcPr>
          <w:p>
            <w:pPr>
              <w:pStyle w:val="11"/>
            </w:pPr>
            <w:r>
              <w:t>收入</w:t>
            </w:r>
          </w:p>
        </w:tc>
        <w:tc>
          <w:tcPr>
            <w:tcW w:w="2577"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7" w:type="pct"/>
            <w:vMerge w:val="continue"/>
          </w:tcPr>
          <w:p/>
        </w:tc>
        <w:tc>
          <w:tcPr>
            <w:tcW w:w="1260" w:type="pct"/>
            <w:vAlign w:val="center"/>
          </w:tcPr>
          <w:p>
            <w:pPr>
              <w:pStyle w:val="11"/>
            </w:pPr>
            <w:r>
              <w:t>项  目</w:t>
            </w:r>
          </w:p>
        </w:tc>
        <w:tc>
          <w:tcPr>
            <w:tcW w:w="724" w:type="pct"/>
            <w:vAlign w:val="center"/>
          </w:tcPr>
          <w:p>
            <w:pPr>
              <w:pStyle w:val="11"/>
            </w:pPr>
            <w:r>
              <w:t>预算数</w:t>
            </w:r>
          </w:p>
        </w:tc>
        <w:tc>
          <w:tcPr>
            <w:tcW w:w="1576" w:type="pct"/>
            <w:vAlign w:val="center"/>
          </w:tcPr>
          <w:p>
            <w:pPr>
              <w:pStyle w:val="11"/>
            </w:pPr>
            <w:r>
              <w:t>项  目</w:t>
            </w:r>
          </w:p>
        </w:tc>
        <w:tc>
          <w:tcPr>
            <w:tcW w:w="1000"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7" w:type="pct"/>
            <w:vAlign w:val="center"/>
          </w:tcPr>
          <w:p>
            <w:pPr>
              <w:pStyle w:val="11"/>
            </w:pPr>
            <w:r>
              <w:t>栏次</w:t>
            </w:r>
          </w:p>
        </w:tc>
        <w:tc>
          <w:tcPr>
            <w:tcW w:w="1260" w:type="pct"/>
            <w:vAlign w:val="center"/>
          </w:tcPr>
          <w:p>
            <w:pPr>
              <w:pStyle w:val="11"/>
            </w:pPr>
            <w:r>
              <w:t>1</w:t>
            </w:r>
          </w:p>
        </w:tc>
        <w:tc>
          <w:tcPr>
            <w:tcW w:w="724" w:type="pct"/>
            <w:vAlign w:val="center"/>
          </w:tcPr>
          <w:p>
            <w:pPr>
              <w:pStyle w:val="11"/>
            </w:pPr>
            <w:r>
              <w:t>2</w:t>
            </w:r>
          </w:p>
        </w:tc>
        <w:tc>
          <w:tcPr>
            <w:tcW w:w="1576" w:type="pct"/>
            <w:vAlign w:val="center"/>
          </w:tcPr>
          <w:p>
            <w:pPr>
              <w:pStyle w:val="11"/>
            </w:pPr>
            <w:r>
              <w:t>3</w:t>
            </w:r>
          </w:p>
        </w:tc>
        <w:tc>
          <w:tcPr>
            <w:tcW w:w="1000"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w:t>
            </w:r>
          </w:p>
        </w:tc>
        <w:tc>
          <w:tcPr>
            <w:tcW w:w="1260" w:type="pct"/>
            <w:vAlign w:val="center"/>
          </w:tcPr>
          <w:p>
            <w:pPr>
              <w:pStyle w:val="13"/>
            </w:pPr>
            <w:r>
              <w:t>一、一般公共预算拨款收入</w:t>
            </w:r>
          </w:p>
        </w:tc>
        <w:tc>
          <w:tcPr>
            <w:tcW w:w="724" w:type="pct"/>
            <w:vAlign w:val="center"/>
          </w:tcPr>
          <w:p>
            <w:pPr>
              <w:pStyle w:val="12"/>
            </w:pPr>
            <w:r>
              <w:t>328.09</w:t>
            </w:r>
          </w:p>
        </w:tc>
        <w:tc>
          <w:tcPr>
            <w:tcW w:w="1576" w:type="pct"/>
            <w:vAlign w:val="center"/>
          </w:tcPr>
          <w:p>
            <w:pPr>
              <w:pStyle w:val="13"/>
            </w:pPr>
            <w:r>
              <w:t>一、一般公共服务支出</w:t>
            </w:r>
          </w:p>
        </w:tc>
        <w:tc>
          <w:tcPr>
            <w:tcW w:w="1000" w:type="pct"/>
            <w:vAlign w:val="center"/>
          </w:tcPr>
          <w:p>
            <w:pPr>
              <w:pStyle w:val="12"/>
            </w:pPr>
            <w:r>
              <w:t>259.57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w:t>
            </w:r>
          </w:p>
        </w:tc>
        <w:tc>
          <w:tcPr>
            <w:tcW w:w="1260" w:type="pct"/>
            <w:vAlign w:val="center"/>
          </w:tcPr>
          <w:p>
            <w:pPr>
              <w:pStyle w:val="13"/>
            </w:pPr>
            <w:r>
              <w:t>二、政府性基金预算拨款收入</w:t>
            </w:r>
          </w:p>
        </w:tc>
        <w:tc>
          <w:tcPr>
            <w:tcW w:w="724" w:type="pct"/>
            <w:vAlign w:val="center"/>
          </w:tcPr>
          <w:p>
            <w:pPr>
              <w:pStyle w:val="12"/>
            </w:pPr>
          </w:p>
        </w:tc>
        <w:tc>
          <w:tcPr>
            <w:tcW w:w="1576" w:type="pct"/>
            <w:vAlign w:val="center"/>
          </w:tcPr>
          <w:p>
            <w:pPr>
              <w:pStyle w:val="13"/>
            </w:pPr>
            <w:r>
              <w:t>二、外交支出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3</w:t>
            </w:r>
          </w:p>
        </w:tc>
        <w:tc>
          <w:tcPr>
            <w:tcW w:w="1260" w:type="pct"/>
            <w:vAlign w:val="center"/>
          </w:tcPr>
          <w:p>
            <w:pPr>
              <w:pStyle w:val="13"/>
            </w:pPr>
            <w:r>
              <w:t>三、国有资本经营预算拨款收入</w:t>
            </w:r>
          </w:p>
        </w:tc>
        <w:tc>
          <w:tcPr>
            <w:tcW w:w="724" w:type="pct"/>
            <w:vAlign w:val="center"/>
          </w:tcPr>
          <w:p>
            <w:pPr>
              <w:pStyle w:val="12"/>
            </w:pPr>
          </w:p>
        </w:tc>
        <w:tc>
          <w:tcPr>
            <w:tcW w:w="1576" w:type="pct"/>
            <w:vAlign w:val="center"/>
          </w:tcPr>
          <w:p>
            <w:pPr>
              <w:pStyle w:val="13"/>
            </w:pPr>
            <w:r>
              <w:t>三、国防支出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4</w:t>
            </w:r>
          </w:p>
        </w:tc>
        <w:tc>
          <w:tcPr>
            <w:tcW w:w="1260" w:type="pct"/>
            <w:vAlign w:val="center"/>
          </w:tcPr>
          <w:p>
            <w:pPr>
              <w:pStyle w:val="13"/>
            </w:pPr>
            <w:r>
              <w:t>四、财政专户管理资金收入</w:t>
            </w:r>
          </w:p>
        </w:tc>
        <w:tc>
          <w:tcPr>
            <w:tcW w:w="724" w:type="pct"/>
            <w:vAlign w:val="center"/>
          </w:tcPr>
          <w:p>
            <w:pPr>
              <w:pStyle w:val="12"/>
            </w:pPr>
          </w:p>
        </w:tc>
        <w:tc>
          <w:tcPr>
            <w:tcW w:w="1576" w:type="pct"/>
            <w:vAlign w:val="center"/>
          </w:tcPr>
          <w:p>
            <w:pPr>
              <w:pStyle w:val="13"/>
            </w:pPr>
            <w:r>
              <w:t>四、公共安全支出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5</w:t>
            </w:r>
          </w:p>
        </w:tc>
        <w:tc>
          <w:tcPr>
            <w:tcW w:w="1260" w:type="pct"/>
            <w:vAlign w:val="center"/>
          </w:tcPr>
          <w:p>
            <w:pPr>
              <w:pStyle w:val="13"/>
            </w:pPr>
            <w:r>
              <w:t>五、单位资金</w:t>
            </w:r>
          </w:p>
        </w:tc>
        <w:tc>
          <w:tcPr>
            <w:tcW w:w="724" w:type="pct"/>
            <w:vAlign w:val="center"/>
          </w:tcPr>
          <w:p>
            <w:pPr>
              <w:pStyle w:val="12"/>
            </w:pPr>
          </w:p>
        </w:tc>
        <w:tc>
          <w:tcPr>
            <w:tcW w:w="1576" w:type="pct"/>
            <w:vAlign w:val="center"/>
          </w:tcPr>
          <w:p>
            <w:pPr>
              <w:pStyle w:val="13"/>
            </w:pPr>
            <w:r>
              <w:t>五、教育支出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6</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六、科学技术支出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7</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七、文化旅游体育与传媒支出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8</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八、社会保障和就业支出</w:t>
            </w:r>
          </w:p>
        </w:tc>
        <w:tc>
          <w:tcPr>
            <w:tcW w:w="1000" w:type="pct"/>
            <w:vAlign w:val="center"/>
          </w:tcPr>
          <w:p>
            <w:pPr>
              <w:pStyle w:val="12"/>
            </w:pPr>
            <w:r>
              <w:t>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9</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九、社会保险基金支出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10</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十、卫生健康支出</w:t>
            </w:r>
          </w:p>
        </w:tc>
        <w:tc>
          <w:tcPr>
            <w:tcW w:w="1000" w:type="pct"/>
            <w:vAlign w:val="center"/>
          </w:tcPr>
          <w:p>
            <w:pPr>
              <w:pStyle w:val="12"/>
            </w:pPr>
            <w:r>
              <w:t>12.19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11</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十一、节能环保支出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12</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十二、城乡社区支出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13</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十三、农林水支出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14</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十四、交通运输支出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15</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十五、资源勘探工业信息等支出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16</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十六、商业服务业等支出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17</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十七、金融支出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18</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十八、援助其他地区支出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19</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十九、自然资源海洋气象等支出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20</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二十、住房保障支出</w:t>
            </w:r>
          </w:p>
        </w:tc>
        <w:tc>
          <w:tcPr>
            <w:tcW w:w="1000" w:type="pct"/>
            <w:vAlign w:val="center"/>
          </w:tcPr>
          <w:p>
            <w:pPr>
              <w:pStyle w:val="12"/>
            </w:pPr>
            <w:r>
              <w:t>17.58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21</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二十一、粮油物资储备支出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22</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二十二、国有资本经营预算支出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23</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二十三、灾害防治及应急管理支出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24</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二十四、预备费</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25</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二十五、其他支出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26</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二十六、转移性支出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27</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二十七、债务还本支出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28</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二十八、债务付息支出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29</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二十九、债务发行费用支出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30</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三十、抗疫特别国债安排的支出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31</w:t>
            </w:r>
          </w:p>
        </w:tc>
        <w:tc>
          <w:tcPr>
            <w:tcW w:w="1260" w:type="pct"/>
            <w:vAlign w:val="center"/>
          </w:tcPr>
          <w:p>
            <w:pPr>
              <w:pStyle w:val="13"/>
            </w:pPr>
          </w:p>
        </w:tc>
        <w:tc>
          <w:tcPr>
            <w:tcW w:w="724" w:type="pct"/>
            <w:vAlign w:val="center"/>
          </w:tcPr>
          <w:p>
            <w:pPr>
              <w:pStyle w:val="12"/>
            </w:pPr>
          </w:p>
        </w:tc>
        <w:tc>
          <w:tcPr>
            <w:tcW w:w="1576" w:type="pct"/>
            <w:vAlign w:val="center"/>
          </w:tcPr>
          <w:p>
            <w:pPr>
              <w:pStyle w:val="13"/>
            </w:pPr>
            <w:r>
              <w:t>三十一、人行科目</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32</w:t>
            </w:r>
          </w:p>
        </w:tc>
        <w:tc>
          <w:tcPr>
            <w:tcW w:w="1260" w:type="pct"/>
            <w:vAlign w:val="center"/>
          </w:tcPr>
          <w:p>
            <w:pPr>
              <w:pStyle w:val="15"/>
            </w:pPr>
            <w:r>
              <w:t>本年收入合计</w:t>
            </w:r>
          </w:p>
        </w:tc>
        <w:tc>
          <w:tcPr>
            <w:tcW w:w="724" w:type="pct"/>
            <w:vAlign w:val="center"/>
          </w:tcPr>
          <w:p>
            <w:pPr>
              <w:pStyle w:val="16"/>
            </w:pPr>
            <w:r>
              <w:t>328.09</w:t>
            </w:r>
          </w:p>
        </w:tc>
        <w:tc>
          <w:tcPr>
            <w:tcW w:w="1576" w:type="pct"/>
            <w:vAlign w:val="center"/>
          </w:tcPr>
          <w:p>
            <w:pPr>
              <w:pStyle w:val="15"/>
            </w:pPr>
            <w:r>
              <w:t>本年支出合计</w:t>
            </w:r>
          </w:p>
        </w:tc>
        <w:tc>
          <w:tcPr>
            <w:tcW w:w="1000" w:type="pct"/>
            <w:vAlign w:val="center"/>
          </w:tcPr>
          <w:p>
            <w:pPr>
              <w:pStyle w:val="16"/>
            </w:pPr>
            <w:r>
              <w:t>328.09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33</w:t>
            </w:r>
          </w:p>
        </w:tc>
        <w:tc>
          <w:tcPr>
            <w:tcW w:w="1260" w:type="pct"/>
            <w:vAlign w:val="center"/>
          </w:tcPr>
          <w:p>
            <w:pPr>
              <w:pStyle w:val="13"/>
            </w:pPr>
            <w:r>
              <w:t>上年结转结余</w:t>
            </w:r>
          </w:p>
        </w:tc>
        <w:tc>
          <w:tcPr>
            <w:tcW w:w="724" w:type="pct"/>
            <w:vAlign w:val="center"/>
          </w:tcPr>
          <w:p>
            <w:pPr>
              <w:pStyle w:val="12"/>
            </w:pPr>
          </w:p>
        </w:tc>
        <w:tc>
          <w:tcPr>
            <w:tcW w:w="1576" w:type="pct"/>
            <w:vAlign w:val="center"/>
          </w:tcPr>
          <w:p>
            <w:pPr>
              <w:pStyle w:val="13"/>
            </w:pPr>
            <w:r>
              <w:t>年终结转结余</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14"/>
            </w:pPr>
            <w:r>
              <w:t>34</w:t>
            </w:r>
          </w:p>
        </w:tc>
        <w:tc>
          <w:tcPr>
            <w:tcW w:w="1260" w:type="pct"/>
            <w:vAlign w:val="center"/>
          </w:tcPr>
          <w:p>
            <w:pPr>
              <w:pStyle w:val="15"/>
            </w:pPr>
            <w:r>
              <w:t>收入总计</w:t>
            </w:r>
          </w:p>
        </w:tc>
        <w:tc>
          <w:tcPr>
            <w:tcW w:w="724" w:type="pct"/>
            <w:vAlign w:val="center"/>
          </w:tcPr>
          <w:p>
            <w:pPr>
              <w:pStyle w:val="16"/>
            </w:pPr>
            <w:r>
              <w:t>328.09</w:t>
            </w:r>
          </w:p>
        </w:tc>
        <w:tc>
          <w:tcPr>
            <w:tcW w:w="1576" w:type="pct"/>
            <w:vAlign w:val="center"/>
          </w:tcPr>
          <w:p>
            <w:pPr>
              <w:pStyle w:val="15"/>
            </w:pPr>
            <w:r>
              <w:t>支出总计</w:t>
            </w:r>
          </w:p>
        </w:tc>
        <w:tc>
          <w:tcPr>
            <w:tcW w:w="1000" w:type="pct"/>
            <w:vAlign w:val="center"/>
          </w:tcPr>
          <w:p>
            <w:pPr>
              <w:pStyle w:val="16"/>
            </w:pPr>
            <w:r>
              <w:t>328.09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5"/>
        <w:gridCol w:w="1239"/>
        <w:gridCol w:w="4072"/>
        <w:gridCol w:w="1050"/>
        <w:gridCol w:w="1020"/>
        <w:gridCol w:w="1155"/>
        <w:gridCol w:w="960"/>
        <w:gridCol w:w="900"/>
        <w:gridCol w:w="810"/>
        <w:gridCol w:w="795"/>
        <w:gridCol w:w="1020"/>
        <w:gridCol w:w="735"/>
        <w:gridCol w:w="6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6" w:type="dxa"/>
            <w:gridSpan w:val="5"/>
            <w:tcBorders>
              <w:top w:val="single" w:color="FFFFFF" w:sz="6" w:space="0"/>
              <w:left w:val="single" w:color="FFFFFF" w:sz="6" w:space="0"/>
              <w:right w:val="single" w:color="FFFFFF" w:sz="6" w:space="0"/>
            </w:tcBorders>
            <w:vAlign w:val="center"/>
          </w:tcPr>
          <w:p>
            <w:pPr>
              <w:pStyle w:val="10"/>
            </w:pPr>
            <w:r>
              <w:t>410001成安县统计局机关</w:t>
            </w:r>
          </w:p>
        </w:tc>
        <w:tc>
          <w:tcPr>
            <w:tcW w:w="3015"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035"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5311" w:type="dxa"/>
            <w:gridSpan w:val="2"/>
            <w:vAlign w:val="center"/>
          </w:tcPr>
          <w:p>
            <w:pPr>
              <w:pStyle w:val="11"/>
            </w:pPr>
            <w:r>
              <w:t>功能分类科目</w:t>
            </w:r>
          </w:p>
        </w:tc>
        <w:tc>
          <w:tcPr>
            <w:tcW w:w="1050" w:type="dxa"/>
            <w:vMerge w:val="restart"/>
            <w:vAlign w:val="center"/>
          </w:tcPr>
          <w:p>
            <w:pPr>
              <w:pStyle w:val="11"/>
            </w:pPr>
            <w:r>
              <w:t>合计</w:t>
            </w:r>
          </w:p>
        </w:tc>
        <w:tc>
          <w:tcPr>
            <w:tcW w:w="7395" w:type="dxa"/>
            <w:gridSpan w:val="8"/>
            <w:vAlign w:val="center"/>
          </w:tcPr>
          <w:p>
            <w:pPr>
              <w:pStyle w:val="11"/>
            </w:pPr>
            <w:r>
              <w:t>本年收入</w:t>
            </w:r>
          </w:p>
        </w:tc>
        <w:tc>
          <w:tcPr>
            <w:tcW w:w="675"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4072" w:type="dxa"/>
            <w:vAlign w:val="center"/>
          </w:tcPr>
          <w:p>
            <w:pPr>
              <w:pStyle w:val="11"/>
            </w:pPr>
            <w:r>
              <w:t>科目名称</w:t>
            </w:r>
          </w:p>
        </w:tc>
        <w:tc>
          <w:tcPr>
            <w:tcW w:w="1050" w:type="dxa"/>
            <w:vMerge w:val="continue"/>
          </w:tcPr>
          <w:p/>
        </w:tc>
        <w:tc>
          <w:tcPr>
            <w:tcW w:w="1020" w:type="dxa"/>
            <w:vAlign w:val="center"/>
          </w:tcPr>
          <w:p>
            <w:pPr>
              <w:pStyle w:val="11"/>
            </w:pPr>
            <w:r>
              <w:t>小计</w:t>
            </w:r>
          </w:p>
        </w:tc>
        <w:tc>
          <w:tcPr>
            <w:tcW w:w="1155" w:type="dxa"/>
            <w:vAlign w:val="center"/>
          </w:tcPr>
          <w:p>
            <w:pPr>
              <w:pStyle w:val="11"/>
            </w:pPr>
            <w:r>
              <w:t>财政拨款 收入</w:t>
            </w:r>
          </w:p>
        </w:tc>
        <w:tc>
          <w:tcPr>
            <w:tcW w:w="960" w:type="dxa"/>
            <w:vAlign w:val="center"/>
          </w:tcPr>
          <w:p>
            <w:pPr>
              <w:pStyle w:val="11"/>
            </w:pPr>
            <w:r>
              <w:t>财政专户 收入</w:t>
            </w:r>
          </w:p>
        </w:tc>
        <w:tc>
          <w:tcPr>
            <w:tcW w:w="900" w:type="dxa"/>
            <w:vAlign w:val="center"/>
          </w:tcPr>
          <w:p>
            <w:pPr>
              <w:pStyle w:val="11"/>
            </w:pPr>
            <w:r>
              <w:t>事业收入</w:t>
            </w:r>
          </w:p>
        </w:tc>
        <w:tc>
          <w:tcPr>
            <w:tcW w:w="810" w:type="dxa"/>
            <w:vAlign w:val="center"/>
          </w:tcPr>
          <w:p>
            <w:pPr>
              <w:pStyle w:val="11"/>
            </w:pPr>
            <w:r>
              <w:t>经营收入</w:t>
            </w:r>
          </w:p>
        </w:tc>
        <w:tc>
          <w:tcPr>
            <w:tcW w:w="795" w:type="dxa"/>
            <w:vAlign w:val="center"/>
          </w:tcPr>
          <w:p>
            <w:pPr>
              <w:pStyle w:val="11"/>
            </w:pPr>
            <w:r>
              <w:t>上级补助收入</w:t>
            </w:r>
          </w:p>
        </w:tc>
        <w:tc>
          <w:tcPr>
            <w:tcW w:w="1020" w:type="dxa"/>
            <w:vAlign w:val="center"/>
          </w:tcPr>
          <w:p>
            <w:pPr>
              <w:pStyle w:val="11"/>
            </w:pPr>
            <w:r>
              <w:t>附属单位上缴收入</w:t>
            </w:r>
          </w:p>
        </w:tc>
        <w:tc>
          <w:tcPr>
            <w:tcW w:w="735" w:type="dxa"/>
            <w:vAlign w:val="center"/>
          </w:tcPr>
          <w:p>
            <w:pPr>
              <w:pStyle w:val="11"/>
            </w:pPr>
            <w:r>
              <w:t>其他收入</w:t>
            </w:r>
          </w:p>
        </w:tc>
        <w:tc>
          <w:tcPr>
            <w:tcW w:w="6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4072" w:type="dxa"/>
            <w:vAlign w:val="center"/>
          </w:tcPr>
          <w:p>
            <w:pPr>
              <w:pStyle w:val="11"/>
            </w:pPr>
            <w:r>
              <w:t>2</w:t>
            </w:r>
          </w:p>
        </w:tc>
        <w:tc>
          <w:tcPr>
            <w:tcW w:w="1050" w:type="dxa"/>
            <w:vAlign w:val="center"/>
          </w:tcPr>
          <w:p>
            <w:pPr>
              <w:pStyle w:val="11"/>
            </w:pPr>
            <w:r>
              <w:t>3</w:t>
            </w:r>
          </w:p>
        </w:tc>
        <w:tc>
          <w:tcPr>
            <w:tcW w:w="1020" w:type="dxa"/>
            <w:vAlign w:val="center"/>
          </w:tcPr>
          <w:p>
            <w:pPr>
              <w:pStyle w:val="11"/>
            </w:pPr>
            <w:r>
              <w:t>4</w:t>
            </w:r>
          </w:p>
        </w:tc>
        <w:tc>
          <w:tcPr>
            <w:tcW w:w="1155" w:type="dxa"/>
            <w:vAlign w:val="center"/>
          </w:tcPr>
          <w:p>
            <w:pPr>
              <w:pStyle w:val="11"/>
            </w:pPr>
            <w:r>
              <w:t>5</w:t>
            </w:r>
          </w:p>
        </w:tc>
        <w:tc>
          <w:tcPr>
            <w:tcW w:w="960" w:type="dxa"/>
            <w:vAlign w:val="center"/>
          </w:tcPr>
          <w:p>
            <w:pPr>
              <w:pStyle w:val="11"/>
            </w:pPr>
            <w:r>
              <w:t>6</w:t>
            </w:r>
          </w:p>
        </w:tc>
        <w:tc>
          <w:tcPr>
            <w:tcW w:w="900" w:type="dxa"/>
            <w:vAlign w:val="center"/>
          </w:tcPr>
          <w:p>
            <w:pPr>
              <w:pStyle w:val="11"/>
            </w:pPr>
            <w:r>
              <w:t>7</w:t>
            </w:r>
          </w:p>
        </w:tc>
        <w:tc>
          <w:tcPr>
            <w:tcW w:w="810" w:type="dxa"/>
            <w:vAlign w:val="center"/>
          </w:tcPr>
          <w:p>
            <w:pPr>
              <w:pStyle w:val="11"/>
            </w:pPr>
            <w:r>
              <w:t>8</w:t>
            </w:r>
          </w:p>
        </w:tc>
        <w:tc>
          <w:tcPr>
            <w:tcW w:w="795" w:type="dxa"/>
            <w:vAlign w:val="center"/>
          </w:tcPr>
          <w:p>
            <w:pPr>
              <w:pStyle w:val="11"/>
            </w:pPr>
            <w:r>
              <w:t>9</w:t>
            </w:r>
          </w:p>
        </w:tc>
        <w:tc>
          <w:tcPr>
            <w:tcW w:w="1020" w:type="dxa"/>
            <w:vAlign w:val="center"/>
          </w:tcPr>
          <w:p>
            <w:pPr>
              <w:pStyle w:val="11"/>
            </w:pPr>
            <w:r>
              <w:t>10</w:t>
            </w:r>
          </w:p>
        </w:tc>
        <w:tc>
          <w:tcPr>
            <w:tcW w:w="735" w:type="dxa"/>
            <w:vAlign w:val="center"/>
          </w:tcPr>
          <w:p>
            <w:pPr>
              <w:pStyle w:val="11"/>
            </w:pPr>
            <w:r>
              <w:t>11</w:t>
            </w:r>
          </w:p>
        </w:tc>
        <w:tc>
          <w:tcPr>
            <w:tcW w:w="675"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4072" w:type="dxa"/>
            <w:vAlign w:val="center"/>
          </w:tcPr>
          <w:p>
            <w:pPr>
              <w:pStyle w:val="15"/>
            </w:pPr>
            <w:r>
              <w:t>合计</w:t>
            </w:r>
          </w:p>
        </w:tc>
        <w:tc>
          <w:tcPr>
            <w:tcW w:w="1050" w:type="dxa"/>
            <w:vAlign w:val="center"/>
          </w:tcPr>
          <w:p>
            <w:pPr>
              <w:pStyle w:val="16"/>
            </w:pPr>
            <w:r>
              <w:t>328.09</w:t>
            </w:r>
          </w:p>
        </w:tc>
        <w:tc>
          <w:tcPr>
            <w:tcW w:w="1020" w:type="dxa"/>
            <w:vAlign w:val="center"/>
          </w:tcPr>
          <w:p>
            <w:pPr>
              <w:pStyle w:val="16"/>
            </w:pPr>
            <w:r>
              <w:t>328.09</w:t>
            </w:r>
          </w:p>
        </w:tc>
        <w:tc>
          <w:tcPr>
            <w:tcW w:w="1155" w:type="dxa"/>
            <w:vAlign w:val="center"/>
          </w:tcPr>
          <w:p>
            <w:pPr>
              <w:pStyle w:val="16"/>
            </w:pPr>
            <w:r>
              <w:t>328.09</w:t>
            </w:r>
          </w:p>
        </w:tc>
        <w:tc>
          <w:tcPr>
            <w:tcW w:w="960" w:type="dxa"/>
            <w:vAlign w:val="center"/>
          </w:tcPr>
          <w:p>
            <w:pPr>
              <w:pStyle w:val="16"/>
            </w:pPr>
          </w:p>
        </w:tc>
        <w:tc>
          <w:tcPr>
            <w:tcW w:w="900" w:type="dxa"/>
            <w:vAlign w:val="center"/>
          </w:tcPr>
          <w:p>
            <w:pPr>
              <w:pStyle w:val="16"/>
            </w:pPr>
          </w:p>
        </w:tc>
        <w:tc>
          <w:tcPr>
            <w:tcW w:w="810" w:type="dxa"/>
            <w:vAlign w:val="center"/>
          </w:tcPr>
          <w:p>
            <w:pPr>
              <w:pStyle w:val="16"/>
            </w:pPr>
          </w:p>
        </w:tc>
        <w:tc>
          <w:tcPr>
            <w:tcW w:w="795" w:type="dxa"/>
            <w:vAlign w:val="center"/>
          </w:tcPr>
          <w:p>
            <w:pPr>
              <w:pStyle w:val="16"/>
            </w:pPr>
          </w:p>
        </w:tc>
        <w:tc>
          <w:tcPr>
            <w:tcW w:w="1020" w:type="dxa"/>
            <w:vAlign w:val="center"/>
          </w:tcPr>
          <w:p>
            <w:pPr>
              <w:pStyle w:val="16"/>
            </w:pPr>
          </w:p>
        </w:tc>
        <w:tc>
          <w:tcPr>
            <w:tcW w:w="735" w:type="dxa"/>
            <w:vAlign w:val="center"/>
          </w:tcPr>
          <w:p>
            <w:pPr>
              <w:pStyle w:val="16"/>
            </w:pPr>
          </w:p>
        </w:tc>
        <w:tc>
          <w:tcPr>
            <w:tcW w:w="67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201</w:t>
            </w:r>
          </w:p>
        </w:tc>
        <w:tc>
          <w:tcPr>
            <w:tcW w:w="4072" w:type="dxa"/>
            <w:vAlign w:val="center"/>
          </w:tcPr>
          <w:p>
            <w:pPr>
              <w:pStyle w:val="13"/>
            </w:pPr>
            <w:r>
              <w:t>一般公共服务支出</w:t>
            </w:r>
          </w:p>
        </w:tc>
        <w:tc>
          <w:tcPr>
            <w:tcW w:w="1050" w:type="dxa"/>
            <w:vAlign w:val="center"/>
          </w:tcPr>
          <w:p>
            <w:pPr>
              <w:pStyle w:val="12"/>
            </w:pPr>
            <w:r>
              <w:t>259.57</w:t>
            </w:r>
          </w:p>
        </w:tc>
        <w:tc>
          <w:tcPr>
            <w:tcW w:w="1020" w:type="dxa"/>
            <w:vAlign w:val="center"/>
          </w:tcPr>
          <w:p>
            <w:pPr>
              <w:pStyle w:val="12"/>
            </w:pPr>
            <w:r>
              <w:t>259.57</w:t>
            </w:r>
          </w:p>
        </w:tc>
        <w:tc>
          <w:tcPr>
            <w:tcW w:w="1155" w:type="dxa"/>
            <w:vAlign w:val="center"/>
          </w:tcPr>
          <w:p>
            <w:pPr>
              <w:pStyle w:val="12"/>
            </w:pPr>
            <w:r>
              <w:t>259.57</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20105</w:t>
            </w:r>
          </w:p>
        </w:tc>
        <w:tc>
          <w:tcPr>
            <w:tcW w:w="4072" w:type="dxa"/>
            <w:vAlign w:val="center"/>
          </w:tcPr>
          <w:p>
            <w:pPr>
              <w:pStyle w:val="13"/>
            </w:pPr>
            <w:r>
              <w:t>统计信息事务</w:t>
            </w:r>
          </w:p>
        </w:tc>
        <w:tc>
          <w:tcPr>
            <w:tcW w:w="1050" w:type="dxa"/>
            <w:vAlign w:val="center"/>
          </w:tcPr>
          <w:p>
            <w:pPr>
              <w:pStyle w:val="12"/>
            </w:pPr>
            <w:r>
              <w:t>259.57</w:t>
            </w:r>
          </w:p>
        </w:tc>
        <w:tc>
          <w:tcPr>
            <w:tcW w:w="1020" w:type="dxa"/>
            <w:vAlign w:val="center"/>
          </w:tcPr>
          <w:p>
            <w:pPr>
              <w:pStyle w:val="12"/>
            </w:pPr>
            <w:r>
              <w:t>259.57</w:t>
            </w:r>
          </w:p>
        </w:tc>
        <w:tc>
          <w:tcPr>
            <w:tcW w:w="1155" w:type="dxa"/>
            <w:vAlign w:val="center"/>
          </w:tcPr>
          <w:p>
            <w:pPr>
              <w:pStyle w:val="12"/>
            </w:pPr>
            <w:r>
              <w:t>259.57</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2010501</w:t>
            </w:r>
          </w:p>
        </w:tc>
        <w:tc>
          <w:tcPr>
            <w:tcW w:w="4072" w:type="dxa"/>
            <w:vAlign w:val="center"/>
          </w:tcPr>
          <w:p>
            <w:pPr>
              <w:pStyle w:val="13"/>
            </w:pPr>
            <w:r>
              <w:t>行政运行</w:t>
            </w:r>
          </w:p>
        </w:tc>
        <w:tc>
          <w:tcPr>
            <w:tcW w:w="1050" w:type="dxa"/>
            <w:vAlign w:val="center"/>
          </w:tcPr>
          <w:p>
            <w:pPr>
              <w:pStyle w:val="12"/>
            </w:pPr>
            <w:r>
              <w:t>213.67</w:t>
            </w:r>
          </w:p>
        </w:tc>
        <w:tc>
          <w:tcPr>
            <w:tcW w:w="1020" w:type="dxa"/>
            <w:vAlign w:val="center"/>
          </w:tcPr>
          <w:p>
            <w:pPr>
              <w:pStyle w:val="12"/>
            </w:pPr>
            <w:r>
              <w:t>213.67</w:t>
            </w:r>
          </w:p>
        </w:tc>
        <w:tc>
          <w:tcPr>
            <w:tcW w:w="1155" w:type="dxa"/>
            <w:vAlign w:val="center"/>
          </w:tcPr>
          <w:p>
            <w:pPr>
              <w:pStyle w:val="12"/>
            </w:pPr>
            <w:r>
              <w:t>213.67</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2010508</w:t>
            </w:r>
          </w:p>
        </w:tc>
        <w:tc>
          <w:tcPr>
            <w:tcW w:w="4072" w:type="dxa"/>
            <w:vAlign w:val="center"/>
          </w:tcPr>
          <w:p>
            <w:pPr>
              <w:pStyle w:val="13"/>
            </w:pPr>
            <w:r>
              <w:t>统计抽样调查</w:t>
            </w:r>
          </w:p>
        </w:tc>
        <w:tc>
          <w:tcPr>
            <w:tcW w:w="1050" w:type="dxa"/>
            <w:vAlign w:val="center"/>
          </w:tcPr>
          <w:p>
            <w:pPr>
              <w:pStyle w:val="12"/>
            </w:pPr>
            <w:r>
              <w:t>45.90</w:t>
            </w:r>
          </w:p>
        </w:tc>
        <w:tc>
          <w:tcPr>
            <w:tcW w:w="1020" w:type="dxa"/>
            <w:vAlign w:val="center"/>
          </w:tcPr>
          <w:p>
            <w:pPr>
              <w:pStyle w:val="12"/>
            </w:pPr>
            <w:r>
              <w:t>45.90</w:t>
            </w:r>
          </w:p>
        </w:tc>
        <w:tc>
          <w:tcPr>
            <w:tcW w:w="1155" w:type="dxa"/>
            <w:vAlign w:val="center"/>
          </w:tcPr>
          <w:p>
            <w:pPr>
              <w:pStyle w:val="12"/>
            </w:pPr>
            <w:r>
              <w:t>45.90</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208</w:t>
            </w:r>
          </w:p>
        </w:tc>
        <w:tc>
          <w:tcPr>
            <w:tcW w:w="4072" w:type="dxa"/>
            <w:vAlign w:val="center"/>
          </w:tcPr>
          <w:p>
            <w:pPr>
              <w:pStyle w:val="13"/>
            </w:pPr>
            <w:r>
              <w:t>社会保障和就业支出</w:t>
            </w:r>
          </w:p>
        </w:tc>
        <w:tc>
          <w:tcPr>
            <w:tcW w:w="1050" w:type="dxa"/>
            <w:vAlign w:val="center"/>
          </w:tcPr>
          <w:p>
            <w:pPr>
              <w:pStyle w:val="12"/>
            </w:pPr>
            <w:r>
              <w:t>38.76</w:t>
            </w:r>
          </w:p>
        </w:tc>
        <w:tc>
          <w:tcPr>
            <w:tcW w:w="1020" w:type="dxa"/>
            <w:vAlign w:val="center"/>
          </w:tcPr>
          <w:p>
            <w:pPr>
              <w:pStyle w:val="12"/>
            </w:pPr>
            <w:r>
              <w:t>38.76</w:t>
            </w:r>
          </w:p>
        </w:tc>
        <w:tc>
          <w:tcPr>
            <w:tcW w:w="1155" w:type="dxa"/>
            <w:vAlign w:val="center"/>
          </w:tcPr>
          <w:p>
            <w:pPr>
              <w:pStyle w:val="12"/>
            </w:pPr>
            <w:r>
              <w:t>38.76</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20805</w:t>
            </w:r>
          </w:p>
        </w:tc>
        <w:tc>
          <w:tcPr>
            <w:tcW w:w="4072" w:type="dxa"/>
            <w:vAlign w:val="center"/>
          </w:tcPr>
          <w:p>
            <w:pPr>
              <w:pStyle w:val="13"/>
            </w:pPr>
            <w:r>
              <w:t>行政事业单位养老支出</w:t>
            </w:r>
          </w:p>
        </w:tc>
        <w:tc>
          <w:tcPr>
            <w:tcW w:w="1050" w:type="dxa"/>
            <w:vAlign w:val="center"/>
          </w:tcPr>
          <w:p>
            <w:pPr>
              <w:pStyle w:val="12"/>
            </w:pPr>
            <w:r>
              <w:t>38.76</w:t>
            </w:r>
          </w:p>
        </w:tc>
        <w:tc>
          <w:tcPr>
            <w:tcW w:w="1020" w:type="dxa"/>
            <w:vAlign w:val="center"/>
          </w:tcPr>
          <w:p>
            <w:pPr>
              <w:pStyle w:val="12"/>
            </w:pPr>
            <w:r>
              <w:t>38.76</w:t>
            </w:r>
          </w:p>
        </w:tc>
        <w:tc>
          <w:tcPr>
            <w:tcW w:w="1155" w:type="dxa"/>
            <w:vAlign w:val="center"/>
          </w:tcPr>
          <w:p>
            <w:pPr>
              <w:pStyle w:val="12"/>
            </w:pPr>
            <w:r>
              <w:t>38.76</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2080501</w:t>
            </w:r>
          </w:p>
        </w:tc>
        <w:tc>
          <w:tcPr>
            <w:tcW w:w="4072" w:type="dxa"/>
            <w:vAlign w:val="center"/>
          </w:tcPr>
          <w:p>
            <w:pPr>
              <w:pStyle w:val="13"/>
            </w:pPr>
            <w:r>
              <w:t>行政单位离退休</w:t>
            </w:r>
          </w:p>
        </w:tc>
        <w:tc>
          <w:tcPr>
            <w:tcW w:w="1050" w:type="dxa"/>
            <w:vAlign w:val="center"/>
          </w:tcPr>
          <w:p>
            <w:pPr>
              <w:pStyle w:val="12"/>
            </w:pPr>
            <w:r>
              <w:t>9.48</w:t>
            </w:r>
          </w:p>
        </w:tc>
        <w:tc>
          <w:tcPr>
            <w:tcW w:w="1020" w:type="dxa"/>
            <w:vAlign w:val="center"/>
          </w:tcPr>
          <w:p>
            <w:pPr>
              <w:pStyle w:val="12"/>
            </w:pPr>
            <w:r>
              <w:t>9.48</w:t>
            </w:r>
          </w:p>
        </w:tc>
        <w:tc>
          <w:tcPr>
            <w:tcW w:w="1155" w:type="dxa"/>
            <w:vAlign w:val="center"/>
          </w:tcPr>
          <w:p>
            <w:pPr>
              <w:pStyle w:val="12"/>
            </w:pPr>
            <w:r>
              <w:t>9.48</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2080505</w:t>
            </w:r>
          </w:p>
        </w:tc>
        <w:tc>
          <w:tcPr>
            <w:tcW w:w="4072" w:type="dxa"/>
            <w:vAlign w:val="center"/>
          </w:tcPr>
          <w:p>
            <w:pPr>
              <w:pStyle w:val="13"/>
            </w:pPr>
            <w:r>
              <w:t>机关事业单位基本养老保险缴费支出</w:t>
            </w:r>
          </w:p>
        </w:tc>
        <w:tc>
          <w:tcPr>
            <w:tcW w:w="1050" w:type="dxa"/>
            <w:vAlign w:val="center"/>
          </w:tcPr>
          <w:p>
            <w:pPr>
              <w:pStyle w:val="12"/>
            </w:pPr>
            <w:r>
              <w:t>29.28</w:t>
            </w:r>
          </w:p>
        </w:tc>
        <w:tc>
          <w:tcPr>
            <w:tcW w:w="1020" w:type="dxa"/>
            <w:vAlign w:val="center"/>
          </w:tcPr>
          <w:p>
            <w:pPr>
              <w:pStyle w:val="12"/>
            </w:pPr>
            <w:r>
              <w:t>29.28</w:t>
            </w:r>
          </w:p>
        </w:tc>
        <w:tc>
          <w:tcPr>
            <w:tcW w:w="1155" w:type="dxa"/>
            <w:vAlign w:val="center"/>
          </w:tcPr>
          <w:p>
            <w:pPr>
              <w:pStyle w:val="12"/>
            </w:pPr>
            <w:r>
              <w:t>29.28</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210</w:t>
            </w:r>
          </w:p>
        </w:tc>
        <w:tc>
          <w:tcPr>
            <w:tcW w:w="4072" w:type="dxa"/>
            <w:vAlign w:val="center"/>
          </w:tcPr>
          <w:p>
            <w:pPr>
              <w:pStyle w:val="13"/>
            </w:pPr>
            <w:r>
              <w:t>卫生健康支出</w:t>
            </w:r>
          </w:p>
        </w:tc>
        <w:tc>
          <w:tcPr>
            <w:tcW w:w="1050" w:type="dxa"/>
            <w:vAlign w:val="center"/>
          </w:tcPr>
          <w:p>
            <w:pPr>
              <w:pStyle w:val="12"/>
            </w:pPr>
            <w:r>
              <w:t>12.19</w:t>
            </w:r>
          </w:p>
        </w:tc>
        <w:tc>
          <w:tcPr>
            <w:tcW w:w="1020" w:type="dxa"/>
            <w:vAlign w:val="center"/>
          </w:tcPr>
          <w:p>
            <w:pPr>
              <w:pStyle w:val="12"/>
            </w:pPr>
            <w:r>
              <w:t>12.19</w:t>
            </w:r>
          </w:p>
        </w:tc>
        <w:tc>
          <w:tcPr>
            <w:tcW w:w="1155" w:type="dxa"/>
            <w:vAlign w:val="center"/>
          </w:tcPr>
          <w:p>
            <w:pPr>
              <w:pStyle w:val="12"/>
            </w:pPr>
            <w:r>
              <w:t>12.19</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21012</w:t>
            </w:r>
          </w:p>
        </w:tc>
        <w:tc>
          <w:tcPr>
            <w:tcW w:w="4072" w:type="dxa"/>
            <w:vAlign w:val="center"/>
          </w:tcPr>
          <w:p>
            <w:pPr>
              <w:pStyle w:val="13"/>
            </w:pPr>
            <w:r>
              <w:t>财政对基本医疗保险基金的补助</w:t>
            </w:r>
          </w:p>
        </w:tc>
        <w:tc>
          <w:tcPr>
            <w:tcW w:w="1050" w:type="dxa"/>
            <w:vAlign w:val="center"/>
          </w:tcPr>
          <w:p>
            <w:pPr>
              <w:pStyle w:val="12"/>
            </w:pPr>
            <w:r>
              <w:t>12.19</w:t>
            </w:r>
          </w:p>
        </w:tc>
        <w:tc>
          <w:tcPr>
            <w:tcW w:w="1020" w:type="dxa"/>
            <w:vAlign w:val="center"/>
          </w:tcPr>
          <w:p>
            <w:pPr>
              <w:pStyle w:val="12"/>
            </w:pPr>
            <w:r>
              <w:t>12.19</w:t>
            </w:r>
          </w:p>
        </w:tc>
        <w:tc>
          <w:tcPr>
            <w:tcW w:w="1155" w:type="dxa"/>
            <w:vAlign w:val="center"/>
          </w:tcPr>
          <w:p>
            <w:pPr>
              <w:pStyle w:val="12"/>
            </w:pPr>
            <w:r>
              <w:t>12.19</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2101201</w:t>
            </w:r>
          </w:p>
        </w:tc>
        <w:tc>
          <w:tcPr>
            <w:tcW w:w="4072" w:type="dxa"/>
            <w:vAlign w:val="center"/>
          </w:tcPr>
          <w:p>
            <w:pPr>
              <w:pStyle w:val="13"/>
            </w:pPr>
            <w:r>
              <w:t>财政对职工基本医疗保险基金的补助</w:t>
            </w:r>
          </w:p>
        </w:tc>
        <w:tc>
          <w:tcPr>
            <w:tcW w:w="1050" w:type="dxa"/>
            <w:vAlign w:val="center"/>
          </w:tcPr>
          <w:p>
            <w:pPr>
              <w:pStyle w:val="12"/>
            </w:pPr>
            <w:r>
              <w:t>12.19</w:t>
            </w:r>
          </w:p>
        </w:tc>
        <w:tc>
          <w:tcPr>
            <w:tcW w:w="1020" w:type="dxa"/>
            <w:vAlign w:val="center"/>
          </w:tcPr>
          <w:p>
            <w:pPr>
              <w:pStyle w:val="12"/>
            </w:pPr>
            <w:r>
              <w:t>12.19</w:t>
            </w:r>
          </w:p>
        </w:tc>
        <w:tc>
          <w:tcPr>
            <w:tcW w:w="1155" w:type="dxa"/>
            <w:vAlign w:val="center"/>
          </w:tcPr>
          <w:p>
            <w:pPr>
              <w:pStyle w:val="12"/>
            </w:pPr>
            <w:r>
              <w:t>12.19</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221</w:t>
            </w:r>
          </w:p>
        </w:tc>
        <w:tc>
          <w:tcPr>
            <w:tcW w:w="4072" w:type="dxa"/>
            <w:vAlign w:val="center"/>
          </w:tcPr>
          <w:p>
            <w:pPr>
              <w:pStyle w:val="13"/>
            </w:pPr>
            <w:r>
              <w:t>住房保障支出</w:t>
            </w:r>
          </w:p>
        </w:tc>
        <w:tc>
          <w:tcPr>
            <w:tcW w:w="1050" w:type="dxa"/>
            <w:vAlign w:val="center"/>
          </w:tcPr>
          <w:p>
            <w:pPr>
              <w:pStyle w:val="12"/>
            </w:pPr>
            <w:r>
              <w:t>17.58</w:t>
            </w:r>
          </w:p>
        </w:tc>
        <w:tc>
          <w:tcPr>
            <w:tcW w:w="1020" w:type="dxa"/>
            <w:vAlign w:val="center"/>
          </w:tcPr>
          <w:p>
            <w:pPr>
              <w:pStyle w:val="12"/>
            </w:pPr>
            <w:r>
              <w:t>17.58</w:t>
            </w:r>
          </w:p>
        </w:tc>
        <w:tc>
          <w:tcPr>
            <w:tcW w:w="1155" w:type="dxa"/>
            <w:vAlign w:val="center"/>
          </w:tcPr>
          <w:p>
            <w:pPr>
              <w:pStyle w:val="12"/>
            </w:pPr>
            <w:r>
              <w:t>17.58</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22102</w:t>
            </w:r>
          </w:p>
        </w:tc>
        <w:tc>
          <w:tcPr>
            <w:tcW w:w="4072" w:type="dxa"/>
            <w:vAlign w:val="center"/>
          </w:tcPr>
          <w:p>
            <w:pPr>
              <w:pStyle w:val="13"/>
            </w:pPr>
            <w:r>
              <w:t>住房改革支出</w:t>
            </w:r>
          </w:p>
        </w:tc>
        <w:tc>
          <w:tcPr>
            <w:tcW w:w="1050" w:type="dxa"/>
            <w:vAlign w:val="center"/>
          </w:tcPr>
          <w:p>
            <w:pPr>
              <w:pStyle w:val="12"/>
            </w:pPr>
            <w:r>
              <w:t>17.58</w:t>
            </w:r>
          </w:p>
        </w:tc>
        <w:tc>
          <w:tcPr>
            <w:tcW w:w="1020" w:type="dxa"/>
            <w:vAlign w:val="center"/>
          </w:tcPr>
          <w:p>
            <w:pPr>
              <w:pStyle w:val="12"/>
            </w:pPr>
            <w:r>
              <w:t>17.58</w:t>
            </w:r>
          </w:p>
        </w:tc>
        <w:tc>
          <w:tcPr>
            <w:tcW w:w="1155" w:type="dxa"/>
            <w:vAlign w:val="center"/>
          </w:tcPr>
          <w:p>
            <w:pPr>
              <w:pStyle w:val="12"/>
            </w:pPr>
            <w:r>
              <w:t>17.58</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2210201</w:t>
            </w:r>
          </w:p>
        </w:tc>
        <w:tc>
          <w:tcPr>
            <w:tcW w:w="4072" w:type="dxa"/>
            <w:vAlign w:val="center"/>
          </w:tcPr>
          <w:p>
            <w:pPr>
              <w:pStyle w:val="13"/>
            </w:pPr>
            <w:r>
              <w:t>住房公积金</w:t>
            </w:r>
          </w:p>
        </w:tc>
        <w:tc>
          <w:tcPr>
            <w:tcW w:w="1050" w:type="dxa"/>
            <w:vAlign w:val="center"/>
          </w:tcPr>
          <w:p>
            <w:pPr>
              <w:pStyle w:val="12"/>
            </w:pPr>
            <w:r>
              <w:t>17.58</w:t>
            </w:r>
          </w:p>
        </w:tc>
        <w:tc>
          <w:tcPr>
            <w:tcW w:w="1020" w:type="dxa"/>
            <w:vAlign w:val="center"/>
          </w:tcPr>
          <w:p>
            <w:pPr>
              <w:pStyle w:val="12"/>
            </w:pPr>
            <w:r>
              <w:t>17.58</w:t>
            </w:r>
          </w:p>
        </w:tc>
        <w:tc>
          <w:tcPr>
            <w:tcW w:w="1155" w:type="dxa"/>
            <w:vAlign w:val="center"/>
          </w:tcPr>
          <w:p>
            <w:pPr>
              <w:pStyle w:val="12"/>
            </w:pPr>
            <w:r>
              <w:t>17.58</w:t>
            </w:r>
          </w:p>
        </w:tc>
        <w:tc>
          <w:tcPr>
            <w:tcW w:w="960" w:type="dxa"/>
            <w:vAlign w:val="center"/>
          </w:tcPr>
          <w:p>
            <w:pPr>
              <w:pStyle w:val="12"/>
            </w:pPr>
          </w:p>
        </w:tc>
        <w:tc>
          <w:tcPr>
            <w:tcW w:w="900" w:type="dxa"/>
            <w:vAlign w:val="center"/>
          </w:tcPr>
          <w:p>
            <w:pPr>
              <w:pStyle w:val="12"/>
            </w:pPr>
          </w:p>
        </w:tc>
        <w:tc>
          <w:tcPr>
            <w:tcW w:w="810" w:type="dxa"/>
            <w:vAlign w:val="center"/>
          </w:tcPr>
          <w:p>
            <w:pPr>
              <w:pStyle w:val="12"/>
            </w:pPr>
          </w:p>
        </w:tc>
        <w:tc>
          <w:tcPr>
            <w:tcW w:w="795" w:type="dxa"/>
            <w:vAlign w:val="center"/>
          </w:tcPr>
          <w:p>
            <w:pPr>
              <w:pStyle w:val="12"/>
            </w:pPr>
          </w:p>
        </w:tc>
        <w:tc>
          <w:tcPr>
            <w:tcW w:w="1020" w:type="dxa"/>
            <w:vAlign w:val="center"/>
          </w:tcPr>
          <w:p>
            <w:pPr>
              <w:pStyle w:val="12"/>
            </w:pPr>
          </w:p>
        </w:tc>
        <w:tc>
          <w:tcPr>
            <w:tcW w:w="735" w:type="dxa"/>
            <w:vAlign w:val="center"/>
          </w:tcPr>
          <w:p>
            <w:pPr>
              <w:pStyle w:val="12"/>
            </w:pPr>
          </w:p>
        </w:tc>
        <w:tc>
          <w:tcPr>
            <w:tcW w:w="675"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59"/>
        <w:gridCol w:w="1574"/>
        <w:gridCol w:w="3388"/>
        <w:gridCol w:w="1226"/>
        <w:gridCol w:w="1529"/>
        <w:gridCol w:w="1418"/>
        <w:gridCol w:w="1667"/>
        <w:gridCol w:w="1667"/>
        <w:gridCol w:w="1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38" w:type="pct"/>
            <w:gridSpan w:val="3"/>
            <w:tcBorders>
              <w:top w:val="single" w:color="FFFFFF" w:sz="6" w:space="0"/>
              <w:left w:val="single" w:color="FFFFFF" w:sz="6" w:space="0"/>
              <w:right w:val="single" w:color="FFFFFF" w:sz="6" w:space="0"/>
            </w:tcBorders>
            <w:vAlign w:val="center"/>
          </w:tcPr>
          <w:p>
            <w:pPr>
              <w:pStyle w:val="10"/>
            </w:pPr>
            <w:r>
              <w:t>410001成安县统计局机关</w:t>
            </w:r>
          </w:p>
        </w:tc>
        <w:tc>
          <w:tcPr>
            <w:tcW w:w="917"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143"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6" w:type="pct"/>
            <w:vMerge w:val="restart"/>
            <w:vAlign w:val="center"/>
          </w:tcPr>
          <w:p>
            <w:pPr>
              <w:pStyle w:val="11"/>
            </w:pPr>
            <w:r>
              <w:t>序号</w:t>
            </w:r>
          </w:p>
        </w:tc>
        <w:tc>
          <w:tcPr>
            <w:tcW w:w="1652" w:type="pct"/>
            <w:gridSpan w:val="2"/>
            <w:vAlign w:val="center"/>
          </w:tcPr>
          <w:p>
            <w:pPr>
              <w:pStyle w:val="11"/>
            </w:pPr>
            <w:r>
              <w:t>功能分类科目</w:t>
            </w:r>
          </w:p>
        </w:tc>
        <w:tc>
          <w:tcPr>
            <w:tcW w:w="408" w:type="pct"/>
            <w:vMerge w:val="restart"/>
            <w:vAlign w:val="center"/>
          </w:tcPr>
          <w:p>
            <w:pPr>
              <w:pStyle w:val="11"/>
            </w:pPr>
            <w:r>
              <w:t>合计</w:t>
            </w:r>
          </w:p>
        </w:tc>
        <w:tc>
          <w:tcPr>
            <w:tcW w:w="509" w:type="pct"/>
            <w:vMerge w:val="restart"/>
            <w:vAlign w:val="center"/>
          </w:tcPr>
          <w:p>
            <w:pPr>
              <w:pStyle w:val="11"/>
            </w:pPr>
            <w:r>
              <w:t>基本支出</w:t>
            </w:r>
          </w:p>
        </w:tc>
        <w:tc>
          <w:tcPr>
            <w:tcW w:w="472"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61"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6" w:type="pct"/>
            <w:vMerge w:val="continue"/>
          </w:tcPr>
          <w:p/>
        </w:tc>
        <w:tc>
          <w:tcPr>
            <w:tcW w:w="524" w:type="pct"/>
            <w:vAlign w:val="center"/>
          </w:tcPr>
          <w:p>
            <w:pPr>
              <w:pStyle w:val="11"/>
            </w:pPr>
            <w:r>
              <w:t>科目    编码</w:t>
            </w:r>
          </w:p>
        </w:tc>
        <w:tc>
          <w:tcPr>
            <w:tcW w:w="1128" w:type="pct"/>
            <w:vAlign w:val="center"/>
          </w:tcPr>
          <w:p>
            <w:pPr>
              <w:pStyle w:val="11"/>
            </w:pPr>
            <w:r>
              <w:t>科目名称</w:t>
            </w:r>
          </w:p>
        </w:tc>
        <w:tc>
          <w:tcPr>
            <w:tcW w:w="408" w:type="pct"/>
            <w:vMerge w:val="continue"/>
          </w:tcPr>
          <w:p/>
        </w:tc>
        <w:tc>
          <w:tcPr>
            <w:tcW w:w="509" w:type="pct"/>
            <w:vMerge w:val="continue"/>
          </w:tcPr>
          <w:p/>
        </w:tc>
        <w:tc>
          <w:tcPr>
            <w:tcW w:w="472" w:type="pct"/>
            <w:vMerge w:val="continue"/>
          </w:tcPr>
          <w:p/>
        </w:tc>
        <w:tc>
          <w:tcPr>
            <w:tcW w:w="555" w:type="pct"/>
            <w:vMerge w:val="continue"/>
          </w:tcPr>
          <w:p/>
        </w:tc>
        <w:tc>
          <w:tcPr>
            <w:tcW w:w="555" w:type="pct"/>
            <w:vMerge w:val="continue"/>
          </w:tcPr>
          <w:p/>
        </w:tc>
        <w:tc>
          <w:tcPr>
            <w:tcW w:w="561"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6" w:type="pct"/>
            <w:vAlign w:val="center"/>
          </w:tcPr>
          <w:p>
            <w:pPr>
              <w:pStyle w:val="11"/>
            </w:pPr>
            <w:r>
              <w:t>栏次</w:t>
            </w:r>
          </w:p>
        </w:tc>
        <w:tc>
          <w:tcPr>
            <w:tcW w:w="524" w:type="pct"/>
            <w:vAlign w:val="center"/>
          </w:tcPr>
          <w:p>
            <w:pPr>
              <w:pStyle w:val="11"/>
            </w:pPr>
            <w:r>
              <w:t>1</w:t>
            </w:r>
          </w:p>
        </w:tc>
        <w:tc>
          <w:tcPr>
            <w:tcW w:w="1128" w:type="pct"/>
            <w:vAlign w:val="center"/>
          </w:tcPr>
          <w:p>
            <w:pPr>
              <w:pStyle w:val="11"/>
            </w:pPr>
            <w:r>
              <w:t>2</w:t>
            </w:r>
          </w:p>
        </w:tc>
        <w:tc>
          <w:tcPr>
            <w:tcW w:w="408" w:type="pct"/>
            <w:vAlign w:val="center"/>
          </w:tcPr>
          <w:p>
            <w:pPr>
              <w:pStyle w:val="11"/>
            </w:pPr>
            <w:r>
              <w:t>3</w:t>
            </w:r>
          </w:p>
        </w:tc>
        <w:tc>
          <w:tcPr>
            <w:tcW w:w="509" w:type="pct"/>
            <w:vAlign w:val="center"/>
          </w:tcPr>
          <w:p>
            <w:pPr>
              <w:pStyle w:val="11"/>
            </w:pPr>
            <w:r>
              <w:t>4</w:t>
            </w:r>
          </w:p>
        </w:tc>
        <w:tc>
          <w:tcPr>
            <w:tcW w:w="472"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61"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1</w:t>
            </w:r>
          </w:p>
        </w:tc>
        <w:tc>
          <w:tcPr>
            <w:tcW w:w="524" w:type="pct"/>
            <w:vAlign w:val="center"/>
          </w:tcPr>
          <w:p>
            <w:pPr>
              <w:pStyle w:val="17"/>
            </w:pPr>
          </w:p>
        </w:tc>
        <w:tc>
          <w:tcPr>
            <w:tcW w:w="1128" w:type="pct"/>
            <w:vAlign w:val="center"/>
          </w:tcPr>
          <w:p>
            <w:pPr>
              <w:pStyle w:val="15"/>
            </w:pPr>
            <w:r>
              <w:t>合计</w:t>
            </w:r>
          </w:p>
        </w:tc>
        <w:tc>
          <w:tcPr>
            <w:tcW w:w="408" w:type="pct"/>
            <w:vAlign w:val="center"/>
          </w:tcPr>
          <w:p>
            <w:pPr>
              <w:pStyle w:val="16"/>
            </w:pPr>
            <w:r>
              <w:t>328.09</w:t>
            </w:r>
          </w:p>
        </w:tc>
        <w:tc>
          <w:tcPr>
            <w:tcW w:w="509" w:type="pct"/>
            <w:vAlign w:val="center"/>
          </w:tcPr>
          <w:p>
            <w:pPr>
              <w:pStyle w:val="16"/>
            </w:pPr>
            <w:r>
              <w:t>265.38</w:t>
            </w:r>
          </w:p>
        </w:tc>
        <w:tc>
          <w:tcPr>
            <w:tcW w:w="472" w:type="pct"/>
            <w:vAlign w:val="center"/>
          </w:tcPr>
          <w:p>
            <w:pPr>
              <w:pStyle w:val="16"/>
            </w:pPr>
            <w:r>
              <w:t>62.71</w:t>
            </w:r>
          </w:p>
        </w:tc>
        <w:tc>
          <w:tcPr>
            <w:tcW w:w="555" w:type="pct"/>
            <w:vAlign w:val="center"/>
          </w:tcPr>
          <w:p>
            <w:pPr>
              <w:pStyle w:val="16"/>
            </w:pPr>
          </w:p>
        </w:tc>
        <w:tc>
          <w:tcPr>
            <w:tcW w:w="555" w:type="pct"/>
            <w:vAlign w:val="center"/>
          </w:tcPr>
          <w:p>
            <w:pPr>
              <w:pStyle w:val="16"/>
            </w:pPr>
          </w:p>
        </w:tc>
        <w:tc>
          <w:tcPr>
            <w:tcW w:w="56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2</w:t>
            </w:r>
          </w:p>
        </w:tc>
        <w:tc>
          <w:tcPr>
            <w:tcW w:w="524" w:type="pct"/>
            <w:vAlign w:val="center"/>
          </w:tcPr>
          <w:p>
            <w:pPr>
              <w:pStyle w:val="13"/>
            </w:pPr>
            <w:r>
              <w:t>201</w:t>
            </w:r>
          </w:p>
        </w:tc>
        <w:tc>
          <w:tcPr>
            <w:tcW w:w="1128" w:type="pct"/>
            <w:vAlign w:val="center"/>
          </w:tcPr>
          <w:p>
            <w:pPr>
              <w:pStyle w:val="13"/>
            </w:pPr>
            <w:r>
              <w:t>一般公共服务支出</w:t>
            </w:r>
          </w:p>
        </w:tc>
        <w:tc>
          <w:tcPr>
            <w:tcW w:w="408" w:type="pct"/>
            <w:vAlign w:val="center"/>
          </w:tcPr>
          <w:p>
            <w:pPr>
              <w:pStyle w:val="12"/>
            </w:pPr>
            <w:r>
              <w:t>259.57</w:t>
            </w:r>
          </w:p>
        </w:tc>
        <w:tc>
          <w:tcPr>
            <w:tcW w:w="509" w:type="pct"/>
            <w:vAlign w:val="center"/>
          </w:tcPr>
          <w:p>
            <w:pPr>
              <w:pStyle w:val="12"/>
            </w:pPr>
            <w:r>
              <w:t>196.86</w:t>
            </w:r>
          </w:p>
        </w:tc>
        <w:tc>
          <w:tcPr>
            <w:tcW w:w="472" w:type="pct"/>
            <w:vAlign w:val="center"/>
          </w:tcPr>
          <w:p>
            <w:pPr>
              <w:pStyle w:val="12"/>
            </w:pPr>
            <w:r>
              <w:t>62.71</w:t>
            </w: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3</w:t>
            </w:r>
          </w:p>
        </w:tc>
        <w:tc>
          <w:tcPr>
            <w:tcW w:w="524" w:type="pct"/>
            <w:vAlign w:val="center"/>
          </w:tcPr>
          <w:p>
            <w:pPr>
              <w:pStyle w:val="13"/>
            </w:pPr>
            <w:r>
              <w:t>20105</w:t>
            </w:r>
          </w:p>
        </w:tc>
        <w:tc>
          <w:tcPr>
            <w:tcW w:w="1128" w:type="pct"/>
            <w:vAlign w:val="center"/>
          </w:tcPr>
          <w:p>
            <w:pPr>
              <w:pStyle w:val="13"/>
            </w:pPr>
            <w:r>
              <w:t>统计信息事务</w:t>
            </w:r>
          </w:p>
        </w:tc>
        <w:tc>
          <w:tcPr>
            <w:tcW w:w="408" w:type="pct"/>
            <w:vAlign w:val="center"/>
          </w:tcPr>
          <w:p>
            <w:pPr>
              <w:pStyle w:val="12"/>
            </w:pPr>
            <w:r>
              <w:t>259.57</w:t>
            </w:r>
          </w:p>
        </w:tc>
        <w:tc>
          <w:tcPr>
            <w:tcW w:w="509" w:type="pct"/>
            <w:vAlign w:val="center"/>
          </w:tcPr>
          <w:p>
            <w:pPr>
              <w:pStyle w:val="12"/>
            </w:pPr>
            <w:r>
              <w:t>196.86</w:t>
            </w:r>
          </w:p>
        </w:tc>
        <w:tc>
          <w:tcPr>
            <w:tcW w:w="472" w:type="pct"/>
            <w:vAlign w:val="center"/>
          </w:tcPr>
          <w:p>
            <w:pPr>
              <w:pStyle w:val="12"/>
            </w:pPr>
            <w:r>
              <w:t>62.71</w:t>
            </w: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4</w:t>
            </w:r>
          </w:p>
        </w:tc>
        <w:tc>
          <w:tcPr>
            <w:tcW w:w="524" w:type="pct"/>
            <w:vAlign w:val="center"/>
          </w:tcPr>
          <w:p>
            <w:pPr>
              <w:pStyle w:val="13"/>
            </w:pPr>
            <w:r>
              <w:t>2010501</w:t>
            </w:r>
          </w:p>
        </w:tc>
        <w:tc>
          <w:tcPr>
            <w:tcW w:w="1128" w:type="pct"/>
            <w:vAlign w:val="center"/>
          </w:tcPr>
          <w:p>
            <w:pPr>
              <w:pStyle w:val="13"/>
            </w:pPr>
            <w:r>
              <w:t>行政运行</w:t>
            </w:r>
          </w:p>
        </w:tc>
        <w:tc>
          <w:tcPr>
            <w:tcW w:w="408" w:type="pct"/>
            <w:vAlign w:val="center"/>
          </w:tcPr>
          <w:p>
            <w:pPr>
              <w:pStyle w:val="12"/>
            </w:pPr>
            <w:r>
              <w:t>213.67</w:t>
            </w:r>
          </w:p>
        </w:tc>
        <w:tc>
          <w:tcPr>
            <w:tcW w:w="509" w:type="pct"/>
            <w:vAlign w:val="center"/>
          </w:tcPr>
          <w:p>
            <w:pPr>
              <w:pStyle w:val="12"/>
            </w:pPr>
            <w:r>
              <w:t>196.86</w:t>
            </w:r>
          </w:p>
        </w:tc>
        <w:tc>
          <w:tcPr>
            <w:tcW w:w="472" w:type="pct"/>
            <w:vAlign w:val="center"/>
          </w:tcPr>
          <w:p>
            <w:pPr>
              <w:pStyle w:val="12"/>
            </w:pPr>
            <w:r>
              <w:t>16.81</w:t>
            </w: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5</w:t>
            </w:r>
          </w:p>
        </w:tc>
        <w:tc>
          <w:tcPr>
            <w:tcW w:w="524" w:type="pct"/>
            <w:vAlign w:val="center"/>
          </w:tcPr>
          <w:p>
            <w:pPr>
              <w:pStyle w:val="13"/>
            </w:pPr>
            <w:r>
              <w:t>2010508</w:t>
            </w:r>
          </w:p>
        </w:tc>
        <w:tc>
          <w:tcPr>
            <w:tcW w:w="1128" w:type="pct"/>
            <w:vAlign w:val="center"/>
          </w:tcPr>
          <w:p>
            <w:pPr>
              <w:pStyle w:val="13"/>
            </w:pPr>
            <w:r>
              <w:t>统计抽样调查</w:t>
            </w:r>
          </w:p>
        </w:tc>
        <w:tc>
          <w:tcPr>
            <w:tcW w:w="408" w:type="pct"/>
            <w:vAlign w:val="center"/>
          </w:tcPr>
          <w:p>
            <w:pPr>
              <w:pStyle w:val="12"/>
            </w:pPr>
            <w:r>
              <w:t>45.90</w:t>
            </w:r>
          </w:p>
        </w:tc>
        <w:tc>
          <w:tcPr>
            <w:tcW w:w="509" w:type="pct"/>
            <w:vAlign w:val="center"/>
          </w:tcPr>
          <w:p>
            <w:pPr>
              <w:pStyle w:val="12"/>
            </w:pPr>
          </w:p>
        </w:tc>
        <w:tc>
          <w:tcPr>
            <w:tcW w:w="472" w:type="pct"/>
            <w:vAlign w:val="center"/>
          </w:tcPr>
          <w:p>
            <w:pPr>
              <w:pStyle w:val="12"/>
            </w:pPr>
            <w:r>
              <w:t>45.90</w:t>
            </w: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6</w:t>
            </w:r>
          </w:p>
        </w:tc>
        <w:tc>
          <w:tcPr>
            <w:tcW w:w="524" w:type="pct"/>
            <w:vAlign w:val="center"/>
          </w:tcPr>
          <w:p>
            <w:pPr>
              <w:pStyle w:val="13"/>
            </w:pPr>
            <w:r>
              <w:t>208</w:t>
            </w:r>
          </w:p>
        </w:tc>
        <w:tc>
          <w:tcPr>
            <w:tcW w:w="1128" w:type="pct"/>
            <w:vAlign w:val="center"/>
          </w:tcPr>
          <w:p>
            <w:pPr>
              <w:pStyle w:val="13"/>
            </w:pPr>
            <w:r>
              <w:t>社会保障和就业支出</w:t>
            </w:r>
          </w:p>
        </w:tc>
        <w:tc>
          <w:tcPr>
            <w:tcW w:w="408" w:type="pct"/>
            <w:vAlign w:val="center"/>
          </w:tcPr>
          <w:p>
            <w:pPr>
              <w:pStyle w:val="12"/>
            </w:pPr>
            <w:r>
              <w:t>38.76</w:t>
            </w:r>
          </w:p>
        </w:tc>
        <w:tc>
          <w:tcPr>
            <w:tcW w:w="509" w:type="pct"/>
            <w:vAlign w:val="center"/>
          </w:tcPr>
          <w:p>
            <w:pPr>
              <w:pStyle w:val="12"/>
            </w:pPr>
            <w:r>
              <w:t>38.76</w:t>
            </w:r>
          </w:p>
        </w:tc>
        <w:tc>
          <w:tcPr>
            <w:tcW w:w="472"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7</w:t>
            </w:r>
          </w:p>
        </w:tc>
        <w:tc>
          <w:tcPr>
            <w:tcW w:w="524" w:type="pct"/>
            <w:vAlign w:val="center"/>
          </w:tcPr>
          <w:p>
            <w:pPr>
              <w:pStyle w:val="13"/>
            </w:pPr>
            <w:r>
              <w:t>20805</w:t>
            </w:r>
          </w:p>
        </w:tc>
        <w:tc>
          <w:tcPr>
            <w:tcW w:w="1128" w:type="pct"/>
            <w:vAlign w:val="center"/>
          </w:tcPr>
          <w:p>
            <w:pPr>
              <w:pStyle w:val="13"/>
            </w:pPr>
            <w:r>
              <w:t>行政事业单位养老支出</w:t>
            </w:r>
          </w:p>
        </w:tc>
        <w:tc>
          <w:tcPr>
            <w:tcW w:w="408" w:type="pct"/>
            <w:vAlign w:val="center"/>
          </w:tcPr>
          <w:p>
            <w:pPr>
              <w:pStyle w:val="12"/>
            </w:pPr>
            <w:r>
              <w:t>38.76</w:t>
            </w:r>
          </w:p>
        </w:tc>
        <w:tc>
          <w:tcPr>
            <w:tcW w:w="509" w:type="pct"/>
            <w:vAlign w:val="center"/>
          </w:tcPr>
          <w:p>
            <w:pPr>
              <w:pStyle w:val="12"/>
            </w:pPr>
            <w:r>
              <w:t>38.76</w:t>
            </w:r>
          </w:p>
        </w:tc>
        <w:tc>
          <w:tcPr>
            <w:tcW w:w="472"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8</w:t>
            </w:r>
          </w:p>
        </w:tc>
        <w:tc>
          <w:tcPr>
            <w:tcW w:w="524" w:type="pct"/>
            <w:vAlign w:val="center"/>
          </w:tcPr>
          <w:p>
            <w:pPr>
              <w:pStyle w:val="13"/>
            </w:pPr>
            <w:r>
              <w:t>2080501</w:t>
            </w:r>
          </w:p>
        </w:tc>
        <w:tc>
          <w:tcPr>
            <w:tcW w:w="1128" w:type="pct"/>
            <w:vAlign w:val="center"/>
          </w:tcPr>
          <w:p>
            <w:pPr>
              <w:pStyle w:val="13"/>
            </w:pPr>
            <w:r>
              <w:t>行政单位离退休</w:t>
            </w:r>
          </w:p>
        </w:tc>
        <w:tc>
          <w:tcPr>
            <w:tcW w:w="408" w:type="pct"/>
            <w:vAlign w:val="center"/>
          </w:tcPr>
          <w:p>
            <w:pPr>
              <w:pStyle w:val="12"/>
            </w:pPr>
            <w:r>
              <w:t>9.48</w:t>
            </w:r>
          </w:p>
        </w:tc>
        <w:tc>
          <w:tcPr>
            <w:tcW w:w="509" w:type="pct"/>
            <w:vAlign w:val="center"/>
          </w:tcPr>
          <w:p>
            <w:pPr>
              <w:pStyle w:val="12"/>
            </w:pPr>
            <w:r>
              <w:t>9.48</w:t>
            </w:r>
          </w:p>
        </w:tc>
        <w:tc>
          <w:tcPr>
            <w:tcW w:w="472"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9</w:t>
            </w:r>
          </w:p>
        </w:tc>
        <w:tc>
          <w:tcPr>
            <w:tcW w:w="524" w:type="pct"/>
            <w:vAlign w:val="center"/>
          </w:tcPr>
          <w:p>
            <w:pPr>
              <w:pStyle w:val="13"/>
            </w:pPr>
            <w:r>
              <w:t>2080505</w:t>
            </w:r>
          </w:p>
        </w:tc>
        <w:tc>
          <w:tcPr>
            <w:tcW w:w="1128" w:type="pct"/>
            <w:vAlign w:val="center"/>
          </w:tcPr>
          <w:p>
            <w:pPr>
              <w:pStyle w:val="13"/>
            </w:pPr>
            <w:r>
              <w:t>机关事业单位基本养老保险缴费支出</w:t>
            </w:r>
          </w:p>
        </w:tc>
        <w:tc>
          <w:tcPr>
            <w:tcW w:w="408" w:type="pct"/>
            <w:vAlign w:val="center"/>
          </w:tcPr>
          <w:p>
            <w:pPr>
              <w:pStyle w:val="12"/>
            </w:pPr>
            <w:r>
              <w:t>29.28</w:t>
            </w:r>
          </w:p>
        </w:tc>
        <w:tc>
          <w:tcPr>
            <w:tcW w:w="509" w:type="pct"/>
            <w:vAlign w:val="center"/>
          </w:tcPr>
          <w:p>
            <w:pPr>
              <w:pStyle w:val="12"/>
            </w:pPr>
            <w:r>
              <w:t>29.28</w:t>
            </w:r>
          </w:p>
        </w:tc>
        <w:tc>
          <w:tcPr>
            <w:tcW w:w="472"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10</w:t>
            </w:r>
          </w:p>
        </w:tc>
        <w:tc>
          <w:tcPr>
            <w:tcW w:w="524" w:type="pct"/>
            <w:vAlign w:val="center"/>
          </w:tcPr>
          <w:p>
            <w:pPr>
              <w:pStyle w:val="13"/>
            </w:pPr>
            <w:r>
              <w:t>210</w:t>
            </w:r>
          </w:p>
        </w:tc>
        <w:tc>
          <w:tcPr>
            <w:tcW w:w="1128" w:type="pct"/>
            <w:vAlign w:val="center"/>
          </w:tcPr>
          <w:p>
            <w:pPr>
              <w:pStyle w:val="13"/>
            </w:pPr>
            <w:r>
              <w:t>卫生健康支出</w:t>
            </w:r>
          </w:p>
        </w:tc>
        <w:tc>
          <w:tcPr>
            <w:tcW w:w="408" w:type="pct"/>
            <w:vAlign w:val="center"/>
          </w:tcPr>
          <w:p>
            <w:pPr>
              <w:pStyle w:val="12"/>
            </w:pPr>
            <w:r>
              <w:t>12.19</w:t>
            </w:r>
          </w:p>
        </w:tc>
        <w:tc>
          <w:tcPr>
            <w:tcW w:w="509" w:type="pct"/>
            <w:vAlign w:val="center"/>
          </w:tcPr>
          <w:p>
            <w:pPr>
              <w:pStyle w:val="12"/>
            </w:pPr>
            <w:r>
              <w:t>12.19</w:t>
            </w:r>
          </w:p>
        </w:tc>
        <w:tc>
          <w:tcPr>
            <w:tcW w:w="472"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11</w:t>
            </w:r>
          </w:p>
        </w:tc>
        <w:tc>
          <w:tcPr>
            <w:tcW w:w="524" w:type="pct"/>
            <w:vAlign w:val="center"/>
          </w:tcPr>
          <w:p>
            <w:pPr>
              <w:pStyle w:val="13"/>
            </w:pPr>
            <w:r>
              <w:t>21012</w:t>
            </w:r>
          </w:p>
        </w:tc>
        <w:tc>
          <w:tcPr>
            <w:tcW w:w="1128" w:type="pct"/>
            <w:vAlign w:val="center"/>
          </w:tcPr>
          <w:p>
            <w:pPr>
              <w:pStyle w:val="13"/>
            </w:pPr>
            <w:r>
              <w:t>财政对基本医疗保险基金的补助</w:t>
            </w:r>
          </w:p>
        </w:tc>
        <w:tc>
          <w:tcPr>
            <w:tcW w:w="408" w:type="pct"/>
            <w:vAlign w:val="center"/>
          </w:tcPr>
          <w:p>
            <w:pPr>
              <w:pStyle w:val="12"/>
            </w:pPr>
            <w:r>
              <w:t>12.19</w:t>
            </w:r>
          </w:p>
        </w:tc>
        <w:tc>
          <w:tcPr>
            <w:tcW w:w="509" w:type="pct"/>
            <w:vAlign w:val="center"/>
          </w:tcPr>
          <w:p>
            <w:pPr>
              <w:pStyle w:val="12"/>
            </w:pPr>
            <w:r>
              <w:t>12.19</w:t>
            </w:r>
          </w:p>
        </w:tc>
        <w:tc>
          <w:tcPr>
            <w:tcW w:w="472"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12</w:t>
            </w:r>
          </w:p>
        </w:tc>
        <w:tc>
          <w:tcPr>
            <w:tcW w:w="524" w:type="pct"/>
            <w:vAlign w:val="center"/>
          </w:tcPr>
          <w:p>
            <w:pPr>
              <w:pStyle w:val="13"/>
            </w:pPr>
            <w:r>
              <w:t>2101201</w:t>
            </w:r>
          </w:p>
        </w:tc>
        <w:tc>
          <w:tcPr>
            <w:tcW w:w="1128" w:type="pct"/>
            <w:vAlign w:val="center"/>
          </w:tcPr>
          <w:p>
            <w:pPr>
              <w:pStyle w:val="13"/>
            </w:pPr>
            <w:r>
              <w:t>财政对职工基本医疗保险基金的补助</w:t>
            </w:r>
          </w:p>
        </w:tc>
        <w:tc>
          <w:tcPr>
            <w:tcW w:w="408" w:type="pct"/>
            <w:vAlign w:val="center"/>
          </w:tcPr>
          <w:p>
            <w:pPr>
              <w:pStyle w:val="12"/>
            </w:pPr>
            <w:r>
              <w:t>12.19</w:t>
            </w:r>
          </w:p>
        </w:tc>
        <w:tc>
          <w:tcPr>
            <w:tcW w:w="509" w:type="pct"/>
            <w:vAlign w:val="center"/>
          </w:tcPr>
          <w:p>
            <w:pPr>
              <w:pStyle w:val="12"/>
            </w:pPr>
            <w:r>
              <w:t>12.19</w:t>
            </w:r>
          </w:p>
        </w:tc>
        <w:tc>
          <w:tcPr>
            <w:tcW w:w="472"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13</w:t>
            </w:r>
          </w:p>
        </w:tc>
        <w:tc>
          <w:tcPr>
            <w:tcW w:w="524" w:type="pct"/>
            <w:vAlign w:val="center"/>
          </w:tcPr>
          <w:p>
            <w:pPr>
              <w:pStyle w:val="13"/>
            </w:pPr>
            <w:r>
              <w:t>221</w:t>
            </w:r>
          </w:p>
        </w:tc>
        <w:tc>
          <w:tcPr>
            <w:tcW w:w="1128" w:type="pct"/>
            <w:vAlign w:val="center"/>
          </w:tcPr>
          <w:p>
            <w:pPr>
              <w:pStyle w:val="13"/>
            </w:pPr>
            <w:r>
              <w:t>住房保障支出</w:t>
            </w:r>
          </w:p>
        </w:tc>
        <w:tc>
          <w:tcPr>
            <w:tcW w:w="408" w:type="pct"/>
            <w:vAlign w:val="center"/>
          </w:tcPr>
          <w:p>
            <w:pPr>
              <w:pStyle w:val="12"/>
            </w:pPr>
            <w:r>
              <w:t>17.58</w:t>
            </w:r>
          </w:p>
        </w:tc>
        <w:tc>
          <w:tcPr>
            <w:tcW w:w="509" w:type="pct"/>
            <w:vAlign w:val="center"/>
          </w:tcPr>
          <w:p>
            <w:pPr>
              <w:pStyle w:val="12"/>
            </w:pPr>
            <w:r>
              <w:t>17.58</w:t>
            </w:r>
          </w:p>
        </w:tc>
        <w:tc>
          <w:tcPr>
            <w:tcW w:w="472"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14</w:t>
            </w:r>
          </w:p>
        </w:tc>
        <w:tc>
          <w:tcPr>
            <w:tcW w:w="524" w:type="pct"/>
            <w:vAlign w:val="center"/>
          </w:tcPr>
          <w:p>
            <w:pPr>
              <w:pStyle w:val="13"/>
            </w:pPr>
            <w:r>
              <w:t>22102</w:t>
            </w:r>
          </w:p>
        </w:tc>
        <w:tc>
          <w:tcPr>
            <w:tcW w:w="1128" w:type="pct"/>
            <w:vAlign w:val="center"/>
          </w:tcPr>
          <w:p>
            <w:pPr>
              <w:pStyle w:val="13"/>
            </w:pPr>
            <w:r>
              <w:t>住房改革支出</w:t>
            </w:r>
          </w:p>
        </w:tc>
        <w:tc>
          <w:tcPr>
            <w:tcW w:w="408" w:type="pct"/>
            <w:vAlign w:val="center"/>
          </w:tcPr>
          <w:p>
            <w:pPr>
              <w:pStyle w:val="12"/>
            </w:pPr>
            <w:r>
              <w:t>17.58</w:t>
            </w:r>
          </w:p>
        </w:tc>
        <w:tc>
          <w:tcPr>
            <w:tcW w:w="509" w:type="pct"/>
            <w:vAlign w:val="center"/>
          </w:tcPr>
          <w:p>
            <w:pPr>
              <w:pStyle w:val="12"/>
            </w:pPr>
            <w:r>
              <w:t>17.58</w:t>
            </w:r>
          </w:p>
        </w:tc>
        <w:tc>
          <w:tcPr>
            <w:tcW w:w="472"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 w:type="pct"/>
            <w:vAlign w:val="center"/>
          </w:tcPr>
          <w:p>
            <w:pPr>
              <w:pStyle w:val="14"/>
            </w:pPr>
            <w:r>
              <w:t>15</w:t>
            </w:r>
          </w:p>
        </w:tc>
        <w:tc>
          <w:tcPr>
            <w:tcW w:w="524" w:type="pct"/>
            <w:vAlign w:val="center"/>
          </w:tcPr>
          <w:p>
            <w:pPr>
              <w:pStyle w:val="13"/>
            </w:pPr>
            <w:r>
              <w:t>2210201</w:t>
            </w:r>
          </w:p>
        </w:tc>
        <w:tc>
          <w:tcPr>
            <w:tcW w:w="1128" w:type="pct"/>
            <w:vAlign w:val="center"/>
          </w:tcPr>
          <w:p>
            <w:pPr>
              <w:pStyle w:val="13"/>
            </w:pPr>
            <w:r>
              <w:t>住房公积金</w:t>
            </w:r>
          </w:p>
        </w:tc>
        <w:tc>
          <w:tcPr>
            <w:tcW w:w="408" w:type="pct"/>
            <w:vAlign w:val="center"/>
          </w:tcPr>
          <w:p>
            <w:pPr>
              <w:pStyle w:val="12"/>
            </w:pPr>
            <w:r>
              <w:t>17.58</w:t>
            </w:r>
          </w:p>
        </w:tc>
        <w:tc>
          <w:tcPr>
            <w:tcW w:w="509" w:type="pct"/>
            <w:vAlign w:val="center"/>
          </w:tcPr>
          <w:p>
            <w:pPr>
              <w:pStyle w:val="12"/>
            </w:pPr>
            <w:r>
              <w:t>17.58</w:t>
            </w:r>
          </w:p>
        </w:tc>
        <w:tc>
          <w:tcPr>
            <w:tcW w:w="472"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2848"/>
        <w:gridCol w:w="1232"/>
        <w:gridCol w:w="3373"/>
        <w:gridCol w:w="1027"/>
        <w:gridCol w:w="1877"/>
        <w:gridCol w:w="1877"/>
        <w:gridCol w:w="1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8" w:type="pct"/>
            <w:gridSpan w:val="3"/>
            <w:tcBorders>
              <w:top w:val="single" w:color="FFFFFF" w:sz="6" w:space="0"/>
              <w:left w:val="single" w:color="FFFFFF" w:sz="6" w:space="0"/>
              <w:right w:val="single" w:color="FFFFFF" w:sz="6" w:space="0"/>
            </w:tcBorders>
            <w:vAlign w:val="center"/>
          </w:tcPr>
          <w:p>
            <w:pPr>
              <w:pStyle w:val="10"/>
            </w:pPr>
            <w:r>
              <w:t>410001成安县统计局机关</w:t>
            </w:r>
          </w:p>
        </w:tc>
        <w:tc>
          <w:tcPr>
            <w:tcW w:w="1123" w:type="pct"/>
            <w:tcBorders>
              <w:top w:val="single" w:color="FFFFFF" w:sz="6" w:space="0"/>
              <w:left w:val="single" w:color="FFFFFF" w:sz="6" w:space="0"/>
              <w:right w:val="single" w:color="FFFFFF" w:sz="6" w:space="0"/>
            </w:tcBorders>
            <w:vAlign w:val="center"/>
          </w:tcPr>
          <w:p>
            <w:pPr>
              <w:pStyle w:val="9"/>
            </w:pPr>
            <w:r>
              <w:t>预算年度：2024</w:t>
            </w:r>
          </w:p>
        </w:tc>
        <w:tc>
          <w:tcPr>
            <w:tcW w:w="2217"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 w:type="pct"/>
            <w:vMerge w:val="restart"/>
            <w:vAlign w:val="center"/>
          </w:tcPr>
          <w:p>
            <w:pPr>
              <w:pStyle w:val="11"/>
            </w:pPr>
            <w:r>
              <w:t>序号</w:t>
            </w:r>
          </w:p>
        </w:tc>
        <w:tc>
          <w:tcPr>
            <w:tcW w:w="1358" w:type="pct"/>
            <w:gridSpan w:val="2"/>
            <w:vAlign w:val="center"/>
          </w:tcPr>
          <w:p>
            <w:pPr>
              <w:pStyle w:val="11"/>
            </w:pPr>
            <w:r>
              <w:t>收入</w:t>
            </w:r>
          </w:p>
        </w:tc>
        <w:tc>
          <w:tcPr>
            <w:tcW w:w="3341"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 w:type="pct"/>
            <w:vMerge w:val="continue"/>
          </w:tcPr>
          <w:p/>
        </w:tc>
        <w:tc>
          <w:tcPr>
            <w:tcW w:w="948" w:type="pct"/>
            <w:vAlign w:val="center"/>
          </w:tcPr>
          <w:p>
            <w:pPr>
              <w:pStyle w:val="11"/>
            </w:pPr>
            <w:r>
              <w:t>项  目</w:t>
            </w:r>
          </w:p>
        </w:tc>
        <w:tc>
          <w:tcPr>
            <w:tcW w:w="410" w:type="pct"/>
            <w:vAlign w:val="center"/>
          </w:tcPr>
          <w:p>
            <w:pPr>
              <w:pStyle w:val="11"/>
            </w:pPr>
            <w:r>
              <w:t>金额</w:t>
            </w:r>
          </w:p>
        </w:tc>
        <w:tc>
          <w:tcPr>
            <w:tcW w:w="1123" w:type="pct"/>
            <w:vAlign w:val="center"/>
          </w:tcPr>
          <w:p>
            <w:pPr>
              <w:pStyle w:val="11"/>
            </w:pPr>
            <w:r>
              <w:t>项  目</w:t>
            </w:r>
          </w:p>
        </w:tc>
        <w:tc>
          <w:tcPr>
            <w:tcW w:w="342" w:type="pct"/>
            <w:vAlign w:val="center"/>
          </w:tcPr>
          <w:p>
            <w:pPr>
              <w:pStyle w:val="11"/>
            </w:pPr>
            <w:r>
              <w:t>合计</w:t>
            </w:r>
          </w:p>
        </w:tc>
        <w:tc>
          <w:tcPr>
            <w:tcW w:w="625" w:type="pct"/>
            <w:vAlign w:val="center"/>
          </w:tcPr>
          <w:p>
            <w:pPr>
              <w:pStyle w:val="11"/>
              <w:rPr>
                <w:sz w:val="18"/>
                <w:szCs w:val="21"/>
              </w:rPr>
            </w:pPr>
            <w:r>
              <w:rPr>
                <w:sz w:val="18"/>
                <w:szCs w:val="21"/>
              </w:rPr>
              <w:t>一般公共预算财政拨款</w:t>
            </w:r>
          </w:p>
        </w:tc>
        <w:tc>
          <w:tcPr>
            <w:tcW w:w="625" w:type="pct"/>
            <w:vAlign w:val="center"/>
          </w:tcPr>
          <w:p>
            <w:pPr>
              <w:pStyle w:val="11"/>
              <w:rPr>
                <w:sz w:val="18"/>
                <w:szCs w:val="21"/>
              </w:rPr>
            </w:pPr>
            <w:r>
              <w:rPr>
                <w:sz w:val="18"/>
                <w:szCs w:val="21"/>
              </w:rPr>
              <w:t>政府性基金预算财政    拨款</w:t>
            </w:r>
          </w:p>
        </w:tc>
        <w:tc>
          <w:tcPr>
            <w:tcW w:w="625" w:type="pct"/>
            <w:vAlign w:val="center"/>
          </w:tcPr>
          <w:p>
            <w:pPr>
              <w:pStyle w:val="11"/>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 w:type="pct"/>
            <w:vAlign w:val="center"/>
          </w:tcPr>
          <w:p>
            <w:pPr>
              <w:pStyle w:val="11"/>
            </w:pPr>
            <w:r>
              <w:t>栏次</w:t>
            </w:r>
          </w:p>
        </w:tc>
        <w:tc>
          <w:tcPr>
            <w:tcW w:w="948" w:type="pct"/>
            <w:vAlign w:val="center"/>
          </w:tcPr>
          <w:p>
            <w:pPr>
              <w:pStyle w:val="11"/>
            </w:pPr>
            <w:r>
              <w:t>1</w:t>
            </w:r>
          </w:p>
        </w:tc>
        <w:tc>
          <w:tcPr>
            <w:tcW w:w="410" w:type="pct"/>
            <w:vAlign w:val="center"/>
          </w:tcPr>
          <w:p>
            <w:pPr>
              <w:pStyle w:val="11"/>
            </w:pPr>
            <w:r>
              <w:t>2</w:t>
            </w:r>
          </w:p>
        </w:tc>
        <w:tc>
          <w:tcPr>
            <w:tcW w:w="1123" w:type="pct"/>
            <w:vAlign w:val="center"/>
          </w:tcPr>
          <w:p>
            <w:pPr>
              <w:pStyle w:val="11"/>
            </w:pPr>
            <w:r>
              <w:t>3</w:t>
            </w:r>
          </w:p>
        </w:tc>
        <w:tc>
          <w:tcPr>
            <w:tcW w:w="342" w:type="pct"/>
            <w:vAlign w:val="center"/>
          </w:tcPr>
          <w:p>
            <w:pPr>
              <w:pStyle w:val="11"/>
            </w:pPr>
            <w:r>
              <w:t>4</w:t>
            </w:r>
          </w:p>
        </w:tc>
        <w:tc>
          <w:tcPr>
            <w:tcW w:w="625" w:type="pct"/>
            <w:vAlign w:val="center"/>
          </w:tcPr>
          <w:p>
            <w:pPr>
              <w:pStyle w:val="11"/>
            </w:pPr>
            <w:r>
              <w:t>5</w:t>
            </w:r>
          </w:p>
        </w:tc>
        <w:tc>
          <w:tcPr>
            <w:tcW w:w="625" w:type="pct"/>
            <w:vAlign w:val="center"/>
          </w:tcPr>
          <w:p>
            <w:pPr>
              <w:pStyle w:val="11"/>
            </w:pPr>
            <w:r>
              <w:t>6</w:t>
            </w:r>
          </w:p>
        </w:tc>
        <w:tc>
          <w:tcPr>
            <w:tcW w:w="625"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w:t>
            </w:r>
          </w:p>
        </w:tc>
        <w:tc>
          <w:tcPr>
            <w:tcW w:w="948" w:type="pct"/>
            <w:vAlign w:val="center"/>
          </w:tcPr>
          <w:p>
            <w:pPr>
              <w:pStyle w:val="13"/>
            </w:pPr>
            <w:r>
              <w:t>一、一般公共预算拨款</w:t>
            </w:r>
          </w:p>
        </w:tc>
        <w:tc>
          <w:tcPr>
            <w:tcW w:w="410" w:type="pct"/>
            <w:vAlign w:val="center"/>
          </w:tcPr>
          <w:p>
            <w:pPr>
              <w:pStyle w:val="12"/>
            </w:pPr>
            <w:r>
              <w:t>328.09</w:t>
            </w:r>
          </w:p>
        </w:tc>
        <w:tc>
          <w:tcPr>
            <w:tcW w:w="1123" w:type="pct"/>
            <w:vAlign w:val="center"/>
          </w:tcPr>
          <w:p>
            <w:pPr>
              <w:pStyle w:val="13"/>
            </w:pPr>
            <w:r>
              <w:t>一、一般公共服务支出</w:t>
            </w:r>
          </w:p>
        </w:tc>
        <w:tc>
          <w:tcPr>
            <w:tcW w:w="342" w:type="pct"/>
            <w:vAlign w:val="center"/>
          </w:tcPr>
          <w:p>
            <w:pPr>
              <w:pStyle w:val="12"/>
            </w:pPr>
            <w:r>
              <w:t>259.57</w:t>
            </w:r>
          </w:p>
        </w:tc>
        <w:tc>
          <w:tcPr>
            <w:tcW w:w="625" w:type="pct"/>
            <w:vAlign w:val="center"/>
          </w:tcPr>
          <w:p>
            <w:pPr>
              <w:pStyle w:val="12"/>
            </w:pPr>
            <w:r>
              <w:t>259.57</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w:t>
            </w:r>
          </w:p>
        </w:tc>
        <w:tc>
          <w:tcPr>
            <w:tcW w:w="948" w:type="pct"/>
            <w:vAlign w:val="center"/>
          </w:tcPr>
          <w:p>
            <w:pPr>
              <w:pStyle w:val="13"/>
            </w:pPr>
            <w:r>
              <w:t>二、政府性基金预算拨款</w:t>
            </w:r>
          </w:p>
        </w:tc>
        <w:tc>
          <w:tcPr>
            <w:tcW w:w="410" w:type="pct"/>
            <w:vAlign w:val="center"/>
          </w:tcPr>
          <w:p>
            <w:pPr>
              <w:pStyle w:val="12"/>
            </w:pPr>
          </w:p>
        </w:tc>
        <w:tc>
          <w:tcPr>
            <w:tcW w:w="1123" w:type="pct"/>
            <w:vAlign w:val="center"/>
          </w:tcPr>
          <w:p>
            <w:pPr>
              <w:pStyle w:val="13"/>
            </w:pPr>
            <w:r>
              <w:t>二、外交支出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3</w:t>
            </w:r>
          </w:p>
        </w:tc>
        <w:tc>
          <w:tcPr>
            <w:tcW w:w="948" w:type="pct"/>
            <w:vAlign w:val="center"/>
          </w:tcPr>
          <w:p>
            <w:pPr>
              <w:pStyle w:val="13"/>
            </w:pPr>
            <w:r>
              <w:t>三、国有资本经营预算拨款</w:t>
            </w:r>
          </w:p>
        </w:tc>
        <w:tc>
          <w:tcPr>
            <w:tcW w:w="410" w:type="pct"/>
            <w:vAlign w:val="center"/>
          </w:tcPr>
          <w:p>
            <w:pPr>
              <w:pStyle w:val="12"/>
            </w:pPr>
          </w:p>
        </w:tc>
        <w:tc>
          <w:tcPr>
            <w:tcW w:w="1123" w:type="pct"/>
            <w:vAlign w:val="center"/>
          </w:tcPr>
          <w:p>
            <w:pPr>
              <w:pStyle w:val="13"/>
            </w:pPr>
            <w:r>
              <w:t>三、国防支出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4</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四、公共安全支出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5</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五、教育支出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6</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六、科学技术支出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7</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七、文化旅游体育与传媒支出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8</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八、社会保障和就业支出</w:t>
            </w:r>
          </w:p>
        </w:tc>
        <w:tc>
          <w:tcPr>
            <w:tcW w:w="342" w:type="pct"/>
            <w:vAlign w:val="center"/>
          </w:tcPr>
          <w:p>
            <w:pPr>
              <w:pStyle w:val="12"/>
            </w:pPr>
            <w:r>
              <w:t>38.76</w:t>
            </w:r>
          </w:p>
        </w:tc>
        <w:tc>
          <w:tcPr>
            <w:tcW w:w="625" w:type="pct"/>
            <w:vAlign w:val="center"/>
          </w:tcPr>
          <w:p>
            <w:pPr>
              <w:pStyle w:val="12"/>
            </w:pPr>
            <w:r>
              <w:t>38.76</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9</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九、社会保险基金支出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10</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十、卫生健康支出</w:t>
            </w:r>
          </w:p>
        </w:tc>
        <w:tc>
          <w:tcPr>
            <w:tcW w:w="342" w:type="pct"/>
            <w:vAlign w:val="center"/>
          </w:tcPr>
          <w:p>
            <w:pPr>
              <w:pStyle w:val="12"/>
            </w:pPr>
            <w:r>
              <w:t>12.19</w:t>
            </w:r>
          </w:p>
        </w:tc>
        <w:tc>
          <w:tcPr>
            <w:tcW w:w="625" w:type="pct"/>
            <w:vAlign w:val="center"/>
          </w:tcPr>
          <w:p>
            <w:pPr>
              <w:pStyle w:val="12"/>
            </w:pPr>
            <w:r>
              <w:t>12.19</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11</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十一、节能环保支出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12</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十二、城乡社区支出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13</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十三、农林水支出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14</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十四、交通运输支出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15</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十五、资源勘探工业信息等支出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16</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十六、商业服务业等支出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17</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十七、金融支出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18</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十八、援助其他地区支出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19</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十九、自然资源海洋气象等支出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20</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二十、住房保障支出</w:t>
            </w:r>
          </w:p>
        </w:tc>
        <w:tc>
          <w:tcPr>
            <w:tcW w:w="342" w:type="pct"/>
            <w:vAlign w:val="center"/>
          </w:tcPr>
          <w:p>
            <w:pPr>
              <w:pStyle w:val="12"/>
            </w:pPr>
            <w:r>
              <w:t>17.58</w:t>
            </w:r>
          </w:p>
        </w:tc>
        <w:tc>
          <w:tcPr>
            <w:tcW w:w="625" w:type="pct"/>
            <w:vAlign w:val="center"/>
          </w:tcPr>
          <w:p>
            <w:pPr>
              <w:pStyle w:val="12"/>
            </w:pPr>
            <w:r>
              <w:t>17.58</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21</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二十一、粮油物资储备支出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22</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二十二、国有资本经营预算支出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23</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二十三、灾害防治及应急管理支出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24</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二十四、预备费</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25</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二十五、其他支出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26</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二十六、转移性支出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27</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二十七、债务还本支出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28</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二十八、债务付息支出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29</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二十九、债务发行费用支出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30</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三十、抗疫特别国债安排的支出</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31</w:t>
            </w:r>
          </w:p>
        </w:tc>
        <w:tc>
          <w:tcPr>
            <w:tcW w:w="948" w:type="pct"/>
            <w:vAlign w:val="center"/>
          </w:tcPr>
          <w:p>
            <w:pPr>
              <w:pStyle w:val="13"/>
            </w:pPr>
          </w:p>
        </w:tc>
        <w:tc>
          <w:tcPr>
            <w:tcW w:w="410" w:type="pct"/>
            <w:vAlign w:val="center"/>
          </w:tcPr>
          <w:p>
            <w:pPr>
              <w:pStyle w:val="12"/>
            </w:pPr>
          </w:p>
        </w:tc>
        <w:tc>
          <w:tcPr>
            <w:tcW w:w="1123" w:type="pct"/>
            <w:vAlign w:val="center"/>
          </w:tcPr>
          <w:p>
            <w:pPr>
              <w:pStyle w:val="13"/>
            </w:pPr>
            <w:r>
              <w:t>三十一、人行科目</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32</w:t>
            </w:r>
          </w:p>
        </w:tc>
        <w:tc>
          <w:tcPr>
            <w:tcW w:w="948" w:type="pct"/>
            <w:vAlign w:val="center"/>
          </w:tcPr>
          <w:p>
            <w:pPr>
              <w:pStyle w:val="15"/>
            </w:pPr>
            <w:r>
              <w:t>本年收入合计</w:t>
            </w:r>
          </w:p>
        </w:tc>
        <w:tc>
          <w:tcPr>
            <w:tcW w:w="410" w:type="pct"/>
            <w:vAlign w:val="center"/>
          </w:tcPr>
          <w:p>
            <w:pPr>
              <w:pStyle w:val="16"/>
            </w:pPr>
            <w:r>
              <w:t>328.09</w:t>
            </w:r>
          </w:p>
        </w:tc>
        <w:tc>
          <w:tcPr>
            <w:tcW w:w="1123" w:type="pct"/>
            <w:vAlign w:val="center"/>
          </w:tcPr>
          <w:p>
            <w:pPr>
              <w:pStyle w:val="15"/>
            </w:pPr>
            <w:r>
              <w:t>本年支出合计</w:t>
            </w:r>
          </w:p>
        </w:tc>
        <w:tc>
          <w:tcPr>
            <w:tcW w:w="342" w:type="pct"/>
            <w:vAlign w:val="center"/>
          </w:tcPr>
          <w:p>
            <w:pPr>
              <w:pStyle w:val="16"/>
            </w:pPr>
            <w:r>
              <w:t>328.09</w:t>
            </w:r>
          </w:p>
        </w:tc>
        <w:tc>
          <w:tcPr>
            <w:tcW w:w="625" w:type="pct"/>
            <w:vAlign w:val="center"/>
          </w:tcPr>
          <w:p>
            <w:pPr>
              <w:pStyle w:val="16"/>
            </w:pPr>
            <w:r>
              <w:t>328.09</w:t>
            </w:r>
          </w:p>
        </w:tc>
        <w:tc>
          <w:tcPr>
            <w:tcW w:w="625" w:type="pct"/>
            <w:vAlign w:val="center"/>
          </w:tcPr>
          <w:p>
            <w:pPr>
              <w:pStyle w:val="16"/>
            </w:pPr>
          </w:p>
        </w:tc>
        <w:tc>
          <w:tcPr>
            <w:tcW w:w="625"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33</w:t>
            </w:r>
          </w:p>
        </w:tc>
        <w:tc>
          <w:tcPr>
            <w:tcW w:w="948" w:type="pct"/>
            <w:vAlign w:val="center"/>
          </w:tcPr>
          <w:p>
            <w:pPr>
              <w:pStyle w:val="13"/>
            </w:pPr>
            <w:r>
              <w:t>年初财政拨款结转和结余</w:t>
            </w:r>
          </w:p>
        </w:tc>
        <w:tc>
          <w:tcPr>
            <w:tcW w:w="410" w:type="pct"/>
            <w:vAlign w:val="center"/>
          </w:tcPr>
          <w:p>
            <w:pPr>
              <w:pStyle w:val="12"/>
            </w:pPr>
          </w:p>
        </w:tc>
        <w:tc>
          <w:tcPr>
            <w:tcW w:w="1123" w:type="pct"/>
            <w:vAlign w:val="center"/>
          </w:tcPr>
          <w:p>
            <w:pPr>
              <w:pStyle w:val="13"/>
            </w:pPr>
            <w:r>
              <w:t>年末财政拨款结转和结余</w:t>
            </w: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34</w:t>
            </w:r>
          </w:p>
        </w:tc>
        <w:tc>
          <w:tcPr>
            <w:tcW w:w="948" w:type="pct"/>
            <w:vAlign w:val="center"/>
          </w:tcPr>
          <w:p>
            <w:pPr>
              <w:pStyle w:val="13"/>
            </w:pPr>
            <w:r>
              <w:t>一、一般公共预算拨款</w:t>
            </w:r>
          </w:p>
        </w:tc>
        <w:tc>
          <w:tcPr>
            <w:tcW w:w="410" w:type="pct"/>
            <w:vAlign w:val="center"/>
          </w:tcPr>
          <w:p>
            <w:pPr>
              <w:pStyle w:val="12"/>
            </w:pPr>
          </w:p>
        </w:tc>
        <w:tc>
          <w:tcPr>
            <w:tcW w:w="1123" w:type="pct"/>
            <w:vAlign w:val="center"/>
          </w:tcPr>
          <w:p>
            <w:pPr>
              <w:pStyle w:val="13"/>
            </w:pP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35</w:t>
            </w:r>
          </w:p>
        </w:tc>
        <w:tc>
          <w:tcPr>
            <w:tcW w:w="948" w:type="pct"/>
            <w:vAlign w:val="center"/>
          </w:tcPr>
          <w:p>
            <w:pPr>
              <w:pStyle w:val="13"/>
            </w:pPr>
            <w:r>
              <w:t>二、政府性基金预算拨款</w:t>
            </w:r>
          </w:p>
        </w:tc>
        <w:tc>
          <w:tcPr>
            <w:tcW w:w="410" w:type="pct"/>
            <w:vAlign w:val="center"/>
          </w:tcPr>
          <w:p>
            <w:pPr>
              <w:pStyle w:val="12"/>
            </w:pPr>
          </w:p>
        </w:tc>
        <w:tc>
          <w:tcPr>
            <w:tcW w:w="1123" w:type="pct"/>
            <w:vAlign w:val="center"/>
          </w:tcPr>
          <w:p>
            <w:pPr>
              <w:pStyle w:val="13"/>
            </w:pP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36</w:t>
            </w:r>
          </w:p>
        </w:tc>
        <w:tc>
          <w:tcPr>
            <w:tcW w:w="948" w:type="pct"/>
            <w:vAlign w:val="center"/>
          </w:tcPr>
          <w:p>
            <w:pPr>
              <w:pStyle w:val="13"/>
            </w:pPr>
            <w:r>
              <w:t>三、国有资本经营预算拨款</w:t>
            </w:r>
          </w:p>
        </w:tc>
        <w:tc>
          <w:tcPr>
            <w:tcW w:w="410" w:type="pct"/>
            <w:vAlign w:val="center"/>
          </w:tcPr>
          <w:p>
            <w:pPr>
              <w:pStyle w:val="12"/>
            </w:pPr>
          </w:p>
        </w:tc>
        <w:tc>
          <w:tcPr>
            <w:tcW w:w="1123" w:type="pct"/>
            <w:vAlign w:val="center"/>
          </w:tcPr>
          <w:p>
            <w:pPr>
              <w:pStyle w:val="13"/>
            </w:pPr>
          </w:p>
        </w:tc>
        <w:tc>
          <w:tcPr>
            <w:tcW w:w="342"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4"/>
            </w:pPr>
            <w:r>
              <w:t>37</w:t>
            </w:r>
          </w:p>
        </w:tc>
        <w:tc>
          <w:tcPr>
            <w:tcW w:w="948" w:type="pct"/>
            <w:vAlign w:val="center"/>
          </w:tcPr>
          <w:p>
            <w:pPr>
              <w:pStyle w:val="15"/>
            </w:pPr>
            <w:r>
              <w:t>收入总计</w:t>
            </w:r>
          </w:p>
        </w:tc>
        <w:tc>
          <w:tcPr>
            <w:tcW w:w="410" w:type="pct"/>
            <w:vAlign w:val="center"/>
          </w:tcPr>
          <w:p>
            <w:pPr>
              <w:pStyle w:val="16"/>
            </w:pPr>
            <w:r>
              <w:t>328.09</w:t>
            </w:r>
          </w:p>
        </w:tc>
        <w:tc>
          <w:tcPr>
            <w:tcW w:w="1123" w:type="pct"/>
            <w:vAlign w:val="center"/>
          </w:tcPr>
          <w:p>
            <w:pPr>
              <w:pStyle w:val="15"/>
            </w:pPr>
            <w:r>
              <w:t>支出总计</w:t>
            </w:r>
          </w:p>
        </w:tc>
        <w:tc>
          <w:tcPr>
            <w:tcW w:w="342" w:type="pct"/>
            <w:vAlign w:val="center"/>
          </w:tcPr>
          <w:p>
            <w:pPr>
              <w:pStyle w:val="16"/>
            </w:pPr>
            <w:r>
              <w:t>328.09</w:t>
            </w:r>
          </w:p>
        </w:tc>
        <w:tc>
          <w:tcPr>
            <w:tcW w:w="625" w:type="pct"/>
            <w:vAlign w:val="center"/>
          </w:tcPr>
          <w:p>
            <w:pPr>
              <w:pStyle w:val="16"/>
            </w:pPr>
            <w:r>
              <w:t>328.09</w:t>
            </w:r>
          </w:p>
        </w:tc>
        <w:tc>
          <w:tcPr>
            <w:tcW w:w="625" w:type="pct"/>
            <w:vAlign w:val="center"/>
          </w:tcPr>
          <w:p>
            <w:pPr>
              <w:pStyle w:val="16"/>
            </w:pPr>
          </w:p>
        </w:tc>
        <w:tc>
          <w:tcPr>
            <w:tcW w:w="625"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99"/>
        <w:gridCol w:w="1637"/>
        <w:gridCol w:w="487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410001成安县统计局机关</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 w:type="pct"/>
            <w:vMerge w:val="restart"/>
            <w:vAlign w:val="center"/>
          </w:tcPr>
          <w:p>
            <w:pPr>
              <w:pStyle w:val="11"/>
            </w:pPr>
            <w:r>
              <w:t>序号</w:t>
            </w:r>
          </w:p>
        </w:tc>
        <w:tc>
          <w:tcPr>
            <w:tcW w:w="21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 w:type="pct"/>
            <w:vMerge w:val="continue"/>
          </w:tcPr>
          <w:p/>
        </w:tc>
        <w:tc>
          <w:tcPr>
            <w:tcW w:w="545" w:type="pct"/>
            <w:vAlign w:val="center"/>
          </w:tcPr>
          <w:p>
            <w:pPr>
              <w:pStyle w:val="11"/>
            </w:pPr>
            <w:r>
              <w:t>科目编码</w:t>
            </w:r>
          </w:p>
        </w:tc>
        <w:tc>
          <w:tcPr>
            <w:tcW w:w="1620"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 w:type="pct"/>
            <w:vAlign w:val="center"/>
          </w:tcPr>
          <w:p>
            <w:pPr>
              <w:pStyle w:val="11"/>
            </w:pPr>
            <w:r>
              <w:t>栏次</w:t>
            </w:r>
          </w:p>
        </w:tc>
        <w:tc>
          <w:tcPr>
            <w:tcW w:w="545" w:type="pct"/>
            <w:vAlign w:val="center"/>
          </w:tcPr>
          <w:p>
            <w:pPr>
              <w:pStyle w:val="11"/>
            </w:pPr>
            <w:r>
              <w:t>1</w:t>
            </w:r>
          </w:p>
        </w:tc>
        <w:tc>
          <w:tcPr>
            <w:tcW w:w="1620"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w:t>
            </w:r>
          </w:p>
        </w:tc>
        <w:tc>
          <w:tcPr>
            <w:tcW w:w="545" w:type="pct"/>
            <w:vAlign w:val="center"/>
          </w:tcPr>
          <w:p>
            <w:pPr>
              <w:pStyle w:val="17"/>
            </w:pPr>
          </w:p>
        </w:tc>
        <w:tc>
          <w:tcPr>
            <w:tcW w:w="1620" w:type="pct"/>
            <w:vAlign w:val="center"/>
          </w:tcPr>
          <w:p>
            <w:pPr>
              <w:pStyle w:val="15"/>
            </w:pPr>
            <w:r>
              <w:t>合计</w:t>
            </w:r>
          </w:p>
        </w:tc>
        <w:tc>
          <w:tcPr>
            <w:tcW w:w="833" w:type="pct"/>
            <w:vAlign w:val="center"/>
          </w:tcPr>
          <w:p>
            <w:pPr>
              <w:pStyle w:val="16"/>
            </w:pPr>
            <w:r>
              <w:t>328.09</w:t>
            </w:r>
          </w:p>
        </w:tc>
        <w:tc>
          <w:tcPr>
            <w:tcW w:w="833" w:type="pct"/>
            <w:vAlign w:val="center"/>
          </w:tcPr>
          <w:p>
            <w:pPr>
              <w:pStyle w:val="16"/>
            </w:pPr>
            <w:r>
              <w:t>265.38</w:t>
            </w:r>
          </w:p>
        </w:tc>
        <w:tc>
          <w:tcPr>
            <w:tcW w:w="833" w:type="pct"/>
            <w:vAlign w:val="center"/>
          </w:tcPr>
          <w:p>
            <w:pPr>
              <w:pStyle w:val="16"/>
            </w:pPr>
            <w:r>
              <w:t>62.71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w:t>
            </w:r>
          </w:p>
        </w:tc>
        <w:tc>
          <w:tcPr>
            <w:tcW w:w="545" w:type="pct"/>
            <w:vAlign w:val="center"/>
          </w:tcPr>
          <w:p>
            <w:pPr>
              <w:pStyle w:val="13"/>
            </w:pPr>
            <w:r>
              <w:t>201</w:t>
            </w:r>
          </w:p>
        </w:tc>
        <w:tc>
          <w:tcPr>
            <w:tcW w:w="1620" w:type="pct"/>
            <w:vAlign w:val="center"/>
          </w:tcPr>
          <w:p>
            <w:pPr>
              <w:pStyle w:val="13"/>
            </w:pPr>
            <w:r>
              <w:t>一般公共服务支出</w:t>
            </w:r>
          </w:p>
        </w:tc>
        <w:tc>
          <w:tcPr>
            <w:tcW w:w="833" w:type="pct"/>
            <w:vAlign w:val="center"/>
          </w:tcPr>
          <w:p>
            <w:pPr>
              <w:pStyle w:val="12"/>
            </w:pPr>
            <w:r>
              <w:t>259.57</w:t>
            </w:r>
          </w:p>
        </w:tc>
        <w:tc>
          <w:tcPr>
            <w:tcW w:w="833" w:type="pct"/>
            <w:vAlign w:val="center"/>
          </w:tcPr>
          <w:p>
            <w:pPr>
              <w:pStyle w:val="12"/>
            </w:pPr>
            <w:r>
              <w:t>196.86</w:t>
            </w:r>
          </w:p>
        </w:tc>
        <w:tc>
          <w:tcPr>
            <w:tcW w:w="833" w:type="pct"/>
            <w:vAlign w:val="center"/>
          </w:tcPr>
          <w:p>
            <w:pPr>
              <w:pStyle w:val="12"/>
            </w:pPr>
            <w:r>
              <w:t>62.71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3</w:t>
            </w:r>
          </w:p>
        </w:tc>
        <w:tc>
          <w:tcPr>
            <w:tcW w:w="545" w:type="pct"/>
            <w:vAlign w:val="center"/>
          </w:tcPr>
          <w:p>
            <w:pPr>
              <w:pStyle w:val="13"/>
            </w:pPr>
            <w:r>
              <w:t>20105</w:t>
            </w:r>
          </w:p>
        </w:tc>
        <w:tc>
          <w:tcPr>
            <w:tcW w:w="1620" w:type="pct"/>
            <w:vAlign w:val="center"/>
          </w:tcPr>
          <w:p>
            <w:pPr>
              <w:pStyle w:val="13"/>
            </w:pPr>
            <w:r>
              <w:t>统计信息事务</w:t>
            </w:r>
          </w:p>
        </w:tc>
        <w:tc>
          <w:tcPr>
            <w:tcW w:w="833" w:type="pct"/>
            <w:vAlign w:val="center"/>
          </w:tcPr>
          <w:p>
            <w:pPr>
              <w:pStyle w:val="12"/>
            </w:pPr>
            <w:r>
              <w:t>259.57</w:t>
            </w:r>
          </w:p>
        </w:tc>
        <w:tc>
          <w:tcPr>
            <w:tcW w:w="833" w:type="pct"/>
            <w:vAlign w:val="center"/>
          </w:tcPr>
          <w:p>
            <w:pPr>
              <w:pStyle w:val="12"/>
            </w:pPr>
            <w:r>
              <w:t>196.86</w:t>
            </w:r>
          </w:p>
        </w:tc>
        <w:tc>
          <w:tcPr>
            <w:tcW w:w="833" w:type="pct"/>
            <w:vAlign w:val="center"/>
          </w:tcPr>
          <w:p>
            <w:pPr>
              <w:pStyle w:val="12"/>
            </w:pPr>
            <w:r>
              <w:t>62.71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4</w:t>
            </w:r>
          </w:p>
        </w:tc>
        <w:tc>
          <w:tcPr>
            <w:tcW w:w="545" w:type="pct"/>
            <w:vAlign w:val="center"/>
          </w:tcPr>
          <w:p>
            <w:pPr>
              <w:pStyle w:val="13"/>
            </w:pPr>
            <w:r>
              <w:t>2010501</w:t>
            </w:r>
          </w:p>
        </w:tc>
        <w:tc>
          <w:tcPr>
            <w:tcW w:w="1620" w:type="pct"/>
            <w:vAlign w:val="center"/>
          </w:tcPr>
          <w:p>
            <w:pPr>
              <w:pStyle w:val="13"/>
            </w:pPr>
            <w:r>
              <w:t>行政运行</w:t>
            </w:r>
          </w:p>
        </w:tc>
        <w:tc>
          <w:tcPr>
            <w:tcW w:w="833" w:type="pct"/>
            <w:vAlign w:val="center"/>
          </w:tcPr>
          <w:p>
            <w:pPr>
              <w:pStyle w:val="12"/>
            </w:pPr>
            <w:r>
              <w:t>213.67</w:t>
            </w:r>
          </w:p>
        </w:tc>
        <w:tc>
          <w:tcPr>
            <w:tcW w:w="833" w:type="pct"/>
            <w:vAlign w:val="center"/>
          </w:tcPr>
          <w:p>
            <w:pPr>
              <w:pStyle w:val="12"/>
            </w:pPr>
            <w:r>
              <w:t>196.86</w:t>
            </w:r>
          </w:p>
        </w:tc>
        <w:tc>
          <w:tcPr>
            <w:tcW w:w="833" w:type="pct"/>
            <w:vAlign w:val="center"/>
          </w:tcPr>
          <w:p>
            <w:pPr>
              <w:pStyle w:val="12"/>
            </w:pPr>
            <w:r>
              <w:t>16.81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5</w:t>
            </w:r>
          </w:p>
        </w:tc>
        <w:tc>
          <w:tcPr>
            <w:tcW w:w="545" w:type="pct"/>
            <w:vAlign w:val="center"/>
          </w:tcPr>
          <w:p>
            <w:pPr>
              <w:pStyle w:val="13"/>
            </w:pPr>
            <w:r>
              <w:t>2010508</w:t>
            </w:r>
          </w:p>
        </w:tc>
        <w:tc>
          <w:tcPr>
            <w:tcW w:w="1620" w:type="pct"/>
            <w:vAlign w:val="center"/>
          </w:tcPr>
          <w:p>
            <w:pPr>
              <w:pStyle w:val="13"/>
            </w:pPr>
            <w:r>
              <w:t>统计抽样调查</w:t>
            </w:r>
          </w:p>
        </w:tc>
        <w:tc>
          <w:tcPr>
            <w:tcW w:w="833" w:type="pct"/>
            <w:vAlign w:val="center"/>
          </w:tcPr>
          <w:p>
            <w:pPr>
              <w:pStyle w:val="12"/>
            </w:pPr>
            <w:r>
              <w:t>45.90</w:t>
            </w:r>
          </w:p>
        </w:tc>
        <w:tc>
          <w:tcPr>
            <w:tcW w:w="833" w:type="pct"/>
            <w:vAlign w:val="center"/>
          </w:tcPr>
          <w:p>
            <w:pPr>
              <w:pStyle w:val="12"/>
            </w:pPr>
          </w:p>
        </w:tc>
        <w:tc>
          <w:tcPr>
            <w:tcW w:w="833" w:type="pct"/>
            <w:vAlign w:val="center"/>
          </w:tcPr>
          <w:p>
            <w:pPr>
              <w:pStyle w:val="12"/>
            </w:pPr>
            <w:r>
              <w:t>45.90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6</w:t>
            </w:r>
          </w:p>
        </w:tc>
        <w:tc>
          <w:tcPr>
            <w:tcW w:w="545" w:type="pct"/>
            <w:vAlign w:val="center"/>
          </w:tcPr>
          <w:p>
            <w:pPr>
              <w:pStyle w:val="13"/>
            </w:pPr>
            <w:r>
              <w:t>208</w:t>
            </w:r>
          </w:p>
        </w:tc>
        <w:tc>
          <w:tcPr>
            <w:tcW w:w="1620" w:type="pct"/>
            <w:vAlign w:val="center"/>
          </w:tcPr>
          <w:p>
            <w:pPr>
              <w:pStyle w:val="13"/>
            </w:pPr>
            <w:r>
              <w:t>社会保障和就业支出</w:t>
            </w:r>
          </w:p>
        </w:tc>
        <w:tc>
          <w:tcPr>
            <w:tcW w:w="833" w:type="pct"/>
            <w:vAlign w:val="center"/>
          </w:tcPr>
          <w:p>
            <w:pPr>
              <w:pStyle w:val="12"/>
            </w:pPr>
            <w:r>
              <w:t>38.76</w:t>
            </w:r>
          </w:p>
        </w:tc>
        <w:tc>
          <w:tcPr>
            <w:tcW w:w="833" w:type="pct"/>
            <w:vAlign w:val="center"/>
          </w:tcPr>
          <w:p>
            <w:pPr>
              <w:pStyle w:val="12"/>
            </w:pPr>
            <w:r>
              <w:t>38.76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7</w:t>
            </w:r>
          </w:p>
        </w:tc>
        <w:tc>
          <w:tcPr>
            <w:tcW w:w="545" w:type="pct"/>
            <w:vAlign w:val="center"/>
          </w:tcPr>
          <w:p>
            <w:pPr>
              <w:pStyle w:val="13"/>
            </w:pPr>
            <w:r>
              <w:t>20805</w:t>
            </w:r>
          </w:p>
        </w:tc>
        <w:tc>
          <w:tcPr>
            <w:tcW w:w="1620" w:type="pct"/>
            <w:vAlign w:val="center"/>
          </w:tcPr>
          <w:p>
            <w:pPr>
              <w:pStyle w:val="13"/>
            </w:pPr>
            <w:r>
              <w:t>行政事业单位养老支出</w:t>
            </w:r>
          </w:p>
        </w:tc>
        <w:tc>
          <w:tcPr>
            <w:tcW w:w="833" w:type="pct"/>
            <w:vAlign w:val="center"/>
          </w:tcPr>
          <w:p>
            <w:pPr>
              <w:pStyle w:val="12"/>
            </w:pPr>
            <w:r>
              <w:t>38.76</w:t>
            </w:r>
          </w:p>
        </w:tc>
        <w:tc>
          <w:tcPr>
            <w:tcW w:w="833" w:type="pct"/>
            <w:vAlign w:val="center"/>
          </w:tcPr>
          <w:p>
            <w:pPr>
              <w:pStyle w:val="12"/>
            </w:pPr>
            <w:r>
              <w:t>38.76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8</w:t>
            </w:r>
          </w:p>
        </w:tc>
        <w:tc>
          <w:tcPr>
            <w:tcW w:w="545" w:type="pct"/>
            <w:vAlign w:val="center"/>
          </w:tcPr>
          <w:p>
            <w:pPr>
              <w:pStyle w:val="13"/>
            </w:pPr>
            <w:r>
              <w:t>2080501</w:t>
            </w:r>
          </w:p>
        </w:tc>
        <w:tc>
          <w:tcPr>
            <w:tcW w:w="1620" w:type="pct"/>
            <w:vAlign w:val="center"/>
          </w:tcPr>
          <w:p>
            <w:pPr>
              <w:pStyle w:val="13"/>
            </w:pPr>
            <w:r>
              <w:t>行政单位离退休</w:t>
            </w:r>
          </w:p>
        </w:tc>
        <w:tc>
          <w:tcPr>
            <w:tcW w:w="833" w:type="pct"/>
            <w:vAlign w:val="center"/>
          </w:tcPr>
          <w:p>
            <w:pPr>
              <w:pStyle w:val="12"/>
            </w:pPr>
            <w:r>
              <w:t>9.48</w:t>
            </w:r>
          </w:p>
        </w:tc>
        <w:tc>
          <w:tcPr>
            <w:tcW w:w="833" w:type="pct"/>
            <w:vAlign w:val="center"/>
          </w:tcPr>
          <w:p>
            <w:pPr>
              <w:pStyle w:val="12"/>
            </w:pPr>
            <w:r>
              <w:t>9.48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9</w:t>
            </w:r>
          </w:p>
        </w:tc>
        <w:tc>
          <w:tcPr>
            <w:tcW w:w="545" w:type="pct"/>
            <w:vAlign w:val="center"/>
          </w:tcPr>
          <w:p>
            <w:pPr>
              <w:pStyle w:val="13"/>
            </w:pPr>
            <w:r>
              <w:t>2080505</w:t>
            </w:r>
          </w:p>
        </w:tc>
        <w:tc>
          <w:tcPr>
            <w:tcW w:w="1620" w:type="pct"/>
            <w:vAlign w:val="center"/>
          </w:tcPr>
          <w:p>
            <w:pPr>
              <w:pStyle w:val="13"/>
            </w:pPr>
            <w:r>
              <w:t>机关事业单位基本养老保险缴费支出</w:t>
            </w:r>
          </w:p>
        </w:tc>
        <w:tc>
          <w:tcPr>
            <w:tcW w:w="833" w:type="pct"/>
            <w:vAlign w:val="center"/>
          </w:tcPr>
          <w:p>
            <w:pPr>
              <w:pStyle w:val="12"/>
            </w:pPr>
            <w:r>
              <w:t>29.28</w:t>
            </w:r>
          </w:p>
        </w:tc>
        <w:tc>
          <w:tcPr>
            <w:tcW w:w="833" w:type="pct"/>
            <w:vAlign w:val="center"/>
          </w:tcPr>
          <w:p>
            <w:pPr>
              <w:pStyle w:val="12"/>
            </w:pPr>
            <w:r>
              <w:t>29.28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10</w:t>
            </w:r>
          </w:p>
        </w:tc>
        <w:tc>
          <w:tcPr>
            <w:tcW w:w="545" w:type="pct"/>
            <w:vAlign w:val="center"/>
          </w:tcPr>
          <w:p>
            <w:pPr>
              <w:pStyle w:val="13"/>
            </w:pPr>
            <w:r>
              <w:t>210</w:t>
            </w:r>
          </w:p>
        </w:tc>
        <w:tc>
          <w:tcPr>
            <w:tcW w:w="1620" w:type="pct"/>
            <w:vAlign w:val="center"/>
          </w:tcPr>
          <w:p>
            <w:pPr>
              <w:pStyle w:val="13"/>
            </w:pPr>
            <w:r>
              <w:t>卫生健康支出</w:t>
            </w:r>
          </w:p>
        </w:tc>
        <w:tc>
          <w:tcPr>
            <w:tcW w:w="833" w:type="pct"/>
            <w:vAlign w:val="center"/>
          </w:tcPr>
          <w:p>
            <w:pPr>
              <w:pStyle w:val="12"/>
            </w:pPr>
            <w:r>
              <w:t>12.19</w:t>
            </w:r>
          </w:p>
        </w:tc>
        <w:tc>
          <w:tcPr>
            <w:tcW w:w="833" w:type="pct"/>
            <w:vAlign w:val="center"/>
          </w:tcPr>
          <w:p>
            <w:pPr>
              <w:pStyle w:val="12"/>
            </w:pPr>
            <w:r>
              <w:t>12.19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11</w:t>
            </w:r>
          </w:p>
        </w:tc>
        <w:tc>
          <w:tcPr>
            <w:tcW w:w="545" w:type="pct"/>
            <w:vAlign w:val="center"/>
          </w:tcPr>
          <w:p>
            <w:pPr>
              <w:pStyle w:val="13"/>
            </w:pPr>
            <w:r>
              <w:t>21012</w:t>
            </w:r>
          </w:p>
        </w:tc>
        <w:tc>
          <w:tcPr>
            <w:tcW w:w="1620" w:type="pct"/>
            <w:vAlign w:val="center"/>
          </w:tcPr>
          <w:p>
            <w:pPr>
              <w:pStyle w:val="13"/>
            </w:pPr>
            <w:r>
              <w:t>财政对基本医疗保险基金的补助</w:t>
            </w:r>
          </w:p>
        </w:tc>
        <w:tc>
          <w:tcPr>
            <w:tcW w:w="833" w:type="pct"/>
            <w:vAlign w:val="center"/>
          </w:tcPr>
          <w:p>
            <w:pPr>
              <w:pStyle w:val="12"/>
            </w:pPr>
            <w:r>
              <w:t>12.19</w:t>
            </w:r>
          </w:p>
        </w:tc>
        <w:tc>
          <w:tcPr>
            <w:tcW w:w="833" w:type="pct"/>
            <w:vAlign w:val="center"/>
          </w:tcPr>
          <w:p>
            <w:pPr>
              <w:pStyle w:val="12"/>
            </w:pPr>
            <w:r>
              <w:t>12.19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12</w:t>
            </w:r>
          </w:p>
        </w:tc>
        <w:tc>
          <w:tcPr>
            <w:tcW w:w="545" w:type="pct"/>
            <w:vAlign w:val="center"/>
          </w:tcPr>
          <w:p>
            <w:pPr>
              <w:pStyle w:val="13"/>
            </w:pPr>
            <w:r>
              <w:t>2101201</w:t>
            </w:r>
          </w:p>
        </w:tc>
        <w:tc>
          <w:tcPr>
            <w:tcW w:w="1620" w:type="pct"/>
            <w:vAlign w:val="center"/>
          </w:tcPr>
          <w:p>
            <w:pPr>
              <w:pStyle w:val="13"/>
            </w:pPr>
            <w:r>
              <w:t>财政对职工基本医疗保险基金的补助</w:t>
            </w:r>
          </w:p>
        </w:tc>
        <w:tc>
          <w:tcPr>
            <w:tcW w:w="833" w:type="pct"/>
            <w:vAlign w:val="center"/>
          </w:tcPr>
          <w:p>
            <w:pPr>
              <w:pStyle w:val="12"/>
            </w:pPr>
            <w:r>
              <w:t>12.19</w:t>
            </w:r>
          </w:p>
        </w:tc>
        <w:tc>
          <w:tcPr>
            <w:tcW w:w="833" w:type="pct"/>
            <w:vAlign w:val="center"/>
          </w:tcPr>
          <w:p>
            <w:pPr>
              <w:pStyle w:val="12"/>
            </w:pPr>
            <w:r>
              <w:t>12.19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13</w:t>
            </w:r>
          </w:p>
        </w:tc>
        <w:tc>
          <w:tcPr>
            <w:tcW w:w="545" w:type="pct"/>
            <w:vAlign w:val="center"/>
          </w:tcPr>
          <w:p>
            <w:pPr>
              <w:pStyle w:val="13"/>
            </w:pPr>
            <w:r>
              <w:t>221</w:t>
            </w:r>
          </w:p>
        </w:tc>
        <w:tc>
          <w:tcPr>
            <w:tcW w:w="1620" w:type="pct"/>
            <w:vAlign w:val="center"/>
          </w:tcPr>
          <w:p>
            <w:pPr>
              <w:pStyle w:val="13"/>
            </w:pPr>
            <w:r>
              <w:t>住房保障支出</w:t>
            </w:r>
          </w:p>
        </w:tc>
        <w:tc>
          <w:tcPr>
            <w:tcW w:w="833" w:type="pct"/>
            <w:vAlign w:val="center"/>
          </w:tcPr>
          <w:p>
            <w:pPr>
              <w:pStyle w:val="12"/>
            </w:pPr>
            <w:r>
              <w:t>17.58</w:t>
            </w:r>
          </w:p>
        </w:tc>
        <w:tc>
          <w:tcPr>
            <w:tcW w:w="833" w:type="pct"/>
            <w:vAlign w:val="center"/>
          </w:tcPr>
          <w:p>
            <w:pPr>
              <w:pStyle w:val="12"/>
            </w:pPr>
            <w:r>
              <w:t>17.58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14</w:t>
            </w:r>
          </w:p>
        </w:tc>
        <w:tc>
          <w:tcPr>
            <w:tcW w:w="545" w:type="pct"/>
            <w:vAlign w:val="center"/>
          </w:tcPr>
          <w:p>
            <w:pPr>
              <w:pStyle w:val="13"/>
            </w:pPr>
            <w:r>
              <w:t>22102</w:t>
            </w:r>
          </w:p>
        </w:tc>
        <w:tc>
          <w:tcPr>
            <w:tcW w:w="1620" w:type="pct"/>
            <w:vAlign w:val="center"/>
          </w:tcPr>
          <w:p>
            <w:pPr>
              <w:pStyle w:val="13"/>
            </w:pPr>
            <w:r>
              <w:t>住房改革支出</w:t>
            </w:r>
          </w:p>
        </w:tc>
        <w:tc>
          <w:tcPr>
            <w:tcW w:w="833" w:type="pct"/>
            <w:vAlign w:val="center"/>
          </w:tcPr>
          <w:p>
            <w:pPr>
              <w:pStyle w:val="12"/>
            </w:pPr>
            <w:r>
              <w:t>17.58</w:t>
            </w:r>
          </w:p>
        </w:tc>
        <w:tc>
          <w:tcPr>
            <w:tcW w:w="833" w:type="pct"/>
            <w:vAlign w:val="center"/>
          </w:tcPr>
          <w:p>
            <w:pPr>
              <w:pStyle w:val="12"/>
            </w:pPr>
            <w:r>
              <w:t>17.58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15</w:t>
            </w:r>
          </w:p>
        </w:tc>
        <w:tc>
          <w:tcPr>
            <w:tcW w:w="545" w:type="pct"/>
            <w:vAlign w:val="center"/>
          </w:tcPr>
          <w:p>
            <w:pPr>
              <w:pStyle w:val="13"/>
            </w:pPr>
            <w:r>
              <w:t>2210201</w:t>
            </w:r>
          </w:p>
        </w:tc>
        <w:tc>
          <w:tcPr>
            <w:tcW w:w="1620" w:type="pct"/>
            <w:vAlign w:val="center"/>
          </w:tcPr>
          <w:p>
            <w:pPr>
              <w:pStyle w:val="13"/>
            </w:pPr>
            <w:r>
              <w:t>住房公积金</w:t>
            </w:r>
          </w:p>
        </w:tc>
        <w:tc>
          <w:tcPr>
            <w:tcW w:w="833" w:type="pct"/>
            <w:vAlign w:val="center"/>
          </w:tcPr>
          <w:p>
            <w:pPr>
              <w:pStyle w:val="12"/>
            </w:pPr>
            <w:r>
              <w:t>17.58</w:t>
            </w:r>
          </w:p>
        </w:tc>
        <w:tc>
          <w:tcPr>
            <w:tcW w:w="833" w:type="pct"/>
            <w:vAlign w:val="center"/>
          </w:tcPr>
          <w:p>
            <w:pPr>
              <w:pStyle w:val="12"/>
            </w:pPr>
            <w:r>
              <w:t>17.58</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65"/>
        <w:gridCol w:w="1306"/>
        <w:gridCol w:w="503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410001成安县统计局机关</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8" w:type="pct"/>
            <w:vMerge w:val="restart"/>
            <w:vAlign w:val="center"/>
          </w:tcPr>
          <w:p>
            <w:pPr>
              <w:pStyle w:val="11"/>
            </w:pPr>
            <w:r>
              <w:t>序号</w:t>
            </w:r>
          </w:p>
        </w:tc>
        <w:tc>
          <w:tcPr>
            <w:tcW w:w="2111"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8" w:type="pct"/>
            <w:vMerge w:val="continue"/>
          </w:tcPr>
          <w:p/>
        </w:tc>
        <w:tc>
          <w:tcPr>
            <w:tcW w:w="435" w:type="pct"/>
            <w:vAlign w:val="center"/>
          </w:tcPr>
          <w:p>
            <w:pPr>
              <w:pStyle w:val="11"/>
            </w:pPr>
            <w:r>
              <w:t>科目编码</w:t>
            </w:r>
          </w:p>
        </w:tc>
        <w:tc>
          <w:tcPr>
            <w:tcW w:w="1675"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8" w:type="pct"/>
            <w:vAlign w:val="center"/>
          </w:tcPr>
          <w:p>
            <w:pPr>
              <w:pStyle w:val="11"/>
            </w:pPr>
            <w:r>
              <w:t>栏次</w:t>
            </w:r>
          </w:p>
        </w:tc>
        <w:tc>
          <w:tcPr>
            <w:tcW w:w="435" w:type="pct"/>
            <w:vAlign w:val="center"/>
          </w:tcPr>
          <w:p>
            <w:pPr>
              <w:pStyle w:val="11"/>
            </w:pPr>
            <w:r>
              <w:t>1</w:t>
            </w:r>
          </w:p>
        </w:tc>
        <w:tc>
          <w:tcPr>
            <w:tcW w:w="1675"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w:t>
            </w:r>
          </w:p>
        </w:tc>
        <w:tc>
          <w:tcPr>
            <w:tcW w:w="435" w:type="pct"/>
            <w:vAlign w:val="center"/>
          </w:tcPr>
          <w:p>
            <w:pPr>
              <w:pStyle w:val="17"/>
            </w:pPr>
          </w:p>
        </w:tc>
        <w:tc>
          <w:tcPr>
            <w:tcW w:w="1675" w:type="pct"/>
            <w:vAlign w:val="center"/>
          </w:tcPr>
          <w:p>
            <w:pPr>
              <w:pStyle w:val="15"/>
            </w:pPr>
            <w:r>
              <w:t>合计</w:t>
            </w:r>
          </w:p>
        </w:tc>
        <w:tc>
          <w:tcPr>
            <w:tcW w:w="833" w:type="pct"/>
            <w:vAlign w:val="center"/>
          </w:tcPr>
          <w:p>
            <w:pPr>
              <w:pStyle w:val="16"/>
            </w:pPr>
            <w:r>
              <w:t>265.38</w:t>
            </w:r>
          </w:p>
        </w:tc>
        <w:tc>
          <w:tcPr>
            <w:tcW w:w="833" w:type="pct"/>
            <w:vAlign w:val="center"/>
          </w:tcPr>
          <w:p>
            <w:pPr>
              <w:pStyle w:val="16"/>
            </w:pPr>
            <w:r>
              <w:t>233.38</w:t>
            </w:r>
          </w:p>
        </w:tc>
        <w:tc>
          <w:tcPr>
            <w:tcW w:w="833" w:type="pct"/>
            <w:vAlign w:val="center"/>
          </w:tcPr>
          <w:p>
            <w:pPr>
              <w:pStyle w:val="16"/>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2</w:t>
            </w:r>
          </w:p>
        </w:tc>
        <w:tc>
          <w:tcPr>
            <w:tcW w:w="435" w:type="pct"/>
            <w:vAlign w:val="center"/>
          </w:tcPr>
          <w:p>
            <w:pPr>
              <w:pStyle w:val="13"/>
            </w:pPr>
            <w:r>
              <w:t>301</w:t>
            </w:r>
          </w:p>
        </w:tc>
        <w:tc>
          <w:tcPr>
            <w:tcW w:w="1675" w:type="pct"/>
            <w:vAlign w:val="center"/>
          </w:tcPr>
          <w:p>
            <w:pPr>
              <w:pStyle w:val="13"/>
            </w:pPr>
            <w:r>
              <w:t>工资福利支出</w:t>
            </w:r>
          </w:p>
        </w:tc>
        <w:tc>
          <w:tcPr>
            <w:tcW w:w="833" w:type="pct"/>
            <w:vAlign w:val="center"/>
          </w:tcPr>
          <w:p>
            <w:pPr>
              <w:pStyle w:val="12"/>
            </w:pPr>
            <w:r>
              <w:t>223.90</w:t>
            </w:r>
          </w:p>
        </w:tc>
        <w:tc>
          <w:tcPr>
            <w:tcW w:w="833" w:type="pct"/>
            <w:vAlign w:val="center"/>
          </w:tcPr>
          <w:p>
            <w:pPr>
              <w:pStyle w:val="12"/>
            </w:pPr>
            <w:r>
              <w:t>223.90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3</w:t>
            </w:r>
          </w:p>
        </w:tc>
        <w:tc>
          <w:tcPr>
            <w:tcW w:w="435" w:type="pct"/>
            <w:vAlign w:val="center"/>
          </w:tcPr>
          <w:p>
            <w:pPr>
              <w:pStyle w:val="13"/>
            </w:pPr>
            <w:r>
              <w:t>30101</w:t>
            </w:r>
          </w:p>
        </w:tc>
        <w:tc>
          <w:tcPr>
            <w:tcW w:w="1675" w:type="pct"/>
            <w:vAlign w:val="center"/>
          </w:tcPr>
          <w:p>
            <w:pPr>
              <w:pStyle w:val="13"/>
            </w:pPr>
            <w:r>
              <w:t>基本工资</w:t>
            </w:r>
          </w:p>
        </w:tc>
        <w:tc>
          <w:tcPr>
            <w:tcW w:w="833" w:type="pct"/>
            <w:vAlign w:val="center"/>
          </w:tcPr>
          <w:p>
            <w:pPr>
              <w:pStyle w:val="12"/>
            </w:pPr>
            <w:r>
              <w:t>136.92</w:t>
            </w:r>
          </w:p>
        </w:tc>
        <w:tc>
          <w:tcPr>
            <w:tcW w:w="833" w:type="pct"/>
            <w:vAlign w:val="center"/>
          </w:tcPr>
          <w:p>
            <w:pPr>
              <w:pStyle w:val="12"/>
            </w:pPr>
            <w:r>
              <w:t>136.92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4</w:t>
            </w:r>
          </w:p>
        </w:tc>
        <w:tc>
          <w:tcPr>
            <w:tcW w:w="435" w:type="pct"/>
            <w:vAlign w:val="center"/>
          </w:tcPr>
          <w:p>
            <w:pPr>
              <w:pStyle w:val="13"/>
            </w:pPr>
            <w:r>
              <w:t>30102</w:t>
            </w:r>
          </w:p>
        </w:tc>
        <w:tc>
          <w:tcPr>
            <w:tcW w:w="1675" w:type="pct"/>
            <w:vAlign w:val="center"/>
          </w:tcPr>
          <w:p>
            <w:pPr>
              <w:pStyle w:val="13"/>
            </w:pPr>
            <w:r>
              <w:t>津贴补贴</w:t>
            </w:r>
          </w:p>
        </w:tc>
        <w:tc>
          <w:tcPr>
            <w:tcW w:w="833" w:type="pct"/>
            <w:vAlign w:val="center"/>
          </w:tcPr>
          <w:p>
            <w:pPr>
              <w:pStyle w:val="12"/>
            </w:pPr>
            <w:r>
              <w:t>18.16</w:t>
            </w:r>
          </w:p>
        </w:tc>
        <w:tc>
          <w:tcPr>
            <w:tcW w:w="833" w:type="pct"/>
            <w:vAlign w:val="center"/>
          </w:tcPr>
          <w:p>
            <w:pPr>
              <w:pStyle w:val="12"/>
            </w:pPr>
            <w:r>
              <w:t>18.16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5</w:t>
            </w:r>
          </w:p>
        </w:tc>
        <w:tc>
          <w:tcPr>
            <w:tcW w:w="435" w:type="pct"/>
            <w:vAlign w:val="center"/>
          </w:tcPr>
          <w:p>
            <w:pPr>
              <w:pStyle w:val="13"/>
            </w:pPr>
            <w:r>
              <w:t>30103</w:t>
            </w:r>
          </w:p>
        </w:tc>
        <w:tc>
          <w:tcPr>
            <w:tcW w:w="1675" w:type="pct"/>
            <w:vAlign w:val="center"/>
          </w:tcPr>
          <w:p>
            <w:pPr>
              <w:pStyle w:val="13"/>
            </w:pPr>
            <w:r>
              <w:t>奖金</w:t>
            </w:r>
          </w:p>
        </w:tc>
        <w:tc>
          <w:tcPr>
            <w:tcW w:w="833" w:type="pct"/>
            <w:vAlign w:val="center"/>
          </w:tcPr>
          <w:p>
            <w:pPr>
              <w:pStyle w:val="12"/>
            </w:pPr>
            <w:r>
              <w:t>4.79</w:t>
            </w:r>
          </w:p>
        </w:tc>
        <w:tc>
          <w:tcPr>
            <w:tcW w:w="833" w:type="pct"/>
            <w:vAlign w:val="center"/>
          </w:tcPr>
          <w:p>
            <w:pPr>
              <w:pStyle w:val="12"/>
            </w:pPr>
            <w:r>
              <w:t>4.79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6</w:t>
            </w:r>
          </w:p>
        </w:tc>
        <w:tc>
          <w:tcPr>
            <w:tcW w:w="435" w:type="pct"/>
            <w:vAlign w:val="center"/>
          </w:tcPr>
          <w:p>
            <w:pPr>
              <w:pStyle w:val="13"/>
            </w:pPr>
            <w:r>
              <w:t>30107</w:t>
            </w:r>
          </w:p>
        </w:tc>
        <w:tc>
          <w:tcPr>
            <w:tcW w:w="1675" w:type="pct"/>
            <w:vAlign w:val="center"/>
          </w:tcPr>
          <w:p>
            <w:pPr>
              <w:pStyle w:val="13"/>
            </w:pPr>
            <w:r>
              <w:t>绩效工资</w:t>
            </w:r>
          </w:p>
        </w:tc>
        <w:tc>
          <w:tcPr>
            <w:tcW w:w="833" w:type="pct"/>
            <w:vAlign w:val="center"/>
          </w:tcPr>
          <w:p>
            <w:pPr>
              <w:pStyle w:val="12"/>
            </w:pPr>
            <w:r>
              <w:t>4.99</w:t>
            </w:r>
          </w:p>
        </w:tc>
        <w:tc>
          <w:tcPr>
            <w:tcW w:w="833" w:type="pct"/>
            <w:vAlign w:val="center"/>
          </w:tcPr>
          <w:p>
            <w:pPr>
              <w:pStyle w:val="12"/>
            </w:pPr>
            <w:r>
              <w:t>4.99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7</w:t>
            </w:r>
          </w:p>
        </w:tc>
        <w:tc>
          <w:tcPr>
            <w:tcW w:w="435" w:type="pct"/>
            <w:vAlign w:val="center"/>
          </w:tcPr>
          <w:p>
            <w:pPr>
              <w:pStyle w:val="13"/>
            </w:pPr>
            <w:r>
              <w:t>30108</w:t>
            </w:r>
          </w:p>
        </w:tc>
        <w:tc>
          <w:tcPr>
            <w:tcW w:w="1675" w:type="pct"/>
            <w:vAlign w:val="center"/>
          </w:tcPr>
          <w:p>
            <w:pPr>
              <w:pStyle w:val="13"/>
            </w:pPr>
            <w:r>
              <w:t>机关事业单位基本养老保险缴费</w:t>
            </w:r>
          </w:p>
        </w:tc>
        <w:tc>
          <w:tcPr>
            <w:tcW w:w="833" w:type="pct"/>
            <w:vAlign w:val="center"/>
          </w:tcPr>
          <w:p>
            <w:pPr>
              <w:pStyle w:val="12"/>
            </w:pPr>
            <w:r>
              <w:t>29.28</w:t>
            </w:r>
          </w:p>
        </w:tc>
        <w:tc>
          <w:tcPr>
            <w:tcW w:w="833" w:type="pct"/>
            <w:vAlign w:val="center"/>
          </w:tcPr>
          <w:p>
            <w:pPr>
              <w:pStyle w:val="12"/>
            </w:pPr>
            <w:r>
              <w:t>29.28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8</w:t>
            </w:r>
          </w:p>
        </w:tc>
        <w:tc>
          <w:tcPr>
            <w:tcW w:w="435" w:type="pct"/>
            <w:vAlign w:val="center"/>
          </w:tcPr>
          <w:p>
            <w:pPr>
              <w:pStyle w:val="13"/>
            </w:pPr>
            <w:r>
              <w:t>30110</w:t>
            </w:r>
          </w:p>
        </w:tc>
        <w:tc>
          <w:tcPr>
            <w:tcW w:w="1675" w:type="pct"/>
            <w:vAlign w:val="center"/>
          </w:tcPr>
          <w:p>
            <w:pPr>
              <w:pStyle w:val="13"/>
            </w:pPr>
            <w:r>
              <w:t>职工基本医疗保险缴费</w:t>
            </w:r>
          </w:p>
        </w:tc>
        <w:tc>
          <w:tcPr>
            <w:tcW w:w="833" w:type="pct"/>
            <w:vAlign w:val="center"/>
          </w:tcPr>
          <w:p>
            <w:pPr>
              <w:pStyle w:val="12"/>
            </w:pPr>
            <w:r>
              <w:t>11.55</w:t>
            </w:r>
          </w:p>
        </w:tc>
        <w:tc>
          <w:tcPr>
            <w:tcW w:w="833" w:type="pct"/>
            <w:vAlign w:val="center"/>
          </w:tcPr>
          <w:p>
            <w:pPr>
              <w:pStyle w:val="12"/>
            </w:pPr>
            <w:r>
              <w:t>11.55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9</w:t>
            </w:r>
          </w:p>
        </w:tc>
        <w:tc>
          <w:tcPr>
            <w:tcW w:w="435" w:type="pct"/>
            <w:vAlign w:val="center"/>
          </w:tcPr>
          <w:p>
            <w:pPr>
              <w:pStyle w:val="13"/>
            </w:pPr>
            <w:r>
              <w:t>30112</w:t>
            </w:r>
          </w:p>
        </w:tc>
        <w:tc>
          <w:tcPr>
            <w:tcW w:w="1675" w:type="pct"/>
            <w:vAlign w:val="center"/>
          </w:tcPr>
          <w:p>
            <w:pPr>
              <w:pStyle w:val="13"/>
            </w:pPr>
            <w:r>
              <w:t>其他社会保障缴费</w:t>
            </w:r>
          </w:p>
        </w:tc>
        <w:tc>
          <w:tcPr>
            <w:tcW w:w="833" w:type="pct"/>
            <w:vAlign w:val="center"/>
          </w:tcPr>
          <w:p>
            <w:pPr>
              <w:pStyle w:val="12"/>
            </w:pPr>
            <w:r>
              <w:t>0.64</w:t>
            </w:r>
          </w:p>
        </w:tc>
        <w:tc>
          <w:tcPr>
            <w:tcW w:w="833" w:type="pct"/>
            <w:vAlign w:val="center"/>
          </w:tcPr>
          <w:p>
            <w:pPr>
              <w:pStyle w:val="12"/>
            </w:pPr>
            <w:r>
              <w:t>0.64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10</w:t>
            </w:r>
          </w:p>
        </w:tc>
        <w:tc>
          <w:tcPr>
            <w:tcW w:w="435" w:type="pct"/>
            <w:vAlign w:val="center"/>
          </w:tcPr>
          <w:p>
            <w:pPr>
              <w:pStyle w:val="13"/>
            </w:pPr>
            <w:r>
              <w:t>30113</w:t>
            </w:r>
          </w:p>
        </w:tc>
        <w:tc>
          <w:tcPr>
            <w:tcW w:w="1675" w:type="pct"/>
            <w:vAlign w:val="center"/>
          </w:tcPr>
          <w:p>
            <w:pPr>
              <w:pStyle w:val="13"/>
            </w:pPr>
            <w:r>
              <w:t>住房公积金</w:t>
            </w:r>
          </w:p>
        </w:tc>
        <w:tc>
          <w:tcPr>
            <w:tcW w:w="833" w:type="pct"/>
            <w:vAlign w:val="center"/>
          </w:tcPr>
          <w:p>
            <w:pPr>
              <w:pStyle w:val="12"/>
            </w:pPr>
            <w:r>
              <w:t>17.58</w:t>
            </w:r>
          </w:p>
        </w:tc>
        <w:tc>
          <w:tcPr>
            <w:tcW w:w="833" w:type="pct"/>
            <w:vAlign w:val="center"/>
          </w:tcPr>
          <w:p>
            <w:pPr>
              <w:pStyle w:val="12"/>
            </w:pPr>
            <w:r>
              <w:t>17.58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11</w:t>
            </w:r>
          </w:p>
        </w:tc>
        <w:tc>
          <w:tcPr>
            <w:tcW w:w="435" w:type="pct"/>
            <w:vAlign w:val="center"/>
          </w:tcPr>
          <w:p>
            <w:pPr>
              <w:pStyle w:val="13"/>
            </w:pPr>
            <w:r>
              <w:t>302</w:t>
            </w:r>
          </w:p>
        </w:tc>
        <w:tc>
          <w:tcPr>
            <w:tcW w:w="1675" w:type="pct"/>
            <w:vAlign w:val="center"/>
          </w:tcPr>
          <w:p>
            <w:pPr>
              <w:pStyle w:val="13"/>
            </w:pPr>
            <w:r>
              <w:t>商品和服务支出</w:t>
            </w:r>
          </w:p>
        </w:tc>
        <w:tc>
          <w:tcPr>
            <w:tcW w:w="833" w:type="pct"/>
            <w:vAlign w:val="center"/>
          </w:tcPr>
          <w:p>
            <w:pPr>
              <w:pStyle w:val="12"/>
            </w:pPr>
            <w:r>
              <w:t>32.00</w:t>
            </w:r>
          </w:p>
        </w:tc>
        <w:tc>
          <w:tcPr>
            <w:tcW w:w="833" w:type="pct"/>
            <w:vAlign w:val="center"/>
          </w:tcPr>
          <w:p>
            <w:pPr>
              <w:pStyle w:val="12"/>
            </w:pPr>
          </w:p>
        </w:tc>
        <w:tc>
          <w:tcPr>
            <w:tcW w:w="833" w:type="pct"/>
            <w:vAlign w:val="center"/>
          </w:tcPr>
          <w:p>
            <w:pPr>
              <w:pStyle w:val="12"/>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12</w:t>
            </w:r>
          </w:p>
        </w:tc>
        <w:tc>
          <w:tcPr>
            <w:tcW w:w="435" w:type="pct"/>
            <w:vAlign w:val="center"/>
          </w:tcPr>
          <w:p>
            <w:pPr>
              <w:pStyle w:val="13"/>
            </w:pPr>
            <w:r>
              <w:t>30201</w:t>
            </w:r>
          </w:p>
        </w:tc>
        <w:tc>
          <w:tcPr>
            <w:tcW w:w="1675" w:type="pct"/>
            <w:vAlign w:val="center"/>
          </w:tcPr>
          <w:p>
            <w:pPr>
              <w:pStyle w:val="13"/>
            </w:pPr>
            <w:r>
              <w:t>办公费</w:t>
            </w:r>
          </w:p>
        </w:tc>
        <w:tc>
          <w:tcPr>
            <w:tcW w:w="833" w:type="pct"/>
            <w:vAlign w:val="center"/>
          </w:tcPr>
          <w:p>
            <w:pPr>
              <w:pStyle w:val="12"/>
            </w:pPr>
            <w:r>
              <w:t>13.40</w:t>
            </w:r>
          </w:p>
        </w:tc>
        <w:tc>
          <w:tcPr>
            <w:tcW w:w="833" w:type="pct"/>
            <w:vAlign w:val="center"/>
          </w:tcPr>
          <w:p>
            <w:pPr>
              <w:pStyle w:val="12"/>
            </w:pPr>
          </w:p>
        </w:tc>
        <w:tc>
          <w:tcPr>
            <w:tcW w:w="833" w:type="pct"/>
            <w:vAlign w:val="center"/>
          </w:tcPr>
          <w:p>
            <w:pPr>
              <w:pStyle w:val="12"/>
            </w:pPr>
            <w: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13</w:t>
            </w:r>
          </w:p>
        </w:tc>
        <w:tc>
          <w:tcPr>
            <w:tcW w:w="435" w:type="pct"/>
            <w:vAlign w:val="center"/>
          </w:tcPr>
          <w:p>
            <w:pPr>
              <w:pStyle w:val="13"/>
            </w:pPr>
            <w:r>
              <w:t>30202</w:t>
            </w:r>
          </w:p>
        </w:tc>
        <w:tc>
          <w:tcPr>
            <w:tcW w:w="1675" w:type="pct"/>
            <w:vAlign w:val="center"/>
          </w:tcPr>
          <w:p>
            <w:pPr>
              <w:pStyle w:val="13"/>
            </w:pPr>
            <w:r>
              <w:t>印刷费</w:t>
            </w:r>
          </w:p>
        </w:tc>
        <w:tc>
          <w:tcPr>
            <w:tcW w:w="833" w:type="pct"/>
            <w:vAlign w:val="center"/>
          </w:tcPr>
          <w:p>
            <w:pPr>
              <w:pStyle w:val="12"/>
            </w:pPr>
            <w:r>
              <w:t>3.00</w:t>
            </w:r>
          </w:p>
        </w:tc>
        <w:tc>
          <w:tcPr>
            <w:tcW w:w="833" w:type="pct"/>
            <w:vAlign w:val="center"/>
          </w:tcPr>
          <w:p>
            <w:pPr>
              <w:pStyle w:val="12"/>
            </w:pPr>
          </w:p>
        </w:tc>
        <w:tc>
          <w:tcPr>
            <w:tcW w:w="833" w:type="pct"/>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14</w:t>
            </w:r>
          </w:p>
        </w:tc>
        <w:tc>
          <w:tcPr>
            <w:tcW w:w="435" w:type="pct"/>
            <w:vAlign w:val="center"/>
          </w:tcPr>
          <w:p>
            <w:pPr>
              <w:pStyle w:val="13"/>
            </w:pPr>
            <w:r>
              <w:t>30211</w:t>
            </w:r>
          </w:p>
        </w:tc>
        <w:tc>
          <w:tcPr>
            <w:tcW w:w="1675" w:type="pct"/>
            <w:vAlign w:val="center"/>
          </w:tcPr>
          <w:p>
            <w:pPr>
              <w:pStyle w:val="13"/>
            </w:pPr>
            <w:r>
              <w:t>差旅费</w:t>
            </w:r>
          </w:p>
        </w:tc>
        <w:tc>
          <w:tcPr>
            <w:tcW w:w="833" w:type="pct"/>
            <w:vAlign w:val="center"/>
          </w:tcPr>
          <w:p>
            <w:pPr>
              <w:pStyle w:val="12"/>
            </w:pPr>
            <w:r>
              <w:t>2.00</w:t>
            </w:r>
          </w:p>
        </w:tc>
        <w:tc>
          <w:tcPr>
            <w:tcW w:w="833" w:type="pct"/>
            <w:vAlign w:val="center"/>
          </w:tcPr>
          <w:p>
            <w:pPr>
              <w:pStyle w:val="12"/>
            </w:pPr>
          </w:p>
        </w:tc>
        <w:tc>
          <w:tcPr>
            <w:tcW w:w="833" w:type="pct"/>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15</w:t>
            </w:r>
          </w:p>
        </w:tc>
        <w:tc>
          <w:tcPr>
            <w:tcW w:w="435" w:type="pct"/>
            <w:vAlign w:val="center"/>
          </w:tcPr>
          <w:p>
            <w:pPr>
              <w:pStyle w:val="13"/>
            </w:pPr>
            <w:r>
              <w:t>30228</w:t>
            </w:r>
          </w:p>
        </w:tc>
        <w:tc>
          <w:tcPr>
            <w:tcW w:w="1675" w:type="pct"/>
            <w:vAlign w:val="center"/>
          </w:tcPr>
          <w:p>
            <w:pPr>
              <w:pStyle w:val="13"/>
            </w:pPr>
            <w:r>
              <w:t>工会经费</w:t>
            </w:r>
          </w:p>
        </w:tc>
        <w:tc>
          <w:tcPr>
            <w:tcW w:w="833" w:type="pct"/>
            <w:vAlign w:val="center"/>
          </w:tcPr>
          <w:p>
            <w:pPr>
              <w:pStyle w:val="12"/>
            </w:pPr>
            <w:r>
              <w:t>4.00</w:t>
            </w:r>
          </w:p>
        </w:tc>
        <w:tc>
          <w:tcPr>
            <w:tcW w:w="833" w:type="pct"/>
            <w:vAlign w:val="center"/>
          </w:tcPr>
          <w:p>
            <w:pPr>
              <w:pStyle w:val="12"/>
            </w:pPr>
          </w:p>
        </w:tc>
        <w:tc>
          <w:tcPr>
            <w:tcW w:w="833" w:type="pct"/>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16</w:t>
            </w:r>
          </w:p>
        </w:tc>
        <w:tc>
          <w:tcPr>
            <w:tcW w:w="435" w:type="pct"/>
            <w:vAlign w:val="center"/>
          </w:tcPr>
          <w:p>
            <w:pPr>
              <w:pStyle w:val="13"/>
            </w:pPr>
            <w:r>
              <w:t>30231</w:t>
            </w:r>
          </w:p>
        </w:tc>
        <w:tc>
          <w:tcPr>
            <w:tcW w:w="1675" w:type="pct"/>
            <w:vAlign w:val="center"/>
          </w:tcPr>
          <w:p>
            <w:pPr>
              <w:pStyle w:val="13"/>
            </w:pPr>
            <w:r>
              <w:t>公务用车运行维护费</w:t>
            </w:r>
          </w:p>
        </w:tc>
        <w:tc>
          <w:tcPr>
            <w:tcW w:w="833" w:type="pct"/>
            <w:vAlign w:val="center"/>
          </w:tcPr>
          <w:p>
            <w:pPr>
              <w:pStyle w:val="12"/>
            </w:pPr>
            <w:r>
              <w:t>1.80</w:t>
            </w:r>
          </w:p>
        </w:tc>
        <w:tc>
          <w:tcPr>
            <w:tcW w:w="833" w:type="pct"/>
            <w:vAlign w:val="center"/>
          </w:tcPr>
          <w:p>
            <w:pPr>
              <w:pStyle w:val="12"/>
            </w:pPr>
          </w:p>
        </w:tc>
        <w:tc>
          <w:tcPr>
            <w:tcW w:w="833" w:type="pct"/>
            <w:vAlign w:val="center"/>
          </w:tcPr>
          <w:p>
            <w:pPr>
              <w:pStyle w:val="12"/>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17</w:t>
            </w:r>
          </w:p>
        </w:tc>
        <w:tc>
          <w:tcPr>
            <w:tcW w:w="435" w:type="pct"/>
            <w:vAlign w:val="center"/>
          </w:tcPr>
          <w:p>
            <w:pPr>
              <w:pStyle w:val="13"/>
            </w:pPr>
            <w:r>
              <w:t>30239</w:t>
            </w:r>
          </w:p>
        </w:tc>
        <w:tc>
          <w:tcPr>
            <w:tcW w:w="1675" w:type="pct"/>
            <w:vAlign w:val="center"/>
          </w:tcPr>
          <w:p>
            <w:pPr>
              <w:pStyle w:val="13"/>
            </w:pPr>
            <w:r>
              <w:t>其他交通费用</w:t>
            </w:r>
          </w:p>
        </w:tc>
        <w:tc>
          <w:tcPr>
            <w:tcW w:w="833" w:type="pct"/>
            <w:vAlign w:val="center"/>
          </w:tcPr>
          <w:p>
            <w:pPr>
              <w:pStyle w:val="12"/>
            </w:pPr>
            <w:r>
              <w:t>7.80</w:t>
            </w:r>
          </w:p>
        </w:tc>
        <w:tc>
          <w:tcPr>
            <w:tcW w:w="833" w:type="pct"/>
            <w:vAlign w:val="center"/>
          </w:tcPr>
          <w:p>
            <w:pPr>
              <w:pStyle w:val="12"/>
            </w:pPr>
          </w:p>
        </w:tc>
        <w:tc>
          <w:tcPr>
            <w:tcW w:w="833" w:type="pct"/>
            <w:vAlign w:val="center"/>
          </w:tcPr>
          <w:p>
            <w:pPr>
              <w:pStyle w:val="12"/>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18</w:t>
            </w:r>
          </w:p>
        </w:tc>
        <w:tc>
          <w:tcPr>
            <w:tcW w:w="435" w:type="pct"/>
            <w:vAlign w:val="center"/>
          </w:tcPr>
          <w:p>
            <w:pPr>
              <w:pStyle w:val="13"/>
            </w:pPr>
            <w:r>
              <w:t>303</w:t>
            </w:r>
          </w:p>
        </w:tc>
        <w:tc>
          <w:tcPr>
            <w:tcW w:w="1675" w:type="pct"/>
            <w:vAlign w:val="center"/>
          </w:tcPr>
          <w:p>
            <w:pPr>
              <w:pStyle w:val="13"/>
            </w:pPr>
            <w:r>
              <w:t>对个人和家庭的补助</w:t>
            </w:r>
          </w:p>
        </w:tc>
        <w:tc>
          <w:tcPr>
            <w:tcW w:w="833" w:type="pct"/>
            <w:vAlign w:val="center"/>
          </w:tcPr>
          <w:p>
            <w:pPr>
              <w:pStyle w:val="12"/>
            </w:pPr>
            <w:r>
              <w:t>9.48</w:t>
            </w:r>
          </w:p>
        </w:tc>
        <w:tc>
          <w:tcPr>
            <w:tcW w:w="833" w:type="pct"/>
            <w:vAlign w:val="center"/>
          </w:tcPr>
          <w:p>
            <w:pPr>
              <w:pStyle w:val="12"/>
            </w:pPr>
            <w:r>
              <w:t>9.48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19</w:t>
            </w:r>
          </w:p>
        </w:tc>
        <w:tc>
          <w:tcPr>
            <w:tcW w:w="435" w:type="pct"/>
            <w:vAlign w:val="center"/>
          </w:tcPr>
          <w:p>
            <w:pPr>
              <w:pStyle w:val="13"/>
            </w:pPr>
            <w:r>
              <w:t>30302</w:t>
            </w:r>
          </w:p>
        </w:tc>
        <w:tc>
          <w:tcPr>
            <w:tcW w:w="1675" w:type="pct"/>
            <w:vAlign w:val="center"/>
          </w:tcPr>
          <w:p>
            <w:pPr>
              <w:pStyle w:val="13"/>
            </w:pPr>
            <w:r>
              <w:t>退休费</w:t>
            </w:r>
          </w:p>
        </w:tc>
        <w:tc>
          <w:tcPr>
            <w:tcW w:w="833" w:type="pct"/>
            <w:vAlign w:val="center"/>
          </w:tcPr>
          <w:p>
            <w:pPr>
              <w:pStyle w:val="12"/>
            </w:pPr>
            <w:r>
              <w:t>9.48</w:t>
            </w:r>
          </w:p>
        </w:tc>
        <w:tc>
          <w:tcPr>
            <w:tcW w:w="833" w:type="pct"/>
            <w:vAlign w:val="center"/>
          </w:tcPr>
          <w:p>
            <w:pPr>
              <w:pStyle w:val="12"/>
            </w:pPr>
            <w:r>
              <w:t>9.48</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410001成安县统计局机关</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410001成安县统计局机关</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5014"/>
        <w:gridCol w:w="2175"/>
        <w:gridCol w:w="2055"/>
        <w:gridCol w:w="2085"/>
        <w:gridCol w:w="19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39" w:type="dxa"/>
            <w:gridSpan w:val="3"/>
            <w:tcBorders>
              <w:top w:val="single" w:color="FFFFFF" w:sz="6" w:space="0"/>
              <w:left w:val="single" w:color="FFFFFF" w:sz="6" w:space="0"/>
              <w:right w:val="single" w:color="FFFFFF" w:sz="6" w:space="0"/>
            </w:tcBorders>
            <w:vAlign w:val="center"/>
          </w:tcPr>
          <w:p>
            <w:pPr>
              <w:pStyle w:val="10"/>
              <w:ind w:firstLine="0" w:firstLineChars="0"/>
            </w:pPr>
            <w:r>
              <w:t>410001成安县统计局机关</w:t>
            </w:r>
          </w:p>
        </w:tc>
        <w:tc>
          <w:tcPr>
            <w:tcW w:w="2055" w:type="dxa"/>
            <w:tcBorders>
              <w:top w:val="single" w:color="FFFFFF" w:sz="6" w:space="0"/>
              <w:left w:val="single" w:color="FFFFFF" w:sz="6" w:space="0"/>
              <w:right w:val="single" w:color="FFFFFF" w:sz="6" w:space="0"/>
            </w:tcBorders>
            <w:vAlign w:val="center"/>
          </w:tcPr>
          <w:p>
            <w:pPr>
              <w:pStyle w:val="9"/>
              <w:ind w:firstLine="0" w:firstLineChars="0"/>
              <w:rPr>
                <w:rFonts w:hint="eastAsia" w:eastAsia="方正小标宋_GBK"/>
                <w:lang w:eastAsia="zh-CN"/>
              </w:rPr>
            </w:pPr>
            <w:r>
              <w:t>预算年度：2024</w:t>
            </w:r>
          </w:p>
        </w:tc>
        <w:tc>
          <w:tcPr>
            <w:tcW w:w="4079" w:type="dxa"/>
            <w:gridSpan w:val="2"/>
            <w:tcBorders>
              <w:top w:val="single" w:color="FFFFFF" w:sz="6" w:space="0"/>
              <w:left w:val="single" w:color="FFFFFF" w:sz="6" w:space="0"/>
              <w:right w:val="single" w:color="FFFFFF" w:sz="6" w:space="0"/>
            </w:tcBorders>
            <w:vAlign w:val="center"/>
          </w:tcPr>
          <w:p>
            <w:pPr>
              <w:pStyle w:val="8"/>
              <w:ind w:firstLine="0" w:firstLineChars="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014" w:type="dxa"/>
            <w:vMerge w:val="restart"/>
            <w:vAlign w:val="center"/>
          </w:tcPr>
          <w:p>
            <w:pPr>
              <w:pStyle w:val="11"/>
            </w:pPr>
            <w:r>
              <w:t>项  目</w:t>
            </w:r>
          </w:p>
        </w:tc>
        <w:tc>
          <w:tcPr>
            <w:tcW w:w="8309"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5014" w:type="dxa"/>
            <w:vMerge w:val="continue"/>
          </w:tcPr>
          <w:p/>
        </w:tc>
        <w:tc>
          <w:tcPr>
            <w:tcW w:w="2175" w:type="dxa"/>
            <w:vAlign w:val="center"/>
          </w:tcPr>
          <w:p>
            <w:pPr>
              <w:pStyle w:val="11"/>
            </w:pPr>
            <w:r>
              <w:t>合计</w:t>
            </w:r>
          </w:p>
        </w:tc>
        <w:tc>
          <w:tcPr>
            <w:tcW w:w="2055" w:type="dxa"/>
            <w:vAlign w:val="center"/>
          </w:tcPr>
          <w:p>
            <w:pPr>
              <w:pStyle w:val="11"/>
            </w:pPr>
            <w:r>
              <w:t>一般公共预算              财政拨款</w:t>
            </w:r>
          </w:p>
        </w:tc>
        <w:tc>
          <w:tcPr>
            <w:tcW w:w="2085" w:type="dxa"/>
            <w:vAlign w:val="center"/>
          </w:tcPr>
          <w:p>
            <w:pPr>
              <w:pStyle w:val="11"/>
            </w:pPr>
            <w:r>
              <w:t>政府性基金                  预算拨款</w:t>
            </w:r>
          </w:p>
        </w:tc>
        <w:tc>
          <w:tcPr>
            <w:tcW w:w="1994"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5014" w:type="dxa"/>
            <w:vAlign w:val="center"/>
          </w:tcPr>
          <w:p>
            <w:pPr>
              <w:pStyle w:val="11"/>
            </w:pPr>
            <w:r>
              <w:t>1</w:t>
            </w:r>
          </w:p>
        </w:tc>
        <w:tc>
          <w:tcPr>
            <w:tcW w:w="2175" w:type="dxa"/>
            <w:vAlign w:val="center"/>
          </w:tcPr>
          <w:p>
            <w:pPr>
              <w:pStyle w:val="11"/>
            </w:pPr>
            <w:r>
              <w:t>2</w:t>
            </w:r>
          </w:p>
        </w:tc>
        <w:tc>
          <w:tcPr>
            <w:tcW w:w="2055" w:type="dxa"/>
            <w:vAlign w:val="center"/>
          </w:tcPr>
          <w:p>
            <w:pPr>
              <w:pStyle w:val="11"/>
            </w:pPr>
            <w:r>
              <w:t>3</w:t>
            </w:r>
          </w:p>
        </w:tc>
        <w:tc>
          <w:tcPr>
            <w:tcW w:w="2085" w:type="dxa"/>
            <w:vAlign w:val="center"/>
          </w:tcPr>
          <w:p>
            <w:pPr>
              <w:pStyle w:val="11"/>
            </w:pPr>
            <w:r>
              <w:t>4</w:t>
            </w:r>
          </w:p>
        </w:tc>
        <w:tc>
          <w:tcPr>
            <w:tcW w:w="1994"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5014" w:type="dxa"/>
            <w:vAlign w:val="center"/>
          </w:tcPr>
          <w:p>
            <w:pPr>
              <w:pStyle w:val="15"/>
            </w:pPr>
            <w:r>
              <w:t>合计</w:t>
            </w:r>
          </w:p>
        </w:tc>
        <w:tc>
          <w:tcPr>
            <w:tcW w:w="2175" w:type="dxa"/>
            <w:vAlign w:val="center"/>
          </w:tcPr>
          <w:p>
            <w:pPr>
              <w:pStyle w:val="16"/>
              <w:jc w:val="center"/>
              <w:rPr>
                <w:rFonts w:hint="default" w:eastAsia="方正书宋_GBK"/>
                <w:lang w:val="en-US" w:eastAsia="zh-CN"/>
              </w:rPr>
            </w:pPr>
            <w:r>
              <w:rPr>
                <w:rFonts w:hint="eastAsia"/>
                <w:lang w:val="en-US" w:eastAsia="zh-CN"/>
              </w:rPr>
              <w:t>1.80</w:t>
            </w:r>
          </w:p>
        </w:tc>
        <w:tc>
          <w:tcPr>
            <w:tcW w:w="2055" w:type="dxa"/>
            <w:vAlign w:val="center"/>
          </w:tcPr>
          <w:p>
            <w:pPr>
              <w:pStyle w:val="16"/>
              <w:jc w:val="center"/>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1.80</w:t>
            </w:r>
          </w:p>
        </w:tc>
        <w:tc>
          <w:tcPr>
            <w:tcW w:w="2085" w:type="dxa"/>
            <w:vAlign w:val="center"/>
          </w:tcPr>
          <w:p>
            <w:pPr>
              <w:pStyle w:val="16"/>
            </w:pPr>
          </w:p>
        </w:tc>
        <w:tc>
          <w:tcPr>
            <w:tcW w:w="19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5014" w:type="dxa"/>
            <w:vAlign w:val="center"/>
          </w:tcPr>
          <w:p>
            <w:pPr>
              <w:pStyle w:val="13"/>
            </w:pPr>
            <w:r>
              <w:t>“三公”经费小计</w:t>
            </w:r>
          </w:p>
        </w:tc>
        <w:tc>
          <w:tcPr>
            <w:tcW w:w="2175" w:type="dxa"/>
            <w:vAlign w:val="center"/>
          </w:tcPr>
          <w:p>
            <w:pPr>
              <w:pStyle w:val="12"/>
              <w:jc w:val="center"/>
              <w:rPr>
                <w:rFonts w:hint="default" w:eastAsia="方正书宋_GBK"/>
                <w:lang w:val="en-US" w:eastAsia="zh-CN"/>
              </w:rPr>
            </w:pPr>
            <w:r>
              <w:rPr>
                <w:rFonts w:hint="eastAsia"/>
                <w:lang w:val="en-US" w:eastAsia="zh-CN"/>
              </w:rPr>
              <w:t>1.80</w:t>
            </w:r>
          </w:p>
        </w:tc>
        <w:tc>
          <w:tcPr>
            <w:tcW w:w="2055" w:type="dxa"/>
            <w:vAlign w:val="center"/>
          </w:tcPr>
          <w:p>
            <w:pPr>
              <w:pStyle w:val="12"/>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1.80</w:t>
            </w:r>
          </w:p>
        </w:tc>
        <w:tc>
          <w:tcPr>
            <w:tcW w:w="2085" w:type="dxa"/>
            <w:vAlign w:val="center"/>
          </w:tcPr>
          <w:p>
            <w:pPr>
              <w:pStyle w:val="12"/>
            </w:pPr>
          </w:p>
        </w:tc>
        <w:tc>
          <w:tcPr>
            <w:tcW w:w="199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5014" w:type="dxa"/>
            <w:vAlign w:val="center"/>
          </w:tcPr>
          <w:p>
            <w:pPr>
              <w:pStyle w:val="13"/>
            </w:pPr>
            <w:r>
              <w:t>一、因公出国（境）费</w:t>
            </w:r>
          </w:p>
        </w:tc>
        <w:tc>
          <w:tcPr>
            <w:tcW w:w="2175" w:type="dxa"/>
            <w:vAlign w:val="center"/>
          </w:tcPr>
          <w:p>
            <w:pPr>
              <w:pStyle w:val="12"/>
              <w:jc w:val="center"/>
            </w:pPr>
          </w:p>
        </w:tc>
        <w:tc>
          <w:tcPr>
            <w:tcW w:w="2055" w:type="dxa"/>
            <w:vAlign w:val="center"/>
          </w:tcPr>
          <w:p>
            <w:pPr>
              <w:pStyle w:val="12"/>
              <w:jc w:val="center"/>
            </w:pPr>
          </w:p>
        </w:tc>
        <w:tc>
          <w:tcPr>
            <w:tcW w:w="2085" w:type="dxa"/>
            <w:vAlign w:val="center"/>
          </w:tcPr>
          <w:p>
            <w:pPr>
              <w:pStyle w:val="12"/>
            </w:pPr>
          </w:p>
        </w:tc>
        <w:tc>
          <w:tcPr>
            <w:tcW w:w="199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5014" w:type="dxa"/>
            <w:vAlign w:val="center"/>
          </w:tcPr>
          <w:p>
            <w:pPr>
              <w:pStyle w:val="13"/>
            </w:pPr>
            <w:r>
              <w:t xml:space="preserve">    其中：教学科研人员因公出国（境）费</w:t>
            </w:r>
          </w:p>
        </w:tc>
        <w:tc>
          <w:tcPr>
            <w:tcW w:w="2175" w:type="dxa"/>
            <w:vAlign w:val="center"/>
          </w:tcPr>
          <w:p>
            <w:pPr>
              <w:pStyle w:val="12"/>
              <w:jc w:val="center"/>
            </w:pPr>
          </w:p>
        </w:tc>
        <w:tc>
          <w:tcPr>
            <w:tcW w:w="2055" w:type="dxa"/>
            <w:vAlign w:val="center"/>
          </w:tcPr>
          <w:p>
            <w:pPr>
              <w:pStyle w:val="12"/>
              <w:jc w:val="center"/>
            </w:pPr>
          </w:p>
        </w:tc>
        <w:tc>
          <w:tcPr>
            <w:tcW w:w="2085" w:type="dxa"/>
            <w:vAlign w:val="center"/>
          </w:tcPr>
          <w:p>
            <w:pPr>
              <w:pStyle w:val="12"/>
            </w:pPr>
          </w:p>
        </w:tc>
        <w:tc>
          <w:tcPr>
            <w:tcW w:w="199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5014" w:type="dxa"/>
            <w:vAlign w:val="center"/>
          </w:tcPr>
          <w:p>
            <w:pPr>
              <w:pStyle w:val="13"/>
            </w:pPr>
            <w:r>
              <w:t xml:space="preserve">          其他因公出国（境）费</w:t>
            </w:r>
          </w:p>
        </w:tc>
        <w:tc>
          <w:tcPr>
            <w:tcW w:w="2175" w:type="dxa"/>
            <w:vAlign w:val="center"/>
          </w:tcPr>
          <w:p>
            <w:pPr>
              <w:pStyle w:val="12"/>
              <w:jc w:val="center"/>
            </w:pPr>
          </w:p>
        </w:tc>
        <w:tc>
          <w:tcPr>
            <w:tcW w:w="2055" w:type="dxa"/>
            <w:vAlign w:val="center"/>
          </w:tcPr>
          <w:p>
            <w:pPr>
              <w:pStyle w:val="12"/>
              <w:jc w:val="center"/>
            </w:pPr>
          </w:p>
        </w:tc>
        <w:tc>
          <w:tcPr>
            <w:tcW w:w="2085" w:type="dxa"/>
            <w:vAlign w:val="center"/>
          </w:tcPr>
          <w:p>
            <w:pPr>
              <w:pStyle w:val="12"/>
            </w:pPr>
          </w:p>
        </w:tc>
        <w:tc>
          <w:tcPr>
            <w:tcW w:w="199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5014" w:type="dxa"/>
            <w:vAlign w:val="center"/>
          </w:tcPr>
          <w:p>
            <w:pPr>
              <w:pStyle w:val="13"/>
            </w:pPr>
            <w:r>
              <w:t>二、公务用车购置及运维费</w:t>
            </w:r>
          </w:p>
        </w:tc>
        <w:tc>
          <w:tcPr>
            <w:tcW w:w="2175" w:type="dxa"/>
            <w:vAlign w:val="center"/>
          </w:tcPr>
          <w:p>
            <w:pPr>
              <w:pStyle w:val="12"/>
              <w:jc w:val="center"/>
            </w:pPr>
          </w:p>
        </w:tc>
        <w:tc>
          <w:tcPr>
            <w:tcW w:w="2055" w:type="dxa"/>
            <w:vAlign w:val="center"/>
          </w:tcPr>
          <w:p>
            <w:pPr>
              <w:pStyle w:val="12"/>
              <w:jc w:val="center"/>
            </w:pPr>
          </w:p>
        </w:tc>
        <w:tc>
          <w:tcPr>
            <w:tcW w:w="2085" w:type="dxa"/>
            <w:vAlign w:val="center"/>
          </w:tcPr>
          <w:p>
            <w:pPr>
              <w:pStyle w:val="12"/>
            </w:pPr>
          </w:p>
        </w:tc>
        <w:tc>
          <w:tcPr>
            <w:tcW w:w="199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5014" w:type="dxa"/>
            <w:vAlign w:val="center"/>
          </w:tcPr>
          <w:p>
            <w:pPr>
              <w:pStyle w:val="13"/>
            </w:pPr>
            <w:r>
              <w:t xml:space="preserve">    其中：公务用车购置费</w:t>
            </w:r>
          </w:p>
        </w:tc>
        <w:tc>
          <w:tcPr>
            <w:tcW w:w="2175" w:type="dxa"/>
            <w:vAlign w:val="center"/>
          </w:tcPr>
          <w:p>
            <w:pPr>
              <w:pStyle w:val="12"/>
              <w:jc w:val="center"/>
            </w:pPr>
          </w:p>
        </w:tc>
        <w:tc>
          <w:tcPr>
            <w:tcW w:w="2055" w:type="dxa"/>
            <w:vAlign w:val="center"/>
          </w:tcPr>
          <w:p>
            <w:pPr>
              <w:pStyle w:val="12"/>
              <w:jc w:val="center"/>
            </w:pPr>
          </w:p>
        </w:tc>
        <w:tc>
          <w:tcPr>
            <w:tcW w:w="2085" w:type="dxa"/>
            <w:vAlign w:val="center"/>
          </w:tcPr>
          <w:p>
            <w:pPr>
              <w:pStyle w:val="12"/>
            </w:pPr>
          </w:p>
        </w:tc>
        <w:tc>
          <w:tcPr>
            <w:tcW w:w="199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5014" w:type="dxa"/>
            <w:vAlign w:val="center"/>
          </w:tcPr>
          <w:p>
            <w:pPr>
              <w:pStyle w:val="13"/>
            </w:pPr>
            <w:r>
              <w:t xml:space="preserve">          公务用车运行维护费</w:t>
            </w:r>
          </w:p>
        </w:tc>
        <w:tc>
          <w:tcPr>
            <w:tcW w:w="2175" w:type="dxa"/>
            <w:vAlign w:val="center"/>
          </w:tcPr>
          <w:p>
            <w:pPr>
              <w:pStyle w:val="12"/>
              <w:jc w:val="center"/>
              <w:rPr>
                <w:rFonts w:hint="default" w:eastAsia="方正书宋_GBK"/>
                <w:lang w:val="en-US" w:eastAsia="zh-CN"/>
              </w:rPr>
            </w:pPr>
            <w:r>
              <w:rPr>
                <w:rFonts w:hint="eastAsia"/>
                <w:lang w:val="en-US" w:eastAsia="zh-CN"/>
              </w:rPr>
              <w:t>1.80</w:t>
            </w:r>
          </w:p>
        </w:tc>
        <w:tc>
          <w:tcPr>
            <w:tcW w:w="2055" w:type="dxa"/>
            <w:vAlign w:val="center"/>
          </w:tcPr>
          <w:p>
            <w:pPr>
              <w:pStyle w:val="12"/>
              <w:jc w:val="center"/>
              <w:rPr>
                <w:rFonts w:hint="default" w:eastAsia="方正书宋_GBK"/>
                <w:lang w:val="en-US" w:eastAsia="zh-CN"/>
              </w:rPr>
            </w:pPr>
            <w:r>
              <w:rPr>
                <w:rFonts w:hint="eastAsia"/>
                <w:lang w:val="en-US" w:eastAsia="zh-CN"/>
              </w:rPr>
              <w:t>1.80</w:t>
            </w:r>
          </w:p>
        </w:tc>
        <w:tc>
          <w:tcPr>
            <w:tcW w:w="2085" w:type="dxa"/>
            <w:vAlign w:val="center"/>
          </w:tcPr>
          <w:p>
            <w:pPr>
              <w:pStyle w:val="12"/>
            </w:pPr>
          </w:p>
        </w:tc>
        <w:tc>
          <w:tcPr>
            <w:tcW w:w="199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5014" w:type="dxa"/>
            <w:vAlign w:val="center"/>
          </w:tcPr>
          <w:p>
            <w:pPr>
              <w:pStyle w:val="13"/>
            </w:pPr>
            <w:r>
              <w:t>三、公务接待费</w:t>
            </w:r>
          </w:p>
        </w:tc>
        <w:tc>
          <w:tcPr>
            <w:tcW w:w="2175" w:type="dxa"/>
            <w:vAlign w:val="center"/>
          </w:tcPr>
          <w:p>
            <w:pPr>
              <w:pStyle w:val="12"/>
            </w:pPr>
          </w:p>
        </w:tc>
        <w:tc>
          <w:tcPr>
            <w:tcW w:w="2055" w:type="dxa"/>
            <w:vAlign w:val="center"/>
          </w:tcPr>
          <w:p>
            <w:pPr>
              <w:pStyle w:val="12"/>
            </w:pPr>
          </w:p>
        </w:tc>
        <w:tc>
          <w:tcPr>
            <w:tcW w:w="2085" w:type="dxa"/>
            <w:vAlign w:val="center"/>
          </w:tcPr>
          <w:p>
            <w:pPr>
              <w:pStyle w:val="12"/>
            </w:pPr>
          </w:p>
        </w:tc>
        <w:tc>
          <w:tcPr>
            <w:tcW w:w="199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10</w:t>
            </w:r>
          </w:p>
        </w:tc>
        <w:tc>
          <w:tcPr>
            <w:tcW w:w="5014" w:type="dxa"/>
            <w:vAlign w:val="center"/>
          </w:tcPr>
          <w:p>
            <w:pPr>
              <w:pStyle w:val="13"/>
            </w:pPr>
            <w:r>
              <w:t>四、会议费</w:t>
            </w:r>
          </w:p>
        </w:tc>
        <w:tc>
          <w:tcPr>
            <w:tcW w:w="2175" w:type="dxa"/>
            <w:vAlign w:val="center"/>
          </w:tcPr>
          <w:p>
            <w:pPr>
              <w:pStyle w:val="12"/>
            </w:pPr>
          </w:p>
        </w:tc>
        <w:tc>
          <w:tcPr>
            <w:tcW w:w="2055" w:type="dxa"/>
            <w:vAlign w:val="center"/>
          </w:tcPr>
          <w:p>
            <w:pPr>
              <w:pStyle w:val="12"/>
            </w:pPr>
          </w:p>
        </w:tc>
        <w:tc>
          <w:tcPr>
            <w:tcW w:w="2085" w:type="dxa"/>
            <w:vAlign w:val="center"/>
          </w:tcPr>
          <w:p>
            <w:pPr>
              <w:pStyle w:val="12"/>
            </w:pPr>
          </w:p>
        </w:tc>
        <w:tc>
          <w:tcPr>
            <w:tcW w:w="199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11</w:t>
            </w:r>
          </w:p>
        </w:tc>
        <w:tc>
          <w:tcPr>
            <w:tcW w:w="5014" w:type="dxa"/>
            <w:vAlign w:val="center"/>
          </w:tcPr>
          <w:p>
            <w:pPr>
              <w:pStyle w:val="13"/>
            </w:pPr>
            <w:r>
              <w:t>五、培训费</w:t>
            </w:r>
          </w:p>
        </w:tc>
        <w:tc>
          <w:tcPr>
            <w:tcW w:w="2175" w:type="dxa"/>
            <w:vAlign w:val="center"/>
          </w:tcPr>
          <w:p>
            <w:pPr>
              <w:pStyle w:val="12"/>
            </w:pPr>
          </w:p>
        </w:tc>
        <w:tc>
          <w:tcPr>
            <w:tcW w:w="2055" w:type="dxa"/>
            <w:vAlign w:val="center"/>
          </w:tcPr>
          <w:p>
            <w:pPr>
              <w:pStyle w:val="12"/>
            </w:pPr>
          </w:p>
        </w:tc>
        <w:tc>
          <w:tcPr>
            <w:tcW w:w="2085" w:type="dxa"/>
            <w:vAlign w:val="center"/>
          </w:tcPr>
          <w:p>
            <w:pPr>
              <w:pStyle w:val="12"/>
            </w:pPr>
          </w:p>
        </w:tc>
        <w:tc>
          <w:tcPr>
            <w:tcW w:w="1994" w:type="dxa"/>
            <w:vAlign w:val="center"/>
          </w:tcPr>
          <w:p>
            <w:pPr>
              <w:pStyle w:val="12"/>
            </w:pPr>
          </w:p>
        </w:tc>
      </w:tr>
    </w:tbl>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成安县统计局机关2024年单位预算信息公开情况说明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按照《中华人民共和国预算法》、《地方预决算公开操作规程》和《关于进一步推进预算公开工作的实施意见》规定，现将成安县统计局机关2024年单位预算公开如下：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1、依照国家和省有关法律、法规和政策、计划，制</w:t>
      </w:r>
      <w:r>
        <w:rPr>
          <w:rFonts w:hint="eastAsia" w:ascii="仿宋" w:hAnsi="仿宋" w:eastAsia="仿宋" w:cs="Times New Roman"/>
          <w:sz w:val="32"/>
          <w:szCs w:val="32"/>
          <w:lang w:eastAsia="zh-CN"/>
        </w:rPr>
        <w:t>定</w:t>
      </w:r>
      <w:r>
        <w:rPr>
          <w:rFonts w:hint="eastAsia" w:ascii="仿宋" w:hAnsi="仿宋" w:eastAsia="仿宋" w:cs="Times New Roman"/>
          <w:sz w:val="32"/>
          <w:szCs w:val="32"/>
        </w:rPr>
        <w:t>实施统计工作规章和统计调查计划；组织领导和监督检查县内各乡镇、各部门统计和国民经济核算工作，监督检查统计法律、法规实施情况。</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2、贯彻执行国家和省国民经济核算体系、统计指标体系和基本统计制度；组织、协调全县统计工作和国民经济核算工作；统一组织、管理全县统计报表工作。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3、汇总、整理全县基本统计资料；对国民经济、科学进步和社会发展情况统计分析、预测、监督和考核，向县委、县政府及有关部门提供统计信息和咨询建议。</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4、统一核定、管理、公布、出版全县的基本统计资料，定期发布全县国民经济和社会发展情况的统计信息。</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5、组织管理统计人员持证上岗及培训教育，协调有关部门组织管理统计专业考试工作。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6、负责全县各部门各单位统计工作业务指导，开展统计工作和统计科学的学术交流合作。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7、组织完成国家和省、市部署的普查任务；组织协调各乡镇、各部门社会经济调查。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8、执行上级统计部门制定的能源统计制度，组织好全县的能源统计核算工作。</w:t>
      </w:r>
    </w:p>
    <w:p>
      <w:pPr>
        <w:spacing w:line="360" w:lineRule="auto"/>
        <w:ind w:firstLine="627" w:firstLineChars="196"/>
        <w:rPr>
          <w:rFonts w:ascii="仿宋" w:hAnsi="仿宋" w:eastAsia="仿宋" w:cs="Times New Roman"/>
          <w:sz w:val="32"/>
          <w:szCs w:val="32"/>
        </w:rPr>
      </w:pPr>
      <w:r>
        <w:rPr>
          <w:rFonts w:hint="eastAsia" w:ascii="仿宋" w:hAnsi="仿宋" w:eastAsia="仿宋" w:cs="Times New Roman"/>
          <w:sz w:val="32"/>
          <w:szCs w:val="32"/>
        </w:rPr>
        <w:t>9、承办县委、县政府交办的其它事项，承</w:t>
      </w:r>
      <w:r>
        <w:rPr>
          <w:rFonts w:hint="eastAsia" w:ascii="仿宋" w:hAnsi="仿宋" w:eastAsia="仿宋" w:cs="Times New Roman"/>
          <w:sz w:val="32"/>
          <w:szCs w:val="32"/>
          <w:lang w:eastAsia="zh-CN"/>
        </w:rPr>
        <w:t>办县委、</w:t>
      </w:r>
      <w:r>
        <w:rPr>
          <w:rFonts w:hint="eastAsia" w:ascii="仿宋" w:hAnsi="仿宋" w:eastAsia="仿宋" w:cs="Times New Roman"/>
          <w:sz w:val="32"/>
          <w:szCs w:val="32"/>
        </w:rPr>
        <w:t>县政协建议、提案事宜。</w:t>
      </w:r>
    </w:p>
    <w:p>
      <w:pPr>
        <w:spacing w:line="360" w:lineRule="auto"/>
        <w:ind w:firstLine="630" w:firstLineChars="196"/>
        <w:rPr>
          <w:rFonts w:ascii="楷体" w:hAnsi="楷体" w:eastAsia="楷体" w:cs="Times New Roman"/>
          <w:b/>
          <w:bCs/>
          <w:sz w:val="32"/>
          <w:szCs w:val="32"/>
        </w:rPr>
      </w:pPr>
      <w:r>
        <w:rPr>
          <w:rFonts w:hint="eastAsia" w:ascii="楷体" w:hAnsi="楷体" w:eastAsia="楷体" w:cs="宋体"/>
          <w:b/>
          <w:bCs/>
          <w:sz w:val="32"/>
          <w:szCs w:val="32"/>
        </w:rPr>
        <w:t>人员编制和领导职数</w:t>
      </w:r>
    </w:p>
    <w:p>
      <w:pPr>
        <w:spacing w:line="360" w:lineRule="auto"/>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人员编制18名，其中领导职数4</w:t>
      </w:r>
      <w:r>
        <w:rPr>
          <w:rFonts w:hint="eastAsia" w:ascii="仿宋" w:hAnsi="仿宋" w:eastAsia="仿宋" w:cs="仿宋"/>
          <w:bCs/>
          <w:sz w:val="32"/>
          <w:szCs w:val="32"/>
          <w:lang w:eastAsia="zh-CN"/>
        </w:rPr>
        <w:t>名。</w:t>
      </w:r>
      <w:bookmarkStart w:id="1" w:name="_GoBack"/>
      <w:bookmarkEnd w:id="1"/>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成安县统计局设置2个内设机构。</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1、办公室</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协调机关政务工作，负责文秘、机要、档案等工作，管理机关财务和国有资产，负责机关后勤保障及接待服务等工作;负责国民经济核算、信息、统计培训、人事职称、和统计执法检查等统计制度的组织和实施，搜集整理和提供统计数据，检查评估统计数据，进行统计分析，负责对全县社会发展和经济运行情况进行分析，定期公布全县经济指标完成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2、业务综合股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负责组织实施国家和省、市的工业、建筑业、能源、投资、房地产等统计制度，搜集、整理和调查统计数据，检查和评估统计数据质量，进行统计分析。</w:t>
      </w:r>
    </w:p>
    <w:p>
      <w:pPr>
        <w:pStyle w:val="18"/>
      </w:pPr>
      <w:r>
        <w:rPr>
          <w:rFonts w:hint="eastAsia" w:ascii="仿宋" w:hAnsi="仿宋" w:eastAsia="仿宋"/>
          <w:sz w:val="32"/>
          <w:szCs w:val="32"/>
        </w:rPr>
        <w:t>负责组织实施国家和省、市的服务业、商业、外经、劳动工资、科技等统计制度，搜集、整理和调查统计数据，检查和评估统计数据质量，进行统计分析</w:t>
      </w:r>
      <w:r>
        <w:rPr>
          <w:rFonts w:hint="eastAsia" w:ascii="仿宋" w:hAnsi="仿宋" w:eastAsia="仿宋"/>
          <w:sz w:val="32"/>
          <w:szCs w:val="32"/>
          <w:lang w:eastAsia="zh-CN"/>
        </w:rPr>
        <w:t>。</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1"/>
            </w:pPr>
            <w:r>
              <w:t>单位名称</w:t>
            </w:r>
          </w:p>
        </w:tc>
        <w:tc>
          <w:tcPr>
            <w:tcW w:w="1250" w:type="pct"/>
            <w:vAlign w:val="center"/>
          </w:tcPr>
          <w:p>
            <w:pPr>
              <w:pStyle w:val="11"/>
            </w:pPr>
            <w:r>
              <w:t>单位性质</w:t>
            </w:r>
          </w:p>
        </w:tc>
        <w:tc>
          <w:tcPr>
            <w:tcW w:w="1250" w:type="pct"/>
            <w:vAlign w:val="center"/>
          </w:tcPr>
          <w:p>
            <w:pPr>
              <w:pStyle w:val="11"/>
            </w:pPr>
            <w:r>
              <w:t>单位规格</w:t>
            </w:r>
          </w:p>
        </w:tc>
        <w:tc>
          <w:tcPr>
            <w:tcW w:w="1250" w:type="pct"/>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3"/>
            </w:pPr>
            <w:r>
              <w:t>成安县统计局机关</w:t>
            </w:r>
          </w:p>
        </w:tc>
        <w:tc>
          <w:tcPr>
            <w:tcW w:w="1250" w:type="pct"/>
            <w:vAlign w:val="center"/>
          </w:tcPr>
          <w:p>
            <w:pPr>
              <w:pStyle w:val="14"/>
            </w:pPr>
            <w:r>
              <w:t>行政</w:t>
            </w:r>
          </w:p>
        </w:tc>
        <w:tc>
          <w:tcPr>
            <w:tcW w:w="1250" w:type="pct"/>
            <w:vAlign w:val="center"/>
          </w:tcPr>
          <w:p>
            <w:pPr>
              <w:pStyle w:val="14"/>
            </w:pPr>
            <w:r>
              <w:t>正科级</w:t>
            </w:r>
          </w:p>
        </w:tc>
        <w:tc>
          <w:tcPr>
            <w:tcW w:w="1250" w:type="pct"/>
            <w:vAlign w:val="center"/>
          </w:tcPr>
          <w:p>
            <w:pPr>
              <w:pStyle w:val="14"/>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cs="Times New Roman"/>
        </w:rPr>
      </w:pPr>
      <w:r>
        <w:rPr>
          <w:rFonts w:eastAsia="方正仿宋_GBK" w:cs="Times New Roman"/>
          <w:color w:val="000000"/>
          <w:sz w:val="28"/>
        </w:rPr>
        <w:t>按照预算管理有关规定，目前我省部门预算的编制实行综合预算管理，即全部收入和支出都反映在预算中。成安县统计局机关及所属事业单位的收支包含在部门预算中。</w:t>
      </w:r>
    </w:p>
    <w:p>
      <w:pPr>
        <w:spacing w:line="560" w:lineRule="exact"/>
        <w:ind w:firstLine="640"/>
        <w:rPr>
          <w:rFonts w:ascii="楷体_GB2312" w:hAnsi="楷体" w:eastAsia="楷体_GB2312" w:cs="Times New Roman"/>
          <w:b/>
          <w:sz w:val="32"/>
          <w:szCs w:val="32"/>
        </w:rPr>
      </w:pPr>
      <w:r>
        <w:rPr>
          <w:rFonts w:hint="eastAsia" w:ascii="楷体_GB2312" w:hAnsi="楷体" w:eastAsia="楷体_GB2312" w:cs="Times New Roman"/>
          <w:b/>
          <w:sz w:val="32"/>
          <w:szCs w:val="32"/>
        </w:rPr>
        <w:t>1、收入说明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年预算收入</w:t>
      </w:r>
      <w:r>
        <w:rPr>
          <w:rFonts w:hint="eastAsia" w:ascii="仿宋" w:hAnsi="仿宋" w:eastAsia="仿宋" w:cs="Times New Roman"/>
          <w:sz w:val="32"/>
          <w:szCs w:val="32"/>
          <w:lang w:val="en-US" w:eastAsia="zh-CN"/>
        </w:rPr>
        <w:t>328.09</w:t>
      </w:r>
      <w:r>
        <w:rPr>
          <w:rFonts w:hint="eastAsia"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328.09</w:t>
      </w:r>
      <w:r>
        <w:rPr>
          <w:rFonts w:hint="eastAsia" w:ascii="仿宋" w:hAnsi="仿宋" w:eastAsia="仿宋" w:cs="Times New Roman"/>
          <w:sz w:val="32"/>
          <w:szCs w:val="32"/>
        </w:rPr>
        <w:t>万元，政府性基金收入0万元，国有资本经营收入0万元，事业收入0万元，其他收入0万元。</w:t>
      </w:r>
    </w:p>
    <w:p>
      <w:pPr>
        <w:spacing w:line="560" w:lineRule="exact"/>
        <w:ind w:firstLine="640"/>
        <w:rPr>
          <w:rFonts w:ascii="楷体_GB2312" w:hAnsi="楷体" w:eastAsia="楷体_GB2312" w:cs="Times New Roman"/>
          <w:b/>
          <w:sz w:val="32"/>
          <w:szCs w:val="32"/>
        </w:rPr>
      </w:pPr>
      <w:r>
        <w:rPr>
          <w:rFonts w:hint="eastAsia" w:ascii="楷体_GB2312" w:hAnsi="楷体" w:eastAsia="楷体_GB2312" w:cs="Times New Roman"/>
          <w:b/>
          <w:sz w:val="32"/>
          <w:szCs w:val="32"/>
        </w:rPr>
        <w:t>2、支出说明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年支出预算</w:t>
      </w:r>
      <w:r>
        <w:rPr>
          <w:rFonts w:hint="eastAsia" w:ascii="仿宋" w:hAnsi="仿宋" w:eastAsia="仿宋" w:cs="Times New Roman"/>
          <w:sz w:val="32"/>
          <w:szCs w:val="32"/>
          <w:lang w:val="en-US" w:eastAsia="zh-CN"/>
        </w:rPr>
        <w:t>328.09</w:t>
      </w:r>
      <w:r>
        <w:rPr>
          <w:rFonts w:hint="eastAsia" w:ascii="仿宋" w:hAnsi="仿宋" w:eastAsia="仿宋" w:cs="Times New Roman"/>
          <w:sz w:val="32"/>
          <w:szCs w:val="32"/>
        </w:rPr>
        <w:t>万元，其中基本支出</w:t>
      </w:r>
      <w:r>
        <w:rPr>
          <w:rFonts w:hint="eastAsia" w:ascii="仿宋" w:hAnsi="仿宋" w:eastAsia="仿宋" w:cs="Times New Roman"/>
          <w:sz w:val="32"/>
          <w:szCs w:val="32"/>
          <w:lang w:val="en-US" w:eastAsia="zh-CN"/>
        </w:rPr>
        <w:t>265.38</w:t>
      </w:r>
      <w:r>
        <w:rPr>
          <w:rFonts w:hint="eastAsia" w:ascii="仿宋" w:hAnsi="仿宋" w:eastAsia="仿宋" w:cs="Times New Roman"/>
          <w:sz w:val="32"/>
          <w:szCs w:val="32"/>
        </w:rPr>
        <w:t>万元，包括人员经费</w:t>
      </w:r>
      <w:r>
        <w:rPr>
          <w:rFonts w:hint="eastAsia" w:ascii="仿宋" w:hAnsi="仿宋" w:eastAsia="仿宋" w:cs="Times New Roman"/>
          <w:sz w:val="32"/>
          <w:szCs w:val="32"/>
          <w:lang w:val="en-US" w:eastAsia="zh-CN"/>
        </w:rPr>
        <w:t>233.38</w:t>
      </w:r>
      <w:r>
        <w:rPr>
          <w:rFonts w:hint="eastAsia" w:ascii="仿宋" w:hAnsi="仿宋" w:eastAsia="仿宋" w:cs="Times New Roman"/>
          <w:sz w:val="32"/>
          <w:szCs w:val="32"/>
        </w:rPr>
        <w:t>万元,公用经费</w:t>
      </w:r>
      <w:r>
        <w:rPr>
          <w:rFonts w:hint="eastAsia" w:ascii="仿宋" w:hAnsi="仿宋" w:eastAsia="仿宋" w:cs="Times New Roman"/>
          <w:sz w:val="32"/>
          <w:szCs w:val="32"/>
          <w:lang w:val="en-US" w:eastAsia="zh-CN"/>
        </w:rPr>
        <w:t>32</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项目支出62.71万元</w:t>
      </w:r>
      <w:r>
        <w:rPr>
          <w:rFonts w:hint="eastAsia" w:ascii="仿宋" w:hAnsi="仿宋" w:eastAsia="仿宋" w:cs="Times New Roman"/>
          <w:sz w:val="32"/>
          <w:szCs w:val="32"/>
        </w:rPr>
        <w:t>。</w:t>
      </w:r>
    </w:p>
    <w:p>
      <w:pPr>
        <w:spacing w:line="560" w:lineRule="exact"/>
        <w:ind w:firstLine="640"/>
        <w:rPr>
          <w:rFonts w:ascii="楷体_GB2312" w:hAnsi="楷体" w:eastAsia="楷体_GB2312" w:cs="Times New Roman"/>
          <w:b/>
          <w:sz w:val="32"/>
          <w:szCs w:val="32"/>
        </w:rPr>
      </w:pPr>
      <w:r>
        <w:rPr>
          <w:rFonts w:hint="eastAsia" w:ascii="楷体_GB2312" w:hAnsi="楷体" w:eastAsia="楷体_GB2312" w:cs="Times New Roman"/>
          <w:b/>
          <w:sz w:val="32"/>
          <w:szCs w:val="32"/>
        </w:rPr>
        <w:t>3、比上年增减变化情况</w:t>
      </w:r>
    </w:p>
    <w:p>
      <w:pPr>
        <w:pStyle w:val="19"/>
      </w:pP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年预算收支安排</w:t>
      </w:r>
      <w:r>
        <w:rPr>
          <w:rFonts w:hint="eastAsia" w:ascii="仿宋" w:hAnsi="仿宋" w:eastAsia="仿宋" w:cs="仿宋"/>
          <w:bCs/>
          <w:sz w:val="32"/>
          <w:szCs w:val="32"/>
          <w:lang w:val="en-US" w:eastAsia="zh-CN"/>
        </w:rPr>
        <w:t>328.09</w:t>
      </w:r>
      <w:r>
        <w:rPr>
          <w:rFonts w:hint="eastAsia" w:ascii="仿宋" w:hAnsi="仿宋" w:eastAsia="仿宋" w:cs="仿宋"/>
          <w:bCs/>
          <w:sz w:val="32"/>
          <w:szCs w:val="32"/>
        </w:rPr>
        <w:t>万元，</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年财政拨款收支为</w:t>
      </w:r>
      <w:r>
        <w:rPr>
          <w:rFonts w:hint="eastAsia" w:ascii="仿宋" w:hAnsi="仿宋" w:eastAsia="仿宋" w:cs="仿宋"/>
          <w:bCs/>
          <w:sz w:val="32"/>
          <w:szCs w:val="32"/>
          <w:lang w:val="en-US" w:eastAsia="zh-CN"/>
        </w:rPr>
        <w:t>255.72</w:t>
      </w:r>
      <w:r>
        <w:rPr>
          <w:rFonts w:hint="eastAsia" w:ascii="仿宋" w:hAnsi="仿宋" w:eastAsia="仿宋" w:cs="仿宋"/>
          <w:bCs/>
          <w:sz w:val="32"/>
          <w:szCs w:val="32"/>
        </w:rPr>
        <w:t>万元，比去年</w:t>
      </w:r>
      <w:r>
        <w:rPr>
          <w:rFonts w:hint="eastAsia" w:ascii="仿宋" w:hAnsi="仿宋" w:eastAsia="仿宋" w:cs="仿宋"/>
          <w:bCs/>
          <w:sz w:val="32"/>
          <w:szCs w:val="32"/>
          <w:lang w:eastAsia="zh-CN"/>
        </w:rPr>
        <w:t>增加</w:t>
      </w:r>
      <w:r>
        <w:rPr>
          <w:rFonts w:hint="eastAsia" w:ascii="仿宋" w:hAnsi="仿宋" w:eastAsia="仿宋" w:cs="仿宋"/>
          <w:bCs/>
          <w:sz w:val="32"/>
          <w:szCs w:val="32"/>
          <w:lang w:val="en-US" w:eastAsia="zh-CN"/>
        </w:rPr>
        <w:t>72.37</w:t>
      </w:r>
      <w:r>
        <w:rPr>
          <w:rFonts w:hint="eastAsia" w:ascii="仿宋" w:hAnsi="仿宋" w:eastAsia="仿宋" w:cs="仿宋"/>
          <w:bCs/>
          <w:sz w:val="32"/>
          <w:szCs w:val="32"/>
        </w:rPr>
        <w:t>万元，原因为</w:t>
      </w:r>
      <w:r>
        <w:rPr>
          <w:rFonts w:hint="eastAsia" w:ascii="仿宋" w:hAnsi="仿宋" w:eastAsia="仿宋" w:cs="仿宋"/>
          <w:bCs/>
          <w:sz w:val="32"/>
          <w:szCs w:val="32"/>
          <w:lang w:val="en-US" w:eastAsia="zh-CN"/>
        </w:rPr>
        <w:t>业务活动增加</w:t>
      </w:r>
      <w:r>
        <w:rPr>
          <w:rFonts w:hint="eastAsia" w:ascii="仿宋" w:hAnsi="仿宋" w:eastAsia="仿宋" w:cs="仿宋"/>
          <w:bCs/>
          <w:sz w:val="32"/>
          <w:szCs w:val="32"/>
          <w:lang w:eastAsia="zh-CN"/>
        </w:rPr>
        <w:t>所致</w:t>
      </w:r>
      <w:r>
        <w:rPr>
          <w:rFonts w:hint="eastAsia" w:ascii="仿宋" w:hAnsi="仿宋" w:eastAsia="仿宋" w:cs="仿宋"/>
          <w:bCs/>
          <w:sz w:val="32"/>
          <w:szCs w:val="32"/>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4"/>
      </w:pPr>
      <w:r>
        <w:rPr>
          <w:rFonts w:hint="eastAsia" w:ascii="仿宋" w:hAnsi="仿宋" w:eastAsia="仿宋"/>
          <w:bCs/>
          <w:sz w:val="32"/>
          <w:szCs w:val="32"/>
        </w:rPr>
        <w:t>机关运行经费</w:t>
      </w:r>
      <w:r>
        <w:rPr>
          <w:rFonts w:hint="eastAsia" w:ascii="仿宋" w:hAnsi="仿宋" w:eastAsia="仿宋"/>
          <w:bCs/>
          <w:sz w:val="32"/>
          <w:szCs w:val="32"/>
          <w:lang w:val="en-US" w:eastAsia="zh-CN"/>
        </w:rPr>
        <w:t>32</w:t>
      </w:r>
      <w:r>
        <w:rPr>
          <w:rFonts w:hint="eastAsia" w:ascii="仿宋" w:hAnsi="仿宋" w:eastAsia="仿宋"/>
          <w:bCs/>
          <w:sz w:val="32"/>
          <w:szCs w:val="32"/>
        </w:rPr>
        <w:t>万元，主要用于办公区的日常运转的办公费、邮电费、公务用车维护费、公务交通补贴、印刷费、劳务费等日常运行支出。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line="560" w:lineRule="exact"/>
        <w:ind w:firstLine="640"/>
        <w:rPr>
          <w:rFonts w:ascii="仿宋_GB2312" w:hAnsi="仿宋_GB2312" w:eastAsia="仿宋_GB2312" w:cs="Times New Roman"/>
          <w:color w:val="000000"/>
          <w:sz w:val="32"/>
          <w:szCs w:val="32"/>
          <w:shd w:val="clear" w:color="auto" w:fill="FFFFFF"/>
        </w:rPr>
      </w:pP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年，我单位“三公”经费预算安排</w:t>
      </w:r>
      <w:r>
        <w:rPr>
          <w:rFonts w:hint="eastAsia" w:ascii="仿宋" w:hAnsi="仿宋" w:eastAsia="仿宋" w:cs="仿宋"/>
          <w:bCs/>
          <w:sz w:val="32"/>
          <w:szCs w:val="32"/>
          <w:lang w:val="en-US" w:eastAsia="zh-CN"/>
        </w:rPr>
        <w:t>1.80</w:t>
      </w:r>
      <w:r>
        <w:rPr>
          <w:rFonts w:hint="eastAsia" w:ascii="仿宋" w:hAnsi="仿宋" w:eastAsia="仿宋" w:cs="仿宋"/>
          <w:bCs/>
          <w:sz w:val="32"/>
          <w:szCs w:val="32"/>
        </w:rPr>
        <w:t>万元与上年持平，其中因公出国（境）费0万元；公务用车购置及运维费</w:t>
      </w:r>
      <w:r>
        <w:rPr>
          <w:rFonts w:hint="eastAsia" w:ascii="仿宋" w:hAnsi="仿宋" w:eastAsia="仿宋" w:cs="仿宋"/>
          <w:bCs/>
          <w:sz w:val="32"/>
          <w:szCs w:val="32"/>
          <w:lang w:val="en-US" w:eastAsia="zh-CN"/>
        </w:rPr>
        <w:t>1.80</w:t>
      </w:r>
      <w:r>
        <w:rPr>
          <w:rFonts w:hint="eastAsia" w:ascii="仿宋" w:hAnsi="仿宋" w:eastAsia="仿宋" w:cs="仿宋"/>
          <w:bCs/>
          <w:sz w:val="32"/>
          <w:szCs w:val="32"/>
        </w:rPr>
        <w:t>万元（其中：公务用车购置费为0万元，公务用车运行费</w:t>
      </w:r>
      <w:r>
        <w:rPr>
          <w:rFonts w:hint="eastAsia" w:ascii="仿宋" w:hAnsi="仿宋" w:eastAsia="仿宋" w:cs="仿宋"/>
          <w:bCs/>
          <w:sz w:val="32"/>
          <w:szCs w:val="32"/>
          <w:lang w:val="en-US" w:eastAsia="zh-CN"/>
        </w:rPr>
        <w:t>1.80</w:t>
      </w:r>
      <w:r>
        <w:rPr>
          <w:rFonts w:hint="eastAsia" w:ascii="仿宋" w:hAnsi="仿宋" w:eastAsia="仿宋" w:cs="仿宋"/>
          <w:bCs/>
          <w:sz w:val="32"/>
          <w:szCs w:val="32"/>
        </w:rPr>
        <w:t>万元)；公务接待费0万元；会议费0万；培训费0万。与</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年相比没有增减。</w:t>
      </w:r>
    </w:p>
    <w:p>
      <w:pPr>
        <w:pStyle w:val="21"/>
        <w:ind w:left="0" w:leftChars="0" w:firstLine="0" w:firstLineChars="0"/>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0"/>
        </w:numPr>
        <w:spacing w:before="10" w:after="10" w:line="240" w:lineRule="auto"/>
        <w:jc w:val="left"/>
        <w:outlineLvl w:val="5"/>
        <w:rPr>
          <w:rFonts w:ascii="黑体" w:hAnsi="黑体" w:eastAsia="黑体" w:cs="黑体"/>
          <w:color w:val="000000"/>
          <w:sz w:val="32"/>
        </w:rPr>
      </w:pPr>
    </w:p>
    <w:p>
      <w:pPr>
        <w:spacing w:before="0" w:after="0" w:line="500" w:lineRule="exact"/>
        <w:ind w:firstLine="560"/>
        <w:jc w:val="left"/>
        <w:outlineLvl w:val="9"/>
        <w:rPr>
          <w:rFonts w:cstheme="minorBidi"/>
        </w:rPr>
      </w:pPr>
      <w:r>
        <w:rPr>
          <w:rFonts w:ascii="Times New Roman" w:hAnsi="Times New Roman" w:eastAsia="方正仿宋_GBK" w:cs="Times New Roman"/>
          <w:color w:val="000000"/>
          <w:sz w:val="28"/>
        </w:rPr>
        <w:t>（一）总体绩效目标</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完成全县年度数据的测算审核认定工作</w:t>
      </w:r>
      <w:r>
        <w:rPr>
          <w:rFonts w:ascii="仿宋" w:hAnsi="仿宋" w:eastAsia="仿宋" w:cs="仿宋"/>
          <w:bCs/>
          <w:sz w:val="32"/>
          <w:szCs w:val="32"/>
        </w:rPr>
        <w:t>;</w:t>
      </w:r>
      <w:r>
        <w:rPr>
          <w:rFonts w:hint="eastAsia" w:ascii="仿宋" w:hAnsi="仿宋" w:eastAsia="仿宋" w:cs="仿宋"/>
          <w:bCs/>
          <w:sz w:val="32"/>
          <w:szCs w:val="32"/>
        </w:rPr>
        <w:t xml:space="preserve">完成必要分析，对相关经济决策提供重要依据完成全县年度、季度数据及各市年度数据的测算审核认定工作 。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rPr>
          <w:rFonts w:ascii="仿宋" w:hAnsi="仿宋" w:eastAsia="仿宋" w:cs="Times New Roman"/>
          <w:sz w:val="32"/>
        </w:rPr>
      </w:pPr>
      <w:r>
        <w:rPr>
          <w:rFonts w:cs="Times New Roman"/>
          <w:sz w:val="28"/>
        </w:rPr>
        <w:t xml:space="preserve"> </w:t>
      </w:r>
      <w:r>
        <w:rPr>
          <w:rFonts w:hint="eastAsia" w:cs="Times New Roman"/>
          <w:sz w:val="28"/>
        </w:rPr>
        <w:t xml:space="preserve">   </w:t>
      </w:r>
      <w:r>
        <w:rPr>
          <w:rFonts w:hint="eastAsia" w:ascii="仿宋" w:hAnsi="仿宋" w:eastAsia="仿宋" w:cs="Times New Roman"/>
          <w:sz w:val="32"/>
        </w:rPr>
        <w:t>紧紧围绕县委、县政府重大决策部署和中心工作，进一步加强和改进统计工作，全力推进统计改革发展，坚持依法统计、依法治统，不断提高统计数据质量，着力提升统计服务质量和水平，为全县实现高质量发展提供优质统计服务，为新时代全面建设富强成安、美丽成安做出统计贡献。</w:t>
      </w:r>
    </w:p>
    <w:p>
      <w:pPr>
        <w:pStyle w:val="26"/>
      </w:pPr>
      <w:r>
        <w:rPr>
          <w:rFonts w:hint="eastAsia" w:ascii="仿宋" w:hAnsi="仿宋" w:eastAsia="仿宋" w:cs="Times New Roman"/>
          <w:sz w:val="32"/>
          <w:szCs w:val="24"/>
          <w:lang w:val="en-US" w:eastAsia="uk-UA" w:bidi="ar-SA"/>
        </w:rPr>
        <w:t>我局</w:t>
      </w:r>
      <w:r>
        <w:rPr>
          <w:rFonts w:hint="eastAsia" w:ascii="仿宋" w:hAnsi="仿宋" w:eastAsia="仿宋" w:cs="Times New Roman"/>
          <w:sz w:val="32"/>
          <w:szCs w:val="24"/>
          <w:lang w:val="en-US" w:eastAsia="zh-CN" w:bidi="ar-SA"/>
        </w:rPr>
        <w:t>2024</w:t>
      </w:r>
      <w:r>
        <w:rPr>
          <w:rFonts w:hint="eastAsia" w:ascii="仿宋" w:hAnsi="仿宋" w:eastAsia="仿宋" w:cs="Times New Roman"/>
          <w:sz w:val="32"/>
          <w:szCs w:val="24"/>
          <w:lang w:val="en-US" w:eastAsia="uk-UA" w:bidi="ar-SA"/>
        </w:rPr>
        <w:t>年主要有四项重点工作，具体是：一是全县第七次人口普查当年工作完成率达到100%。二是全县专项统计调查工作完成率达到95%以上。三是全县统计专业技术资格考试完成率达到100%。四是开展统计执法检查、统计案件处理率至少达到90%。</w:t>
      </w:r>
    </w:p>
    <w:p>
      <w:pPr>
        <w:spacing w:before="0" w:after="0" w:line="500" w:lineRule="exact"/>
        <w:ind w:firstLine="560"/>
        <w:jc w:val="left"/>
        <w:outlineLvl w:val="9"/>
        <w:rPr>
          <w:rFonts w:cstheme="minorBidi"/>
        </w:rPr>
      </w:pPr>
      <w:r>
        <w:rPr>
          <w:rFonts w:ascii="Times New Roman" w:hAnsi="Times New Roman" w:eastAsia="方正仿宋_GBK" w:cs="Times New Roman"/>
          <w:color w:val="000000"/>
          <w:sz w:val="28"/>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rPr>
          <w:rFonts w:ascii="仿宋" w:hAnsi="仿宋" w:eastAsia="仿宋" w:cs="Times New Roman"/>
          <w:sz w:val="28"/>
        </w:rPr>
      </w:pPr>
      <w:r>
        <w:rPr>
          <w:rFonts w:hint="eastAsia" w:ascii="仿宋" w:hAnsi="仿宋" w:eastAsia="仿宋" w:cs="Times New Roman"/>
          <w:sz w:val="28"/>
        </w:rPr>
        <w:t>（1）</w:t>
      </w:r>
      <w:r>
        <w:rPr>
          <w:rFonts w:ascii="仿宋" w:hAnsi="仿宋" w:eastAsia="仿宋" w:cs="Times New Roman"/>
          <w:sz w:val="28"/>
        </w:rPr>
        <w:t>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5"/>
        <w:rPr>
          <w:rFonts w:ascii="仿宋" w:hAnsi="仿宋" w:eastAsia="仿宋" w:cs="Times New Roman"/>
          <w:sz w:val="32"/>
        </w:rPr>
      </w:pPr>
      <w:r>
        <w:rPr>
          <w:rFonts w:ascii="仿宋" w:hAnsi="仿宋" w:eastAsia="仿宋" w:cs="Times New Roman"/>
          <w:sz w:val="32"/>
        </w:rPr>
        <w:t>绩效目标：</w:t>
      </w:r>
      <w:r>
        <w:rPr>
          <w:rFonts w:hint="eastAsia" w:ascii="仿宋" w:hAnsi="仿宋" w:eastAsia="仿宋" w:cs="Times New Roman"/>
          <w:sz w:val="32"/>
          <w:lang w:eastAsia="zh-CN"/>
        </w:rPr>
        <w:t>202</w:t>
      </w:r>
      <w:r>
        <w:rPr>
          <w:rFonts w:hint="eastAsia" w:ascii="仿宋" w:hAnsi="仿宋" w:eastAsia="仿宋" w:cs="Times New Roman"/>
          <w:sz w:val="32"/>
          <w:lang w:val="en-US" w:eastAsia="zh-CN"/>
        </w:rPr>
        <w:t>4</w:t>
      </w:r>
      <w:r>
        <w:rPr>
          <w:rFonts w:ascii="仿宋" w:hAnsi="仿宋" w:eastAsia="仿宋" w:cs="Times New Roman"/>
          <w:sz w:val="32"/>
        </w:rPr>
        <w:t>年全国人口普查工作将进入数据汇总和发布阶段。这一阶段重点做好数据处理、汇总、评估，发布主要数据公报，编辑出版文件汇编、画册、报告选编和论文汇编等资料，对文件、资料、出版物进行整理归档等；建立县、县各级人口普查相关数据库，全面更新覆盖全部普查小区和建筑物的人口地理信息系统，充实和完善统计电子地理信息系统；根据普查数据结果和部门履行职责的需求，普查相关数据依法在有关部门之间共享。</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5"/>
        <w:rPr>
          <w:rFonts w:ascii="仿宋" w:hAnsi="仿宋" w:eastAsia="仿宋" w:cs="Times New Roman"/>
          <w:sz w:val="32"/>
        </w:rPr>
      </w:pPr>
      <w:r>
        <w:rPr>
          <w:rFonts w:ascii="仿宋" w:hAnsi="仿宋" w:eastAsia="仿宋" w:cs="Times New Roman"/>
          <w:sz w:val="32"/>
        </w:rPr>
        <w:t>绩效指标：1.人口普查信息、调研报告受到县领导批示或被省统计局采用的数量至少达到六篇。2.人口普查数据在规定时限上报的比率至少达到90% 。3.人口普查当年工作完成率至少达到95%。4.人口普查对象了解度至少达到95%。5.人口普查对象满意度和政府部门认可度至少达到95%。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rPr>
          <w:rFonts w:ascii="仿宋" w:hAnsi="仿宋" w:eastAsia="仿宋" w:cs="Times New Roman"/>
          <w:sz w:val="28"/>
        </w:rPr>
      </w:pPr>
      <w:r>
        <w:rPr>
          <w:rFonts w:hint="eastAsia" w:ascii="仿宋" w:hAnsi="仿宋" w:eastAsia="仿宋" w:cs="Times New Roman"/>
          <w:sz w:val="28"/>
        </w:rPr>
        <w:t>（2）</w:t>
      </w:r>
      <w:r>
        <w:rPr>
          <w:rFonts w:ascii="仿宋" w:hAnsi="仿宋" w:eastAsia="仿宋" w:cs="Times New Roman"/>
          <w:sz w:val="28"/>
        </w:rPr>
        <w:t>专项统计调查绩效目标</w:t>
      </w:r>
    </w:p>
    <w:p>
      <w:pPr>
        <w:pStyle w:val="2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hAnsi="仿宋" w:eastAsia="仿宋"/>
          <w:color w:val="444444"/>
          <w:sz w:val="32"/>
          <w:lang w:eastAsia="zh-CN"/>
        </w:rPr>
      </w:pPr>
      <w:r>
        <w:rPr>
          <w:rFonts w:ascii="仿宋" w:hAnsi="仿宋" w:eastAsia="仿宋"/>
          <w:sz w:val="32"/>
          <w:lang w:eastAsia="zh-CN"/>
        </w:rPr>
        <w:t>绩效目标：</w:t>
      </w:r>
      <w:r>
        <w:rPr>
          <w:rFonts w:ascii="仿宋" w:hAnsi="仿宋" w:eastAsia="仿宋"/>
          <w:color w:val="444444"/>
          <w:sz w:val="32"/>
          <w:lang w:eastAsia="zh-CN"/>
        </w:rPr>
        <w:t>组织实施全县核算全县及各</w:t>
      </w:r>
      <w:r>
        <w:rPr>
          <w:rFonts w:hint="eastAsia" w:ascii="仿宋" w:hAnsi="仿宋" w:eastAsia="仿宋"/>
          <w:color w:val="444444"/>
          <w:sz w:val="32"/>
          <w:lang w:eastAsia="zh-CN"/>
        </w:rPr>
        <w:t>乡镇</w:t>
      </w:r>
      <w:r>
        <w:rPr>
          <w:rFonts w:ascii="仿宋" w:hAnsi="仿宋" w:eastAsia="仿宋"/>
          <w:color w:val="444444"/>
          <w:sz w:val="32"/>
          <w:lang w:eastAsia="zh-CN"/>
        </w:rPr>
        <w:t>生产总值及派生产业增加值、农林牧渔业、工业、建筑业、批发和零售业、房地产、服务业及能源、投资、消费、人口和城镇化率、劳动工资、就业、科技、城县基本情况、县乡村三级社会经济基本情况、资源环境、战略性新兴产业、社情民意调查、民营经济等统计调查，收集、汇总、整理和提供统计数据。统一核定、管理、公布全县性基本统计资料，</w:t>
      </w:r>
      <w:r>
        <w:rPr>
          <w:rFonts w:ascii="仿宋" w:hAnsi="仿宋" w:eastAsia="仿宋"/>
          <w:sz w:val="32"/>
          <w:lang w:eastAsia="zh-CN"/>
        </w:rPr>
        <w:t>了解基层情况和动态。</w:t>
      </w:r>
      <w:r>
        <w:rPr>
          <w:rFonts w:ascii="仿宋" w:hAnsi="仿宋" w:eastAsia="仿宋"/>
          <w:color w:val="444444"/>
          <w:sz w:val="32"/>
          <w:lang w:eastAsia="zh-CN"/>
        </w:rPr>
        <w:t>印刷《</w:t>
      </w:r>
      <w:r>
        <w:rPr>
          <w:rFonts w:hint="eastAsia" w:ascii="仿宋" w:hAnsi="仿宋" w:eastAsia="仿宋"/>
          <w:color w:val="444444"/>
          <w:sz w:val="32"/>
          <w:lang w:eastAsia="zh-CN"/>
        </w:rPr>
        <w:t>成安</w:t>
      </w:r>
      <w:r>
        <w:rPr>
          <w:rFonts w:ascii="仿宋" w:hAnsi="仿宋" w:eastAsia="仿宋"/>
          <w:color w:val="444444"/>
          <w:sz w:val="32"/>
          <w:lang w:eastAsia="zh-CN"/>
        </w:rPr>
        <w:t>统计年鉴》、《统计月报》等刊物。开展对统计数据质量的检查和评估。进行统计分析、统计预测和统计监督，向县委、县政府及有关部门提供统计信息和咨询建议，定期发布全县国民经济和社会发展情况的统计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5"/>
        <w:rPr>
          <w:rFonts w:ascii="仿宋" w:hAnsi="仿宋" w:eastAsia="仿宋" w:cs="Times New Roman"/>
          <w:sz w:val="32"/>
        </w:rPr>
      </w:pPr>
      <w:r>
        <w:rPr>
          <w:rFonts w:ascii="仿宋" w:hAnsi="仿宋" w:eastAsia="仿宋" w:cs="Times New Roman"/>
          <w:color w:val="444444"/>
          <w:sz w:val="32"/>
        </w:rPr>
        <w:t>绩效指标：1.</w:t>
      </w:r>
      <w:r>
        <w:rPr>
          <w:rFonts w:cs="Times New Roman"/>
        </w:rPr>
        <w:t xml:space="preserve"> </w:t>
      </w:r>
      <w:r>
        <w:rPr>
          <w:rFonts w:ascii="仿宋" w:hAnsi="仿宋" w:eastAsia="仿宋" w:cs="Times New Roman"/>
          <w:color w:val="444444"/>
          <w:sz w:val="32"/>
        </w:rPr>
        <w:t>统计信息、调研报告受到县领导批示或被省统计局采用的数量</w:t>
      </w:r>
      <w:r>
        <w:rPr>
          <w:rFonts w:ascii="仿宋" w:hAnsi="仿宋" w:eastAsia="仿宋" w:cs="Times New Roman"/>
          <w:sz w:val="32"/>
        </w:rPr>
        <w:t>至少六篇。2.统计调查数据上报及时率至少达到95% 。3.</w:t>
      </w:r>
      <w:r>
        <w:rPr>
          <w:rFonts w:cs="Times New Roman"/>
        </w:rPr>
        <w:t xml:space="preserve"> </w:t>
      </w:r>
      <w:r>
        <w:rPr>
          <w:rFonts w:ascii="仿宋" w:hAnsi="仿宋" w:eastAsia="仿宋" w:cs="Times New Roman"/>
          <w:sz w:val="32"/>
        </w:rPr>
        <w:t>各类专项统计调查任务的完成程度至少达到95% 。4.统计调查对象了解度至少达到95%。5.统计调查对象满意度和政府部门认可度至少达到95%。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700" w:firstLineChars="250"/>
        <w:rPr>
          <w:rFonts w:cs="Times New Roman"/>
          <w:sz w:val="28"/>
        </w:rPr>
      </w:pPr>
      <w:r>
        <w:rPr>
          <w:rFonts w:hint="eastAsia" w:ascii="仿宋" w:hAnsi="仿宋" w:eastAsia="仿宋" w:cs="Times New Roman"/>
          <w:sz w:val="28"/>
        </w:rPr>
        <w:t>（3）</w:t>
      </w:r>
      <w:r>
        <w:rPr>
          <w:rFonts w:ascii="新宋体" w:hAnsi="新宋体" w:eastAsia="新宋体" w:cs="Times New Roman"/>
          <w:sz w:val="28"/>
        </w:rPr>
        <w:t>全县统计专业技术人员职称资格考试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hAnsi="仿宋" w:eastAsia="仿宋" w:cs="Times New Roman"/>
          <w:sz w:val="32"/>
        </w:rPr>
      </w:pPr>
      <w:r>
        <w:rPr>
          <w:rFonts w:ascii="仿宋" w:hAnsi="仿宋" w:eastAsia="仿宋" w:cs="Times New Roman"/>
          <w:sz w:val="32"/>
        </w:rPr>
        <w:t>绩效目标：县统计局和县人社局组织邯郸辖区的统计职称考试。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hAnsi="仿宋" w:eastAsia="仿宋" w:cs="Times New Roman"/>
          <w:sz w:val="32"/>
        </w:rPr>
      </w:pPr>
      <w:r>
        <w:rPr>
          <w:rFonts w:ascii="仿宋" w:hAnsi="仿宋" w:eastAsia="仿宋" w:cs="Times New Roman"/>
          <w:sz w:val="32"/>
        </w:rPr>
        <w:t>绩效指标：1. 全县统计专业技术人员进行职称资格考试完成情况至少达到95%。2. 职称考试完成时间应按规定在10月份完成。3. 在邯郸考区参加考试的考生数量至少达到200人。4.考生对职称考试的了解程度至少达到95%。5.</w:t>
      </w:r>
      <w:r>
        <w:rPr>
          <w:rFonts w:cs="Times New Roman"/>
        </w:rPr>
        <w:t xml:space="preserve"> </w:t>
      </w:r>
      <w:r>
        <w:rPr>
          <w:rFonts w:ascii="仿宋" w:hAnsi="仿宋" w:eastAsia="仿宋" w:cs="Times New Roman"/>
          <w:sz w:val="32"/>
        </w:rPr>
        <w:t>政府相关部门对职称考试组织情况的认可程度至少达到95%。6.</w:t>
      </w:r>
      <w:r>
        <w:rPr>
          <w:rFonts w:cs="Times New Roman"/>
        </w:rPr>
        <w:t xml:space="preserve"> </w:t>
      </w:r>
      <w:r>
        <w:rPr>
          <w:rFonts w:ascii="仿宋" w:hAnsi="仿宋" w:eastAsia="仿宋" w:cs="Times New Roman"/>
          <w:sz w:val="32"/>
        </w:rPr>
        <w:t>考生对职称考试组织情况的认可程度至少达到95%。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firstLineChars="200"/>
        <w:rPr>
          <w:rFonts w:ascii="新宋体" w:hAnsi="新宋体" w:eastAsia="新宋体" w:cs="Times New Roman"/>
          <w:sz w:val="28"/>
        </w:rPr>
      </w:pPr>
      <w:r>
        <w:rPr>
          <w:rFonts w:hint="eastAsia" w:ascii="仿宋" w:hAnsi="仿宋" w:eastAsia="仿宋" w:cs="Times New Roman"/>
          <w:sz w:val="28"/>
        </w:rPr>
        <w:t>（4）</w:t>
      </w:r>
      <w:r>
        <w:rPr>
          <w:rFonts w:ascii="新宋体" w:hAnsi="新宋体" w:eastAsia="新宋体" w:cs="Times New Roman"/>
          <w:sz w:val="28"/>
        </w:rPr>
        <w:t>统计执法检查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hAnsi="仿宋" w:eastAsia="仿宋" w:cs="Times New Roman"/>
          <w:sz w:val="32"/>
        </w:rPr>
      </w:pPr>
      <w:r>
        <w:rPr>
          <w:rFonts w:ascii="仿宋" w:hAnsi="仿宋" w:eastAsia="仿宋" w:cs="Times New Roman"/>
          <w:sz w:val="32"/>
        </w:rPr>
        <w:t>绩效目标：按照《中华人民共和国统计法》以及相关法律制度，开展统计执法检查，查处统计违法现象。</w:t>
      </w:r>
    </w:p>
    <w:p>
      <w:pPr>
        <w:pStyle w:val="28"/>
      </w:pPr>
      <w:r>
        <w:rPr>
          <w:rFonts w:ascii="仿宋" w:hAnsi="仿宋" w:eastAsia="仿宋" w:cs="Times New Roman"/>
          <w:sz w:val="32"/>
          <w:szCs w:val="24"/>
          <w:lang w:val="en-US" w:eastAsia="uk-UA" w:bidi="ar-SA"/>
        </w:rPr>
        <w:t>绩效指标：1.</w:t>
      </w:r>
      <w:r>
        <w:rPr>
          <w:rFonts w:ascii="Times New Roman" w:hAnsi="Times New Roman" w:eastAsia="方正仿宋_GBK" w:cs="Times New Roman"/>
          <w:sz w:val="28"/>
          <w:szCs w:val="24"/>
          <w:lang w:val="en-US" w:eastAsia="uk-UA" w:bidi="ar-SA"/>
        </w:rPr>
        <w:t xml:space="preserve"> </w:t>
      </w:r>
      <w:r>
        <w:rPr>
          <w:rFonts w:ascii="仿宋" w:hAnsi="仿宋" w:eastAsia="仿宋" w:cs="Times New Roman"/>
          <w:sz w:val="32"/>
          <w:szCs w:val="24"/>
          <w:lang w:val="en-US" w:eastAsia="uk-UA" w:bidi="ar-SA"/>
        </w:rPr>
        <w:t>统计案件处理率至少达到90%。2.</w:t>
      </w:r>
      <w:r>
        <w:rPr>
          <w:rFonts w:ascii="Times New Roman" w:hAnsi="Times New Roman" w:eastAsia="方正仿宋_GBK" w:cs="Times New Roman"/>
          <w:sz w:val="28"/>
          <w:szCs w:val="24"/>
          <w:lang w:val="en-US" w:eastAsia="uk-UA" w:bidi="ar-SA"/>
        </w:rPr>
        <w:t xml:space="preserve"> </w:t>
      </w:r>
      <w:r>
        <w:rPr>
          <w:rFonts w:ascii="仿宋" w:hAnsi="仿宋" w:eastAsia="仿宋" w:cs="Times New Roman"/>
          <w:sz w:val="32"/>
          <w:szCs w:val="24"/>
          <w:lang w:val="en-US" w:eastAsia="uk-UA" w:bidi="ar-SA"/>
        </w:rPr>
        <w:t>在规定时间完成的执法案件占总的执法案件的总数至少达到90%。3.</w:t>
      </w:r>
      <w:r>
        <w:rPr>
          <w:rFonts w:ascii="Times New Roman" w:hAnsi="Times New Roman" w:eastAsia="方正仿宋_GBK" w:cs="Times New Roman"/>
          <w:sz w:val="28"/>
          <w:szCs w:val="24"/>
          <w:lang w:val="en-US" w:eastAsia="uk-UA" w:bidi="ar-SA"/>
        </w:rPr>
        <w:t xml:space="preserve"> </w:t>
      </w:r>
      <w:r>
        <w:rPr>
          <w:rFonts w:ascii="仿宋" w:hAnsi="仿宋" w:eastAsia="仿宋" w:cs="Times New Roman"/>
          <w:sz w:val="32"/>
          <w:szCs w:val="24"/>
          <w:lang w:val="en-US" w:eastAsia="uk-UA" w:bidi="ar-SA"/>
        </w:rPr>
        <w:t>执法信息等统计信息、分析、课题受县领导或省统计局批示或被采用情况至少达到3篇。4.本级政府部门和上级部门对执法检查的满意度至少达到95%。</w:t>
      </w:r>
    </w:p>
    <w:p>
      <w:pPr>
        <w:spacing w:before="0" w:after="0" w:line="500" w:lineRule="exact"/>
        <w:ind w:firstLine="560"/>
        <w:jc w:val="left"/>
        <w:outlineLvl w:val="9"/>
        <w:rPr>
          <w:rFonts w:cstheme="minorBidi"/>
        </w:rPr>
      </w:pPr>
      <w:r>
        <w:rPr>
          <w:rFonts w:ascii="Times New Roman" w:hAnsi="Times New Roman" w:eastAsia="方正仿宋_GBK" w:cs="Times New Roman"/>
          <w:color w:val="000000"/>
          <w:sz w:val="28"/>
        </w:rPr>
        <w:t>（三）工作保障措施</w:t>
      </w:r>
    </w:p>
    <w:p>
      <w:pPr>
        <w:pStyle w:val="29"/>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r>
        <w:rPr>
          <w:rFonts w:hint="eastAsia" w:ascii="仿宋" w:hAnsi="仿宋" w:eastAsia="仿宋" w:cs="Times New Roman"/>
          <w:sz w:val="28"/>
        </w:rPr>
        <w:t>（1）</w:t>
      </w:r>
      <w:r>
        <w:rPr>
          <w:rFonts w:ascii="楷体" w:hAnsi="楷体" w:eastAsia="楷体" w:cs="Times New Roman"/>
          <w:sz w:val="32"/>
        </w:rPr>
        <w:t>完善制度建设，强化制度执行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 w:hAnsi="仿宋" w:eastAsia="仿宋" w:cs="Times New Roman"/>
          <w:sz w:val="32"/>
        </w:rPr>
      </w:pPr>
      <w:r>
        <w:rPr>
          <w:rFonts w:ascii="仿宋" w:hAnsi="仿宋" w:eastAsia="仿宋" w:cs="Times New Roman"/>
          <w:sz w:val="32"/>
        </w:rPr>
        <w:t>认真执行《邯郸市统计局预算绩效管理办法》等绩效管理文件，深化全面实施预算绩效管理改革，研究制定配套的相关绩效管理制度，完善资金管理办法，在更大程度上提高资金绩效水平，为全年绩效目标的实现奠定坚实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r>
        <w:rPr>
          <w:rFonts w:hint="eastAsia" w:ascii="仿宋" w:hAnsi="仿宋" w:eastAsia="仿宋" w:cs="Times New Roman"/>
          <w:sz w:val="28"/>
        </w:rPr>
        <w:t>（2）</w:t>
      </w:r>
      <w:r>
        <w:rPr>
          <w:rFonts w:ascii="楷体" w:hAnsi="楷体" w:eastAsia="楷体" w:cs="Times New Roman"/>
          <w:sz w:val="32"/>
        </w:rPr>
        <w:t>加强支出管理，提升支出进度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 w:hAnsi="仿宋" w:eastAsia="仿宋" w:cs="Times New Roman"/>
          <w:sz w:val="32"/>
        </w:rPr>
      </w:pPr>
      <w:r>
        <w:rPr>
          <w:rFonts w:ascii="仿宋" w:hAnsi="仿宋" w:eastAsia="仿宋" w:cs="Times New Roman"/>
          <w:sz w:val="32"/>
        </w:rPr>
        <w:t>一是加强支出预算管理，编细编实预算，坚决防止无预算支出；二是优化支出结构，把有限的财政资金用在关键地方，充分发挥资金使用效益；三是及时申请拨付财政专项资金，尽快启动专项项目，加快实施进度，尽早进入验收、支付阶段；四是严格执行季度支出调度制度，做到基本支出和项目支出并重，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黑体" w:hAnsi="黑体" w:eastAsia="黑体" w:cs="黑体"/>
          <w:color w:val="000000"/>
          <w:sz w:val="32"/>
        </w:rPr>
      </w:pPr>
      <w:r>
        <w:rPr>
          <w:rFonts w:hint="eastAsia" w:ascii="仿宋" w:hAnsi="仿宋" w:eastAsia="仿宋" w:cs="Times New Roman"/>
          <w:sz w:val="28"/>
        </w:rPr>
        <w:t>（3）</w:t>
      </w:r>
      <w:r>
        <w:rPr>
          <w:rFonts w:ascii="楷体" w:hAnsi="楷体" w:eastAsia="楷体" w:cs="Times New Roman"/>
          <w:sz w:val="32"/>
        </w:rPr>
        <w:t>加强绩效运行监控，确保绩效目标实现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 w:hAnsi="仿宋" w:eastAsia="仿宋" w:cs="Times New Roman"/>
          <w:sz w:val="32"/>
        </w:rPr>
      </w:pPr>
      <w:r>
        <w:rPr>
          <w:rFonts w:ascii="仿宋" w:hAnsi="仿宋" w:eastAsia="仿宋" w:cs="Times New Roman"/>
          <w:sz w:val="32"/>
        </w:rPr>
        <w:t>按照《邯郸市统计局预算绩效运行监控工作规程》的文件要求，进一步加强和规范预算绩效运行监控工作，坚持目标导向、权责对等、全面覆盖、突出重点、适时适当的原则，及时完成对部门整体绩效目标、专项资金绩效目标和预算项目资金绩效目标的实现程度及预算资金执行情况监控到位，确保绩效目标如期保质保量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r>
        <w:rPr>
          <w:rFonts w:hint="eastAsia" w:ascii="仿宋" w:hAnsi="仿宋" w:eastAsia="仿宋" w:cs="Times New Roman"/>
          <w:sz w:val="28"/>
        </w:rPr>
        <w:t>（4）</w:t>
      </w:r>
      <w:r>
        <w:rPr>
          <w:rFonts w:ascii="楷体" w:hAnsi="楷体" w:eastAsia="楷体" w:cs="Times New Roman"/>
          <w:sz w:val="32"/>
        </w:rPr>
        <w:t>做好绩效自评，完善自评流程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cs="Times New Roman"/>
          <w:color w:val="000000"/>
          <w:sz w:val="32"/>
        </w:rPr>
      </w:pPr>
      <w:r>
        <w:rPr>
          <w:rFonts w:ascii="仿宋" w:hAnsi="仿宋" w:eastAsia="仿宋" w:cs="Times New Roman"/>
          <w:sz w:val="32"/>
        </w:rPr>
        <w:t>按要求开展上年度部门预算自评工作，</w:t>
      </w:r>
      <w:r>
        <w:rPr>
          <w:rFonts w:ascii="仿宋" w:hAnsi="仿宋" w:eastAsia="仿宋" w:cs="Times New Roman"/>
          <w:color w:val="000000"/>
          <w:sz w:val="32"/>
        </w:rPr>
        <w:t>着重对预算资金投向的精准性、安排使用的有效性、投入方式的科学性、产出效益的经济性等进行客观、公正的评价，科学设置评价内容，加强评价流程管理，确保评价依据充分有效，同时委托第三方对资金量大、社会关注度高、体现部门特色的项目开展重点评价，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color w:val="000000"/>
          <w:sz w:val="32"/>
        </w:rPr>
      </w:pPr>
      <w:r>
        <w:rPr>
          <w:rFonts w:hint="eastAsia" w:ascii="仿宋" w:hAnsi="仿宋" w:eastAsia="仿宋" w:cs="Times New Roman"/>
          <w:sz w:val="28"/>
        </w:rPr>
        <w:t>（5）</w:t>
      </w:r>
      <w:r>
        <w:rPr>
          <w:rFonts w:ascii="楷体" w:hAnsi="楷体" w:eastAsia="楷体" w:cs="Times New Roman"/>
          <w:color w:val="000000"/>
          <w:sz w:val="32"/>
        </w:rPr>
        <w:t>规范财务资产管理，保障资产安全完整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 w:hAnsi="仿宋" w:eastAsia="仿宋" w:cs="Times New Roman"/>
          <w:sz w:val="32"/>
        </w:rPr>
      </w:pPr>
      <w:r>
        <w:rPr>
          <w:rFonts w:ascii="仿宋" w:hAnsi="仿宋" w:eastAsia="仿宋" w:cs="Times New Roman"/>
          <w:sz w:val="32"/>
        </w:rPr>
        <w:t>严格执行财政部门国有资产管理规定，明确资产管理机构，严格资产的采购、配置、维护、处置、出租、出借等管理程序，接受同级财政部门的监督、指导，不断规范资产管理，做到支出合理、物尽其用，严防国有资产流失，保障国有资产安全完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r>
        <w:rPr>
          <w:rFonts w:hint="eastAsia" w:ascii="仿宋" w:hAnsi="仿宋" w:eastAsia="仿宋" w:cs="Times New Roman"/>
          <w:sz w:val="28"/>
        </w:rPr>
        <w:t>（6）</w:t>
      </w:r>
      <w:r>
        <w:rPr>
          <w:rFonts w:ascii="楷体" w:hAnsi="楷体" w:eastAsia="楷体" w:cs="Times New Roman"/>
          <w:sz w:val="32"/>
        </w:rPr>
        <w:t>加强内部监督，强化内控建设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 w:hAnsi="仿宋" w:eastAsia="仿宋" w:cs="Times New Roman"/>
          <w:sz w:val="32"/>
        </w:rPr>
      </w:pPr>
      <w:r>
        <w:rPr>
          <w:rFonts w:ascii="仿宋" w:hAnsi="仿宋" w:eastAsia="仿宋" w:cs="Times New Roman"/>
          <w:sz w:val="32"/>
        </w:rPr>
        <w:t>不断完善我局内部控制制度，扩大内控范围，逐步形成一套以内控制度为核心、量化标准为支撑的规范化、科学化管理体系，进一步提高单位内部管理水平，规范内部控制，加强廉政风险防控机制建设，实现财务管理的规范化、科学化和信息化，保障单位各项工作高效运行，增强单位的履职能力。通过强化内控建设，进一步加强对绩效运行情况、重大支出决策、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r>
        <w:rPr>
          <w:rFonts w:hint="eastAsia" w:ascii="仿宋" w:hAnsi="仿宋" w:eastAsia="仿宋" w:cs="Times New Roman"/>
          <w:sz w:val="28"/>
        </w:rPr>
        <w:t>（7）</w:t>
      </w:r>
      <w:r>
        <w:rPr>
          <w:rFonts w:ascii="楷体" w:hAnsi="楷体" w:eastAsia="楷体" w:cs="Times New Roman"/>
          <w:sz w:val="32"/>
        </w:rPr>
        <w:t>加强宣传培训，开展深入调研</w:t>
      </w:r>
    </w:p>
    <w:p>
      <w:pPr>
        <w:numPr>
          <w:ilvl w:val="0"/>
          <w:numId w:val="0"/>
        </w:numPr>
        <w:spacing w:before="10" w:after="10" w:line="240" w:lineRule="auto"/>
        <w:jc w:val="left"/>
        <w:outlineLvl w:val="5"/>
        <w:rPr>
          <w:rFonts w:ascii="仿宋" w:hAnsi="仿宋" w:eastAsia="仿宋" w:cs="Times New Roman"/>
          <w:sz w:val="32"/>
        </w:rPr>
      </w:pPr>
      <w:r>
        <w:rPr>
          <w:rFonts w:ascii="仿宋" w:hAnsi="仿宋" w:eastAsia="仿宋" w:cs="Times New Roman"/>
          <w:sz w:val="32"/>
        </w:rPr>
        <w:t>一是切实加强人员培训，根据不同岗位制定有针对性的培训计划，提高培训实用性、精准性，提高本部门职工业务素质；二是深入开展考察调研，组织人员到预算绩效管理工作先进的单位实地学习，吸收好的经验和做法，提出优化财政资金配置、提高资金使用效益的意见建议；三是加大宣传力度，强化全员预算绩效管理意识，促进预算绩效管理水平进一步提升。</w:t>
      </w:r>
    </w:p>
    <w:p>
      <w:pPr>
        <w:numPr>
          <w:ilvl w:val="0"/>
          <w:numId w:val="0"/>
        </w:numPr>
        <w:spacing w:before="10" w:after="10" w:line="240" w:lineRule="auto"/>
        <w:jc w:val="left"/>
        <w:outlineLvl w:val="5"/>
        <w:rPr>
          <w:rFonts w:ascii="仿宋" w:hAnsi="仿宋" w:eastAsia="仿宋" w:cs="Times New Roman"/>
          <w:sz w:val="32"/>
        </w:rPr>
      </w:pPr>
    </w:p>
    <w:p>
      <w:pPr>
        <w:jc w:val="center"/>
        <w:outlineLvl w:val="0"/>
        <w:rPr>
          <w:rFonts w:ascii="方正小标宋_GBK" w:eastAsia="方正小标宋_GBK" w:cs="Times New Roman"/>
          <w:sz w:val="32"/>
        </w:rPr>
      </w:pPr>
      <w:r>
        <w:rPr>
          <w:rFonts w:hint="eastAsia" w:ascii="方正小标宋_GBK" w:eastAsia="方正小标宋_GBK" w:cs="Times New Roman"/>
          <w:sz w:val="32"/>
        </w:rPr>
        <w:t>部门职责-工作活动绩效目标</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52"/>
        <w:gridCol w:w="943"/>
        <w:gridCol w:w="4770"/>
        <w:gridCol w:w="4603"/>
        <w:gridCol w:w="720"/>
        <w:gridCol w:w="885"/>
        <w:gridCol w:w="744"/>
        <w:gridCol w:w="744"/>
        <w:gridCol w:w="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0" w:type="auto"/>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ascii="方正小标宋_GBK" w:eastAsia="方正小标宋_GBK" w:cs="Times New Roman"/>
              </w:rPr>
              <w:t>410001成安县统计局机关</w:t>
            </w:r>
          </w:p>
        </w:tc>
        <w:tc>
          <w:tcPr>
            <w:tcW w:w="0" w:type="auto"/>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0" w:type="auto"/>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0" w:type="auto"/>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0" w:type="auto"/>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0" w:type="auto"/>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0" w:type="auto"/>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0" w:type="auto"/>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0" w:type="auto"/>
            <w:vMerge w:val="continue"/>
            <w:vAlign w:val="center"/>
          </w:tcPr>
          <w:p>
            <w:pPr>
              <w:spacing w:line="300" w:lineRule="exact"/>
              <w:outlineLvl w:val="0"/>
              <w:rPr>
                <w:rFonts w:cs="Times New Roman"/>
              </w:rPr>
            </w:pPr>
          </w:p>
        </w:tc>
        <w:tc>
          <w:tcPr>
            <w:tcW w:w="0" w:type="auto"/>
            <w:vMerge w:val="continue"/>
            <w:vAlign w:val="center"/>
          </w:tcPr>
          <w:p>
            <w:pPr>
              <w:spacing w:line="300" w:lineRule="exact"/>
              <w:outlineLvl w:val="0"/>
              <w:rPr>
                <w:rFonts w:cs="Times New Roman"/>
              </w:rPr>
            </w:pPr>
          </w:p>
        </w:tc>
        <w:tc>
          <w:tcPr>
            <w:tcW w:w="0" w:type="auto"/>
            <w:vMerge w:val="continue"/>
            <w:vAlign w:val="center"/>
          </w:tcPr>
          <w:p>
            <w:pPr>
              <w:spacing w:line="300" w:lineRule="exact"/>
              <w:outlineLvl w:val="0"/>
              <w:rPr>
                <w:rFonts w:cs="Times New Roman"/>
              </w:rPr>
            </w:pPr>
          </w:p>
        </w:tc>
        <w:tc>
          <w:tcPr>
            <w:tcW w:w="0" w:type="auto"/>
            <w:vMerge w:val="continue"/>
            <w:vAlign w:val="center"/>
          </w:tcPr>
          <w:p>
            <w:pPr>
              <w:spacing w:line="300" w:lineRule="exact"/>
              <w:outlineLvl w:val="0"/>
              <w:rPr>
                <w:rFonts w:cs="Times New Roman"/>
              </w:rPr>
            </w:pPr>
          </w:p>
        </w:tc>
        <w:tc>
          <w:tcPr>
            <w:tcW w:w="0" w:type="auto"/>
            <w:vMerge w:val="continue"/>
            <w:vAlign w:val="center"/>
          </w:tcPr>
          <w:p>
            <w:pPr>
              <w:spacing w:line="300" w:lineRule="exact"/>
              <w:outlineLvl w:val="0"/>
              <w:rPr>
                <w:rFonts w:cs="Times New Roman"/>
              </w:rPr>
            </w:pPr>
          </w:p>
        </w:tc>
        <w:tc>
          <w:tcPr>
            <w:tcW w:w="0" w:type="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0" w:type="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0" w:type="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0" w:type="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rPr>
                <w:rFonts w:ascii="方正书宋_GBK" w:eastAsia="方正书宋_GBK" w:cs="Times New Roman"/>
                <w:b/>
              </w:rPr>
            </w:pPr>
            <w:r>
              <w:rPr>
                <w:rFonts w:hint="eastAsia" w:ascii="方正书宋_GBK" w:eastAsia="方正书宋_GBK" w:cs="Times New Roman"/>
                <w:b/>
              </w:rPr>
              <w:t>经济核算</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在全县开展</w:t>
            </w:r>
            <w:r>
              <w:rPr>
                <w:rFonts w:ascii="方正书宋_GBK" w:eastAsia="方正书宋_GBK" w:cs="Times New Roman"/>
              </w:rPr>
              <w:t>GDP</w:t>
            </w:r>
            <w:r>
              <w:rPr>
                <w:rFonts w:hint="eastAsia" w:ascii="方正书宋_GBK" w:eastAsia="方正书宋_GBK" w:cs="Times New Roman"/>
              </w:rPr>
              <w:t>核算、资产负债核算、资金流量核算工作。</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完成全县年度数据的测算审核认定工作</w:t>
            </w:r>
            <w:r>
              <w:rPr>
                <w:rFonts w:ascii="方正书宋_GBK" w:eastAsia="方正书宋_GBK" w:cs="Times New Roman"/>
              </w:rPr>
              <w:t>;</w:t>
            </w:r>
            <w:r>
              <w:rPr>
                <w:rFonts w:hint="eastAsia" w:ascii="方正书宋_GBK" w:eastAsia="方正书宋_GBK" w:cs="Times New Roman"/>
              </w:rPr>
              <w:t>完成必要分析，对相关经济决策提供重要依据。</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rPr>
                <w:rFonts w:ascii="方正书宋_GBK" w:eastAsia="方正书宋_GBK" w:cs="Times New Roman"/>
                <w:b/>
              </w:rPr>
            </w:pPr>
            <w:r>
              <w:rPr>
                <w:rFonts w:hint="eastAsia" w:ascii="方正书宋_GBK" w:eastAsia="方正书宋_GBK" w:cs="Times New Roman"/>
                <w:b/>
              </w:rPr>
              <w:t>经济核算</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贯彻执行国家国民经济核算制度，组织实施全县国民经济核算制度和投入产出调查，核算全县生产总值，整理、测算和提供国民经济核算资料，监督管理全县国民经济核算工作。</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完成全县年度、季度数据及各市年度数据的测算审核认定工作；完成必要分析，对相关经济决策提供重要依据。</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综合数据统计</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80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70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rPr>
                <w:rFonts w:ascii="方正书宋_GBK" w:eastAsia="方正书宋_GBK" w:cs="Times New Roman"/>
                <w:b/>
              </w:rPr>
            </w:pPr>
            <w:r>
              <w:rPr>
                <w:rFonts w:hint="eastAsia" w:ascii="方正书宋_GBK" w:eastAsia="方正书宋_GBK" w:cs="Times New Roman"/>
                <w:b/>
              </w:rPr>
              <w:t>统计调查</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组织国情国力普查和工业、农业、社会、教育、节能、卫生等涉及相关行业的专项统计调查监测，收集、整理统计数据，提供咨询建议。</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研究制定资料开发应用计划，进行业务培训，组织开展深层次课题研究，发布普查主要数据公报，完成普查工作总结和表彰。</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rPr>
                <w:rFonts w:ascii="方正书宋_GBK" w:eastAsia="方正书宋_GBK" w:cs="Times New Roman"/>
                <w:b/>
              </w:rPr>
            </w:pPr>
            <w:r>
              <w:rPr>
                <w:rFonts w:hint="eastAsia" w:ascii="方正书宋_GBK" w:eastAsia="方正书宋_GBK" w:cs="Times New Roman"/>
                <w:b/>
              </w:rPr>
              <w:t>国情国力普查</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29.52</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组织完成国家部署的国情国力普查及重要调查任务，研究提出重大县情县力普查和抽样调查计划并组织实施，汇总、整理和提供有关县情县力方面的统计数据。</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按照国家统计局、财政部关于印发《关于统计部门周期性普查和大型调查经费开支问题的暂行规定》，分年度完成普查工作，确保普查的顺利完成。</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国情国力普查</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36" w:hRule="atLeast"/>
          <w:jc w:val="center"/>
        </w:trPr>
        <w:tc>
          <w:tcPr>
            <w:tcW w:w="0" w:type="auto"/>
            <w:vAlign w:val="center"/>
          </w:tcPr>
          <w:p>
            <w:pPr>
              <w:spacing w:line="300" w:lineRule="exact"/>
              <w:rPr>
                <w:rFonts w:ascii="方正书宋_GBK" w:eastAsia="方正书宋_GBK" w:cs="Times New Roman"/>
                <w:b/>
              </w:rPr>
            </w:pPr>
            <w:r>
              <w:rPr>
                <w:rFonts w:hint="eastAsia" w:ascii="方正书宋_GBK" w:eastAsia="方正书宋_GBK" w:cs="Times New Roman"/>
                <w:b/>
              </w:rPr>
              <w:t>专项统计调查</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根据部门职责及《中华人民共和国统计法》和国家统计局、县政府有关文件要求，组织实施涉及相关行业数据的专项统计调查。</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组织开展专项统计调查工作，了解基层情况和动态提供统计信息和咨询建议。</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专项统计调查</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80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70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rPr>
                <w:rFonts w:ascii="方正书宋_GBK" w:eastAsia="方正书宋_GBK" w:cs="Times New Roman"/>
                <w:b/>
              </w:rPr>
            </w:pPr>
            <w:r>
              <w:rPr>
                <w:rFonts w:hint="eastAsia" w:ascii="方正书宋_GBK" w:eastAsia="方正书宋_GBK" w:cs="Times New Roman"/>
                <w:b/>
              </w:rPr>
              <w:t>统计数据采集决策咨询</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管理全县统计数据库网络；指导全县统计信息化系统建设。组织全县统计系统各级各专业实施以企业一套表制度为核心的统计四大工程：建立并管理全县统计信息自动化系统和统计数据库系统。</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保障全县统计信息自动化系统和统计数据库系统运行安全平稳。保证统计数据的顺利报送汇总。</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信息化建设</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rPr>
                <w:rFonts w:ascii="方正书宋_GBK" w:eastAsia="方正书宋_GBK" w:cs="Times New Roman"/>
                <w:b/>
              </w:rPr>
            </w:pPr>
            <w:r>
              <w:rPr>
                <w:rFonts w:hint="eastAsia" w:ascii="方正书宋_GBK" w:eastAsia="方正书宋_GBK" w:cs="Times New Roman"/>
                <w:b/>
              </w:rPr>
              <w:t>统计政务管理</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保障机关日常运转，健全全县统计法制建设，指导全县统计专业技术队伍建设。</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保障统计信息化建设、统计执法、统计人员上岗资格认定、职称考试等全县统计专业技术队伍建设。</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rPr>
                <w:rFonts w:ascii="方正书宋_GBK" w:eastAsia="方正书宋_GBK" w:cs="Times New Roman"/>
                <w:b/>
              </w:rPr>
            </w:pPr>
            <w:r>
              <w:rPr>
                <w:rFonts w:hint="eastAsia" w:ascii="方正书宋_GBK" w:eastAsia="方正书宋_GBK" w:cs="Times New Roman"/>
                <w:b/>
              </w:rPr>
              <w:t>　　综合业务管理</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健全全县统计法制建设，严格查处统计违法现象，开展统计基层基础建设，指导全县统计专业技术队伍建设，配合国家统计局组织管理统计从业资格认定和持证上岗工作，协助有关部门组织管理统计专业技术资格。</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开展统计执法检查和培训工作，防范统计违法现象的发生；拟定全县统计教育培训制度、规划等，统一归口管理指导全县统计教育培训工作；</w:t>
            </w:r>
            <w:r>
              <w:rPr>
                <w:rFonts w:ascii="方正书宋_GBK" w:eastAsia="方正书宋_GBK" w:cs="Times New Roman"/>
              </w:rPr>
              <w:t xml:space="preserve"> </w:t>
            </w:r>
            <w:r>
              <w:rPr>
                <w:rFonts w:hint="eastAsia" w:ascii="方正书宋_GBK" w:eastAsia="方正书宋_GBK" w:cs="Times New Roman"/>
              </w:rPr>
              <w:t>开展全县统计专业技术人员职称资格考试和评定工作。</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统计法制建设</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100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70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rPr>
                <w:rFonts w:ascii="方正书宋_GBK" w:eastAsia="方正书宋_GBK" w:cs="Times New Roman"/>
                <w:b/>
              </w:rPr>
            </w:pPr>
            <w:r>
              <w:rPr>
                <w:rFonts w:hint="eastAsia" w:ascii="方正书宋_GBK" w:eastAsia="方正书宋_GBK" w:cs="Times New Roman"/>
                <w:b/>
              </w:rPr>
              <w:t>　　综合事务管理</w:t>
            </w:r>
          </w:p>
        </w:tc>
        <w:tc>
          <w:tcPr>
            <w:tcW w:w="0" w:type="auto"/>
            <w:vAlign w:val="center"/>
          </w:tcPr>
          <w:p>
            <w:pPr>
              <w:spacing w:line="300" w:lineRule="exact"/>
              <w:rPr>
                <w:rFonts w:ascii="方正书宋_GBK" w:eastAsia="方正书宋_GBK" w:cs="Times New Roman"/>
              </w:rPr>
            </w:pP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保障机关日常运转，开展纪检监察、计财内审、人事管理、老干部管理、党建、后勤、行政许可事务性管理等工作。</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保障机关正常运转。</w:t>
            </w:r>
          </w:p>
        </w:tc>
        <w:tc>
          <w:tcPr>
            <w:tcW w:w="0" w:type="auto"/>
            <w:vAlign w:val="center"/>
          </w:tcPr>
          <w:p>
            <w:pPr>
              <w:spacing w:line="300" w:lineRule="exact"/>
              <w:rPr>
                <w:rFonts w:ascii="方正书宋_GBK" w:eastAsia="方正书宋_GBK" w:cs="Times New Roman"/>
              </w:rPr>
            </w:pPr>
            <w:r>
              <w:rPr>
                <w:rFonts w:hint="eastAsia" w:ascii="方正书宋_GBK" w:eastAsia="方正书宋_GBK" w:cs="Times New Roman"/>
              </w:rPr>
              <w:t>综合事务保障率</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100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80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60</w:t>
            </w:r>
            <w:r>
              <w:rPr>
                <w:rFonts w:hint="eastAsia" w:ascii="方正书宋_GBK" w:eastAsia="方正书宋_GBK" w:cs="Times New Roman"/>
              </w:rPr>
              <w:t>%</w:t>
            </w:r>
          </w:p>
        </w:tc>
        <w:tc>
          <w:tcPr>
            <w:tcW w:w="0" w:type="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bl>
    <w:p>
      <w:pPr>
        <w:numPr>
          <w:ilvl w:val="0"/>
          <w:numId w:val="0"/>
        </w:numPr>
        <w:spacing w:before="10" w:after="10" w:line="240" w:lineRule="auto"/>
        <w:jc w:val="left"/>
        <w:outlineLvl w:val="5"/>
        <w:rPr>
          <w:rFonts w:ascii="仿宋" w:hAnsi="仿宋" w:eastAsia="仿宋" w:cs="Times New Roman"/>
          <w:sz w:val="32"/>
        </w:rPr>
        <w:sectPr>
          <w:pgSz w:w="16840" w:h="11900" w:orient="landscape"/>
          <w:pgMar w:top="1361" w:right="1020" w:bottom="1361"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1、2024年规上企业统计经费及乡镇统计经费绩效目标表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13042424P001PDR10271B</w:t>
            </w:r>
          </w:p>
        </w:tc>
        <w:tc>
          <w:tcPr>
            <w:tcW w:w="2835" w:type="dxa"/>
            <w:vAlign w:val="center"/>
          </w:tcPr>
          <w:p>
            <w:pPr>
              <w:pStyle w:val="11"/>
            </w:pPr>
            <w:r>
              <w:t>项目名称</w:t>
            </w:r>
          </w:p>
        </w:tc>
        <w:tc>
          <w:tcPr>
            <w:tcW w:w="6094" w:type="dxa"/>
            <w:gridSpan w:val="3"/>
            <w:vAlign w:val="center"/>
          </w:tcPr>
          <w:p>
            <w:pPr>
              <w:pStyle w:val="13"/>
            </w:pPr>
            <w:r>
              <w:t>2024年规上企业统计经费及乡镇统计经费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31.90</w:t>
            </w:r>
          </w:p>
        </w:tc>
        <w:tc>
          <w:tcPr>
            <w:tcW w:w="2835" w:type="dxa"/>
            <w:vAlign w:val="center"/>
          </w:tcPr>
          <w:p>
            <w:pPr>
              <w:pStyle w:val="11"/>
            </w:pPr>
            <w:r>
              <w:t>其中：财政    资金</w:t>
            </w:r>
          </w:p>
        </w:tc>
        <w:tc>
          <w:tcPr>
            <w:tcW w:w="2551" w:type="dxa"/>
            <w:vAlign w:val="center"/>
          </w:tcPr>
          <w:p>
            <w:pPr>
              <w:pStyle w:val="13"/>
            </w:pPr>
            <w:r>
              <w:t>31.90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主要用于数据统计的人员补贴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4"/>
            </w:pPr>
            <w:r>
              <w:t>7.98</w:t>
            </w:r>
          </w:p>
        </w:tc>
        <w:tc>
          <w:tcPr>
            <w:tcW w:w="2835" w:type="dxa"/>
            <w:vAlign w:val="center"/>
          </w:tcPr>
          <w:p>
            <w:pPr>
              <w:pStyle w:val="14"/>
            </w:pPr>
            <w:r>
              <w:t>15.95</w:t>
            </w:r>
          </w:p>
        </w:tc>
        <w:tc>
          <w:tcPr>
            <w:tcW w:w="2551" w:type="dxa"/>
            <w:vAlign w:val="center"/>
          </w:tcPr>
          <w:p>
            <w:pPr>
              <w:pStyle w:val="14"/>
            </w:pPr>
            <w:r>
              <w:t>23.93</w:t>
            </w:r>
          </w:p>
        </w:tc>
        <w:tc>
          <w:tcPr>
            <w:tcW w:w="3543" w:type="dxa"/>
            <w:gridSpan w:val="2"/>
            <w:vAlign w:val="center"/>
          </w:tcPr>
          <w:p>
            <w:pPr>
              <w:pStyle w:val="14"/>
            </w:pPr>
            <w:r>
              <w:t>31.90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1.有效保障调查统计数据的准确性。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乡镇数量</w:t>
            </w:r>
          </w:p>
        </w:tc>
        <w:tc>
          <w:tcPr>
            <w:tcW w:w="5386" w:type="dxa"/>
            <w:vAlign w:val="center"/>
          </w:tcPr>
          <w:p>
            <w:pPr>
              <w:pStyle w:val="13"/>
            </w:pPr>
            <w:r>
              <w:t>乡镇数量</w:t>
            </w:r>
          </w:p>
        </w:tc>
        <w:tc>
          <w:tcPr>
            <w:tcW w:w="2268" w:type="dxa"/>
            <w:vAlign w:val="center"/>
          </w:tcPr>
          <w:p>
            <w:pPr>
              <w:pStyle w:val="13"/>
            </w:pPr>
            <w:r>
              <w:t>11个</w:t>
            </w:r>
          </w:p>
        </w:tc>
        <w:tc>
          <w:tcPr>
            <w:tcW w:w="1276" w:type="dxa"/>
            <w:vAlign w:val="center"/>
          </w:tcPr>
          <w:p>
            <w:pPr>
              <w:pStyle w:val="13"/>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规上企业数量</w:t>
            </w:r>
          </w:p>
        </w:tc>
        <w:tc>
          <w:tcPr>
            <w:tcW w:w="5386" w:type="dxa"/>
            <w:vAlign w:val="center"/>
          </w:tcPr>
          <w:p>
            <w:pPr>
              <w:pStyle w:val="13"/>
            </w:pPr>
            <w:r>
              <w:t>规上企业数量</w:t>
            </w:r>
          </w:p>
        </w:tc>
        <w:tc>
          <w:tcPr>
            <w:tcW w:w="2268" w:type="dxa"/>
            <w:vAlign w:val="center"/>
          </w:tcPr>
          <w:p>
            <w:pPr>
              <w:pStyle w:val="13"/>
            </w:pPr>
            <w:r>
              <w:t>220家</w:t>
            </w:r>
          </w:p>
        </w:tc>
        <w:tc>
          <w:tcPr>
            <w:tcW w:w="1276" w:type="dxa"/>
            <w:vAlign w:val="center"/>
          </w:tcPr>
          <w:p>
            <w:pPr>
              <w:pStyle w:val="13"/>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调查对象覆盖率</w:t>
            </w:r>
          </w:p>
        </w:tc>
        <w:tc>
          <w:tcPr>
            <w:tcW w:w="5386" w:type="dxa"/>
            <w:vAlign w:val="center"/>
          </w:tcPr>
          <w:p>
            <w:pPr>
              <w:pStyle w:val="13"/>
            </w:pPr>
            <w:r>
              <w:t>选取样本数量占调查对象总量的比率</w:t>
            </w:r>
          </w:p>
        </w:tc>
        <w:tc>
          <w:tcPr>
            <w:tcW w:w="2268" w:type="dxa"/>
            <w:vAlign w:val="center"/>
          </w:tcPr>
          <w:p>
            <w:pPr>
              <w:pStyle w:val="13"/>
            </w:pPr>
            <w:r>
              <w:t>≥80%</w:t>
            </w:r>
          </w:p>
        </w:tc>
        <w:tc>
          <w:tcPr>
            <w:tcW w:w="1276" w:type="dxa"/>
            <w:vAlign w:val="center"/>
          </w:tcPr>
          <w:p>
            <w:pPr>
              <w:pStyle w:val="13"/>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调查统计完成率</w:t>
            </w:r>
          </w:p>
        </w:tc>
        <w:tc>
          <w:tcPr>
            <w:tcW w:w="5386" w:type="dxa"/>
            <w:vAlign w:val="center"/>
          </w:tcPr>
          <w:p>
            <w:pPr>
              <w:pStyle w:val="13"/>
            </w:pPr>
            <w:r>
              <w:t>调查任务的完成程度</w:t>
            </w:r>
          </w:p>
        </w:tc>
        <w:tc>
          <w:tcPr>
            <w:tcW w:w="2268" w:type="dxa"/>
            <w:vAlign w:val="center"/>
          </w:tcPr>
          <w:p>
            <w:pPr>
              <w:pStyle w:val="13"/>
            </w:pPr>
            <w:r>
              <w:t>100%</w:t>
            </w:r>
          </w:p>
        </w:tc>
        <w:tc>
          <w:tcPr>
            <w:tcW w:w="1276" w:type="dxa"/>
            <w:vAlign w:val="center"/>
          </w:tcPr>
          <w:p>
            <w:pPr>
              <w:pStyle w:val="13"/>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每个乡镇年经费成本</w:t>
            </w:r>
          </w:p>
        </w:tc>
        <w:tc>
          <w:tcPr>
            <w:tcW w:w="5386" w:type="dxa"/>
            <w:vAlign w:val="center"/>
          </w:tcPr>
          <w:p>
            <w:pPr>
              <w:pStyle w:val="13"/>
            </w:pPr>
            <w:r>
              <w:t>每个乡镇年经费成本</w:t>
            </w:r>
          </w:p>
        </w:tc>
        <w:tc>
          <w:tcPr>
            <w:tcW w:w="2268" w:type="dxa"/>
            <w:vAlign w:val="center"/>
          </w:tcPr>
          <w:p>
            <w:pPr>
              <w:pStyle w:val="13"/>
            </w:pPr>
            <w:r>
              <w:t>0.5万元</w:t>
            </w:r>
          </w:p>
        </w:tc>
        <w:tc>
          <w:tcPr>
            <w:tcW w:w="1276" w:type="dxa"/>
            <w:vAlign w:val="center"/>
          </w:tcPr>
          <w:p>
            <w:pPr>
              <w:pStyle w:val="13"/>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每家企业每月成本</w:t>
            </w:r>
          </w:p>
        </w:tc>
        <w:tc>
          <w:tcPr>
            <w:tcW w:w="5386" w:type="dxa"/>
            <w:vAlign w:val="center"/>
          </w:tcPr>
          <w:p>
            <w:pPr>
              <w:pStyle w:val="13"/>
            </w:pPr>
            <w:r>
              <w:t>每家企业每月成本</w:t>
            </w:r>
          </w:p>
        </w:tc>
        <w:tc>
          <w:tcPr>
            <w:tcW w:w="2268" w:type="dxa"/>
            <w:vAlign w:val="center"/>
          </w:tcPr>
          <w:p>
            <w:pPr>
              <w:pStyle w:val="13"/>
            </w:pPr>
            <w:r>
              <w:t>0.01万元</w:t>
            </w:r>
          </w:p>
        </w:tc>
        <w:tc>
          <w:tcPr>
            <w:tcW w:w="1276" w:type="dxa"/>
            <w:vAlign w:val="center"/>
          </w:tcPr>
          <w:p>
            <w:pPr>
              <w:pStyle w:val="13"/>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统计失误率</w:t>
            </w:r>
          </w:p>
        </w:tc>
        <w:tc>
          <w:tcPr>
            <w:tcW w:w="5386" w:type="dxa"/>
            <w:vAlign w:val="center"/>
          </w:tcPr>
          <w:p>
            <w:pPr>
              <w:pStyle w:val="13"/>
            </w:pPr>
            <w:r>
              <w:t>统计失误率</w:t>
            </w:r>
          </w:p>
        </w:tc>
        <w:tc>
          <w:tcPr>
            <w:tcW w:w="2268" w:type="dxa"/>
            <w:vAlign w:val="center"/>
          </w:tcPr>
          <w:p>
            <w:pPr>
              <w:pStyle w:val="13"/>
            </w:pPr>
            <w:r>
              <w:t>≤5%</w:t>
            </w:r>
          </w:p>
        </w:tc>
        <w:tc>
          <w:tcPr>
            <w:tcW w:w="1276" w:type="dxa"/>
            <w:vAlign w:val="center"/>
          </w:tcPr>
          <w:p>
            <w:pPr>
              <w:pStyle w:val="13"/>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为各种决策提供依据</w:t>
            </w:r>
          </w:p>
        </w:tc>
        <w:tc>
          <w:tcPr>
            <w:tcW w:w="5386" w:type="dxa"/>
            <w:vAlign w:val="center"/>
          </w:tcPr>
          <w:p>
            <w:pPr>
              <w:pStyle w:val="13"/>
            </w:pPr>
            <w:r>
              <w:t>为各种决策提供依据</w:t>
            </w:r>
          </w:p>
        </w:tc>
        <w:tc>
          <w:tcPr>
            <w:tcW w:w="2268" w:type="dxa"/>
            <w:vAlign w:val="center"/>
          </w:tcPr>
          <w:p>
            <w:pPr>
              <w:pStyle w:val="13"/>
            </w:pPr>
            <w:r>
              <w:t>有效提供</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调查对象满意度</w:t>
            </w:r>
          </w:p>
        </w:tc>
        <w:tc>
          <w:tcPr>
            <w:tcW w:w="5386" w:type="dxa"/>
            <w:vAlign w:val="center"/>
          </w:tcPr>
          <w:p>
            <w:pPr>
              <w:pStyle w:val="13"/>
            </w:pPr>
            <w:r>
              <w:t>调查对象满意度</w:t>
            </w:r>
          </w:p>
        </w:tc>
        <w:tc>
          <w:tcPr>
            <w:tcW w:w="2268" w:type="dxa"/>
            <w:vAlign w:val="center"/>
          </w:tcPr>
          <w:p>
            <w:pPr>
              <w:pStyle w:val="13"/>
            </w:pPr>
            <w:r>
              <w:t>≥96%</w:t>
            </w:r>
          </w:p>
        </w:tc>
        <w:tc>
          <w:tcPr>
            <w:tcW w:w="1276" w:type="dxa"/>
            <w:vAlign w:val="center"/>
          </w:tcPr>
          <w:p>
            <w:pPr>
              <w:pStyle w:val="13"/>
            </w:pPr>
            <w:r>
              <w:t>调查文卷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2、2024年劳务派遣辅助人员工资经费绩效目标表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13042424P001PDR102894</w:t>
            </w:r>
          </w:p>
        </w:tc>
        <w:tc>
          <w:tcPr>
            <w:tcW w:w="2835" w:type="dxa"/>
            <w:vAlign w:val="center"/>
          </w:tcPr>
          <w:p>
            <w:pPr>
              <w:pStyle w:val="11"/>
            </w:pPr>
            <w:r>
              <w:t>项目名称</w:t>
            </w:r>
          </w:p>
        </w:tc>
        <w:tc>
          <w:tcPr>
            <w:tcW w:w="6094" w:type="dxa"/>
            <w:gridSpan w:val="3"/>
            <w:vAlign w:val="center"/>
          </w:tcPr>
          <w:p>
            <w:pPr>
              <w:pStyle w:val="13"/>
            </w:pPr>
            <w:r>
              <w:t>2024年劳务派遣辅助人员工资经费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16.81</w:t>
            </w:r>
          </w:p>
        </w:tc>
        <w:tc>
          <w:tcPr>
            <w:tcW w:w="2835" w:type="dxa"/>
            <w:vAlign w:val="center"/>
          </w:tcPr>
          <w:p>
            <w:pPr>
              <w:pStyle w:val="11"/>
            </w:pPr>
            <w:r>
              <w:t>其中：财政    资金</w:t>
            </w:r>
          </w:p>
        </w:tc>
        <w:tc>
          <w:tcPr>
            <w:tcW w:w="2551" w:type="dxa"/>
            <w:vAlign w:val="center"/>
          </w:tcPr>
          <w:p>
            <w:pPr>
              <w:pStyle w:val="13"/>
            </w:pPr>
            <w:r>
              <w:t>16.81</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主要用于劳务派遣人员的工资和社保费支出。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4"/>
            </w:pPr>
            <w:r>
              <w:t>4.20</w:t>
            </w:r>
          </w:p>
        </w:tc>
        <w:tc>
          <w:tcPr>
            <w:tcW w:w="2835" w:type="dxa"/>
            <w:vAlign w:val="center"/>
          </w:tcPr>
          <w:p>
            <w:pPr>
              <w:pStyle w:val="14"/>
            </w:pPr>
            <w:r>
              <w:t>8.41</w:t>
            </w:r>
          </w:p>
        </w:tc>
        <w:tc>
          <w:tcPr>
            <w:tcW w:w="2551" w:type="dxa"/>
            <w:vAlign w:val="center"/>
          </w:tcPr>
          <w:p>
            <w:pPr>
              <w:pStyle w:val="14"/>
            </w:pPr>
            <w:r>
              <w:t>12.61</w:t>
            </w:r>
          </w:p>
        </w:tc>
        <w:tc>
          <w:tcPr>
            <w:tcW w:w="3543" w:type="dxa"/>
            <w:gridSpan w:val="2"/>
            <w:vAlign w:val="center"/>
          </w:tcPr>
          <w:p>
            <w:pPr>
              <w:pStyle w:val="14"/>
            </w:pPr>
            <w:r>
              <w:t>16.81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1.有效保障劳务派遣人员日常生活开支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劳务派遣人数</w:t>
            </w:r>
          </w:p>
        </w:tc>
        <w:tc>
          <w:tcPr>
            <w:tcW w:w="5386" w:type="dxa"/>
            <w:vAlign w:val="center"/>
          </w:tcPr>
          <w:p>
            <w:pPr>
              <w:pStyle w:val="13"/>
            </w:pPr>
            <w:r>
              <w:t>劳务派遣人数</w:t>
            </w:r>
          </w:p>
        </w:tc>
        <w:tc>
          <w:tcPr>
            <w:tcW w:w="2268" w:type="dxa"/>
            <w:vAlign w:val="center"/>
          </w:tcPr>
          <w:p>
            <w:pPr>
              <w:pStyle w:val="13"/>
            </w:pPr>
            <w:r>
              <w:t>5人</w:t>
            </w:r>
          </w:p>
        </w:tc>
        <w:tc>
          <w:tcPr>
            <w:tcW w:w="1276" w:type="dxa"/>
            <w:vAlign w:val="center"/>
          </w:tcPr>
          <w:p>
            <w:pPr>
              <w:pStyle w:val="13"/>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每人每月工资</w:t>
            </w:r>
          </w:p>
        </w:tc>
        <w:tc>
          <w:tcPr>
            <w:tcW w:w="5386" w:type="dxa"/>
            <w:vAlign w:val="center"/>
          </w:tcPr>
          <w:p>
            <w:pPr>
              <w:pStyle w:val="13"/>
            </w:pPr>
            <w:r>
              <w:t>每人每月工资</w:t>
            </w:r>
          </w:p>
        </w:tc>
        <w:tc>
          <w:tcPr>
            <w:tcW w:w="2268" w:type="dxa"/>
            <w:vAlign w:val="center"/>
          </w:tcPr>
          <w:p>
            <w:pPr>
              <w:pStyle w:val="13"/>
            </w:pPr>
            <w:r>
              <w:t>2000元</w:t>
            </w:r>
          </w:p>
        </w:tc>
        <w:tc>
          <w:tcPr>
            <w:tcW w:w="1276" w:type="dxa"/>
            <w:vAlign w:val="center"/>
          </w:tcPr>
          <w:p>
            <w:pPr>
              <w:pStyle w:val="13"/>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每人每月社保费</w:t>
            </w:r>
          </w:p>
        </w:tc>
        <w:tc>
          <w:tcPr>
            <w:tcW w:w="5386" w:type="dxa"/>
            <w:vAlign w:val="center"/>
          </w:tcPr>
          <w:p>
            <w:pPr>
              <w:pStyle w:val="13"/>
            </w:pPr>
            <w:r>
              <w:t>每人每月社保费</w:t>
            </w:r>
          </w:p>
        </w:tc>
        <w:tc>
          <w:tcPr>
            <w:tcW w:w="2268" w:type="dxa"/>
            <w:vAlign w:val="center"/>
          </w:tcPr>
          <w:p>
            <w:pPr>
              <w:pStyle w:val="13"/>
            </w:pPr>
            <w:r>
              <w:t>698元</w:t>
            </w:r>
          </w:p>
        </w:tc>
        <w:tc>
          <w:tcPr>
            <w:tcW w:w="1276" w:type="dxa"/>
            <w:vAlign w:val="center"/>
          </w:tcPr>
          <w:p>
            <w:pPr>
              <w:pStyle w:val="13"/>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资金支付率</w:t>
            </w:r>
          </w:p>
        </w:tc>
        <w:tc>
          <w:tcPr>
            <w:tcW w:w="5386" w:type="dxa"/>
            <w:vAlign w:val="center"/>
          </w:tcPr>
          <w:p>
            <w:pPr>
              <w:pStyle w:val="13"/>
            </w:pPr>
            <w:r>
              <w:t>资金支付率</w:t>
            </w:r>
          </w:p>
        </w:tc>
        <w:tc>
          <w:tcPr>
            <w:tcW w:w="2268" w:type="dxa"/>
            <w:vAlign w:val="center"/>
          </w:tcPr>
          <w:p>
            <w:pPr>
              <w:pStyle w:val="13"/>
            </w:pPr>
            <w:r>
              <w:t>100%</w:t>
            </w:r>
          </w:p>
        </w:tc>
        <w:tc>
          <w:tcPr>
            <w:tcW w:w="1276" w:type="dxa"/>
            <w:vAlign w:val="center"/>
          </w:tcPr>
          <w:p>
            <w:pPr>
              <w:pStyle w:val="13"/>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资金支付时间</w:t>
            </w:r>
          </w:p>
        </w:tc>
        <w:tc>
          <w:tcPr>
            <w:tcW w:w="5386" w:type="dxa"/>
            <w:vAlign w:val="center"/>
          </w:tcPr>
          <w:p>
            <w:pPr>
              <w:pStyle w:val="13"/>
            </w:pPr>
            <w:r>
              <w:t>资金支付时间</w:t>
            </w:r>
          </w:p>
        </w:tc>
        <w:tc>
          <w:tcPr>
            <w:tcW w:w="2268" w:type="dxa"/>
            <w:vAlign w:val="center"/>
          </w:tcPr>
          <w:p>
            <w:pPr>
              <w:pStyle w:val="13"/>
            </w:pPr>
            <w:r>
              <w:t>按月支付</w:t>
            </w:r>
          </w:p>
        </w:tc>
        <w:tc>
          <w:tcPr>
            <w:tcW w:w="1276" w:type="dxa"/>
            <w:vAlign w:val="center"/>
          </w:tcPr>
          <w:p>
            <w:pPr>
              <w:pStyle w:val="13"/>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保障单位日常工作正常运转</w:t>
            </w:r>
          </w:p>
        </w:tc>
        <w:tc>
          <w:tcPr>
            <w:tcW w:w="5386" w:type="dxa"/>
            <w:vAlign w:val="center"/>
          </w:tcPr>
          <w:p>
            <w:pPr>
              <w:pStyle w:val="13"/>
            </w:pPr>
            <w:r>
              <w:t>保障单位日常工作正常运转</w:t>
            </w:r>
          </w:p>
        </w:tc>
        <w:tc>
          <w:tcPr>
            <w:tcW w:w="2268" w:type="dxa"/>
            <w:vAlign w:val="center"/>
          </w:tcPr>
          <w:p>
            <w:pPr>
              <w:pStyle w:val="13"/>
            </w:pPr>
            <w:r>
              <w:t>有效保障</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有效保障劳务派遣人员日常生活开支</w:t>
            </w:r>
          </w:p>
        </w:tc>
        <w:tc>
          <w:tcPr>
            <w:tcW w:w="5386" w:type="dxa"/>
            <w:vAlign w:val="center"/>
          </w:tcPr>
          <w:p>
            <w:pPr>
              <w:pStyle w:val="13"/>
            </w:pPr>
            <w:r>
              <w:t>有效保障劳务派遣人员日常生活开支</w:t>
            </w:r>
          </w:p>
        </w:tc>
        <w:tc>
          <w:tcPr>
            <w:tcW w:w="2268" w:type="dxa"/>
            <w:vAlign w:val="center"/>
          </w:tcPr>
          <w:p>
            <w:pPr>
              <w:pStyle w:val="13"/>
            </w:pPr>
            <w:r>
              <w:t>有效保障</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5386" w:type="dxa"/>
            <w:vAlign w:val="center"/>
          </w:tcPr>
          <w:p>
            <w:pPr>
              <w:pStyle w:val="13"/>
            </w:pPr>
            <w:r>
              <w:t>工作人员满意度</w:t>
            </w:r>
          </w:p>
        </w:tc>
        <w:tc>
          <w:tcPr>
            <w:tcW w:w="2268" w:type="dxa"/>
            <w:vAlign w:val="center"/>
          </w:tcPr>
          <w:p>
            <w:pPr>
              <w:pStyle w:val="13"/>
            </w:pPr>
            <w:r>
              <w:t>≥96%</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3、2024年乡镇统计人员补贴绩效目标表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13042424P001PDR10269C</w:t>
            </w:r>
          </w:p>
        </w:tc>
        <w:tc>
          <w:tcPr>
            <w:tcW w:w="2835" w:type="dxa"/>
            <w:vAlign w:val="center"/>
          </w:tcPr>
          <w:p>
            <w:pPr>
              <w:pStyle w:val="11"/>
            </w:pPr>
            <w:r>
              <w:t>项目名称</w:t>
            </w:r>
          </w:p>
        </w:tc>
        <w:tc>
          <w:tcPr>
            <w:tcW w:w="6094" w:type="dxa"/>
            <w:gridSpan w:val="3"/>
            <w:vAlign w:val="center"/>
          </w:tcPr>
          <w:p>
            <w:pPr>
              <w:pStyle w:val="13"/>
            </w:pPr>
            <w:r>
              <w:t>2024年乡镇统计人员补贴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w:t>
            </w:r>
          </w:p>
        </w:tc>
        <w:tc>
          <w:tcPr>
            <w:tcW w:w="2835" w:type="dxa"/>
            <w:vAlign w:val="center"/>
          </w:tcPr>
          <w:p>
            <w:pPr>
              <w:pStyle w:val="11"/>
            </w:pPr>
            <w:r>
              <w:t>其中：财政    资金</w:t>
            </w:r>
          </w:p>
        </w:tc>
        <w:tc>
          <w:tcPr>
            <w:tcW w:w="2551" w:type="dxa"/>
            <w:vAlign w:val="center"/>
          </w:tcPr>
          <w:p>
            <w:pPr>
              <w:pStyle w:val="13"/>
            </w:pPr>
            <w:r>
              <w:t>12.00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主要用于各乡镇四上企业、限额以上批零贸易及住宿餐饮数据统计的人员补贴。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4"/>
            </w:pPr>
            <w:r>
              <w:t>3.00</w:t>
            </w:r>
          </w:p>
        </w:tc>
        <w:tc>
          <w:tcPr>
            <w:tcW w:w="2835" w:type="dxa"/>
            <w:vAlign w:val="center"/>
          </w:tcPr>
          <w:p>
            <w:pPr>
              <w:pStyle w:val="14"/>
            </w:pPr>
            <w:r>
              <w:t>6.00</w:t>
            </w:r>
          </w:p>
        </w:tc>
        <w:tc>
          <w:tcPr>
            <w:tcW w:w="2551" w:type="dxa"/>
            <w:vAlign w:val="center"/>
          </w:tcPr>
          <w:p>
            <w:pPr>
              <w:pStyle w:val="14"/>
            </w:pPr>
            <w:r>
              <w:t>9.00</w:t>
            </w:r>
          </w:p>
        </w:tc>
        <w:tc>
          <w:tcPr>
            <w:tcW w:w="3543" w:type="dxa"/>
            <w:gridSpan w:val="2"/>
            <w:vAlign w:val="center"/>
          </w:tcPr>
          <w:p>
            <w:pPr>
              <w:pStyle w:val="14"/>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1.保障各乡镇四上企业、限额以上批零贸易及住宿餐饮企业统计数据的准确性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乡镇统计员数量</w:t>
            </w:r>
          </w:p>
        </w:tc>
        <w:tc>
          <w:tcPr>
            <w:tcW w:w="5386" w:type="dxa"/>
            <w:vAlign w:val="center"/>
          </w:tcPr>
          <w:p>
            <w:pPr>
              <w:pStyle w:val="13"/>
            </w:pPr>
            <w:r>
              <w:t>乡镇统计员数量</w:t>
            </w:r>
          </w:p>
        </w:tc>
        <w:tc>
          <w:tcPr>
            <w:tcW w:w="2268" w:type="dxa"/>
            <w:vAlign w:val="center"/>
          </w:tcPr>
          <w:p>
            <w:pPr>
              <w:pStyle w:val="13"/>
            </w:pPr>
            <w:r>
              <w:t>24人</w:t>
            </w:r>
          </w:p>
        </w:tc>
        <w:tc>
          <w:tcPr>
            <w:tcW w:w="1276" w:type="dxa"/>
            <w:vAlign w:val="center"/>
          </w:tcPr>
          <w:p>
            <w:pPr>
              <w:pStyle w:val="13"/>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调查对象覆盖率</w:t>
            </w:r>
          </w:p>
        </w:tc>
        <w:tc>
          <w:tcPr>
            <w:tcW w:w="5386" w:type="dxa"/>
            <w:vAlign w:val="center"/>
          </w:tcPr>
          <w:p>
            <w:pPr>
              <w:pStyle w:val="13"/>
            </w:pPr>
            <w:r>
              <w:t>选取样本数量占调查对象总量的比率</w:t>
            </w:r>
          </w:p>
        </w:tc>
        <w:tc>
          <w:tcPr>
            <w:tcW w:w="2268" w:type="dxa"/>
            <w:vAlign w:val="center"/>
          </w:tcPr>
          <w:p>
            <w:pPr>
              <w:pStyle w:val="13"/>
            </w:pPr>
            <w:r>
              <w:t>≥80%</w:t>
            </w:r>
          </w:p>
        </w:tc>
        <w:tc>
          <w:tcPr>
            <w:tcW w:w="1276" w:type="dxa"/>
            <w:vAlign w:val="center"/>
          </w:tcPr>
          <w:p>
            <w:pPr>
              <w:pStyle w:val="13"/>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调查统计完成率</w:t>
            </w:r>
          </w:p>
        </w:tc>
        <w:tc>
          <w:tcPr>
            <w:tcW w:w="5386" w:type="dxa"/>
            <w:vAlign w:val="center"/>
          </w:tcPr>
          <w:p>
            <w:pPr>
              <w:pStyle w:val="13"/>
            </w:pPr>
            <w:r>
              <w:t>调查统计完成率</w:t>
            </w:r>
          </w:p>
        </w:tc>
        <w:tc>
          <w:tcPr>
            <w:tcW w:w="2268" w:type="dxa"/>
            <w:vAlign w:val="center"/>
          </w:tcPr>
          <w:p>
            <w:pPr>
              <w:pStyle w:val="13"/>
            </w:pPr>
            <w:r>
              <w:t>100%</w:t>
            </w:r>
          </w:p>
        </w:tc>
        <w:tc>
          <w:tcPr>
            <w:tcW w:w="1276" w:type="dxa"/>
            <w:vAlign w:val="center"/>
          </w:tcPr>
          <w:p>
            <w:pPr>
              <w:pStyle w:val="13"/>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统计员单位成本</w:t>
            </w:r>
          </w:p>
        </w:tc>
        <w:tc>
          <w:tcPr>
            <w:tcW w:w="5386" w:type="dxa"/>
            <w:vAlign w:val="center"/>
          </w:tcPr>
          <w:p>
            <w:pPr>
              <w:pStyle w:val="13"/>
            </w:pPr>
            <w:r>
              <w:t>统计员单位成本</w:t>
            </w:r>
          </w:p>
        </w:tc>
        <w:tc>
          <w:tcPr>
            <w:tcW w:w="2268" w:type="dxa"/>
            <w:vAlign w:val="center"/>
          </w:tcPr>
          <w:p>
            <w:pPr>
              <w:pStyle w:val="13"/>
            </w:pPr>
            <w:r>
              <w:t>5000元</w:t>
            </w:r>
          </w:p>
        </w:tc>
        <w:tc>
          <w:tcPr>
            <w:tcW w:w="1276" w:type="dxa"/>
            <w:vAlign w:val="center"/>
          </w:tcPr>
          <w:p>
            <w:pPr>
              <w:pStyle w:val="13"/>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保障企业统计数据的准确性</w:t>
            </w:r>
          </w:p>
        </w:tc>
        <w:tc>
          <w:tcPr>
            <w:tcW w:w="5386" w:type="dxa"/>
            <w:vAlign w:val="center"/>
          </w:tcPr>
          <w:p>
            <w:pPr>
              <w:pStyle w:val="13"/>
            </w:pPr>
            <w:r>
              <w:t>保障企业统计数据的准确性</w:t>
            </w:r>
          </w:p>
        </w:tc>
        <w:tc>
          <w:tcPr>
            <w:tcW w:w="2268" w:type="dxa"/>
            <w:vAlign w:val="center"/>
          </w:tcPr>
          <w:p>
            <w:pPr>
              <w:pStyle w:val="13"/>
            </w:pPr>
            <w:r>
              <w:t>有效保障</w:t>
            </w:r>
          </w:p>
        </w:tc>
        <w:tc>
          <w:tcPr>
            <w:tcW w:w="1276" w:type="dxa"/>
            <w:vAlign w:val="center"/>
          </w:tcPr>
          <w:p>
            <w:pPr>
              <w:pStyle w:val="13"/>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为各种决策提供有效依据</w:t>
            </w:r>
          </w:p>
        </w:tc>
        <w:tc>
          <w:tcPr>
            <w:tcW w:w="5386" w:type="dxa"/>
            <w:vAlign w:val="center"/>
          </w:tcPr>
          <w:p>
            <w:pPr>
              <w:pStyle w:val="13"/>
            </w:pPr>
            <w:r>
              <w:t>为各种决策提供有效依据</w:t>
            </w:r>
          </w:p>
        </w:tc>
        <w:tc>
          <w:tcPr>
            <w:tcW w:w="2268" w:type="dxa"/>
            <w:vAlign w:val="center"/>
          </w:tcPr>
          <w:p>
            <w:pPr>
              <w:pStyle w:val="13"/>
            </w:pPr>
            <w:r>
              <w:t>有效提供</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调查对象满意度</w:t>
            </w:r>
          </w:p>
        </w:tc>
        <w:tc>
          <w:tcPr>
            <w:tcW w:w="5386" w:type="dxa"/>
            <w:vAlign w:val="center"/>
          </w:tcPr>
          <w:p>
            <w:pPr>
              <w:pStyle w:val="13"/>
            </w:pPr>
            <w:r>
              <w:t>调查对象满意度</w:t>
            </w:r>
          </w:p>
        </w:tc>
        <w:tc>
          <w:tcPr>
            <w:tcW w:w="2268" w:type="dxa"/>
            <w:vAlign w:val="center"/>
          </w:tcPr>
          <w:p>
            <w:pPr>
              <w:pStyle w:val="13"/>
            </w:pPr>
            <w:r>
              <w:t>≥96%</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4、2024年月度调查失业率资金绩效目标表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13042424P001PDR10272Y</w:t>
            </w:r>
          </w:p>
        </w:tc>
        <w:tc>
          <w:tcPr>
            <w:tcW w:w="2835" w:type="dxa"/>
            <w:vAlign w:val="center"/>
          </w:tcPr>
          <w:p>
            <w:pPr>
              <w:pStyle w:val="11"/>
            </w:pPr>
            <w:r>
              <w:t>项目名称</w:t>
            </w:r>
          </w:p>
        </w:tc>
        <w:tc>
          <w:tcPr>
            <w:tcW w:w="6094" w:type="dxa"/>
            <w:gridSpan w:val="3"/>
            <w:vAlign w:val="center"/>
          </w:tcPr>
          <w:p>
            <w:pPr>
              <w:pStyle w:val="13"/>
            </w:pPr>
            <w:r>
              <w:t>2024年月度调查失业率资金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w:t>
            </w:r>
          </w:p>
        </w:tc>
        <w:tc>
          <w:tcPr>
            <w:tcW w:w="2835" w:type="dxa"/>
            <w:vAlign w:val="center"/>
          </w:tcPr>
          <w:p>
            <w:pPr>
              <w:pStyle w:val="11"/>
            </w:pPr>
            <w:r>
              <w:t>其中：财政    资金</w:t>
            </w:r>
          </w:p>
        </w:tc>
        <w:tc>
          <w:tcPr>
            <w:tcW w:w="2551" w:type="dxa"/>
            <w:vAlign w:val="center"/>
          </w:tcPr>
          <w:p>
            <w:pPr>
              <w:pStyle w:val="13"/>
            </w:pPr>
            <w:r>
              <w:t>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主要用于失业率调查信息收集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4"/>
            </w:pPr>
            <w:r>
              <w:t>0.50</w:t>
            </w:r>
          </w:p>
        </w:tc>
        <w:tc>
          <w:tcPr>
            <w:tcW w:w="2835" w:type="dxa"/>
            <w:vAlign w:val="center"/>
          </w:tcPr>
          <w:p>
            <w:pPr>
              <w:pStyle w:val="14"/>
            </w:pPr>
            <w:r>
              <w:t>1.00</w:t>
            </w:r>
          </w:p>
        </w:tc>
        <w:tc>
          <w:tcPr>
            <w:tcW w:w="2551" w:type="dxa"/>
            <w:vAlign w:val="center"/>
          </w:tcPr>
          <w:p>
            <w:pPr>
              <w:pStyle w:val="14"/>
            </w:pPr>
            <w:r>
              <w:t>1.50</w:t>
            </w:r>
          </w:p>
        </w:tc>
        <w:tc>
          <w:tcPr>
            <w:tcW w:w="3543" w:type="dxa"/>
            <w:gridSpan w:val="2"/>
            <w:vAlign w:val="center"/>
          </w:tcPr>
          <w:p>
            <w:pPr>
              <w:pStyle w:val="14"/>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1.保障失业率调查指标的准确性。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统计调查天数</w:t>
            </w:r>
          </w:p>
        </w:tc>
        <w:tc>
          <w:tcPr>
            <w:tcW w:w="5386" w:type="dxa"/>
            <w:vAlign w:val="center"/>
          </w:tcPr>
          <w:p>
            <w:pPr>
              <w:pStyle w:val="13"/>
            </w:pPr>
            <w:r>
              <w:t>统计调查天数</w:t>
            </w:r>
          </w:p>
        </w:tc>
        <w:tc>
          <w:tcPr>
            <w:tcW w:w="2268" w:type="dxa"/>
            <w:vAlign w:val="center"/>
          </w:tcPr>
          <w:p>
            <w:pPr>
              <w:pStyle w:val="13"/>
            </w:pPr>
            <w:r>
              <w:t>50天</w:t>
            </w:r>
          </w:p>
        </w:tc>
        <w:tc>
          <w:tcPr>
            <w:tcW w:w="1276" w:type="dxa"/>
            <w:vAlign w:val="center"/>
          </w:tcPr>
          <w:p>
            <w:pPr>
              <w:pStyle w:val="13"/>
            </w:pPr>
            <w:r>
              <w:t>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调查人员数量</w:t>
            </w:r>
          </w:p>
        </w:tc>
        <w:tc>
          <w:tcPr>
            <w:tcW w:w="5386" w:type="dxa"/>
            <w:vAlign w:val="center"/>
          </w:tcPr>
          <w:p>
            <w:pPr>
              <w:pStyle w:val="13"/>
            </w:pPr>
            <w:r>
              <w:t>调查人员数量</w:t>
            </w:r>
          </w:p>
        </w:tc>
        <w:tc>
          <w:tcPr>
            <w:tcW w:w="2268" w:type="dxa"/>
            <w:vAlign w:val="center"/>
          </w:tcPr>
          <w:p>
            <w:pPr>
              <w:pStyle w:val="13"/>
            </w:pPr>
            <w:r>
              <w:t>2人</w:t>
            </w:r>
          </w:p>
        </w:tc>
        <w:tc>
          <w:tcPr>
            <w:tcW w:w="1276" w:type="dxa"/>
            <w:vAlign w:val="center"/>
          </w:tcPr>
          <w:p>
            <w:pPr>
              <w:pStyle w:val="13"/>
            </w:pPr>
            <w:r>
              <w:t>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调查对象覆盖率</w:t>
            </w:r>
          </w:p>
        </w:tc>
        <w:tc>
          <w:tcPr>
            <w:tcW w:w="5386" w:type="dxa"/>
            <w:vAlign w:val="center"/>
          </w:tcPr>
          <w:p>
            <w:pPr>
              <w:pStyle w:val="13"/>
            </w:pPr>
            <w:r>
              <w:t>调查对象覆盖率</w:t>
            </w:r>
          </w:p>
        </w:tc>
        <w:tc>
          <w:tcPr>
            <w:tcW w:w="2268" w:type="dxa"/>
            <w:vAlign w:val="center"/>
          </w:tcPr>
          <w:p>
            <w:pPr>
              <w:pStyle w:val="13"/>
            </w:pPr>
            <w:r>
              <w:t>≥80%</w:t>
            </w:r>
          </w:p>
        </w:tc>
        <w:tc>
          <w:tcPr>
            <w:tcW w:w="1276" w:type="dxa"/>
            <w:vAlign w:val="center"/>
          </w:tcPr>
          <w:p>
            <w:pPr>
              <w:pStyle w:val="13"/>
            </w:pPr>
            <w:r>
              <w:t>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调查统计完成率</w:t>
            </w:r>
          </w:p>
        </w:tc>
        <w:tc>
          <w:tcPr>
            <w:tcW w:w="5386" w:type="dxa"/>
            <w:vAlign w:val="center"/>
          </w:tcPr>
          <w:p>
            <w:pPr>
              <w:pStyle w:val="13"/>
            </w:pPr>
            <w:r>
              <w:t>调查统计完成率</w:t>
            </w:r>
          </w:p>
        </w:tc>
        <w:tc>
          <w:tcPr>
            <w:tcW w:w="2268" w:type="dxa"/>
            <w:vAlign w:val="center"/>
          </w:tcPr>
          <w:p>
            <w:pPr>
              <w:pStyle w:val="13"/>
            </w:pPr>
            <w:r>
              <w:t>100%</w:t>
            </w:r>
          </w:p>
        </w:tc>
        <w:tc>
          <w:tcPr>
            <w:tcW w:w="1276" w:type="dxa"/>
            <w:vAlign w:val="center"/>
          </w:tcPr>
          <w:p>
            <w:pPr>
              <w:pStyle w:val="13"/>
            </w:pPr>
            <w:r>
              <w:t>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每人每天统计调查成本</w:t>
            </w:r>
          </w:p>
        </w:tc>
        <w:tc>
          <w:tcPr>
            <w:tcW w:w="5386" w:type="dxa"/>
            <w:vAlign w:val="center"/>
          </w:tcPr>
          <w:p>
            <w:pPr>
              <w:pStyle w:val="13"/>
            </w:pPr>
            <w:r>
              <w:t>每人每天统计调查成本</w:t>
            </w:r>
          </w:p>
        </w:tc>
        <w:tc>
          <w:tcPr>
            <w:tcW w:w="2268" w:type="dxa"/>
            <w:vAlign w:val="center"/>
          </w:tcPr>
          <w:p>
            <w:pPr>
              <w:pStyle w:val="13"/>
            </w:pPr>
            <w:r>
              <w:t>100元</w:t>
            </w:r>
          </w:p>
        </w:tc>
        <w:tc>
          <w:tcPr>
            <w:tcW w:w="1276" w:type="dxa"/>
            <w:vAlign w:val="center"/>
          </w:tcPr>
          <w:p>
            <w:pPr>
              <w:pStyle w:val="13"/>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统计失误率</w:t>
            </w:r>
          </w:p>
        </w:tc>
        <w:tc>
          <w:tcPr>
            <w:tcW w:w="5386" w:type="dxa"/>
            <w:vAlign w:val="center"/>
          </w:tcPr>
          <w:p>
            <w:pPr>
              <w:pStyle w:val="13"/>
            </w:pPr>
            <w:r>
              <w:t>统计失误率</w:t>
            </w:r>
          </w:p>
        </w:tc>
        <w:tc>
          <w:tcPr>
            <w:tcW w:w="2268" w:type="dxa"/>
            <w:vAlign w:val="center"/>
          </w:tcPr>
          <w:p>
            <w:pPr>
              <w:pStyle w:val="13"/>
            </w:pPr>
            <w:r>
              <w:t>≤10%</w:t>
            </w:r>
          </w:p>
        </w:tc>
        <w:tc>
          <w:tcPr>
            <w:tcW w:w="1276" w:type="dxa"/>
            <w:vAlign w:val="center"/>
          </w:tcPr>
          <w:p>
            <w:pPr>
              <w:pStyle w:val="13"/>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调查对象满意度</w:t>
            </w:r>
          </w:p>
        </w:tc>
        <w:tc>
          <w:tcPr>
            <w:tcW w:w="5386" w:type="dxa"/>
            <w:vAlign w:val="center"/>
          </w:tcPr>
          <w:p>
            <w:pPr>
              <w:pStyle w:val="13"/>
            </w:pPr>
            <w:r>
              <w:t>调查对象满意和较满意人数占总人数的比率</w:t>
            </w:r>
          </w:p>
        </w:tc>
        <w:tc>
          <w:tcPr>
            <w:tcW w:w="2268" w:type="dxa"/>
            <w:vAlign w:val="center"/>
          </w:tcPr>
          <w:p>
            <w:pPr>
              <w:pStyle w:val="13"/>
            </w:pPr>
            <w:r>
              <w:t>≥96%</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spacing w:before="10" w:after="10" w:line="240" w:lineRule="auto"/>
        <w:ind w:firstLine="640"/>
        <w:jc w:val="left"/>
        <w:outlineLvl w:val="2"/>
        <w:rPr>
          <w:rFonts w:ascii="黑体" w:hAnsi="黑体" w:eastAsia="黑体" w:cs="黑体"/>
          <w:color w:val="000000"/>
          <w:sz w:val="32"/>
        </w:rPr>
      </w:pPr>
      <w:r>
        <w:rPr>
          <w:rFonts w:hint="eastAsia" w:eastAsia="方正仿宋_GBK" w:cstheme="minorBidi"/>
          <w:color w:val="000000"/>
          <w:sz w:val="28"/>
          <w:lang w:eastAsia="zh-CN"/>
        </w:rPr>
        <w:t>202</w:t>
      </w:r>
      <w:r>
        <w:rPr>
          <w:rFonts w:hint="eastAsia" w:eastAsia="方正仿宋_GBK" w:cstheme="minorBidi"/>
          <w:color w:val="000000"/>
          <w:sz w:val="28"/>
          <w:lang w:val="en-US" w:eastAsia="zh-CN"/>
        </w:rPr>
        <w:t>4</w:t>
      </w:r>
      <w:r>
        <w:rPr>
          <w:rFonts w:eastAsia="方正仿宋_GBK" w:cstheme="minorBidi"/>
          <w:color w:val="000000"/>
          <w:sz w:val="28"/>
        </w:rPr>
        <w:t>年，成安县</w:t>
      </w:r>
      <w:r>
        <w:rPr>
          <w:rFonts w:hint="eastAsia" w:eastAsia="方正仿宋_GBK" w:cstheme="minorBidi"/>
          <w:color w:val="000000"/>
          <w:sz w:val="28"/>
          <w:lang w:val="en-US" w:eastAsia="zh-CN"/>
        </w:rPr>
        <w:t>统计局</w:t>
      </w:r>
      <w:r>
        <w:rPr>
          <w:rFonts w:eastAsia="方正仿宋_GBK" w:cstheme="minorBidi"/>
          <w:color w:val="000000"/>
          <w:sz w:val="28"/>
        </w:rPr>
        <w:t>安排政府采购预算0.</w:t>
      </w:r>
      <w:r>
        <w:rPr>
          <w:rFonts w:hint="eastAsia" w:eastAsia="方正仿宋_GBK" w:cstheme="minorBidi"/>
          <w:color w:val="000000"/>
          <w:sz w:val="28"/>
          <w:lang w:val="en-US" w:eastAsia="zh-CN"/>
        </w:rPr>
        <w:t>23</w:t>
      </w:r>
      <w:r>
        <w:rPr>
          <w:rFonts w:eastAsia="方正仿宋_GBK" w:cstheme="minorBidi"/>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8"/>
        <w:gridCol w:w="824"/>
        <w:gridCol w:w="986"/>
        <w:gridCol w:w="1820"/>
        <w:gridCol w:w="870"/>
        <w:gridCol w:w="810"/>
        <w:gridCol w:w="735"/>
        <w:gridCol w:w="695"/>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193" w:type="dxa"/>
            <w:gridSpan w:val="7"/>
            <w:tcBorders>
              <w:top w:val="single" w:color="FFFFFF" w:sz="6" w:space="0"/>
              <w:left w:val="single" w:color="FFFFFF" w:sz="6" w:space="0"/>
              <w:right w:val="single" w:color="FFFFFF" w:sz="6" w:space="0"/>
            </w:tcBorders>
            <w:vAlign w:val="center"/>
          </w:tcPr>
          <w:p>
            <w:pPr>
              <w:pStyle w:val="10"/>
            </w:pPr>
            <w:r>
              <w:t>410001成安县统计局机关</w:t>
            </w:r>
          </w:p>
        </w:tc>
        <w:tc>
          <w:tcPr>
            <w:tcW w:w="7597"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1820" w:type="dxa"/>
            <w:vMerge w:val="restart"/>
            <w:vAlign w:val="center"/>
          </w:tcPr>
          <w:p>
            <w:pPr>
              <w:pStyle w:val="11"/>
            </w:pPr>
            <w:r>
              <w:t>政府采购目录序号</w:t>
            </w:r>
          </w:p>
        </w:tc>
        <w:tc>
          <w:tcPr>
            <w:tcW w:w="870" w:type="dxa"/>
            <w:vMerge w:val="restart"/>
            <w:vAlign w:val="center"/>
          </w:tcPr>
          <w:p>
            <w:pPr>
              <w:pStyle w:val="11"/>
            </w:pPr>
            <w:r>
              <w:t>计量  单位</w:t>
            </w:r>
          </w:p>
        </w:tc>
        <w:tc>
          <w:tcPr>
            <w:tcW w:w="810" w:type="dxa"/>
            <w:vMerge w:val="restart"/>
            <w:vAlign w:val="center"/>
          </w:tcPr>
          <w:p>
            <w:pPr>
              <w:pStyle w:val="11"/>
            </w:pPr>
            <w:r>
              <w:t>数量</w:t>
            </w:r>
          </w:p>
        </w:tc>
        <w:tc>
          <w:tcPr>
            <w:tcW w:w="735" w:type="dxa"/>
            <w:vMerge w:val="restart"/>
            <w:vAlign w:val="center"/>
          </w:tcPr>
          <w:p>
            <w:pPr>
              <w:pStyle w:val="11"/>
            </w:pPr>
            <w:r>
              <w:t>单价</w:t>
            </w:r>
          </w:p>
        </w:tc>
        <w:tc>
          <w:tcPr>
            <w:tcW w:w="6611"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48" w:type="dxa"/>
            <w:vAlign w:val="center"/>
          </w:tcPr>
          <w:p>
            <w:pPr>
              <w:pStyle w:val="11"/>
            </w:pPr>
            <w:r>
              <w:t>项目名称</w:t>
            </w:r>
          </w:p>
        </w:tc>
        <w:tc>
          <w:tcPr>
            <w:tcW w:w="824" w:type="dxa"/>
            <w:vAlign w:val="center"/>
          </w:tcPr>
          <w:p>
            <w:pPr>
              <w:pStyle w:val="11"/>
            </w:pPr>
            <w:r>
              <w:t>预算    资金</w:t>
            </w:r>
          </w:p>
        </w:tc>
        <w:tc>
          <w:tcPr>
            <w:tcW w:w="986" w:type="dxa"/>
            <w:vMerge w:val="continue"/>
          </w:tcPr>
          <w:p/>
        </w:tc>
        <w:tc>
          <w:tcPr>
            <w:tcW w:w="1820" w:type="dxa"/>
            <w:vMerge w:val="continue"/>
          </w:tcPr>
          <w:p/>
        </w:tc>
        <w:tc>
          <w:tcPr>
            <w:tcW w:w="870" w:type="dxa"/>
            <w:vMerge w:val="continue"/>
          </w:tcPr>
          <w:p/>
        </w:tc>
        <w:tc>
          <w:tcPr>
            <w:tcW w:w="810" w:type="dxa"/>
            <w:vMerge w:val="continue"/>
          </w:tcPr>
          <w:p/>
        </w:tc>
        <w:tc>
          <w:tcPr>
            <w:tcW w:w="735" w:type="dxa"/>
            <w:vMerge w:val="continue"/>
          </w:tcPr>
          <w:p/>
        </w:tc>
        <w:tc>
          <w:tcPr>
            <w:tcW w:w="695"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48" w:type="dxa"/>
            <w:vAlign w:val="center"/>
          </w:tcPr>
          <w:p>
            <w:pPr>
              <w:pStyle w:val="13"/>
              <w:jc w:val="center"/>
              <w:rPr>
                <w:rFonts w:hint="eastAsia" w:eastAsia="方正书宋_GBK"/>
                <w:lang w:val="en-US" w:eastAsia="zh-CN"/>
              </w:rPr>
            </w:pPr>
            <w:r>
              <w:rPr>
                <w:rFonts w:hint="eastAsia"/>
                <w:lang w:val="en-US" w:eastAsia="zh-CN"/>
              </w:rPr>
              <w:t>合计</w:t>
            </w:r>
          </w:p>
        </w:tc>
        <w:tc>
          <w:tcPr>
            <w:tcW w:w="824" w:type="dxa"/>
            <w:vAlign w:val="center"/>
          </w:tcPr>
          <w:p>
            <w:pPr>
              <w:pStyle w:val="12"/>
              <w:jc w:val="center"/>
              <w:rPr>
                <w:rFonts w:hint="default" w:eastAsia="方正书宋_GBK"/>
                <w:lang w:val="en-US" w:eastAsia="zh-CN"/>
              </w:rPr>
            </w:pPr>
            <w:r>
              <w:rPr>
                <w:rFonts w:hint="eastAsia"/>
                <w:lang w:val="en-US" w:eastAsia="zh-CN"/>
              </w:rPr>
              <w:t>0.23</w:t>
            </w:r>
          </w:p>
        </w:tc>
        <w:tc>
          <w:tcPr>
            <w:tcW w:w="986" w:type="dxa"/>
            <w:vAlign w:val="center"/>
          </w:tcPr>
          <w:p>
            <w:pPr>
              <w:pStyle w:val="13"/>
              <w:jc w:val="center"/>
            </w:pPr>
          </w:p>
        </w:tc>
        <w:tc>
          <w:tcPr>
            <w:tcW w:w="1820" w:type="dxa"/>
            <w:vAlign w:val="center"/>
          </w:tcPr>
          <w:p>
            <w:pPr>
              <w:pStyle w:val="13"/>
              <w:jc w:val="center"/>
            </w:pPr>
          </w:p>
        </w:tc>
        <w:tc>
          <w:tcPr>
            <w:tcW w:w="870" w:type="dxa"/>
            <w:vAlign w:val="center"/>
          </w:tcPr>
          <w:p>
            <w:pPr>
              <w:pStyle w:val="14"/>
              <w:jc w:val="center"/>
            </w:pPr>
          </w:p>
        </w:tc>
        <w:tc>
          <w:tcPr>
            <w:tcW w:w="810" w:type="dxa"/>
            <w:vAlign w:val="center"/>
          </w:tcPr>
          <w:p>
            <w:pPr>
              <w:pStyle w:val="12"/>
              <w:jc w:val="center"/>
            </w:pPr>
          </w:p>
        </w:tc>
        <w:tc>
          <w:tcPr>
            <w:tcW w:w="735" w:type="dxa"/>
            <w:vAlign w:val="center"/>
          </w:tcPr>
          <w:p>
            <w:pPr>
              <w:pStyle w:val="12"/>
              <w:jc w:val="center"/>
            </w:pPr>
          </w:p>
        </w:tc>
        <w:tc>
          <w:tcPr>
            <w:tcW w:w="695" w:type="dxa"/>
            <w:vAlign w:val="center"/>
          </w:tcPr>
          <w:p>
            <w:pPr>
              <w:pStyle w:val="12"/>
              <w:jc w:val="center"/>
              <w:rPr>
                <w:rFonts w:hint="default" w:eastAsia="方正书宋_GBK"/>
                <w:lang w:val="en-US" w:eastAsia="zh-CN"/>
              </w:rPr>
            </w:pPr>
            <w:r>
              <w:rPr>
                <w:rFonts w:hint="eastAsia"/>
                <w:lang w:val="en-US" w:eastAsia="zh-CN"/>
              </w:rPr>
              <w:t>0.23</w:t>
            </w:r>
          </w:p>
        </w:tc>
        <w:tc>
          <w:tcPr>
            <w:tcW w:w="986" w:type="dxa"/>
            <w:vAlign w:val="center"/>
          </w:tcPr>
          <w:p>
            <w:pPr>
              <w:pStyle w:val="12"/>
              <w:jc w:val="center"/>
              <w:rPr>
                <w:rFonts w:hint="default" w:eastAsia="方正书宋_GBK"/>
                <w:lang w:val="en-US" w:eastAsia="zh-CN"/>
              </w:rPr>
            </w:pPr>
            <w:r>
              <w:rPr>
                <w:rFonts w:hint="eastAsia"/>
                <w:lang w:val="en-US" w:eastAsia="zh-CN"/>
              </w:rPr>
              <w:t>0.23</w:t>
            </w:r>
          </w:p>
        </w:tc>
        <w:tc>
          <w:tcPr>
            <w:tcW w:w="986" w:type="dxa"/>
            <w:vAlign w:val="center"/>
          </w:tcPr>
          <w:p>
            <w:pPr>
              <w:pStyle w:val="12"/>
              <w:jc w:val="center"/>
              <w:rPr>
                <w:rFonts w:hint="default" w:eastAsia="方正书宋_GBK"/>
                <w:lang w:val="en-US" w:eastAsia="zh-CN"/>
              </w:rPr>
            </w:pPr>
            <w:r>
              <w:rPr>
                <w:rFonts w:hint="eastAsia"/>
                <w:lang w:val="en-US" w:eastAsia="zh-CN"/>
              </w:rPr>
              <w:t>0.23</w:t>
            </w:r>
          </w:p>
        </w:tc>
        <w:tc>
          <w:tcPr>
            <w:tcW w:w="986" w:type="dxa"/>
            <w:vAlign w:val="center"/>
          </w:tcPr>
          <w:p>
            <w:pPr>
              <w:pStyle w:val="12"/>
              <w:jc w:val="center"/>
            </w:pPr>
          </w:p>
        </w:tc>
        <w:tc>
          <w:tcPr>
            <w:tcW w:w="986" w:type="dxa"/>
            <w:vAlign w:val="center"/>
          </w:tcPr>
          <w:p>
            <w:pPr>
              <w:pStyle w:val="12"/>
              <w:jc w:val="center"/>
            </w:pPr>
          </w:p>
        </w:tc>
        <w:tc>
          <w:tcPr>
            <w:tcW w:w="986" w:type="dxa"/>
            <w:vAlign w:val="center"/>
          </w:tcPr>
          <w:p>
            <w:pPr>
              <w:pStyle w:val="12"/>
              <w:jc w:val="center"/>
            </w:pPr>
          </w:p>
        </w:tc>
        <w:tc>
          <w:tcPr>
            <w:tcW w:w="986" w:type="dxa"/>
            <w:vAlign w:val="center"/>
          </w:tcPr>
          <w:p>
            <w:pPr>
              <w:pStyle w:val="12"/>
              <w:jc w:val="center"/>
            </w:pPr>
          </w:p>
        </w:tc>
        <w:tc>
          <w:tcPr>
            <w:tcW w:w="986" w:type="dxa"/>
            <w:vAlign w:val="center"/>
          </w:tcPr>
          <w:p>
            <w:pPr>
              <w:pStyle w:val="1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48" w:type="dxa"/>
            <w:vAlign w:val="center"/>
          </w:tcPr>
          <w:p>
            <w:pPr>
              <w:pStyle w:val="13"/>
              <w:jc w:val="center"/>
              <w:rPr>
                <w:rFonts w:hint="eastAsia" w:eastAsia="方正书宋_GBK"/>
                <w:lang w:val="en-US" w:eastAsia="zh-CN"/>
              </w:rPr>
            </w:pPr>
            <w:r>
              <w:rPr>
                <w:rFonts w:hint="eastAsia"/>
                <w:lang w:val="en-US" w:eastAsia="zh-CN"/>
              </w:rPr>
              <w:t>公用经费</w:t>
            </w:r>
          </w:p>
        </w:tc>
        <w:tc>
          <w:tcPr>
            <w:tcW w:w="824" w:type="dxa"/>
            <w:vAlign w:val="center"/>
          </w:tcPr>
          <w:p>
            <w:pPr>
              <w:pStyle w:val="12"/>
              <w:jc w:val="center"/>
              <w:rPr>
                <w:rFonts w:hint="default" w:eastAsia="方正书宋_GBK"/>
                <w:lang w:val="en-US" w:eastAsia="zh-CN"/>
              </w:rPr>
            </w:pPr>
            <w:r>
              <w:rPr>
                <w:rFonts w:hint="eastAsia"/>
                <w:lang w:val="en-US" w:eastAsia="zh-CN"/>
              </w:rPr>
              <w:t>0.23</w:t>
            </w:r>
          </w:p>
        </w:tc>
        <w:tc>
          <w:tcPr>
            <w:tcW w:w="986" w:type="dxa"/>
            <w:vAlign w:val="center"/>
          </w:tcPr>
          <w:p>
            <w:pPr>
              <w:pStyle w:val="13"/>
              <w:jc w:val="center"/>
              <w:rPr>
                <w:rFonts w:hint="eastAsia" w:eastAsia="方正书宋_GBK"/>
                <w:lang w:val="en-US" w:eastAsia="zh-CN"/>
              </w:rPr>
            </w:pPr>
            <w:r>
              <w:rPr>
                <w:rFonts w:hint="eastAsia"/>
                <w:lang w:val="en-US" w:eastAsia="zh-CN"/>
              </w:rPr>
              <w:t>空调</w:t>
            </w:r>
          </w:p>
        </w:tc>
        <w:tc>
          <w:tcPr>
            <w:tcW w:w="1820" w:type="dxa"/>
            <w:vAlign w:val="center"/>
          </w:tcPr>
          <w:p>
            <w:pPr>
              <w:pStyle w:val="13"/>
              <w:jc w:val="center"/>
              <w:rPr>
                <w:rFonts w:hint="default" w:eastAsia="方正书宋_GBK"/>
                <w:lang w:val="en-US" w:eastAsia="zh-CN"/>
              </w:rPr>
            </w:pPr>
            <w:r>
              <w:rPr>
                <w:rFonts w:hint="eastAsia"/>
                <w:lang w:val="en-US" w:eastAsia="zh-CN"/>
              </w:rPr>
              <w:t>A0206180203</w:t>
            </w:r>
          </w:p>
        </w:tc>
        <w:tc>
          <w:tcPr>
            <w:tcW w:w="870" w:type="dxa"/>
            <w:vAlign w:val="center"/>
          </w:tcPr>
          <w:p>
            <w:pPr>
              <w:pStyle w:val="14"/>
              <w:jc w:val="center"/>
              <w:rPr>
                <w:rFonts w:hint="eastAsia" w:eastAsia="方正书宋_GBK"/>
                <w:lang w:val="en-US" w:eastAsia="zh-CN"/>
              </w:rPr>
            </w:pPr>
            <w:r>
              <w:rPr>
                <w:rFonts w:hint="eastAsia"/>
                <w:lang w:val="en-US" w:eastAsia="zh-CN"/>
              </w:rPr>
              <w:t>台</w:t>
            </w:r>
          </w:p>
        </w:tc>
        <w:tc>
          <w:tcPr>
            <w:tcW w:w="810" w:type="dxa"/>
            <w:vAlign w:val="center"/>
          </w:tcPr>
          <w:p>
            <w:pPr>
              <w:pStyle w:val="12"/>
              <w:jc w:val="center"/>
              <w:rPr>
                <w:rFonts w:hint="eastAsia" w:eastAsia="方正书宋_GBK"/>
                <w:lang w:val="en-US" w:eastAsia="zh-CN"/>
              </w:rPr>
            </w:pPr>
            <w:r>
              <w:rPr>
                <w:rFonts w:hint="eastAsia"/>
                <w:lang w:val="en-US" w:eastAsia="zh-CN"/>
              </w:rPr>
              <w:t>1</w:t>
            </w:r>
          </w:p>
        </w:tc>
        <w:tc>
          <w:tcPr>
            <w:tcW w:w="735" w:type="dxa"/>
            <w:vAlign w:val="center"/>
          </w:tcPr>
          <w:p>
            <w:pPr>
              <w:pStyle w:val="12"/>
              <w:jc w:val="center"/>
              <w:rPr>
                <w:rFonts w:hint="default" w:eastAsia="方正书宋_GBK"/>
                <w:lang w:val="en-US" w:eastAsia="zh-CN"/>
              </w:rPr>
            </w:pPr>
            <w:r>
              <w:rPr>
                <w:rFonts w:hint="eastAsia"/>
                <w:lang w:val="en-US" w:eastAsia="zh-CN"/>
              </w:rPr>
              <w:t>0.23</w:t>
            </w:r>
          </w:p>
        </w:tc>
        <w:tc>
          <w:tcPr>
            <w:tcW w:w="695" w:type="dxa"/>
            <w:vAlign w:val="center"/>
          </w:tcPr>
          <w:p>
            <w:pPr>
              <w:pStyle w:val="12"/>
              <w:jc w:val="center"/>
              <w:rPr>
                <w:rFonts w:hint="default" w:eastAsia="方正书宋_GBK"/>
                <w:lang w:val="en-US" w:eastAsia="zh-CN"/>
              </w:rPr>
            </w:pPr>
            <w:r>
              <w:rPr>
                <w:rFonts w:hint="eastAsia"/>
                <w:lang w:val="en-US" w:eastAsia="zh-CN"/>
              </w:rPr>
              <w:t>0.23</w:t>
            </w:r>
          </w:p>
        </w:tc>
        <w:tc>
          <w:tcPr>
            <w:tcW w:w="986" w:type="dxa"/>
            <w:vAlign w:val="center"/>
          </w:tcPr>
          <w:p>
            <w:pPr>
              <w:pStyle w:val="12"/>
              <w:jc w:val="center"/>
              <w:rPr>
                <w:rFonts w:hint="default" w:eastAsia="方正书宋_GBK"/>
                <w:lang w:val="en-US" w:eastAsia="zh-CN"/>
              </w:rPr>
            </w:pPr>
            <w:r>
              <w:rPr>
                <w:rFonts w:hint="eastAsia"/>
                <w:lang w:val="en-US" w:eastAsia="zh-CN"/>
              </w:rPr>
              <w:t>0.23</w:t>
            </w:r>
          </w:p>
        </w:tc>
        <w:tc>
          <w:tcPr>
            <w:tcW w:w="986" w:type="dxa"/>
            <w:vAlign w:val="center"/>
          </w:tcPr>
          <w:p>
            <w:pPr>
              <w:pStyle w:val="12"/>
              <w:jc w:val="center"/>
              <w:rPr>
                <w:rFonts w:hint="default" w:eastAsia="方正书宋_GBK"/>
                <w:lang w:val="en-US" w:eastAsia="zh-CN"/>
              </w:rPr>
            </w:pPr>
            <w:r>
              <w:rPr>
                <w:rFonts w:hint="eastAsia"/>
                <w:lang w:val="en-US" w:eastAsia="zh-CN"/>
              </w:rPr>
              <w:t>0.23</w:t>
            </w:r>
          </w:p>
        </w:tc>
        <w:tc>
          <w:tcPr>
            <w:tcW w:w="986" w:type="dxa"/>
            <w:vAlign w:val="center"/>
          </w:tcPr>
          <w:p>
            <w:pPr>
              <w:pStyle w:val="12"/>
              <w:jc w:val="center"/>
            </w:pPr>
          </w:p>
        </w:tc>
        <w:tc>
          <w:tcPr>
            <w:tcW w:w="986" w:type="dxa"/>
            <w:vAlign w:val="center"/>
          </w:tcPr>
          <w:p>
            <w:pPr>
              <w:pStyle w:val="12"/>
              <w:jc w:val="center"/>
            </w:pPr>
          </w:p>
        </w:tc>
        <w:tc>
          <w:tcPr>
            <w:tcW w:w="986" w:type="dxa"/>
            <w:vAlign w:val="center"/>
          </w:tcPr>
          <w:p>
            <w:pPr>
              <w:pStyle w:val="12"/>
              <w:jc w:val="center"/>
            </w:pPr>
          </w:p>
        </w:tc>
        <w:tc>
          <w:tcPr>
            <w:tcW w:w="986" w:type="dxa"/>
            <w:vAlign w:val="center"/>
          </w:tcPr>
          <w:p>
            <w:pPr>
              <w:pStyle w:val="12"/>
              <w:jc w:val="center"/>
            </w:pPr>
          </w:p>
        </w:tc>
        <w:tc>
          <w:tcPr>
            <w:tcW w:w="986" w:type="dxa"/>
            <w:vAlign w:val="center"/>
          </w:tcPr>
          <w:p>
            <w:pPr>
              <w:pStyle w:val="12"/>
              <w:jc w:val="cente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成安县统计局机关上年末固定资产金额为</w:t>
      </w:r>
      <w:r>
        <w:rPr>
          <w:rFonts w:hint="eastAsia" w:eastAsia="方正仿宋_GBK" w:cs="Times New Roman"/>
          <w:b w:val="0"/>
          <w:color w:val="000000"/>
          <w:sz w:val="28"/>
          <w:lang w:val="en-US" w:eastAsia="zh-CN"/>
        </w:rPr>
        <w:t>24.32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4999" w:type="pct"/>
        <w:jc w:val="center"/>
        <w:tblLayout w:type="autofit"/>
        <w:tblCellMar>
          <w:top w:w="0" w:type="dxa"/>
          <w:left w:w="108" w:type="dxa"/>
          <w:bottom w:w="0" w:type="dxa"/>
          <w:right w:w="108" w:type="dxa"/>
        </w:tblCellMar>
      </w:tblPr>
      <w:tblGrid>
        <w:gridCol w:w="6310"/>
        <w:gridCol w:w="1303"/>
        <w:gridCol w:w="7400"/>
      </w:tblGrid>
      <w:tr>
        <w:tblPrEx>
          <w:tblCellMar>
            <w:top w:w="0" w:type="dxa"/>
            <w:left w:w="108" w:type="dxa"/>
            <w:bottom w:w="0" w:type="dxa"/>
            <w:right w:w="108" w:type="dxa"/>
          </w:tblCellMar>
        </w:tblPrEx>
        <w:trPr>
          <w:trHeight w:val="510" w:hRule="atLeast"/>
          <w:jc w:val="center"/>
        </w:trPr>
        <w:tc>
          <w:tcPr>
            <w:tcW w:w="2535" w:type="pct"/>
            <w:gridSpan w:val="2"/>
            <w:tcBorders>
              <w:top w:val="nil"/>
              <w:left w:val="nil"/>
              <w:bottom w:val="nil"/>
              <w:right w:val="nil"/>
            </w:tcBorders>
            <w:vAlign w:val="center"/>
          </w:tcPr>
          <w:p>
            <w:pPr>
              <w:pStyle w:val="10"/>
              <w:ind w:firstLine="0" w:firstLineChars="0"/>
              <w:rPr>
                <w:rFonts w:hint="eastAsia" w:ascii="方正小标宋_GBK" w:hAnsi="方正小标宋_GBK" w:eastAsia="方正小标宋_GBK" w:cs="方正小标宋_GBK"/>
                <w:sz w:val="24"/>
                <w:szCs w:val="24"/>
                <w:lang w:val="en-US" w:eastAsia="zh-CN" w:bidi="ar-SA"/>
              </w:rPr>
            </w:pPr>
            <w:r>
              <w:rPr>
                <w:rFonts w:hint="eastAsia" w:ascii="仿宋" w:hAnsi="仿宋" w:eastAsia="仿宋" w:cs="仿宋"/>
                <w:sz w:val="22"/>
                <w:szCs w:val="22"/>
                <w:lang w:val="en-US" w:eastAsia="zh-CN"/>
              </w:rPr>
              <w:t>编制单位：</w:t>
            </w:r>
            <w:r>
              <w:rPr>
                <w:rFonts w:hint="eastAsia" w:ascii="仿宋" w:hAnsi="仿宋" w:eastAsia="仿宋" w:cs="仿宋"/>
                <w:sz w:val="22"/>
                <w:szCs w:val="22"/>
              </w:rPr>
              <w:t>410001成安县统计局机关</w:t>
            </w:r>
          </w:p>
        </w:tc>
        <w:tc>
          <w:tcPr>
            <w:tcW w:w="2464" w:type="pct"/>
            <w:tcBorders>
              <w:top w:val="nil"/>
              <w:left w:val="nil"/>
              <w:bottom w:val="nil"/>
              <w:right w:val="nil"/>
            </w:tcBorders>
            <w:vAlign w:val="center"/>
          </w:tcPr>
          <w:p>
            <w:pPr>
              <w:ind w:firstLine="550" w:firstLineChars="250"/>
              <w:rPr>
                <w:rFonts w:ascii="仿宋_GB2312" w:hAnsi="宋体" w:eastAsia="仿宋_GB2312" w:cs="宋体"/>
                <w:sz w:val="22"/>
              </w:rPr>
            </w:pPr>
            <w:r>
              <w:rPr>
                <w:rFonts w:hint="eastAsia" w:ascii="仿宋_GB2312" w:hAnsi="宋体" w:eastAsia="仿宋_GB2312" w:cs="宋体"/>
                <w:sz w:val="22"/>
              </w:rPr>
              <w:t>截止时间：</w:t>
            </w:r>
            <w:r>
              <w:rPr>
                <w:rFonts w:hint="eastAsia" w:ascii="仿宋_GB2312" w:hAnsi="宋体" w:eastAsia="仿宋_GB2312" w:cs="宋体"/>
                <w:sz w:val="22"/>
                <w:lang w:eastAsia="zh-CN"/>
              </w:rPr>
              <w:t>202</w:t>
            </w:r>
            <w:r>
              <w:rPr>
                <w:rFonts w:hint="eastAsia" w:ascii="仿宋_GB2312" w:hAnsi="宋体" w:eastAsia="仿宋_GB2312" w:cs="宋体"/>
                <w:sz w:val="22"/>
                <w:lang w:val="en-US" w:eastAsia="zh-CN"/>
              </w:rPr>
              <w:t>3</w:t>
            </w:r>
            <w:r>
              <w:rPr>
                <w:rFonts w:hint="eastAsia" w:ascii="仿宋_GB2312" w:hAnsi="宋体" w:eastAsia="仿宋_GB2312" w:cs="宋体"/>
                <w:sz w:val="22"/>
              </w:rPr>
              <w:t xml:space="preserve">年12月31日  </w:t>
            </w:r>
          </w:p>
        </w:tc>
      </w:tr>
      <w:tr>
        <w:tblPrEx>
          <w:tblCellMar>
            <w:top w:w="0" w:type="dxa"/>
            <w:left w:w="108" w:type="dxa"/>
            <w:bottom w:w="0" w:type="dxa"/>
            <w:right w:w="108" w:type="dxa"/>
          </w:tblCellMar>
        </w:tblPrEx>
        <w:trPr>
          <w:trHeight w:val="645" w:hRule="atLeast"/>
          <w:jc w:val="center"/>
        </w:trPr>
        <w:tc>
          <w:tcPr>
            <w:tcW w:w="210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22"/>
              </w:rPr>
            </w:pPr>
            <w:r>
              <w:rPr>
                <w:rFonts w:hint="eastAsia" w:ascii="仿宋_GB2312" w:hAnsi="宋体" w:eastAsia="仿宋_GB2312" w:cs="宋体"/>
                <w:bCs/>
                <w:sz w:val="22"/>
              </w:rPr>
              <w:t>项   目</w:t>
            </w:r>
          </w:p>
        </w:tc>
        <w:tc>
          <w:tcPr>
            <w:tcW w:w="433"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sz w:val="22"/>
              </w:rPr>
            </w:pPr>
            <w:r>
              <w:rPr>
                <w:rFonts w:hint="eastAsia" w:ascii="仿宋_GB2312" w:hAnsi="宋体" w:eastAsia="仿宋_GB2312" w:cs="宋体"/>
                <w:bCs/>
                <w:sz w:val="22"/>
              </w:rPr>
              <w:t>数量</w:t>
            </w:r>
          </w:p>
        </w:tc>
        <w:tc>
          <w:tcPr>
            <w:tcW w:w="2464"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sz w:val="22"/>
              </w:rPr>
            </w:pPr>
            <w:r>
              <w:rPr>
                <w:rFonts w:hint="eastAsia" w:ascii="仿宋_GB2312" w:hAnsi="宋体" w:eastAsia="仿宋_GB2312" w:cs="宋体"/>
                <w:bCs/>
                <w:sz w:val="22"/>
              </w:rPr>
              <w:t>价值（金额单位：万元）</w:t>
            </w: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资产总额</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w:t>
            </w:r>
          </w:p>
        </w:tc>
        <w:tc>
          <w:tcPr>
            <w:tcW w:w="2464" w:type="pct"/>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2"/>
                <w:lang w:val="en-US" w:eastAsia="zh-CN"/>
              </w:rPr>
            </w:pPr>
            <w:r>
              <w:rPr>
                <w:rFonts w:hint="eastAsia" w:ascii="仿宋_GB2312" w:hAnsi="宋体" w:eastAsia="仿宋_GB2312" w:cs="宋体"/>
                <w:sz w:val="22"/>
                <w:lang w:val="en-US" w:eastAsia="zh-CN"/>
              </w:rPr>
              <w:t>24.32</w:t>
            </w: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2"/>
              </w:rPr>
            </w:pPr>
            <w:r>
              <w:rPr>
                <w:rFonts w:hint="eastAsia" w:ascii="仿宋_GB2312" w:hAnsi="宋体" w:eastAsia="仿宋_GB2312" w:cs="宋体"/>
                <w:sz w:val="22"/>
              </w:rPr>
              <w:t>1、房屋（平方米）</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38</w:t>
            </w:r>
          </w:p>
        </w:tc>
        <w:tc>
          <w:tcPr>
            <w:tcW w:w="2464"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2"/>
              </w:rPr>
            </w:pPr>
            <w:r>
              <w:rPr>
                <w:rFonts w:hint="eastAsia" w:ascii="仿宋_GB2312" w:hAnsi="宋体" w:eastAsia="仿宋_GB2312" w:cs="宋体"/>
                <w:sz w:val="22"/>
              </w:rPr>
              <w:t xml:space="preserve">   其中：办公用房（平方米）</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38</w:t>
            </w:r>
          </w:p>
        </w:tc>
        <w:tc>
          <w:tcPr>
            <w:tcW w:w="2464"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在政府集中办公</w:t>
            </w: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2"/>
              </w:rPr>
            </w:pPr>
            <w:r>
              <w:rPr>
                <w:rFonts w:hint="eastAsia" w:ascii="仿宋_GB2312" w:hAnsi="宋体" w:eastAsia="仿宋_GB2312" w:cs="宋体"/>
                <w:sz w:val="22"/>
              </w:rPr>
              <w:t>2、车辆（台、辆）</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1</w:t>
            </w:r>
          </w:p>
        </w:tc>
        <w:tc>
          <w:tcPr>
            <w:tcW w:w="2464"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2"/>
              </w:rPr>
            </w:pPr>
            <w:r>
              <w:rPr>
                <w:rFonts w:hint="eastAsia" w:ascii="仿宋_GB2312" w:hAnsi="宋体" w:eastAsia="仿宋_GB2312" w:cs="宋体"/>
                <w:sz w:val="22"/>
              </w:rPr>
              <w:t>3、单价在50万元以上的设备</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p>
        </w:tc>
        <w:tc>
          <w:tcPr>
            <w:tcW w:w="2464"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2"/>
              </w:rPr>
            </w:pPr>
            <w:r>
              <w:rPr>
                <w:rFonts w:hint="eastAsia" w:ascii="仿宋_GB2312" w:hAnsi="宋体" w:eastAsia="仿宋_GB2312" w:cs="宋体"/>
                <w:sz w:val="22"/>
              </w:rPr>
              <w:t>4、其他固定资产</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35</w:t>
            </w:r>
          </w:p>
        </w:tc>
        <w:tc>
          <w:tcPr>
            <w:tcW w:w="2464" w:type="pct"/>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2"/>
                <w:lang w:val="en-US" w:eastAsia="zh-CN"/>
              </w:rPr>
            </w:pPr>
            <w:r>
              <w:rPr>
                <w:rFonts w:hint="eastAsia" w:ascii="仿宋_GB2312" w:hAnsi="宋体" w:eastAsia="仿宋_GB2312" w:cs="宋体"/>
                <w:sz w:val="22"/>
                <w:lang w:val="en-US" w:eastAsia="zh-CN"/>
              </w:rPr>
              <w:t>24.32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1E8EF"/>
    <w:multiLevelType w:val="singleLevel"/>
    <w:tmpl w:val="5891E8E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5ZTRiNjRjNGMzNTlmNzA3YzQ4ZmQ1OGJmYjU4NmIifQ=="/>
  </w:docVars>
  <w:rsids>
    <w:rsidRoot w:val="00000000"/>
    <w:rsid w:val="025E4196"/>
    <w:rsid w:val="04B56A0E"/>
    <w:rsid w:val="08704ADD"/>
    <w:rsid w:val="0C3758EE"/>
    <w:rsid w:val="1AB64BE3"/>
    <w:rsid w:val="203F591A"/>
    <w:rsid w:val="219F63D1"/>
    <w:rsid w:val="2B9E76FA"/>
    <w:rsid w:val="2CCB451E"/>
    <w:rsid w:val="40D55514"/>
    <w:rsid w:val="5FEB4E93"/>
    <w:rsid w:val="FD3C2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插入文本样式-插入部门职责文件"/>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4">
    <w:name w:val="插入文本样式-插入预算公开部门机关运行经费安排情况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5">
    <w:name w:val="插入文本样式-插入预算公开部门财政拨款三公经费预算情况及增减变化原因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6">
    <w:name w:val="插入文本样式-插入总体目标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7">
    <w:name w:val="p"/>
    <w:qFormat/>
    <w:uiPriority w:val="0"/>
    <w:rPr>
      <w:rFonts w:ascii="宋体" w:hAnsi="宋体" w:eastAsia="宋体" w:cs="Times New Roman"/>
      <w:sz w:val="24"/>
      <w:szCs w:val="20"/>
      <w:lang w:val="en-US" w:eastAsia="en-US" w:bidi="ar-SA"/>
    </w:rPr>
  </w:style>
  <w:style w:type="paragraph" w:customStyle="1" w:styleId="28">
    <w:name w:val="插入文本样式-插入职责分类绩效目标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9">
    <w:name w:val="插入文本样式-插入实现年度发展规划目标的保障措施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2024-03-07T01:26:00Z</dcterms:created>
  <dc:creator>86136</dc:creator>
  <cp:lastModifiedBy>Administrator</cp:lastModifiedBy>
  <dcterms:modified xsi:type="dcterms:W3CDTF">2024-03-21T03:33:01Z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553CA665B42A4210AEBDBD81F734DE64_12</vt:lpwstr>
  </property>
</Properties>
</file>