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b/>
          <w:color w:val="000000"/>
          <w:sz w:val="44"/>
        </w:rPr>
        <w:t>2024年单位预算信息公开目录</w:t>
      </w:r>
    </w:p>
    <w:p>
      <w:pPr>
        <w:jc w:val="left"/>
        <w:rPr>
          <w:rFonts w:hint="eastAsia" w:ascii="宋体" w:hAnsi="宋体" w:eastAsia="宋体" w:cs="宋体"/>
          <w:sz w:val="32"/>
          <w:szCs w:val="32"/>
        </w:rPr>
      </w:pPr>
      <w:r>
        <w:rPr>
          <w:rFonts w:hint="eastAsia" w:ascii="宋体" w:hAnsi="宋体" w:eastAsia="宋体" w:cs="宋体"/>
          <w:b/>
          <w:color w:val="000000"/>
          <w:sz w:val="32"/>
          <w:szCs w:val="32"/>
          <w:lang w:eastAsia="zh-CN"/>
        </w:rPr>
        <w:t>一、</w:t>
      </w:r>
      <w:r>
        <w:rPr>
          <w:rFonts w:hint="eastAsia" w:ascii="宋体" w:hAnsi="宋体" w:eastAsia="宋体" w:cs="宋体"/>
          <w:b w:val="0"/>
          <w:color w:val="000000"/>
          <w:sz w:val="32"/>
          <w:szCs w:val="32"/>
        </w:rPr>
        <w:t>成安县融媒体中心收支预算</w:t>
      </w:r>
    </w:p>
    <w:p>
      <w:pPr>
        <w:pStyle w:val="21"/>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rPr>
          <w:rFonts w:hint="eastAsia"/>
        </w:rPr>
        <w:t>单位</w:t>
      </w:r>
      <w:r>
        <w:t>预算收支总表</w:t>
      </w:r>
      <w:r>
        <w:tab/>
      </w:r>
      <w:r>
        <w:fldChar w:fldCharType="begin"/>
      </w:r>
      <w:r>
        <w:instrText xml:space="preserve"> TC </w:instrText>
      </w:r>
      <w:r>
        <w:fldChar w:fldCharType="end"/>
      </w:r>
      <w:r>
        <w:fldChar w:fldCharType="end"/>
      </w:r>
      <w:r>
        <w:rPr>
          <w:rFonts w:hint="eastAsia"/>
          <w:lang w:val="en-US" w:eastAsia="zh-CN"/>
        </w:rPr>
        <w:t>1</w:t>
      </w:r>
    </w:p>
    <w:p>
      <w:pPr>
        <w:pStyle w:val="21"/>
        <w:tabs>
          <w:tab w:val="right" w:leader="dot" w:pos="14562"/>
        </w:tabs>
      </w:pPr>
      <w:r>
        <w:fldChar w:fldCharType="begin"/>
      </w:r>
      <w:r>
        <w:instrText xml:space="preserve">HYPERLINK  \l "_Toc_2_2_0000000002" </w:instrText>
      </w:r>
      <w:r>
        <w:fldChar w:fldCharType="separate"/>
      </w:r>
      <w:r>
        <w:rPr>
          <w:rFonts w:hint="eastAsia"/>
        </w:rPr>
        <w:t>单位</w:t>
      </w:r>
      <w:r>
        <w:t>预算收入总表</w:t>
      </w:r>
      <w:r>
        <w:tab/>
      </w:r>
      <w:r>
        <w:rPr>
          <w:rFonts w:hint="eastAsia"/>
          <w:lang w:val="en-US" w:eastAsia="zh-CN"/>
        </w:rPr>
        <w:t>4</w:t>
      </w:r>
      <w:r>
        <w:fldChar w:fldCharType="begin"/>
      </w:r>
      <w:r>
        <w:instrText xml:space="preserve"> TC </w:instrText>
      </w:r>
      <w:r>
        <w:fldChar w:fldCharType="end"/>
      </w:r>
      <w:r>
        <w:fldChar w:fldCharType="end"/>
      </w:r>
    </w:p>
    <w:p>
      <w:pPr>
        <w:pStyle w:val="21"/>
        <w:tabs>
          <w:tab w:val="right" w:leader="dot" w:pos="14562"/>
        </w:tabs>
      </w:pPr>
      <w:r>
        <w:fldChar w:fldCharType="begin"/>
      </w:r>
      <w:r>
        <w:instrText xml:space="preserve">HYPERLINK  \l "_Toc_2_2_0000000003" </w:instrText>
      </w:r>
      <w:r>
        <w:fldChar w:fldCharType="separate"/>
      </w:r>
      <w:r>
        <w:rPr>
          <w:rFonts w:hint="eastAsia"/>
        </w:rPr>
        <w:t>单位</w:t>
      </w:r>
      <w:r>
        <w:t>预算支出总表</w:t>
      </w:r>
      <w:r>
        <w:tab/>
      </w:r>
      <w:r>
        <w:fldChar w:fldCharType="begin"/>
      </w:r>
      <w:r>
        <w:instrText xml:space="preserve"> TC </w:instrText>
      </w:r>
      <w:r>
        <w:fldChar w:fldCharType="end"/>
      </w:r>
      <w:r>
        <w:fldChar w:fldCharType="end"/>
      </w:r>
      <w:r>
        <w:rPr>
          <w:rFonts w:hint="eastAsia"/>
          <w:lang w:val="en-US" w:eastAsia="zh-CN"/>
        </w:rPr>
        <w:t>8</w:t>
      </w:r>
    </w:p>
    <w:p>
      <w:pPr>
        <w:pStyle w:val="21"/>
        <w:tabs>
          <w:tab w:val="right" w:leader="dot" w:pos="14562"/>
        </w:tabs>
      </w:pPr>
      <w:r>
        <w:fldChar w:fldCharType="begin"/>
      </w:r>
      <w:r>
        <w:instrText xml:space="preserve">HYPERLINK  \l "_Toc_2_2_0000000004" </w:instrText>
      </w:r>
      <w:r>
        <w:fldChar w:fldCharType="separate"/>
      </w:r>
      <w:r>
        <w:rPr>
          <w:rFonts w:hint="eastAsia"/>
        </w:rPr>
        <w:t>单位</w:t>
      </w:r>
      <w:r>
        <w:t>预算财政拨款收支总表</w:t>
      </w:r>
      <w:r>
        <w:tab/>
      </w:r>
      <w:r>
        <w:rPr>
          <w:rFonts w:hint="eastAsia"/>
          <w:lang w:val="en-US" w:eastAsia="zh-CN"/>
        </w:rPr>
        <w:t>10</w:t>
      </w:r>
      <w:r>
        <w:fldChar w:fldCharType="begin"/>
      </w:r>
      <w:r>
        <w:instrText xml:space="preserve"> TC </w:instrText>
      </w:r>
      <w:r>
        <w:fldChar w:fldCharType="end"/>
      </w:r>
      <w:r>
        <w:fldChar w:fldCharType="end"/>
      </w:r>
    </w:p>
    <w:p>
      <w:pPr>
        <w:pStyle w:val="21"/>
        <w:tabs>
          <w:tab w:val="right" w:leader="dot" w:pos="14562"/>
        </w:tabs>
      </w:pPr>
      <w:r>
        <w:fldChar w:fldCharType="begin"/>
      </w:r>
      <w:r>
        <w:instrText xml:space="preserve">HYPERLINK  \l "_Toc_2_2_0000000005" </w:instrText>
      </w:r>
      <w:r>
        <w:fldChar w:fldCharType="separate"/>
      </w:r>
      <w:r>
        <w:rPr>
          <w:rFonts w:hint="eastAsia"/>
        </w:rPr>
        <w:t>单位</w:t>
      </w:r>
      <w:r>
        <w:t>预算一般公共预算财政拨款支出表</w:t>
      </w:r>
      <w:r>
        <w:tab/>
      </w:r>
      <w:r>
        <w:fldChar w:fldCharType="begin"/>
      </w:r>
      <w:r>
        <w:instrText xml:space="preserve"> TC </w:instrText>
      </w:r>
      <w:r>
        <w:fldChar w:fldCharType="end"/>
      </w:r>
      <w:r>
        <w:fldChar w:fldCharType="end"/>
      </w:r>
      <w:r>
        <w:rPr>
          <w:rFonts w:hint="eastAsia"/>
        </w:rPr>
        <w:t>1</w:t>
      </w:r>
      <w:r>
        <w:rPr>
          <w:rFonts w:hint="eastAsia"/>
          <w:lang w:val="en-US" w:eastAsia="zh-CN"/>
        </w:rPr>
        <w:t>5</w:t>
      </w:r>
    </w:p>
    <w:p>
      <w:pPr>
        <w:pStyle w:val="21"/>
        <w:tabs>
          <w:tab w:val="right" w:leader="dot" w:pos="14562"/>
        </w:tabs>
      </w:pPr>
      <w:r>
        <w:fldChar w:fldCharType="begin"/>
      </w:r>
      <w:r>
        <w:instrText xml:space="preserve">HYPERLINK  \l "_Toc_2_2_0000000006" </w:instrText>
      </w:r>
      <w:r>
        <w:fldChar w:fldCharType="separate"/>
      </w:r>
      <w:r>
        <w:rPr>
          <w:rFonts w:hint="eastAsia"/>
        </w:rPr>
        <w:t>单位</w:t>
      </w:r>
      <w:r>
        <w:t>预算一般公共预算财政拨款基本支出表</w:t>
      </w:r>
      <w:r>
        <w:tab/>
      </w:r>
      <w:r>
        <w:fldChar w:fldCharType="begin"/>
      </w:r>
      <w:r>
        <w:instrText xml:space="preserve"> TC </w:instrText>
      </w:r>
      <w:r>
        <w:fldChar w:fldCharType="end"/>
      </w:r>
      <w:r>
        <w:fldChar w:fldCharType="end"/>
      </w:r>
      <w:r>
        <w:rPr>
          <w:rFonts w:hint="eastAsia"/>
          <w:lang w:val="en-US" w:eastAsia="zh-CN"/>
        </w:rPr>
        <w:t>17</w:t>
      </w:r>
    </w:p>
    <w:p>
      <w:pPr>
        <w:pStyle w:val="21"/>
        <w:tabs>
          <w:tab w:val="right" w:leader="dot" w:pos="14562"/>
        </w:tabs>
      </w:pPr>
      <w:r>
        <w:fldChar w:fldCharType="begin"/>
      </w:r>
      <w:r>
        <w:instrText xml:space="preserve">HYPERLINK  \l "_Toc_2_2_0000000007" </w:instrText>
      </w:r>
      <w:r>
        <w:fldChar w:fldCharType="separate"/>
      </w:r>
      <w:r>
        <w:rPr>
          <w:rFonts w:hint="eastAsia"/>
        </w:rPr>
        <w:t>单位</w:t>
      </w:r>
      <w:r>
        <w:t>预算政府基金预算财政拨款支出表</w:t>
      </w:r>
      <w:r>
        <w:tab/>
      </w:r>
      <w:r>
        <w:fldChar w:fldCharType="begin"/>
      </w:r>
      <w:r>
        <w:instrText xml:space="preserve"> TC </w:instrText>
      </w:r>
      <w:r>
        <w:fldChar w:fldCharType="end"/>
      </w:r>
      <w:r>
        <w:fldChar w:fldCharType="end"/>
      </w:r>
      <w:r>
        <w:rPr>
          <w:rFonts w:hint="eastAsia"/>
          <w:lang w:val="en-US" w:eastAsia="zh-CN"/>
        </w:rPr>
        <w:t>19</w:t>
      </w:r>
    </w:p>
    <w:p>
      <w:pPr>
        <w:pStyle w:val="21"/>
        <w:tabs>
          <w:tab w:val="right" w:leader="dot" w:pos="14562"/>
        </w:tabs>
      </w:pPr>
      <w:r>
        <w:fldChar w:fldCharType="begin"/>
      </w:r>
      <w:r>
        <w:instrText xml:space="preserve">HYPERLINK  \l "_Toc_2_2_0000000008" </w:instrText>
      </w:r>
      <w:r>
        <w:fldChar w:fldCharType="separate"/>
      </w:r>
      <w:r>
        <w:rPr>
          <w:rFonts w:hint="eastAsia"/>
        </w:rPr>
        <w:t>单位</w:t>
      </w:r>
      <w:r>
        <w:t>预算国有资本经营预算财政拨款支出表</w:t>
      </w:r>
      <w:r>
        <w:tab/>
      </w:r>
      <w:r>
        <w:fldChar w:fldCharType="begin"/>
      </w:r>
      <w:r>
        <w:instrText xml:space="preserve"> TC </w:instrText>
      </w:r>
      <w:r>
        <w:fldChar w:fldCharType="end"/>
      </w:r>
      <w:r>
        <w:fldChar w:fldCharType="end"/>
      </w:r>
      <w:r>
        <w:rPr>
          <w:rFonts w:hint="eastAsia"/>
          <w:lang w:val="en-US" w:eastAsia="zh-CN"/>
        </w:rPr>
        <w:t>20</w:t>
      </w:r>
    </w:p>
    <w:p>
      <w:pPr>
        <w:pStyle w:val="21"/>
        <w:tabs>
          <w:tab w:val="right" w:leader="dot" w:pos="14562"/>
        </w:tabs>
      </w:pPr>
      <w:r>
        <w:fldChar w:fldCharType="begin"/>
      </w:r>
      <w:r>
        <w:instrText xml:space="preserve">HYPERLINK  \l "_Toc_2_2_0000000009" </w:instrText>
      </w:r>
      <w:r>
        <w:fldChar w:fldCharType="separate"/>
      </w:r>
      <w:r>
        <w:rPr>
          <w:rFonts w:hint="eastAsia"/>
        </w:rPr>
        <w:t>单位</w:t>
      </w:r>
      <w:r>
        <w:t>预算财政拨款“三公”经费支出表</w:t>
      </w:r>
      <w:r>
        <w:tab/>
      </w:r>
      <w:r>
        <w:fldChar w:fldCharType="begin"/>
      </w:r>
      <w:r>
        <w:instrText xml:space="preserve"> TC </w:instrText>
      </w:r>
      <w:r>
        <w:fldChar w:fldCharType="end"/>
      </w:r>
      <w:r>
        <w:fldChar w:fldCharType="end"/>
      </w:r>
      <w:r>
        <w:rPr>
          <w:rFonts w:hint="eastAsia"/>
        </w:rPr>
        <w:t>2</w:t>
      </w:r>
      <w:r>
        <w:rPr>
          <w:rFonts w:hint="eastAsia"/>
          <w:lang w:val="en-US" w:eastAsia="zh-CN"/>
        </w:rPr>
        <w:t>1</w:t>
      </w:r>
    </w:p>
    <w:p>
      <w:r>
        <w:fldChar w:fldCharType="end"/>
      </w:r>
    </w:p>
    <w:p>
      <w:pPr>
        <w:spacing w:before="0" w:after="0" w:line="240" w:lineRule="auto"/>
        <w:ind w:firstLine="0"/>
        <w:jc w:val="left"/>
        <w:outlineLvl w:val="4"/>
        <w:rPr>
          <w:rFonts w:hint="eastAsia" w:ascii="宋体" w:hAnsi="宋体" w:eastAsia="宋体" w:cs="宋体"/>
          <w:sz w:val="32"/>
          <w:szCs w:val="32"/>
        </w:rPr>
      </w:pPr>
      <w:r>
        <w:rPr>
          <w:rFonts w:hint="eastAsia" w:ascii="宋体" w:hAnsi="宋体" w:eastAsia="宋体" w:cs="宋体"/>
          <w:b w:val="0"/>
          <w:color w:val="000000"/>
          <w:sz w:val="32"/>
          <w:szCs w:val="32"/>
          <w:lang w:eastAsia="zh-CN"/>
        </w:rPr>
        <w:t>二、</w:t>
      </w:r>
      <w:r>
        <w:rPr>
          <w:rFonts w:hint="eastAsia" w:ascii="宋体" w:hAnsi="宋体" w:eastAsia="宋体" w:cs="宋体"/>
          <w:b w:val="0"/>
          <w:color w:val="000000"/>
          <w:sz w:val="32"/>
          <w:szCs w:val="32"/>
        </w:rPr>
        <w:t>成安县融媒体中心2024年单位预算信息公开情况说明</w:t>
      </w:r>
    </w:p>
    <w:p>
      <w:pPr>
        <w:pStyle w:val="21"/>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w:t>
      </w:r>
      <w:r>
        <w:rPr>
          <w:rFonts w:hint="eastAsia"/>
        </w:rPr>
        <w:t>单位</w:t>
      </w:r>
      <w:r>
        <w:t>职责及机构设置情况</w:t>
      </w:r>
      <w:r>
        <w:tab/>
      </w:r>
      <w:r>
        <w:fldChar w:fldCharType="begin"/>
      </w:r>
      <w:r>
        <w:instrText xml:space="preserve">PAGEREF _Toc_3_3_0000000010 \h</w:instrText>
      </w:r>
      <w:r>
        <w:fldChar w:fldCharType="separate"/>
      </w:r>
      <w:r>
        <w:rPr>
          <w:rFonts w:hint="eastAsia"/>
          <w:lang w:val="en-US" w:eastAsia="zh-CN"/>
        </w:rPr>
        <w:t>2</w:t>
      </w:r>
      <w:r>
        <w:fldChar w:fldCharType="end"/>
      </w:r>
      <w:r>
        <w:fldChar w:fldCharType="end"/>
      </w:r>
      <w:r>
        <w:rPr>
          <w:rFonts w:hint="eastAsia"/>
          <w:lang w:val="en-US" w:eastAsia="zh-CN"/>
        </w:rPr>
        <w:t>2</w:t>
      </w:r>
    </w:p>
    <w:p>
      <w:pPr>
        <w:pStyle w:val="21"/>
        <w:tabs>
          <w:tab w:val="right" w:leader="dot" w:pos="14562"/>
        </w:tabs>
      </w:pPr>
      <w:r>
        <w:fldChar w:fldCharType="begin"/>
      </w:r>
      <w:r>
        <w:instrText xml:space="preserve">HYPERLINK  \l "_Toc_3_3_0000000011" </w:instrText>
      </w:r>
      <w:r>
        <w:fldChar w:fldCharType="separate"/>
      </w:r>
      <w:r>
        <w:t>二、</w:t>
      </w:r>
      <w:r>
        <w:rPr>
          <w:rFonts w:hint="eastAsia"/>
        </w:rPr>
        <w:t>单位</w:t>
      </w:r>
      <w:r>
        <w:t>预算安排的总体情况</w:t>
      </w:r>
      <w:r>
        <w:tab/>
      </w:r>
      <w:r>
        <w:fldChar w:fldCharType="begin"/>
      </w:r>
      <w:r>
        <w:instrText xml:space="preserve"> TC </w:instrText>
      </w:r>
      <w:r>
        <w:fldChar w:fldCharType="end"/>
      </w:r>
      <w:r>
        <w:fldChar w:fldCharType="end"/>
      </w:r>
      <w:r>
        <w:rPr>
          <w:rFonts w:hint="eastAsia"/>
          <w:lang w:val="en-US" w:eastAsia="zh-CN"/>
        </w:rPr>
        <w:t>24</w:t>
      </w:r>
    </w:p>
    <w:p>
      <w:pPr>
        <w:pStyle w:val="21"/>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 TC </w:instrText>
      </w:r>
      <w:r>
        <w:fldChar w:fldCharType="end"/>
      </w:r>
      <w:r>
        <w:fldChar w:fldCharType="end"/>
      </w:r>
      <w:r>
        <w:rPr>
          <w:rFonts w:hint="eastAsia"/>
        </w:rPr>
        <w:t>2</w:t>
      </w:r>
      <w:r>
        <w:rPr>
          <w:rFonts w:hint="eastAsia"/>
          <w:lang w:val="en-US" w:eastAsia="zh-CN"/>
        </w:rPr>
        <w:t>5</w:t>
      </w:r>
    </w:p>
    <w:p>
      <w:pPr>
        <w:pStyle w:val="21"/>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 TC </w:instrText>
      </w:r>
      <w:r>
        <w:fldChar w:fldCharType="end"/>
      </w:r>
      <w:r>
        <w:fldChar w:fldCharType="end"/>
      </w:r>
      <w:r>
        <w:rPr>
          <w:rFonts w:hint="eastAsia"/>
          <w:lang w:val="en-US" w:eastAsia="zh-CN"/>
        </w:rPr>
        <w:t>25</w:t>
      </w:r>
    </w:p>
    <w:p>
      <w:pPr>
        <w:pStyle w:val="21"/>
        <w:tabs>
          <w:tab w:val="right" w:leader="dot" w:pos="14562"/>
        </w:tabs>
      </w:pPr>
      <w:r>
        <w:fldChar w:fldCharType="begin"/>
      </w:r>
      <w:r>
        <w:instrText xml:space="preserve">HYPERLINK  \l "_Toc_3_3_0000000014" </w:instrText>
      </w:r>
      <w:r>
        <w:fldChar w:fldCharType="separate"/>
      </w:r>
      <w:r>
        <w:t>五、</w:t>
      </w:r>
      <w:r>
        <w:rPr>
          <w:rFonts w:hint="eastAsia"/>
          <w:lang w:eastAsia="zh-CN"/>
        </w:rPr>
        <w:t>单位</w:t>
      </w:r>
      <w:r>
        <w:t>预算</w:t>
      </w:r>
      <w:r>
        <w:rPr>
          <w:rFonts w:hint="eastAsia"/>
          <w:lang w:eastAsia="zh-CN"/>
        </w:rPr>
        <w:t>安排情况及</w:t>
      </w:r>
      <w:r>
        <w:t>绩效</w:t>
      </w:r>
      <w:r>
        <w:rPr>
          <w:rFonts w:hint="eastAsia"/>
          <w:lang w:eastAsia="zh-CN"/>
        </w:rPr>
        <w:t>目标</w:t>
      </w:r>
      <w:r>
        <w:tab/>
      </w:r>
      <w:r>
        <w:fldChar w:fldCharType="begin"/>
      </w:r>
      <w:r>
        <w:instrText xml:space="preserve"> TC </w:instrText>
      </w:r>
      <w:r>
        <w:fldChar w:fldCharType="end"/>
      </w:r>
      <w:r>
        <w:fldChar w:fldCharType="end"/>
      </w:r>
      <w:r>
        <w:rPr>
          <w:rFonts w:hint="eastAsia"/>
          <w:lang w:val="en-US" w:eastAsia="zh-CN"/>
        </w:rPr>
        <w:t>25</w:t>
      </w:r>
    </w:p>
    <w:p>
      <w:pPr>
        <w:pStyle w:val="21"/>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 TC </w:instrText>
      </w:r>
      <w:r>
        <w:fldChar w:fldCharType="end"/>
      </w:r>
      <w:r>
        <w:fldChar w:fldCharType="end"/>
      </w:r>
      <w:r>
        <w:rPr>
          <w:rFonts w:hint="eastAsia"/>
          <w:lang w:val="en-US" w:eastAsia="zh-CN"/>
        </w:rPr>
        <w:t>29</w:t>
      </w:r>
    </w:p>
    <w:p>
      <w:pPr>
        <w:pStyle w:val="21"/>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 TC </w:instrText>
      </w:r>
      <w:r>
        <w:fldChar w:fldCharType="end"/>
      </w:r>
      <w:r>
        <w:fldChar w:fldCharType="end"/>
      </w:r>
      <w:r>
        <w:rPr>
          <w:rFonts w:hint="eastAsia"/>
          <w:lang w:val="en-US" w:eastAsia="zh-CN"/>
        </w:rPr>
        <w:t>29</w:t>
      </w:r>
    </w:p>
    <w:p>
      <w:pPr>
        <w:pStyle w:val="21"/>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 TC </w:instrText>
      </w:r>
      <w:r>
        <w:fldChar w:fldCharType="end"/>
      </w:r>
      <w:r>
        <w:fldChar w:fldCharType="end"/>
      </w:r>
      <w:r>
        <w:rPr>
          <w:rFonts w:hint="eastAsia"/>
          <w:lang w:val="en-US" w:eastAsia="zh-CN"/>
        </w:rPr>
        <w:t>30</w:t>
      </w:r>
    </w:p>
    <w:p>
      <w:pPr>
        <w:pStyle w:val="21"/>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 TC </w:instrText>
      </w:r>
      <w:r>
        <w:fldChar w:fldCharType="end"/>
      </w:r>
      <w:r>
        <w:fldChar w:fldCharType="end"/>
      </w:r>
      <w:r>
        <w:rPr>
          <w:rFonts w:hint="eastAsia"/>
          <w:lang w:val="en-US" w:eastAsia="zh-CN"/>
        </w:rPr>
        <w:t>31</w:t>
      </w:r>
    </w:p>
    <w:p>
      <w:pPr>
        <w:spacing w:before="0" w:after="0" w:line="240" w:lineRule="auto"/>
        <w:ind w:firstLine="0"/>
        <w:jc w:val="center"/>
        <w:outlineLvl w:val="9"/>
      </w:pPr>
      <w:r>
        <w:fldChar w:fldCharType="end"/>
      </w:r>
      <w:r>
        <w:rPr>
          <w:b/>
          <w:color w:val="000000"/>
          <w:sz w:val="30"/>
        </w:rPr>
        <w:t xml:space="preserve"> </w:t>
      </w:r>
    </w:p>
    <w:p>
      <w:pPr>
        <w:sectPr>
          <w:pgSz w:w="16840" w:h="11900" w:orient="landscape"/>
          <w:pgMar w:top="1587" w:right="1134" w:bottom="1361" w:left="1134" w:header="720" w:footer="720" w:gutter="0"/>
          <w:pgNumType w:start="1"/>
          <w:cols w:space="720" w:num="1"/>
        </w:sectPr>
      </w:pPr>
    </w:p>
    <w:p>
      <w:pPr>
        <w:spacing w:before="0" w:after="0"/>
        <w:ind w:firstLine="0"/>
        <w:jc w:val="center"/>
        <w:outlineLvl w:val="3"/>
      </w:pPr>
      <w:bookmarkStart w:id="0" w:name="_Toc_4_4_0000000001"/>
      <w:r>
        <w:rPr>
          <w:b w:val="0"/>
          <w:color w:val="000000"/>
          <w:sz w:val="44"/>
        </w:rPr>
        <w:t>一、成安县融媒体中心收支预算</w:t>
      </w:r>
      <w:bookmarkEnd w:id="0"/>
    </w:p>
    <w:p>
      <w:pPr>
        <w:spacing w:before="0" w:after="0" w:line="240" w:lineRule="auto"/>
        <w:ind w:firstLine="0"/>
        <w:jc w:val="center"/>
        <w:outlineLvl w:val="4"/>
      </w:pPr>
      <w:r>
        <w:rPr>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359001成安县融媒体中心</w:t>
            </w:r>
          </w:p>
        </w:tc>
        <w:tc>
          <w:tcPr>
            <w:tcW w:w="8877" w:type="dxa"/>
            <w:gridSpan w:val="3"/>
            <w:tcBorders>
              <w:top w:val="single" w:color="FFFFFF" w:sz="6" w:space="0"/>
              <w:left w:val="single" w:color="FFFFFF" w:sz="6" w:space="0"/>
              <w:right w:val="single" w:color="FFFFFF" w:sz="6" w:space="0"/>
            </w:tcBorders>
            <w:vAlign w:val="center"/>
          </w:tcPr>
          <w:p>
            <w:pPr>
              <w:pStyle w:val="6"/>
            </w:pPr>
            <w:r>
              <w:t>预算年度：2024</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pPr>
              <w:pStyle w:val="8"/>
            </w:pPr>
            <w:r>
              <w:t>序号</w:t>
            </w:r>
          </w:p>
          <w:p>
            <w:pPr>
              <w:pStyle w:val="8"/>
            </w:pPr>
            <w:r>
              <w:t>收入</w:t>
            </w:r>
          </w:p>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top"/>
          </w:tcPr>
          <w:p/>
        </w:tc>
        <w:tc>
          <w:tcPr>
            <w:tcW w:w="2959"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0"/>
            </w:pPr>
            <w:r>
              <w:t>一、一般公共预算拨款收入</w:t>
            </w:r>
          </w:p>
        </w:tc>
        <w:tc>
          <w:tcPr>
            <w:tcW w:w="2959" w:type="dxa"/>
            <w:vAlign w:val="center"/>
          </w:tcPr>
          <w:p>
            <w:pPr>
              <w:pStyle w:val="9"/>
            </w:pPr>
            <w:r>
              <w:t>591.86</w:t>
            </w:r>
          </w:p>
        </w:tc>
        <w:tc>
          <w:tcPr>
            <w:tcW w:w="2959" w:type="dxa"/>
            <w:vAlign w:val="center"/>
          </w:tcPr>
          <w:p>
            <w:pPr>
              <w:pStyle w:val="10"/>
            </w:pPr>
            <w:r>
              <w:t>一、一般公共服务支出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0"/>
            </w:pPr>
            <w:r>
              <w:t>二、政府性基金预算拨款收入</w:t>
            </w:r>
          </w:p>
        </w:tc>
        <w:tc>
          <w:tcPr>
            <w:tcW w:w="2959" w:type="dxa"/>
            <w:vAlign w:val="center"/>
          </w:tcPr>
          <w:p>
            <w:pPr>
              <w:pStyle w:val="9"/>
            </w:pPr>
          </w:p>
        </w:tc>
        <w:tc>
          <w:tcPr>
            <w:tcW w:w="2959" w:type="dxa"/>
            <w:vAlign w:val="center"/>
          </w:tcPr>
          <w:p>
            <w:pPr>
              <w:pStyle w:val="10"/>
            </w:pPr>
            <w:r>
              <w:t>二、外交支出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0"/>
            </w:pPr>
            <w:r>
              <w:t>三、国有资本经营预算拨款收入</w:t>
            </w:r>
          </w:p>
        </w:tc>
        <w:tc>
          <w:tcPr>
            <w:tcW w:w="2959" w:type="dxa"/>
            <w:vAlign w:val="center"/>
          </w:tcPr>
          <w:p>
            <w:pPr>
              <w:pStyle w:val="9"/>
            </w:pPr>
          </w:p>
        </w:tc>
        <w:tc>
          <w:tcPr>
            <w:tcW w:w="2959" w:type="dxa"/>
            <w:vAlign w:val="center"/>
          </w:tcPr>
          <w:p>
            <w:pPr>
              <w:pStyle w:val="10"/>
            </w:pPr>
            <w:r>
              <w:t>三、国防支出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0"/>
            </w:pPr>
            <w:r>
              <w:t>四、财政专户管理资金收入</w:t>
            </w:r>
          </w:p>
        </w:tc>
        <w:tc>
          <w:tcPr>
            <w:tcW w:w="2959" w:type="dxa"/>
            <w:vAlign w:val="center"/>
          </w:tcPr>
          <w:p>
            <w:pPr>
              <w:pStyle w:val="9"/>
            </w:pPr>
          </w:p>
        </w:tc>
        <w:tc>
          <w:tcPr>
            <w:tcW w:w="2959" w:type="dxa"/>
            <w:vAlign w:val="center"/>
          </w:tcPr>
          <w:p>
            <w:pPr>
              <w:pStyle w:val="10"/>
            </w:pPr>
            <w:r>
              <w:t>四、公共安全支出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0"/>
            </w:pPr>
            <w:r>
              <w:t>五、单位资金</w:t>
            </w:r>
          </w:p>
        </w:tc>
        <w:tc>
          <w:tcPr>
            <w:tcW w:w="2959" w:type="dxa"/>
            <w:vAlign w:val="center"/>
          </w:tcPr>
          <w:p>
            <w:pPr>
              <w:pStyle w:val="9"/>
            </w:pPr>
          </w:p>
        </w:tc>
        <w:tc>
          <w:tcPr>
            <w:tcW w:w="2959" w:type="dxa"/>
            <w:vAlign w:val="center"/>
          </w:tcPr>
          <w:p>
            <w:pPr>
              <w:pStyle w:val="10"/>
            </w:pPr>
            <w:r>
              <w:t>五、教育支出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六、科学技术支出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七、文化旅游体育与传媒支出</w:t>
            </w:r>
          </w:p>
        </w:tc>
        <w:tc>
          <w:tcPr>
            <w:tcW w:w="2959" w:type="dxa"/>
            <w:vAlign w:val="center"/>
          </w:tcPr>
          <w:p>
            <w:pPr>
              <w:pStyle w:val="9"/>
            </w:pPr>
            <w:r>
              <w:t>490.22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八、社会保障和就业支出</w:t>
            </w:r>
          </w:p>
        </w:tc>
        <w:tc>
          <w:tcPr>
            <w:tcW w:w="2959" w:type="dxa"/>
            <w:vAlign w:val="center"/>
          </w:tcPr>
          <w:p>
            <w:pPr>
              <w:pStyle w:val="9"/>
            </w:pPr>
            <w:r>
              <w:t>82.54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九、社会保险基金支出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十、卫生健康支出</w:t>
            </w:r>
          </w:p>
        </w:tc>
        <w:tc>
          <w:tcPr>
            <w:tcW w:w="2959" w:type="dxa"/>
            <w:vAlign w:val="center"/>
          </w:tcPr>
          <w:p>
            <w:pPr>
              <w:pStyle w:val="9"/>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十一、节能环保支出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十二、城乡社区支出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十三、农林水支出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十四、交通运输支出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十五、资源勘探工业信息等支出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十六、商业服务业等支出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十七、金融支出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十八、援助其他地区支出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十九、自然资源海洋气象等支出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二十、住房保障支出</w:t>
            </w:r>
          </w:p>
        </w:tc>
        <w:tc>
          <w:tcPr>
            <w:tcW w:w="2959" w:type="dxa"/>
            <w:vAlign w:val="center"/>
          </w:tcPr>
          <w:p>
            <w:pPr>
              <w:pStyle w:val="9"/>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二十一、粮油物资储备支出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二十二、国有资本经营预算支出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二十三、灾害防治及应急管理支出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二十四、预备费</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二十五、其他支出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二十六、转移性支出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二十七、债务还本支出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二十八、债务付息支出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二十九、债务发行费用支出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三十、抗疫特别国债安排的支出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0"/>
            </w:pPr>
          </w:p>
        </w:tc>
        <w:tc>
          <w:tcPr>
            <w:tcW w:w="2959" w:type="dxa"/>
            <w:vAlign w:val="center"/>
          </w:tcPr>
          <w:p>
            <w:pPr>
              <w:pStyle w:val="9"/>
            </w:pPr>
          </w:p>
        </w:tc>
        <w:tc>
          <w:tcPr>
            <w:tcW w:w="2959" w:type="dxa"/>
            <w:vAlign w:val="center"/>
          </w:tcPr>
          <w:p>
            <w:pPr>
              <w:pStyle w:val="10"/>
            </w:pPr>
            <w:r>
              <w:t>三十一、人行科目</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2"/>
            </w:pPr>
            <w:r>
              <w:t>本年收入合计</w:t>
            </w:r>
          </w:p>
        </w:tc>
        <w:tc>
          <w:tcPr>
            <w:tcW w:w="2959" w:type="dxa"/>
            <w:vAlign w:val="center"/>
          </w:tcPr>
          <w:p>
            <w:pPr>
              <w:pStyle w:val="13"/>
            </w:pPr>
            <w:r>
              <w:t>591.86</w:t>
            </w:r>
          </w:p>
        </w:tc>
        <w:tc>
          <w:tcPr>
            <w:tcW w:w="2959" w:type="dxa"/>
            <w:vAlign w:val="center"/>
          </w:tcPr>
          <w:p>
            <w:pPr>
              <w:pStyle w:val="12"/>
            </w:pPr>
            <w:r>
              <w:t>本年支出合计</w:t>
            </w:r>
          </w:p>
        </w:tc>
        <w:tc>
          <w:tcPr>
            <w:tcW w:w="2959" w:type="dxa"/>
            <w:vAlign w:val="center"/>
          </w:tcPr>
          <w:p>
            <w:pPr>
              <w:pStyle w:val="13"/>
            </w:pPr>
            <w:r>
              <w:t>591.86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0"/>
            </w:pPr>
            <w:r>
              <w:t>上年结转结余</w:t>
            </w:r>
          </w:p>
        </w:tc>
        <w:tc>
          <w:tcPr>
            <w:tcW w:w="2959" w:type="dxa"/>
            <w:vAlign w:val="center"/>
          </w:tcPr>
          <w:p>
            <w:pPr>
              <w:pStyle w:val="9"/>
            </w:pPr>
          </w:p>
        </w:tc>
        <w:tc>
          <w:tcPr>
            <w:tcW w:w="2959" w:type="dxa"/>
            <w:vAlign w:val="center"/>
          </w:tcPr>
          <w:p>
            <w:pPr>
              <w:pStyle w:val="10"/>
            </w:pPr>
            <w:r>
              <w:t>年终结转结余</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34</w:t>
            </w:r>
          </w:p>
        </w:tc>
        <w:tc>
          <w:tcPr>
            <w:tcW w:w="2959" w:type="dxa"/>
            <w:vAlign w:val="center"/>
          </w:tcPr>
          <w:p>
            <w:pPr>
              <w:pStyle w:val="12"/>
            </w:pPr>
            <w:r>
              <w:t>收入总计</w:t>
            </w:r>
          </w:p>
        </w:tc>
        <w:tc>
          <w:tcPr>
            <w:tcW w:w="2959" w:type="dxa"/>
            <w:vAlign w:val="center"/>
          </w:tcPr>
          <w:p>
            <w:pPr>
              <w:pStyle w:val="13"/>
            </w:pPr>
            <w:r>
              <w:t>591.86</w:t>
            </w:r>
          </w:p>
        </w:tc>
        <w:tc>
          <w:tcPr>
            <w:tcW w:w="2959" w:type="dxa"/>
            <w:vAlign w:val="center"/>
          </w:tcPr>
          <w:p>
            <w:pPr>
              <w:pStyle w:val="12"/>
            </w:pPr>
            <w:r>
              <w:t>支出总计</w:t>
            </w:r>
          </w:p>
        </w:tc>
        <w:tc>
          <w:tcPr>
            <w:tcW w:w="2959" w:type="dxa"/>
            <w:vAlign w:val="center"/>
          </w:tcPr>
          <w:p>
            <w:pPr>
              <w:pStyle w:val="13"/>
            </w:pPr>
            <w:r>
              <w:t>591.86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color w:val="000000"/>
          <w:sz w:val="36"/>
        </w:rPr>
        <w:t>单位预算收入总表</w:t>
      </w:r>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7"/>
            </w:pPr>
            <w:r>
              <w:t>359001成安县融媒体中心</w:t>
            </w:r>
          </w:p>
          <w:p>
            <w:pPr>
              <w:pStyle w:val="6"/>
            </w:pPr>
            <w:r>
              <w:t>预算年度：2024</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8"/>
            </w:pPr>
            <w:r>
              <w:t>序号</w:t>
            </w:r>
          </w:p>
          <w:p>
            <w:pPr>
              <w:pStyle w:val="8"/>
            </w:pPr>
            <w:r>
              <w:t>功能分类科目</w:t>
            </w:r>
          </w:p>
        </w:tc>
        <w:tc>
          <w:tcPr>
            <w:tcW w:w="6822" w:type="dxa"/>
            <w:gridSpan w:val="9"/>
            <w:vMerge w:val="restart"/>
            <w:vAlign w:val="center"/>
          </w:tcPr>
          <w:p>
            <w:pPr>
              <w:pStyle w:val="8"/>
            </w:pPr>
            <w:r>
              <w:t>合计</w:t>
            </w:r>
          </w:p>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vAlign w:val="top"/>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591.86</w:t>
            </w:r>
          </w:p>
        </w:tc>
        <w:tc>
          <w:tcPr>
            <w:tcW w:w="758" w:type="dxa"/>
            <w:vAlign w:val="center"/>
          </w:tcPr>
          <w:p>
            <w:pPr>
              <w:pStyle w:val="13"/>
            </w:pPr>
            <w:r>
              <w:t>591.86</w:t>
            </w:r>
          </w:p>
        </w:tc>
        <w:tc>
          <w:tcPr>
            <w:tcW w:w="758" w:type="dxa"/>
            <w:vAlign w:val="center"/>
          </w:tcPr>
          <w:p>
            <w:pPr>
              <w:pStyle w:val="13"/>
            </w:pPr>
            <w:r>
              <w:t>591.86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0"/>
            </w:pPr>
            <w:r>
              <w:t>207</w:t>
            </w:r>
          </w:p>
        </w:tc>
        <w:tc>
          <w:tcPr>
            <w:tcW w:w="758" w:type="dxa"/>
            <w:vAlign w:val="center"/>
          </w:tcPr>
          <w:p>
            <w:pPr>
              <w:pStyle w:val="10"/>
            </w:pPr>
            <w:r>
              <w:t>文化旅游体育与传媒支出</w:t>
            </w:r>
          </w:p>
        </w:tc>
        <w:tc>
          <w:tcPr>
            <w:tcW w:w="758" w:type="dxa"/>
            <w:vAlign w:val="center"/>
          </w:tcPr>
          <w:p>
            <w:pPr>
              <w:pStyle w:val="9"/>
            </w:pPr>
            <w:r>
              <w:t>490.22</w:t>
            </w:r>
          </w:p>
        </w:tc>
        <w:tc>
          <w:tcPr>
            <w:tcW w:w="758" w:type="dxa"/>
            <w:vAlign w:val="center"/>
          </w:tcPr>
          <w:p>
            <w:pPr>
              <w:pStyle w:val="9"/>
            </w:pPr>
            <w:r>
              <w:t>490.22</w:t>
            </w:r>
          </w:p>
        </w:tc>
        <w:tc>
          <w:tcPr>
            <w:tcW w:w="758" w:type="dxa"/>
            <w:vAlign w:val="center"/>
          </w:tcPr>
          <w:p>
            <w:pPr>
              <w:pStyle w:val="9"/>
            </w:pPr>
            <w:r>
              <w:t>490.22</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0"/>
            </w:pPr>
            <w:r>
              <w:t>20708</w:t>
            </w:r>
          </w:p>
        </w:tc>
        <w:tc>
          <w:tcPr>
            <w:tcW w:w="758" w:type="dxa"/>
            <w:vAlign w:val="center"/>
          </w:tcPr>
          <w:p>
            <w:pPr>
              <w:pStyle w:val="10"/>
            </w:pPr>
            <w:r>
              <w:t>广播电视</w:t>
            </w:r>
          </w:p>
        </w:tc>
        <w:tc>
          <w:tcPr>
            <w:tcW w:w="758" w:type="dxa"/>
            <w:vAlign w:val="center"/>
          </w:tcPr>
          <w:p>
            <w:pPr>
              <w:pStyle w:val="9"/>
            </w:pPr>
            <w:r>
              <w:t>476.21</w:t>
            </w:r>
          </w:p>
        </w:tc>
        <w:tc>
          <w:tcPr>
            <w:tcW w:w="758" w:type="dxa"/>
            <w:vAlign w:val="center"/>
          </w:tcPr>
          <w:p>
            <w:pPr>
              <w:pStyle w:val="9"/>
            </w:pPr>
            <w:r>
              <w:t>476.21</w:t>
            </w:r>
          </w:p>
        </w:tc>
        <w:tc>
          <w:tcPr>
            <w:tcW w:w="758" w:type="dxa"/>
            <w:vAlign w:val="center"/>
          </w:tcPr>
          <w:p>
            <w:pPr>
              <w:pStyle w:val="9"/>
            </w:pPr>
            <w:r>
              <w:t>476.21</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0"/>
            </w:pPr>
            <w:r>
              <w:t>2070801</w:t>
            </w:r>
          </w:p>
        </w:tc>
        <w:tc>
          <w:tcPr>
            <w:tcW w:w="758" w:type="dxa"/>
            <w:vAlign w:val="center"/>
          </w:tcPr>
          <w:p>
            <w:pPr>
              <w:pStyle w:val="10"/>
            </w:pPr>
            <w:r>
              <w:t>行政运行</w:t>
            </w:r>
          </w:p>
        </w:tc>
        <w:tc>
          <w:tcPr>
            <w:tcW w:w="758" w:type="dxa"/>
            <w:vAlign w:val="center"/>
          </w:tcPr>
          <w:p>
            <w:pPr>
              <w:pStyle w:val="9"/>
            </w:pPr>
            <w:r>
              <w:t>476.21</w:t>
            </w:r>
          </w:p>
        </w:tc>
        <w:tc>
          <w:tcPr>
            <w:tcW w:w="758" w:type="dxa"/>
            <w:vAlign w:val="center"/>
          </w:tcPr>
          <w:p>
            <w:pPr>
              <w:pStyle w:val="9"/>
            </w:pPr>
            <w:r>
              <w:t>476.21</w:t>
            </w:r>
          </w:p>
        </w:tc>
        <w:tc>
          <w:tcPr>
            <w:tcW w:w="758" w:type="dxa"/>
            <w:vAlign w:val="center"/>
          </w:tcPr>
          <w:p>
            <w:pPr>
              <w:pStyle w:val="9"/>
            </w:pPr>
            <w:r>
              <w:t>476.21</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0"/>
            </w:pPr>
            <w:r>
              <w:t>20799</w:t>
            </w:r>
          </w:p>
        </w:tc>
        <w:tc>
          <w:tcPr>
            <w:tcW w:w="758" w:type="dxa"/>
            <w:vAlign w:val="center"/>
          </w:tcPr>
          <w:p>
            <w:pPr>
              <w:pStyle w:val="10"/>
            </w:pPr>
            <w:r>
              <w:t>其他文化旅游体育与传媒支出</w:t>
            </w:r>
          </w:p>
        </w:tc>
        <w:tc>
          <w:tcPr>
            <w:tcW w:w="758" w:type="dxa"/>
            <w:vAlign w:val="center"/>
          </w:tcPr>
          <w:p>
            <w:pPr>
              <w:pStyle w:val="9"/>
            </w:pPr>
            <w:r>
              <w:t>14.02</w:t>
            </w:r>
          </w:p>
        </w:tc>
        <w:tc>
          <w:tcPr>
            <w:tcW w:w="758" w:type="dxa"/>
            <w:vAlign w:val="center"/>
          </w:tcPr>
          <w:p>
            <w:pPr>
              <w:pStyle w:val="9"/>
            </w:pPr>
            <w:r>
              <w:t>14.02</w:t>
            </w:r>
          </w:p>
        </w:tc>
        <w:tc>
          <w:tcPr>
            <w:tcW w:w="758" w:type="dxa"/>
            <w:vAlign w:val="center"/>
          </w:tcPr>
          <w:p>
            <w:pPr>
              <w:pStyle w:val="9"/>
            </w:pPr>
            <w:r>
              <w:t>14.02</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0"/>
            </w:pPr>
            <w:r>
              <w:t>2079999</w:t>
            </w:r>
          </w:p>
        </w:tc>
        <w:tc>
          <w:tcPr>
            <w:tcW w:w="758" w:type="dxa"/>
            <w:vAlign w:val="center"/>
          </w:tcPr>
          <w:p>
            <w:pPr>
              <w:pStyle w:val="10"/>
            </w:pPr>
            <w:r>
              <w:t>其他文化旅游体育与传媒支出</w:t>
            </w:r>
          </w:p>
        </w:tc>
        <w:tc>
          <w:tcPr>
            <w:tcW w:w="758" w:type="dxa"/>
            <w:vAlign w:val="center"/>
          </w:tcPr>
          <w:p>
            <w:pPr>
              <w:pStyle w:val="9"/>
            </w:pPr>
            <w:r>
              <w:t>14.02</w:t>
            </w:r>
          </w:p>
        </w:tc>
        <w:tc>
          <w:tcPr>
            <w:tcW w:w="758" w:type="dxa"/>
            <w:vAlign w:val="center"/>
          </w:tcPr>
          <w:p>
            <w:pPr>
              <w:pStyle w:val="9"/>
            </w:pPr>
            <w:r>
              <w:t>14.02</w:t>
            </w:r>
          </w:p>
        </w:tc>
        <w:tc>
          <w:tcPr>
            <w:tcW w:w="758" w:type="dxa"/>
            <w:vAlign w:val="center"/>
          </w:tcPr>
          <w:p>
            <w:pPr>
              <w:pStyle w:val="9"/>
            </w:pPr>
            <w:r>
              <w:t>14.02</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9"/>
            </w:pPr>
            <w:r>
              <w:t>82.54</w:t>
            </w:r>
          </w:p>
        </w:tc>
        <w:tc>
          <w:tcPr>
            <w:tcW w:w="758" w:type="dxa"/>
            <w:vAlign w:val="center"/>
          </w:tcPr>
          <w:p>
            <w:pPr>
              <w:pStyle w:val="9"/>
            </w:pPr>
            <w:r>
              <w:t>82.54</w:t>
            </w:r>
          </w:p>
        </w:tc>
        <w:tc>
          <w:tcPr>
            <w:tcW w:w="758" w:type="dxa"/>
            <w:vAlign w:val="center"/>
          </w:tcPr>
          <w:p>
            <w:pPr>
              <w:pStyle w:val="9"/>
            </w:pPr>
            <w:r>
              <w:t>82.54</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9"/>
            </w:pPr>
            <w:r>
              <w:t>81.06</w:t>
            </w:r>
          </w:p>
        </w:tc>
        <w:tc>
          <w:tcPr>
            <w:tcW w:w="758" w:type="dxa"/>
            <w:vAlign w:val="center"/>
          </w:tcPr>
          <w:p>
            <w:pPr>
              <w:pStyle w:val="9"/>
            </w:pPr>
            <w:r>
              <w:t>81.06</w:t>
            </w:r>
          </w:p>
        </w:tc>
        <w:tc>
          <w:tcPr>
            <w:tcW w:w="758" w:type="dxa"/>
            <w:vAlign w:val="center"/>
          </w:tcPr>
          <w:p>
            <w:pPr>
              <w:pStyle w:val="9"/>
            </w:pPr>
            <w:r>
              <w:t>81.06</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0"/>
            </w:pPr>
            <w:r>
              <w:t>2080501</w:t>
            </w:r>
          </w:p>
        </w:tc>
        <w:tc>
          <w:tcPr>
            <w:tcW w:w="758" w:type="dxa"/>
            <w:vAlign w:val="center"/>
          </w:tcPr>
          <w:p>
            <w:pPr>
              <w:pStyle w:val="10"/>
            </w:pPr>
            <w:r>
              <w:t>行政单位离退休</w:t>
            </w:r>
          </w:p>
        </w:tc>
        <w:tc>
          <w:tcPr>
            <w:tcW w:w="758" w:type="dxa"/>
            <w:vAlign w:val="center"/>
          </w:tcPr>
          <w:p>
            <w:pPr>
              <w:pStyle w:val="9"/>
            </w:pPr>
            <w:r>
              <w:t>22.90</w:t>
            </w:r>
          </w:p>
        </w:tc>
        <w:tc>
          <w:tcPr>
            <w:tcW w:w="758" w:type="dxa"/>
            <w:vAlign w:val="center"/>
          </w:tcPr>
          <w:p>
            <w:pPr>
              <w:pStyle w:val="9"/>
            </w:pPr>
            <w:r>
              <w:t>22.90</w:t>
            </w:r>
          </w:p>
        </w:tc>
        <w:tc>
          <w:tcPr>
            <w:tcW w:w="758" w:type="dxa"/>
            <w:vAlign w:val="center"/>
          </w:tcPr>
          <w:p>
            <w:pPr>
              <w:pStyle w:val="9"/>
            </w:pPr>
            <w:r>
              <w:t>22.90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9"/>
            </w:pPr>
            <w:r>
              <w:t>58.16</w:t>
            </w:r>
          </w:p>
        </w:tc>
        <w:tc>
          <w:tcPr>
            <w:tcW w:w="758" w:type="dxa"/>
            <w:vAlign w:val="center"/>
          </w:tcPr>
          <w:p>
            <w:pPr>
              <w:pStyle w:val="9"/>
            </w:pPr>
            <w:r>
              <w:t>58.16</w:t>
            </w:r>
          </w:p>
        </w:tc>
        <w:tc>
          <w:tcPr>
            <w:tcW w:w="758" w:type="dxa"/>
            <w:vAlign w:val="center"/>
          </w:tcPr>
          <w:p>
            <w:pPr>
              <w:pStyle w:val="9"/>
            </w:pPr>
            <w:r>
              <w:t>58.16</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0"/>
            </w:pPr>
            <w:r>
              <w:t>20808</w:t>
            </w:r>
          </w:p>
        </w:tc>
        <w:tc>
          <w:tcPr>
            <w:tcW w:w="758" w:type="dxa"/>
            <w:vAlign w:val="center"/>
          </w:tcPr>
          <w:p>
            <w:pPr>
              <w:pStyle w:val="10"/>
            </w:pPr>
            <w:r>
              <w:t>抚恤</w:t>
            </w:r>
          </w:p>
        </w:tc>
        <w:tc>
          <w:tcPr>
            <w:tcW w:w="758" w:type="dxa"/>
            <w:vAlign w:val="center"/>
          </w:tcPr>
          <w:p>
            <w:pPr>
              <w:pStyle w:val="9"/>
            </w:pPr>
            <w:r>
              <w:t>1.48</w:t>
            </w:r>
          </w:p>
        </w:tc>
        <w:tc>
          <w:tcPr>
            <w:tcW w:w="758" w:type="dxa"/>
            <w:vAlign w:val="center"/>
          </w:tcPr>
          <w:p>
            <w:pPr>
              <w:pStyle w:val="9"/>
            </w:pPr>
            <w:r>
              <w:t>1.48</w:t>
            </w:r>
          </w:p>
        </w:tc>
        <w:tc>
          <w:tcPr>
            <w:tcW w:w="758" w:type="dxa"/>
            <w:vAlign w:val="center"/>
          </w:tcPr>
          <w:p>
            <w:pPr>
              <w:pStyle w:val="9"/>
            </w:pPr>
            <w:r>
              <w:t>1.48</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0"/>
            </w:pPr>
            <w:r>
              <w:t>2080801</w:t>
            </w:r>
          </w:p>
        </w:tc>
        <w:tc>
          <w:tcPr>
            <w:tcW w:w="758" w:type="dxa"/>
            <w:vAlign w:val="center"/>
          </w:tcPr>
          <w:p>
            <w:pPr>
              <w:pStyle w:val="10"/>
            </w:pPr>
            <w:r>
              <w:t>死亡抚恤</w:t>
            </w:r>
          </w:p>
        </w:tc>
        <w:tc>
          <w:tcPr>
            <w:tcW w:w="758" w:type="dxa"/>
            <w:vAlign w:val="center"/>
          </w:tcPr>
          <w:p>
            <w:pPr>
              <w:pStyle w:val="9"/>
            </w:pPr>
            <w:r>
              <w:t>1.48</w:t>
            </w:r>
          </w:p>
        </w:tc>
        <w:tc>
          <w:tcPr>
            <w:tcW w:w="758" w:type="dxa"/>
            <w:vAlign w:val="center"/>
          </w:tcPr>
          <w:p>
            <w:pPr>
              <w:pStyle w:val="9"/>
            </w:pPr>
            <w:r>
              <w:t>1.48</w:t>
            </w:r>
          </w:p>
        </w:tc>
        <w:tc>
          <w:tcPr>
            <w:tcW w:w="758" w:type="dxa"/>
            <w:vAlign w:val="center"/>
          </w:tcPr>
          <w:p>
            <w:pPr>
              <w:pStyle w:val="9"/>
            </w:pPr>
            <w:r>
              <w:t>1.48</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9"/>
            </w:pPr>
            <w:r>
              <w:t>7.60</w:t>
            </w:r>
          </w:p>
        </w:tc>
        <w:tc>
          <w:tcPr>
            <w:tcW w:w="758" w:type="dxa"/>
            <w:vAlign w:val="center"/>
          </w:tcPr>
          <w:p>
            <w:pPr>
              <w:pStyle w:val="9"/>
            </w:pPr>
            <w:r>
              <w:t>7.60</w:t>
            </w:r>
          </w:p>
        </w:tc>
        <w:tc>
          <w:tcPr>
            <w:tcW w:w="758" w:type="dxa"/>
            <w:vAlign w:val="center"/>
          </w:tcPr>
          <w:p>
            <w:pPr>
              <w:pStyle w:val="9"/>
            </w:pPr>
            <w:r>
              <w:t>7.60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0"/>
            </w:pPr>
            <w:r>
              <w:t>21012</w:t>
            </w:r>
          </w:p>
        </w:tc>
        <w:tc>
          <w:tcPr>
            <w:tcW w:w="758" w:type="dxa"/>
            <w:vAlign w:val="center"/>
          </w:tcPr>
          <w:p>
            <w:pPr>
              <w:pStyle w:val="10"/>
            </w:pPr>
            <w:r>
              <w:t>财政对基本医疗保险基金的补助</w:t>
            </w:r>
          </w:p>
        </w:tc>
        <w:tc>
          <w:tcPr>
            <w:tcW w:w="758" w:type="dxa"/>
            <w:vAlign w:val="center"/>
          </w:tcPr>
          <w:p>
            <w:pPr>
              <w:pStyle w:val="9"/>
            </w:pPr>
            <w:r>
              <w:t>7.60</w:t>
            </w:r>
          </w:p>
        </w:tc>
        <w:tc>
          <w:tcPr>
            <w:tcW w:w="758" w:type="dxa"/>
            <w:vAlign w:val="center"/>
          </w:tcPr>
          <w:p>
            <w:pPr>
              <w:pStyle w:val="9"/>
            </w:pPr>
            <w:r>
              <w:t>7.60</w:t>
            </w:r>
          </w:p>
        </w:tc>
        <w:tc>
          <w:tcPr>
            <w:tcW w:w="758" w:type="dxa"/>
            <w:vAlign w:val="center"/>
          </w:tcPr>
          <w:p>
            <w:pPr>
              <w:pStyle w:val="9"/>
            </w:pPr>
            <w:r>
              <w:t>7.60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15</w:t>
            </w:r>
          </w:p>
        </w:tc>
        <w:tc>
          <w:tcPr>
            <w:tcW w:w="758" w:type="dxa"/>
            <w:vAlign w:val="center"/>
          </w:tcPr>
          <w:p>
            <w:pPr>
              <w:pStyle w:val="10"/>
            </w:pPr>
            <w:r>
              <w:t>2101201</w:t>
            </w:r>
          </w:p>
        </w:tc>
        <w:tc>
          <w:tcPr>
            <w:tcW w:w="758" w:type="dxa"/>
            <w:vAlign w:val="center"/>
          </w:tcPr>
          <w:p>
            <w:pPr>
              <w:pStyle w:val="10"/>
            </w:pPr>
            <w:r>
              <w:t>财政对职工基本医疗保险基金的补助</w:t>
            </w:r>
          </w:p>
        </w:tc>
        <w:tc>
          <w:tcPr>
            <w:tcW w:w="758" w:type="dxa"/>
            <w:vAlign w:val="center"/>
          </w:tcPr>
          <w:p>
            <w:pPr>
              <w:pStyle w:val="9"/>
            </w:pPr>
            <w:r>
              <w:t>7.60</w:t>
            </w:r>
          </w:p>
        </w:tc>
        <w:tc>
          <w:tcPr>
            <w:tcW w:w="758" w:type="dxa"/>
            <w:vAlign w:val="center"/>
          </w:tcPr>
          <w:p>
            <w:pPr>
              <w:pStyle w:val="9"/>
            </w:pPr>
            <w:r>
              <w:t>7.60</w:t>
            </w:r>
          </w:p>
        </w:tc>
        <w:tc>
          <w:tcPr>
            <w:tcW w:w="758" w:type="dxa"/>
            <w:vAlign w:val="center"/>
          </w:tcPr>
          <w:p>
            <w:pPr>
              <w:pStyle w:val="9"/>
            </w:pPr>
            <w:r>
              <w:t>7.60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16</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9"/>
            </w:pPr>
            <w:r>
              <w:t>11.50</w:t>
            </w:r>
          </w:p>
        </w:tc>
        <w:tc>
          <w:tcPr>
            <w:tcW w:w="758" w:type="dxa"/>
            <w:vAlign w:val="center"/>
          </w:tcPr>
          <w:p>
            <w:pPr>
              <w:pStyle w:val="9"/>
            </w:pPr>
            <w:r>
              <w:t>11.50</w:t>
            </w:r>
          </w:p>
        </w:tc>
        <w:tc>
          <w:tcPr>
            <w:tcW w:w="758" w:type="dxa"/>
            <w:vAlign w:val="center"/>
          </w:tcPr>
          <w:p>
            <w:pPr>
              <w:pStyle w:val="9"/>
            </w:pPr>
            <w:r>
              <w:t>11.50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17</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9"/>
            </w:pPr>
            <w:r>
              <w:t>11.50</w:t>
            </w:r>
          </w:p>
        </w:tc>
        <w:tc>
          <w:tcPr>
            <w:tcW w:w="758" w:type="dxa"/>
            <w:vAlign w:val="center"/>
          </w:tcPr>
          <w:p>
            <w:pPr>
              <w:pStyle w:val="9"/>
            </w:pPr>
            <w:r>
              <w:t>11.50</w:t>
            </w:r>
          </w:p>
        </w:tc>
        <w:tc>
          <w:tcPr>
            <w:tcW w:w="758" w:type="dxa"/>
            <w:vAlign w:val="center"/>
          </w:tcPr>
          <w:p>
            <w:pPr>
              <w:pStyle w:val="9"/>
            </w:pPr>
            <w:r>
              <w:t>11.50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18</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9"/>
            </w:pPr>
            <w:r>
              <w:t>11.50</w:t>
            </w:r>
          </w:p>
        </w:tc>
        <w:tc>
          <w:tcPr>
            <w:tcW w:w="758" w:type="dxa"/>
            <w:vAlign w:val="center"/>
          </w:tcPr>
          <w:p>
            <w:pPr>
              <w:pStyle w:val="9"/>
            </w:pPr>
            <w:r>
              <w:t>11.50</w:t>
            </w:r>
          </w:p>
        </w:tc>
        <w:tc>
          <w:tcPr>
            <w:tcW w:w="758" w:type="dxa"/>
            <w:vAlign w:val="center"/>
          </w:tcPr>
          <w:p>
            <w:pPr>
              <w:pStyle w:val="9"/>
            </w:pPr>
            <w:r>
              <w:t>11.50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单位预算支出总表</w:t>
      </w:r>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7"/>
            </w:pPr>
            <w:r>
              <w:t>359001成安县融媒体中心</w:t>
            </w:r>
          </w:p>
          <w:p>
            <w:pPr>
              <w:pStyle w:val="6"/>
            </w:pPr>
            <w:r>
              <w:t>预算年度：2024</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8"/>
            </w:pPr>
            <w:r>
              <w:t>序号</w:t>
            </w:r>
          </w:p>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591.86</w:t>
            </w:r>
          </w:p>
        </w:tc>
        <w:tc>
          <w:tcPr>
            <w:tcW w:w="1095" w:type="dxa"/>
            <w:vAlign w:val="center"/>
          </w:tcPr>
          <w:p>
            <w:pPr>
              <w:pStyle w:val="13"/>
            </w:pPr>
            <w:r>
              <w:t>549.84</w:t>
            </w:r>
          </w:p>
        </w:tc>
        <w:tc>
          <w:tcPr>
            <w:tcW w:w="1095" w:type="dxa"/>
            <w:vAlign w:val="center"/>
          </w:tcPr>
          <w:p>
            <w:pPr>
              <w:pStyle w:val="13"/>
            </w:pPr>
            <w:r>
              <w:t>42.02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0"/>
            </w:pPr>
            <w:r>
              <w:t>207</w:t>
            </w:r>
          </w:p>
        </w:tc>
        <w:tc>
          <w:tcPr>
            <w:tcW w:w="1095" w:type="dxa"/>
            <w:vAlign w:val="center"/>
          </w:tcPr>
          <w:p>
            <w:pPr>
              <w:pStyle w:val="10"/>
            </w:pPr>
            <w:r>
              <w:t>文化旅游体育与传媒支出</w:t>
            </w:r>
          </w:p>
        </w:tc>
        <w:tc>
          <w:tcPr>
            <w:tcW w:w="1095" w:type="dxa"/>
            <w:vAlign w:val="center"/>
          </w:tcPr>
          <w:p>
            <w:pPr>
              <w:pStyle w:val="9"/>
            </w:pPr>
            <w:r>
              <w:t>490.22</w:t>
            </w:r>
          </w:p>
        </w:tc>
        <w:tc>
          <w:tcPr>
            <w:tcW w:w="1095" w:type="dxa"/>
            <w:vAlign w:val="center"/>
          </w:tcPr>
          <w:p>
            <w:pPr>
              <w:pStyle w:val="9"/>
            </w:pPr>
            <w:r>
              <w:t>448.21</w:t>
            </w:r>
          </w:p>
        </w:tc>
        <w:tc>
          <w:tcPr>
            <w:tcW w:w="1095" w:type="dxa"/>
            <w:vAlign w:val="center"/>
          </w:tcPr>
          <w:p>
            <w:pPr>
              <w:pStyle w:val="9"/>
            </w:pPr>
            <w:r>
              <w:t>42.02</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0"/>
            </w:pPr>
            <w:r>
              <w:t>20708</w:t>
            </w:r>
          </w:p>
        </w:tc>
        <w:tc>
          <w:tcPr>
            <w:tcW w:w="1095" w:type="dxa"/>
            <w:vAlign w:val="center"/>
          </w:tcPr>
          <w:p>
            <w:pPr>
              <w:pStyle w:val="10"/>
            </w:pPr>
            <w:r>
              <w:t>广播电视</w:t>
            </w:r>
          </w:p>
        </w:tc>
        <w:tc>
          <w:tcPr>
            <w:tcW w:w="1095" w:type="dxa"/>
            <w:vAlign w:val="center"/>
          </w:tcPr>
          <w:p>
            <w:pPr>
              <w:pStyle w:val="9"/>
            </w:pPr>
            <w:r>
              <w:t>476.21</w:t>
            </w:r>
          </w:p>
        </w:tc>
        <w:tc>
          <w:tcPr>
            <w:tcW w:w="1095" w:type="dxa"/>
            <w:vAlign w:val="center"/>
          </w:tcPr>
          <w:p>
            <w:pPr>
              <w:pStyle w:val="9"/>
            </w:pPr>
            <w:r>
              <w:t>448.21</w:t>
            </w:r>
          </w:p>
        </w:tc>
        <w:tc>
          <w:tcPr>
            <w:tcW w:w="1095" w:type="dxa"/>
            <w:vAlign w:val="center"/>
          </w:tcPr>
          <w:p>
            <w:pPr>
              <w:pStyle w:val="9"/>
            </w:pPr>
            <w:r>
              <w:t>28.00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0"/>
            </w:pPr>
            <w:r>
              <w:t>2070801</w:t>
            </w:r>
          </w:p>
        </w:tc>
        <w:tc>
          <w:tcPr>
            <w:tcW w:w="1095" w:type="dxa"/>
            <w:vAlign w:val="center"/>
          </w:tcPr>
          <w:p>
            <w:pPr>
              <w:pStyle w:val="10"/>
            </w:pPr>
            <w:r>
              <w:t>行政运行</w:t>
            </w:r>
          </w:p>
        </w:tc>
        <w:tc>
          <w:tcPr>
            <w:tcW w:w="1095" w:type="dxa"/>
            <w:vAlign w:val="center"/>
          </w:tcPr>
          <w:p>
            <w:pPr>
              <w:pStyle w:val="9"/>
            </w:pPr>
            <w:r>
              <w:t>476.21</w:t>
            </w:r>
          </w:p>
        </w:tc>
        <w:tc>
          <w:tcPr>
            <w:tcW w:w="1095" w:type="dxa"/>
            <w:vAlign w:val="center"/>
          </w:tcPr>
          <w:p>
            <w:pPr>
              <w:pStyle w:val="9"/>
            </w:pPr>
            <w:r>
              <w:t>448.21</w:t>
            </w:r>
          </w:p>
        </w:tc>
        <w:tc>
          <w:tcPr>
            <w:tcW w:w="1095" w:type="dxa"/>
            <w:vAlign w:val="center"/>
          </w:tcPr>
          <w:p>
            <w:pPr>
              <w:pStyle w:val="9"/>
            </w:pPr>
            <w:r>
              <w:t>28.00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0"/>
            </w:pPr>
            <w:r>
              <w:t>20799</w:t>
            </w:r>
          </w:p>
        </w:tc>
        <w:tc>
          <w:tcPr>
            <w:tcW w:w="1095" w:type="dxa"/>
            <w:vAlign w:val="center"/>
          </w:tcPr>
          <w:p>
            <w:pPr>
              <w:pStyle w:val="10"/>
            </w:pPr>
            <w:r>
              <w:t>其他文化旅游体育与传媒支出</w:t>
            </w:r>
          </w:p>
        </w:tc>
        <w:tc>
          <w:tcPr>
            <w:tcW w:w="1095" w:type="dxa"/>
            <w:vAlign w:val="center"/>
          </w:tcPr>
          <w:p>
            <w:pPr>
              <w:pStyle w:val="9"/>
            </w:pPr>
            <w:r>
              <w:t>14.02</w:t>
            </w:r>
          </w:p>
        </w:tc>
        <w:tc>
          <w:tcPr>
            <w:tcW w:w="1095" w:type="dxa"/>
            <w:vAlign w:val="center"/>
          </w:tcPr>
          <w:p>
            <w:pPr>
              <w:pStyle w:val="9"/>
            </w:pPr>
          </w:p>
        </w:tc>
        <w:tc>
          <w:tcPr>
            <w:tcW w:w="1095" w:type="dxa"/>
            <w:vAlign w:val="center"/>
          </w:tcPr>
          <w:p>
            <w:pPr>
              <w:pStyle w:val="9"/>
            </w:pPr>
            <w:r>
              <w:t>14.02</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0"/>
            </w:pPr>
            <w:r>
              <w:t>2079999</w:t>
            </w:r>
          </w:p>
        </w:tc>
        <w:tc>
          <w:tcPr>
            <w:tcW w:w="1095" w:type="dxa"/>
            <w:vAlign w:val="center"/>
          </w:tcPr>
          <w:p>
            <w:pPr>
              <w:pStyle w:val="10"/>
            </w:pPr>
            <w:r>
              <w:t>其他文化旅游体育与传媒支出</w:t>
            </w:r>
          </w:p>
        </w:tc>
        <w:tc>
          <w:tcPr>
            <w:tcW w:w="1095" w:type="dxa"/>
            <w:vAlign w:val="center"/>
          </w:tcPr>
          <w:p>
            <w:pPr>
              <w:pStyle w:val="9"/>
            </w:pPr>
            <w:r>
              <w:t>14.02</w:t>
            </w:r>
          </w:p>
        </w:tc>
        <w:tc>
          <w:tcPr>
            <w:tcW w:w="1095" w:type="dxa"/>
            <w:vAlign w:val="center"/>
          </w:tcPr>
          <w:p>
            <w:pPr>
              <w:pStyle w:val="9"/>
            </w:pPr>
          </w:p>
        </w:tc>
        <w:tc>
          <w:tcPr>
            <w:tcW w:w="1095" w:type="dxa"/>
            <w:vAlign w:val="center"/>
          </w:tcPr>
          <w:p>
            <w:pPr>
              <w:pStyle w:val="9"/>
            </w:pPr>
            <w:r>
              <w:t>14.02</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9"/>
            </w:pPr>
            <w:r>
              <w:t>82.54</w:t>
            </w:r>
          </w:p>
        </w:tc>
        <w:tc>
          <w:tcPr>
            <w:tcW w:w="1095" w:type="dxa"/>
            <w:vAlign w:val="center"/>
          </w:tcPr>
          <w:p>
            <w:pPr>
              <w:pStyle w:val="9"/>
            </w:pPr>
            <w:r>
              <w:t>82.54</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9"/>
            </w:pPr>
            <w:r>
              <w:t>81.06</w:t>
            </w:r>
          </w:p>
        </w:tc>
        <w:tc>
          <w:tcPr>
            <w:tcW w:w="1095" w:type="dxa"/>
            <w:vAlign w:val="center"/>
          </w:tcPr>
          <w:p>
            <w:pPr>
              <w:pStyle w:val="9"/>
            </w:pPr>
            <w:r>
              <w:t>81.06</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0"/>
            </w:pPr>
            <w:r>
              <w:t>2080501</w:t>
            </w:r>
          </w:p>
        </w:tc>
        <w:tc>
          <w:tcPr>
            <w:tcW w:w="1095" w:type="dxa"/>
            <w:vAlign w:val="center"/>
          </w:tcPr>
          <w:p>
            <w:pPr>
              <w:pStyle w:val="10"/>
            </w:pPr>
            <w:r>
              <w:t>行政单位离退休</w:t>
            </w:r>
          </w:p>
        </w:tc>
        <w:tc>
          <w:tcPr>
            <w:tcW w:w="1095" w:type="dxa"/>
            <w:vAlign w:val="center"/>
          </w:tcPr>
          <w:p>
            <w:pPr>
              <w:pStyle w:val="9"/>
            </w:pPr>
            <w:r>
              <w:t>22.90</w:t>
            </w:r>
          </w:p>
        </w:tc>
        <w:tc>
          <w:tcPr>
            <w:tcW w:w="1095" w:type="dxa"/>
            <w:vAlign w:val="center"/>
          </w:tcPr>
          <w:p>
            <w:pPr>
              <w:pStyle w:val="9"/>
            </w:pPr>
            <w:r>
              <w:t>22.90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9"/>
            </w:pPr>
            <w:r>
              <w:t>58.16</w:t>
            </w:r>
          </w:p>
        </w:tc>
        <w:tc>
          <w:tcPr>
            <w:tcW w:w="1095" w:type="dxa"/>
            <w:vAlign w:val="center"/>
          </w:tcPr>
          <w:p>
            <w:pPr>
              <w:pStyle w:val="9"/>
            </w:pPr>
            <w:r>
              <w:t>58.16</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0"/>
            </w:pPr>
            <w:r>
              <w:t>20808</w:t>
            </w:r>
          </w:p>
        </w:tc>
        <w:tc>
          <w:tcPr>
            <w:tcW w:w="1095" w:type="dxa"/>
            <w:vAlign w:val="center"/>
          </w:tcPr>
          <w:p>
            <w:pPr>
              <w:pStyle w:val="10"/>
            </w:pPr>
            <w:r>
              <w:t>抚恤</w:t>
            </w:r>
          </w:p>
        </w:tc>
        <w:tc>
          <w:tcPr>
            <w:tcW w:w="1095" w:type="dxa"/>
            <w:vAlign w:val="center"/>
          </w:tcPr>
          <w:p>
            <w:pPr>
              <w:pStyle w:val="9"/>
            </w:pPr>
            <w:r>
              <w:t>1.48</w:t>
            </w:r>
          </w:p>
        </w:tc>
        <w:tc>
          <w:tcPr>
            <w:tcW w:w="1095" w:type="dxa"/>
            <w:vAlign w:val="center"/>
          </w:tcPr>
          <w:p>
            <w:pPr>
              <w:pStyle w:val="9"/>
            </w:pPr>
            <w:r>
              <w:t>1.48</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0"/>
            </w:pPr>
            <w:r>
              <w:t>2080801</w:t>
            </w:r>
          </w:p>
        </w:tc>
        <w:tc>
          <w:tcPr>
            <w:tcW w:w="1095" w:type="dxa"/>
            <w:vAlign w:val="center"/>
          </w:tcPr>
          <w:p>
            <w:pPr>
              <w:pStyle w:val="10"/>
            </w:pPr>
            <w:r>
              <w:t>死亡抚恤</w:t>
            </w:r>
          </w:p>
        </w:tc>
        <w:tc>
          <w:tcPr>
            <w:tcW w:w="1095" w:type="dxa"/>
            <w:vAlign w:val="center"/>
          </w:tcPr>
          <w:p>
            <w:pPr>
              <w:pStyle w:val="9"/>
            </w:pPr>
            <w:r>
              <w:t>1.48</w:t>
            </w:r>
          </w:p>
        </w:tc>
        <w:tc>
          <w:tcPr>
            <w:tcW w:w="1095" w:type="dxa"/>
            <w:vAlign w:val="center"/>
          </w:tcPr>
          <w:p>
            <w:pPr>
              <w:pStyle w:val="9"/>
            </w:pPr>
            <w:r>
              <w:t>1.48</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9"/>
            </w:pPr>
            <w:r>
              <w:t>7.60</w:t>
            </w:r>
          </w:p>
        </w:tc>
        <w:tc>
          <w:tcPr>
            <w:tcW w:w="1095" w:type="dxa"/>
            <w:vAlign w:val="center"/>
          </w:tcPr>
          <w:p>
            <w:pPr>
              <w:pStyle w:val="9"/>
            </w:pPr>
            <w:r>
              <w:t>7.60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0"/>
            </w:pPr>
            <w:r>
              <w:t>21012</w:t>
            </w:r>
          </w:p>
        </w:tc>
        <w:tc>
          <w:tcPr>
            <w:tcW w:w="1095" w:type="dxa"/>
            <w:vAlign w:val="center"/>
          </w:tcPr>
          <w:p>
            <w:pPr>
              <w:pStyle w:val="10"/>
            </w:pPr>
            <w:r>
              <w:t>财政对基本医疗保险基金的补助</w:t>
            </w:r>
          </w:p>
        </w:tc>
        <w:tc>
          <w:tcPr>
            <w:tcW w:w="1095" w:type="dxa"/>
            <w:vAlign w:val="center"/>
          </w:tcPr>
          <w:p>
            <w:pPr>
              <w:pStyle w:val="9"/>
            </w:pPr>
            <w:r>
              <w:t>7.60</w:t>
            </w:r>
          </w:p>
        </w:tc>
        <w:tc>
          <w:tcPr>
            <w:tcW w:w="1095" w:type="dxa"/>
            <w:vAlign w:val="center"/>
          </w:tcPr>
          <w:p>
            <w:pPr>
              <w:pStyle w:val="9"/>
            </w:pPr>
            <w:r>
              <w:t>7.60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15</w:t>
            </w:r>
          </w:p>
        </w:tc>
        <w:tc>
          <w:tcPr>
            <w:tcW w:w="1095" w:type="dxa"/>
            <w:vAlign w:val="center"/>
          </w:tcPr>
          <w:p>
            <w:pPr>
              <w:pStyle w:val="10"/>
            </w:pPr>
            <w:r>
              <w:t>2101201</w:t>
            </w:r>
          </w:p>
        </w:tc>
        <w:tc>
          <w:tcPr>
            <w:tcW w:w="1095" w:type="dxa"/>
            <w:vAlign w:val="center"/>
          </w:tcPr>
          <w:p>
            <w:pPr>
              <w:pStyle w:val="10"/>
            </w:pPr>
            <w:r>
              <w:t>财政对职工基本医疗保险基金的补助</w:t>
            </w:r>
          </w:p>
        </w:tc>
        <w:tc>
          <w:tcPr>
            <w:tcW w:w="1095" w:type="dxa"/>
            <w:vAlign w:val="center"/>
          </w:tcPr>
          <w:p>
            <w:pPr>
              <w:pStyle w:val="9"/>
            </w:pPr>
            <w:r>
              <w:t>7.60</w:t>
            </w:r>
          </w:p>
        </w:tc>
        <w:tc>
          <w:tcPr>
            <w:tcW w:w="1095" w:type="dxa"/>
            <w:vAlign w:val="center"/>
          </w:tcPr>
          <w:p>
            <w:pPr>
              <w:pStyle w:val="9"/>
            </w:pPr>
            <w:r>
              <w:t>7.60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16</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9"/>
            </w:pPr>
            <w:r>
              <w:t>11.50</w:t>
            </w:r>
          </w:p>
        </w:tc>
        <w:tc>
          <w:tcPr>
            <w:tcW w:w="1095" w:type="dxa"/>
            <w:vAlign w:val="center"/>
          </w:tcPr>
          <w:p>
            <w:pPr>
              <w:pStyle w:val="9"/>
            </w:pPr>
            <w:r>
              <w:t>11.50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17</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9"/>
            </w:pPr>
            <w:r>
              <w:t>11.50</w:t>
            </w:r>
          </w:p>
        </w:tc>
        <w:tc>
          <w:tcPr>
            <w:tcW w:w="1095" w:type="dxa"/>
            <w:vAlign w:val="center"/>
          </w:tcPr>
          <w:p>
            <w:pPr>
              <w:pStyle w:val="9"/>
            </w:pPr>
            <w:r>
              <w:t>11.50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18</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9"/>
            </w:pPr>
            <w:r>
              <w:t>11.50</w:t>
            </w:r>
          </w:p>
        </w:tc>
        <w:tc>
          <w:tcPr>
            <w:tcW w:w="1095" w:type="dxa"/>
            <w:vAlign w:val="center"/>
          </w:tcPr>
          <w:p>
            <w:pPr>
              <w:pStyle w:val="9"/>
            </w:pPr>
            <w:r>
              <w:t>11.50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单位预算财政拨款收支总表</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359001成安县融媒体中心</w:t>
            </w:r>
          </w:p>
        </w:tc>
        <w:tc>
          <w:tcPr>
            <w:tcW w:w="6160" w:type="dxa"/>
            <w:gridSpan w:val="5"/>
            <w:tcBorders>
              <w:top w:val="single" w:color="FFFFFF" w:sz="6" w:space="0"/>
              <w:left w:val="single" w:color="FFFFFF" w:sz="6" w:space="0"/>
              <w:right w:val="single" w:color="FFFFFF" w:sz="6" w:space="0"/>
            </w:tcBorders>
            <w:vAlign w:val="center"/>
          </w:tcPr>
          <w:p>
            <w:pPr>
              <w:pStyle w:val="6"/>
            </w:pPr>
            <w:r>
              <w:t>预算年度：2024</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8"/>
            </w:pPr>
            <w:r>
              <w:t>序号</w:t>
            </w:r>
          </w:p>
          <w:p>
            <w:pPr>
              <w:pStyle w:val="8"/>
            </w:pPr>
            <w:r>
              <w:t>收入</w:t>
            </w:r>
          </w:p>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0"/>
            </w:pPr>
            <w:r>
              <w:t>一、一般公共预算拨款</w:t>
            </w:r>
          </w:p>
        </w:tc>
        <w:tc>
          <w:tcPr>
            <w:tcW w:w="1232" w:type="dxa"/>
            <w:vAlign w:val="center"/>
          </w:tcPr>
          <w:p>
            <w:pPr>
              <w:pStyle w:val="9"/>
            </w:pPr>
            <w:r>
              <w:t>591.86</w:t>
            </w:r>
          </w:p>
        </w:tc>
        <w:tc>
          <w:tcPr>
            <w:tcW w:w="1232" w:type="dxa"/>
            <w:vAlign w:val="center"/>
          </w:tcPr>
          <w:p>
            <w:pPr>
              <w:pStyle w:val="10"/>
            </w:pPr>
            <w:r>
              <w:t>一、一般公共服务支出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0"/>
            </w:pPr>
            <w:r>
              <w:t>二、政府性基金预算拨款</w:t>
            </w:r>
          </w:p>
        </w:tc>
        <w:tc>
          <w:tcPr>
            <w:tcW w:w="1232" w:type="dxa"/>
            <w:vAlign w:val="center"/>
          </w:tcPr>
          <w:p>
            <w:pPr>
              <w:pStyle w:val="9"/>
            </w:pPr>
          </w:p>
        </w:tc>
        <w:tc>
          <w:tcPr>
            <w:tcW w:w="1232" w:type="dxa"/>
            <w:vAlign w:val="center"/>
          </w:tcPr>
          <w:p>
            <w:pPr>
              <w:pStyle w:val="10"/>
            </w:pPr>
            <w:r>
              <w:t>二、外交支出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0"/>
            </w:pPr>
            <w:r>
              <w:t>三、国有资本经营预算拨款</w:t>
            </w:r>
          </w:p>
        </w:tc>
        <w:tc>
          <w:tcPr>
            <w:tcW w:w="1232" w:type="dxa"/>
            <w:vAlign w:val="center"/>
          </w:tcPr>
          <w:p>
            <w:pPr>
              <w:pStyle w:val="9"/>
            </w:pPr>
          </w:p>
        </w:tc>
        <w:tc>
          <w:tcPr>
            <w:tcW w:w="1232" w:type="dxa"/>
            <w:vAlign w:val="center"/>
          </w:tcPr>
          <w:p>
            <w:pPr>
              <w:pStyle w:val="10"/>
            </w:pPr>
            <w:r>
              <w:t>三、国防支出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四、公共安全支出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五、教育支出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六、科学技术支出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七、文化旅游体育与传媒支出</w:t>
            </w:r>
          </w:p>
        </w:tc>
        <w:tc>
          <w:tcPr>
            <w:tcW w:w="1232" w:type="dxa"/>
            <w:vAlign w:val="center"/>
          </w:tcPr>
          <w:p>
            <w:pPr>
              <w:pStyle w:val="9"/>
            </w:pPr>
            <w:r>
              <w:t>490.22</w:t>
            </w:r>
          </w:p>
        </w:tc>
        <w:tc>
          <w:tcPr>
            <w:tcW w:w="1232" w:type="dxa"/>
            <w:vAlign w:val="center"/>
          </w:tcPr>
          <w:p>
            <w:pPr>
              <w:pStyle w:val="9"/>
            </w:pPr>
            <w:r>
              <w:t>490.22</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八、社会保障和就业支出</w:t>
            </w:r>
          </w:p>
        </w:tc>
        <w:tc>
          <w:tcPr>
            <w:tcW w:w="1232" w:type="dxa"/>
            <w:vAlign w:val="center"/>
          </w:tcPr>
          <w:p>
            <w:pPr>
              <w:pStyle w:val="9"/>
            </w:pPr>
            <w:r>
              <w:t>82.54</w:t>
            </w:r>
          </w:p>
        </w:tc>
        <w:tc>
          <w:tcPr>
            <w:tcW w:w="1232" w:type="dxa"/>
            <w:vAlign w:val="center"/>
          </w:tcPr>
          <w:p>
            <w:pPr>
              <w:pStyle w:val="9"/>
            </w:pPr>
            <w:r>
              <w:t>82.54</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九、社会保险基金支出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十、卫生健康支出</w:t>
            </w:r>
          </w:p>
        </w:tc>
        <w:tc>
          <w:tcPr>
            <w:tcW w:w="1232" w:type="dxa"/>
            <w:vAlign w:val="center"/>
          </w:tcPr>
          <w:p>
            <w:pPr>
              <w:pStyle w:val="9"/>
            </w:pPr>
            <w:r>
              <w:t>7.60</w:t>
            </w:r>
          </w:p>
        </w:tc>
        <w:tc>
          <w:tcPr>
            <w:tcW w:w="1232" w:type="dxa"/>
            <w:vAlign w:val="center"/>
          </w:tcPr>
          <w:p>
            <w:pPr>
              <w:pStyle w:val="9"/>
            </w:pPr>
            <w:r>
              <w:t>7.60</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十一、节能环保支出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十二、城乡社区支出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十三、农林水支出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十四、交通运输支出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十五、资源勘探工业信息等支出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十六、商业服务业等支出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十七、金融支出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十八、援助其他地区支出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十九、自然资源海洋气象等支出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二十、住房保障支出</w:t>
            </w:r>
          </w:p>
        </w:tc>
        <w:tc>
          <w:tcPr>
            <w:tcW w:w="1232" w:type="dxa"/>
            <w:vAlign w:val="center"/>
          </w:tcPr>
          <w:p>
            <w:pPr>
              <w:pStyle w:val="9"/>
            </w:pPr>
            <w:r>
              <w:t>11.50</w:t>
            </w:r>
          </w:p>
        </w:tc>
        <w:tc>
          <w:tcPr>
            <w:tcW w:w="1232" w:type="dxa"/>
            <w:vAlign w:val="center"/>
          </w:tcPr>
          <w:p>
            <w:pPr>
              <w:pStyle w:val="9"/>
            </w:pPr>
            <w:r>
              <w:t>11.50</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二十一、粮油物资储备支出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二十二、国有资本经营预算支出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二十三、灾害防治及应急管理支出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二十四、预备费</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二十五、其他支出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二十六、转移性支出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二十七、债务还本支出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二十八、债务付息支出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二十九、债务发行费用支出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三十、抗疫特别国债安排的支出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三十一、人行科目</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2"/>
            </w:pPr>
            <w:r>
              <w:t>本年收入合计</w:t>
            </w:r>
          </w:p>
        </w:tc>
        <w:tc>
          <w:tcPr>
            <w:tcW w:w="1232" w:type="dxa"/>
            <w:vAlign w:val="center"/>
          </w:tcPr>
          <w:p>
            <w:pPr>
              <w:pStyle w:val="13"/>
            </w:pPr>
            <w:r>
              <w:t>591.86</w:t>
            </w:r>
          </w:p>
        </w:tc>
        <w:tc>
          <w:tcPr>
            <w:tcW w:w="1232" w:type="dxa"/>
            <w:vAlign w:val="center"/>
          </w:tcPr>
          <w:p>
            <w:pPr>
              <w:pStyle w:val="12"/>
            </w:pPr>
            <w:r>
              <w:t>本年支出合计</w:t>
            </w:r>
          </w:p>
        </w:tc>
        <w:tc>
          <w:tcPr>
            <w:tcW w:w="1232" w:type="dxa"/>
            <w:vAlign w:val="center"/>
          </w:tcPr>
          <w:p>
            <w:pPr>
              <w:pStyle w:val="13"/>
            </w:pPr>
            <w:r>
              <w:t>591.86</w:t>
            </w:r>
          </w:p>
        </w:tc>
        <w:tc>
          <w:tcPr>
            <w:tcW w:w="1232" w:type="dxa"/>
            <w:vAlign w:val="center"/>
          </w:tcPr>
          <w:p>
            <w:pPr>
              <w:pStyle w:val="13"/>
            </w:pPr>
            <w:r>
              <w:t>591.86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0"/>
            </w:pPr>
            <w:r>
              <w:t>年初财政拨款结转和结余</w:t>
            </w:r>
          </w:p>
        </w:tc>
        <w:tc>
          <w:tcPr>
            <w:tcW w:w="1232" w:type="dxa"/>
            <w:vAlign w:val="center"/>
          </w:tcPr>
          <w:p>
            <w:pPr>
              <w:pStyle w:val="9"/>
            </w:pPr>
          </w:p>
        </w:tc>
        <w:tc>
          <w:tcPr>
            <w:tcW w:w="1232" w:type="dxa"/>
            <w:vAlign w:val="center"/>
          </w:tcPr>
          <w:p>
            <w:pPr>
              <w:pStyle w:val="10"/>
            </w:pPr>
            <w:r>
              <w:t>年末财政拨款结转和结余</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0"/>
            </w:pPr>
            <w:r>
              <w:t>一、一般公共预算拨款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0"/>
            </w:pPr>
            <w:r>
              <w:t>二、政府性基金预算拨款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0"/>
            </w:pPr>
            <w:r>
              <w:t>三、国有资本经营预算拨款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37</w:t>
            </w:r>
          </w:p>
        </w:tc>
        <w:tc>
          <w:tcPr>
            <w:tcW w:w="1232" w:type="dxa"/>
            <w:vAlign w:val="center"/>
          </w:tcPr>
          <w:p>
            <w:pPr>
              <w:pStyle w:val="12"/>
            </w:pPr>
            <w:r>
              <w:t>收入总计</w:t>
            </w:r>
          </w:p>
        </w:tc>
        <w:tc>
          <w:tcPr>
            <w:tcW w:w="1232" w:type="dxa"/>
            <w:vAlign w:val="center"/>
          </w:tcPr>
          <w:p>
            <w:pPr>
              <w:pStyle w:val="13"/>
            </w:pPr>
            <w:r>
              <w:t>591.86</w:t>
            </w:r>
          </w:p>
        </w:tc>
        <w:tc>
          <w:tcPr>
            <w:tcW w:w="1232" w:type="dxa"/>
            <w:vAlign w:val="center"/>
          </w:tcPr>
          <w:p>
            <w:pPr>
              <w:pStyle w:val="12"/>
            </w:pPr>
            <w:r>
              <w:t>支出总计</w:t>
            </w:r>
          </w:p>
        </w:tc>
        <w:tc>
          <w:tcPr>
            <w:tcW w:w="1232" w:type="dxa"/>
            <w:vAlign w:val="center"/>
          </w:tcPr>
          <w:p>
            <w:pPr>
              <w:pStyle w:val="13"/>
            </w:pPr>
            <w:r>
              <w:t>591.86</w:t>
            </w:r>
          </w:p>
        </w:tc>
        <w:tc>
          <w:tcPr>
            <w:tcW w:w="1232" w:type="dxa"/>
            <w:vAlign w:val="center"/>
          </w:tcPr>
          <w:p>
            <w:pPr>
              <w:pStyle w:val="13"/>
            </w:pPr>
            <w:r>
              <w:t>591.86</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单位预算一般公共预算财政拨款支出表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359001成安县融媒体中心</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预算年度：2024</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pPr>
            <w:r>
              <w:t>序号</w:t>
            </w:r>
          </w:p>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591.86</w:t>
            </w:r>
          </w:p>
        </w:tc>
        <w:tc>
          <w:tcPr>
            <w:tcW w:w="1643" w:type="dxa"/>
            <w:vAlign w:val="center"/>
          </w:tcPr>
          <w:p>
            <w:pPr>
              <w:pStyle w:val="13"/>
            </w:pPr>
            <w:r>
              <w:t>549.84</w:t>
            </w:r>
          </w:p>
        </w:tc>
        <w:tc>
          <w:tcPr>
            <w:tcW w:w="1643" w:type="dxa"/>
            <w:vAlign w:val="center"/>
          </w:tcPr>
          <w:p>
            <w:pPr>
              <w:pStyle w:val="13"/>
            </w:pPr>
            <w:r>
              <w:t>42.02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0"/>
            </w:pPr>
            <w:r>
              <w:t>207</w:t>
            </w:r>
          </w:p>
        </w:tc>
        <w:tc>
          <w:tcPr>
            <w:tcW w:w="1643" w:type="dxa"/>
            <w:vAlign w:val="center"/>
          </w:tcPr>
          <w:p>
            <w:pPr>
              <w:pStyle w:val="10"/>
            </w:pPr>
            <w:r>
              <w:t>文化旅游体育与传媒支出</w:t>
            </w:r>
          </w:p>
        </w:tc>
        <w:tc>
          <w:tcPr>
            <w:tcW w:w="1643" w:type="dxa"/>
            <w:vAlign w:val="center"/>
          </w:tcPr>
          <w:p>
            <w:pPr>
              <w:pStyle w:val="9"/>
            </w:pPr>
            <w:r>
              <w:t>490.22</w:t>
            </w:r>
          </w:p>
        </w:tc>
        <w:tc>
          <w:tcPr>
            <w:tcW w:w="1643" w:type="dxa"/>
            <w:vAlign w:val="center"/>
          </w:tcPr>
          <w:p>
            <w:pPr>
              <w:pStyle w:val="9"/>
            </w:pPr>
            <w:r>
              <w:t>448.21</w:t>
            </w:r>
          </w:p>
        </w:tc>
        <w:tc>
          <w:tcPr>
            <w:tcW w:w="1643" w:type="dxa"/>
            <w:vAlign w:val="center"/>
          </w:tcPr>
          <w:p>
            <w:pPr>
              <w:pStyle w:val="9"/>
            </w:pPr>
            <w:r>
              <w:t>42.02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0"/>
            </w:pPr>
            <w:r>
              <w:t>20708</w:t>
            </w:r>
          </w:p>
        </w:tc>
        <w:tc>
          <w:tcPr>
            <w:tcW w:w="1643" w:type="dxa"/>
            <w:vAlign w:val="center"/>
          </w:tcPr>
          <w:p>
            <w:pPr>
              <w:pStyle w:val="10"/>
            </w:pPr>
            <w:r>
              <w:t>广播电视</w:t>
            </w:r>
          </w:p>
        </w:tc>
        <w:tc>
          <w:tcPr>
            <w:tcW w:w="1643" w:type="dxa"/>
            <w:vAlign w:val="center"/>
          </w:tcPr>
          <w:p>
            <w:pPr>
              <w:pStyle w:val="9"/>
            </w:pPr>
            <w:r>
              <w:t>476.21</w:t>
            </w:r>
          </w:p>
        </w:tc>
        <w:tc>
          <w:tcPr>
            <w:tcW w:w="1643" w:type="dxa"/>
            <w:vAlign w:val="center"/>
          </w:tcPr>
          <w:p>
            <w:pPr>
              <w:pStyle w:val="9"/>
            </w:pPr>
            <w:r>
              <w:t>448.21</w:t>
            </w:r>
          </w:p>
        </w:tc>
        <w:tc>
          <w:tcPr>
            <w:tcW w:w="1643" w:type="dxa"/>
            <w:vAlign w:val="center"/>
          </w:tcPr>
          <w:p>
            <w:pPr>
              <w:pStyle w:val="9"/>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0"/>
            </w:pPr>
            <w:r>
              <w:t>2070801</w:t>
            </w:r>
          </w:p>
        </w:tc>
        <w:tc>
          <w:tcPr>
            <w:tcW w:w="1643" w:type="dxa"/>
            <w:vAlign w:val="center"/>
          </w:tcPr>
          <w:p>
            <w:pPr>
              <w:pStyle w:val="10"/>
            </w:pPr>
            <w:r>
              <w:t>行政运行</w:t>
            </w:r>
          </w:p>
        </w:tc>
        <w:tc>
          <w:tcPr>
            <w:tcW w:w="1643" w:type="dxa"/>
            <w:vAlign w:val="center"/>
          </w:tcPr>
          <w:p>
            <w:pPr>
              <w:pStyle w:val="9"/>
            </w:pPr>
            <w:r>
              <w:t>476.21</w:t>
            </w:r>
          </w:p>
        </w:tc>
        <w:tc>
          <w:tcPr>
            <w:tcW w:w="1643" w:type="dxa"/>
            <w:vAlign w:val="center"/>
          </w:tcPr>
          <w:p>
            <w:pPr>
              <w:pStyle w:val="9"/>
            </w:pPr>
            <w:r>
              <w:t>448.21</w:t>
            </w:r>
          </w:p>
        </w:tc>
        <w:tc>
          <w:tcPr>
            <w:tcW w:w="1643" w:type="dxa"/>
            <w:vAlign w:val="center"/>
          </w:tcPr>
          <w:p>
            <w:pPr>
              <w:pStyle w:val="9"/>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0"/>
            </w:pPr>
            <w:r>
              <w:t>20799</w:t>
            </w:r>
          </w:p>
        </w:tc>
        <w:tc>
          <w:tcPr>
            <w:tcW w:w="1643" w:type="dxa"/>
            <w:vAlign w:val="center"/>
          </w:tcPr>
          <w:p>
            <w:pPr>
              <w:pStyle w:val="10"/>
            </w:pPr>
            <w:r>
              <w:t>其他文化旅游体育与传媒支出</w:t>
            </w:r>
          </w:p>
        </w:tc>
        <w:tc>
          <w:tcPr>
            <w:tcW w:w="1643" w:type="dxa"/>
            <w:vAlign w:val="center"/>
          </w:tcPr>
          <w:p>
            <w:pPr>
              <w:pStyle w:val="9"/>
            </w:pPr>
            <w:r>
              <w:t>14.02</w:t>
            </w:r>
          </w:p>
        </w:tc>
        <w:tc>
          <w:tcPr>
            <w:tcW w:w="1643" w:type="dxa"/>
            <w:vAlign w:val="center"/>
          </w:tcPr>
          <w:p>
            <w:pPr>
              <w:pStyle w:val="9"/>
            </w:pPr>
          </w:p>
        </w:tc>
        <w:tc>
          <w:tcPr>
            <w:tcW w:w="1643" w:type="dxa"/>
            <w:vAlign w:val="center"/>
          </w:tcPr>
          <w:p>
            <w:pPr>
              <w:pStyle w:val="9"/>
            </w:pPr>
            <w:r>
              <w:t>14.02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0"/>
            </w:pPr>
            <w:r>
              <w:t>2079999</w:t>
            </w:r>
          </w:p>
        </w:tc>
        <w:tc>
          <w:tcPr>
            <w:tcW w:w="1643" w:type="dxa"/>
            <w:vAlign w:val="center"/>
          </w:tcPr>
          <w:p>
            <w:pPr>
              <w:pStyle w:val="10"/>
            </w:pPr>
            <w:r>
              <w:t>其他文化旅游体育与传媒支出</w:t>
            </w:r>
          </w:p>
        </w:tc>
        <w:tc>
          <w:tcPr>
            <w:tcW w:w="1643" w:type="dxa"/>
            <w:vAlign w:val="center"/>
          </w:tcPr>
          <w:p>
            <w:pPr>
              <w:pStyle w:val="9"/>
            </w:pPr>
            <w:r>
              <w:t>14.02</w:t>
            </w:r>
          </w:p>
        </w:tc>
        <w:tc>
          <w:tcPr>
            <w:tcW w:w="1643" w:type="dxa"/>
            <w:vAlign w:val="center"/>
          </w:tcPr>
          <w:p>
            <w:pPr>
              <w:pStyle w:val="9"/>
            </w:pPr>
          </w:p>
        </w:tc>
        <w:tc>
          <w:tcPr>
            <w:tcW w:w="1643" w:type="dxa"/>
            <w:vAlign w:val="center"/>
          </w:tcPr>
          <w:p>
            <w:pPr>
              <w:pStyle w:val="9"/>
            </w:pPr>
            <w:r>
              <w:t>14.02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9"/>
            </w:pPr>
            <w:r>
              <w:t>82.54</w:t>
            </w:r>
          </w:p>
        </w:tc>
        <w:tc>
          <w:tcPr>
            <w:tcW w:w="1643" w:type="dxa"/>
            <w:vAlign w:val="center"/>
          </w:tcPr>
          <w:p>
            <w:pPr>
              <w:pStyle w:val="9"/>
            </w:pPr>
            <w:r>
              <w:t>82.54</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9"/>
            </w:pPr>
            <w:r>
              <w:t>81.06</w:t>
            </w:r>
          </w:p>
        </w:tc>
        <w:tc>
          <w:tcPr>
            <w:tcW w:w="1643" w:type="dxa"/>
            <w:vAlign w:val="center"/>
          </w:tcPr>
          <w:p>
            <w:pPr>
              <w:pStyle w:val="9"/>
            </w:pPr>
            <w:r>
              <w:t>81.06</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0"/>
            </w:pPr>
            <w:r>
              <w:t>2080501</w:t>
            </w:r>
          </w:p>
        </w:tc>
        <w:tc>
          <w:tcPr>
            <w:tcW w:w="1643" w:type="dxa"/>
            <w:vAlign w:val="center"/>
          </w:tcPr>
          <w:p>
            <w:pPr>
              <w:pStyle w:val="10"/>
            </w:pPr>
            <w:r>
              <w:t>行政单位离退休</w:t>
            </w:r>
          </w:p>
        </w:tc>
        <w:tc>
          <w:tcPr>
            <w:tcW w:w="1643" w:type="dxa"/>
            <w:vAlign w:val="center"/>
          </w:tcPr>
          <w:p>
            <w:pPr>
              <w:pStyle w:val="9"/>
            </w:pPr>
            <w:r>
              <w:t>22.90</w:t>
            </w:r>
          </w:p>
        </w:tc>
        <w:tc>
          <w:tcPr>
            <w:tcW w:w="1643" w:type="dxa"/>
            <w:vAlign w:val="center"/>
          </w:tcPr>
          <w:p>
            <w:pPr>
              <w:pStyle w:val="9"/>
            </w:pPr>
            <w:r>
              <w:t>22.90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9"/>
            </w:pPr>
            <w:r>
              <w:t>58.16</w:t>
            </w:r>
          </w:p>
        </w:tc>
        <w:tc>
          <w:tcPr>
            <w:tcW w:w="1643" w:type="dxa"/>
            <w:vAlign w:val="center"/>
          </w:tcPr>
          <w:p>
            <w:pPr>
              <w:pStyle w:val="9"/>
            </w:pPr>
            <w:r>
              <w:t>58.16</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0"/>
            </w:pPr>
            <w:r>
              <w:t>20808</w:t>
            </w:r>
          </w:p>
        </w:tc>
        <w:tc>
          <w:tcPr>
            <w:tcW w:w="1643" w:type="dxa"/>
            <w:vAlign w:val="center"/>
          </w:tcPr>
          <w:p>
            <w:pPr>
              <w:pStyle w:val="10"/>
            </w:pPr>
            <w:r>
              <w:t>抚恤</w:t>
            </w:r>
          </w:p>
        </w:tc>
        <w:tc>
          <w:tcPr>
            <w:tcW w:w="1643" w:type="dxa"/>
            <w:vAlign w:val="center"/>
          </w:tcPr>
          <w:p>
            <w:pPr>
              <w:pStyle w:val="9"/>
            </w:pPr>
            <w:r>
              <w:t>1.48</w:t>
            </w:r>
          </w:p>
        </w:tc>
        <w:tc>
          <w:tcPr>
            <w:tcW w:w="1643" w:type="dxa"/>
            <w:vAlign w:val="center"/>
          </w:tcPr>
          <w:p>
            <w:pPr>
              <w:pStyle w:val="9"/>
            </w:pPr>
            <w:r>
              <w:t>1.48</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0"/>
            </w:pPr>
            <w:r>
              <w:t>2080801</w:t>
            </w:r>
          </w:p>
        </w:tc>
        <w:tc>
          <w:tcPr>
            <w:tcW w:w="1643" w:type="dxa"/>
            <w:vAlign w:val="center"/>
          </w:tcPr>
          <w:p>
            <w:pPr>
              <w:pStyle w:val="10"/>
            </w:pPr>
            <w:r>
              <w:t>死亡抚恤</w:t>
            </w:r>
          </w:p>
        </w:tc>
        <w:tc>
          <w:tcPr>
            <w:tcW w:w="1643" w:type="dxa"/>
            <w:vAlign w:val="center"/>
          </w:tcPr>
          <w:p>
            <w:pPr>
              <w:pStyle w:val="9"/>
            </w:pPr>
            <w:r>
              <w:t>1.48</w:t>
            </w:r>
          </w:p>
        </w:tc>
        <w:tc>
          <w:tcPr>
            <w:tcW w:w="1643" w:type="dxa"/>
            <w:vAlign w:val="center"/>
          </w:tcPr>
          <w:p>
            <w:pPr>
              <w:pStyle w:val="9"/>
            </w:pPr>
            <w:r>
              <w:t>1.48</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9"/>
            </w:pPr>
            <w:r>
              <w:t>7.60</w:t>
            </w:r>
          </w:p>
        </w:tc>
        <w:tc>
          <w:tcPr>
            <w:tcW w:w="1643" w:type="dxa"/>
            <w:vAlign w:val="center"/>
          </w:tcPr>
          <w:p>
            <w:pPr>
              <w:pStyle w:val="9"/>
            </w:pPr>
            <w:r>
              <w:t>7.60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0"/>
            </w:pPr>
            <w:r>
              <w:t>21012</w:t>
            </w:r>
          </w:p>
        </w:tc>
        <w:tc>
          <w:tcPr>
            <w:tcW w:w="1643" w:type="dxa"/>
            <w:vAlign w:val="center"/>
          </w:tcPr>
          <w:p>
            <w:pPr>
              <w:pStyle w:val="10"/>
            </w:pPr>
            <w:r>
              <w:t>财政对基本医疗保险基金的补助</w:t>
            </w:r>
          </w:p>
        </w:tc>
        <w:tc>
          <w:tcPr>
            <w:tcW w:w="1643" w:type="dxa"/>
            <w:vAlign w:val="center"/>
          </w:tcPr>
          <w:p>
            <w:pPr>
              <w:pStyle w:val="9"/>
            </w:pPr>
            <w:r>
              <w:t>7.60</w:t>
            </w:r>
          </w:p>
        </w:tc>
        <w:tc>
          <w:tcPr>
            <w:tcW w:w="1643" w:type="dxa"/>
            <w:vAlign w:val="center"/>
          </w:tcPr>
          <w:p>
            <w:pPr>
              <w:pStyle w:val="9"/>
            </w:pPr>
            <w:r>
              <w:t>7.60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0"/>
            </w:pPr>
            <w:r>
              <w:t>2101201</w:t>
            </w:r>
          </w:p>
        </w:tc>
        <w:tc>
          <w:tcPr>
            <w:tcW w:w="1643" w:type="dxa"/>
            <w:vAlign w:val="center"/>
          </w:tcPr>
          <w:p>
            <w:pPr>
              <w:pStyle w:val="10"/>
            </w:pPr>
            <w:r>
              <w:t>财政对职工基本医疗保险基金的补助</w:t>
            </w:r>
          </w:p>
        </w:tc>
        <w:tc>
          <w:tcPr>
            <w:tcW w:w="1643" w:type="dxa"/>
            <w:vAlign w:val="center"/>
          </w:tcPr>
          <w:p>
            <w:pPr>
              <w:pStyle w:val="9"/>
            </w:pPr>
            <w:r>
              <w:t>7.60</w:t>
            </w:r>
          </w:p>
        </w:tc>
        <w:tc>
          <w:tcPr>
            <w:tcW w:w="1643" w:type="dxa"/>
            <w:vAlign w:val="center"/>
          </w:tcPr>
          <w:p>
            <w:pPr>
              <w:pStyle w:val="9"/>
            </w:pPr>
            <w:r>
              <w:t>7.60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9"/>
            </w:pPr>
            <w:r>
              <w:t>11.50</w:t>
            </w:r>
          </w:p>
        </w:tc>
        <w:tc>
          <w:tcPr>
            <w:tcW w:w="1643" w:type="dxa"/>
            <w:vAlign w:val="center"/>
          </w:tcPr>
          <w:p>
            <w:pPr>
              <w:pStyle w:val="9"/>
            </w:pPr>
            <w:r>
              <w:t>11.50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9"/>
            </w:pPr>
            <w:r>
              <w:t>11.50</w:t>
            </w:r>
          </w:p>
        </w:tc>
        <w:tc>
          <w:tcPr>
            <w:tcW w:w="1643" w:type="dxa"/>
            <w:vAlign w:val="center"/>
          </w:tcPr>
          <w:p>
            <w:pPr>
              <w:pStyle w:val="9"/>
            </w:pPr>
            <w:r>
              <w:t>11.50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9"/>
            </w:pPr>
            <w:r>
              <w:t>11.50</w:t>
            </w:r>
          </w:p>
        </w:tc>
        <w:tc>
          <w:tcPr>
            <w:tcW w:w="1643" w:type="dxa"/>
            <w:vAlign w:val="center"/>
          </w:tcPr>
          <w:p>
            <w:pPr>
              <w:pStyle w:val="9"/>
            </w:pPr>
            <w:r>
              <w:t>11.50</w:t>
            </w:r>
          </w:p>
        </w:tc>
        <w:tc>
          <w:tcPr>
            <w:tcW w:w="1643"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单位预算一般公共预算财政拨款基本支出表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359001成安县融媒体中心</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预算年度：2024</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8"/>
            </w:pPr>
            <w:r>
              <w:t>序号</w:t>
            </w:r>
          </w:p>
          <w:p>
            <w:pPr>
              <w:pStyle w:val="8"/>
            </w:pPr>
            <w:r>
              <w:t>支出部门经济分类科目</w:t>
            </w:r>
          </w:p>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549.84</w:t>
            </w:r>
          </w:p>
        </w:tc>
        <w:tc>
          <w:tcPr>
            <w:tcW w:w="1643" w:type="dxa"/>
            <w:vAlign w:val="center"/>
          </w:tcPr>
          <w:p>
            <w:pPr>
              <w:pStyle w:val="13"/>
            </w:pPr>
            <w:r>
              <w:t>518.46</w:t>
            </w:r>
          </w:p>
        </w:tc>
        <w:tc>
          <w:tcPr>
            <w:tcW w:w="1643" w:type="dxa"/>
            <w:vAlign w:val="center"/>
          </w:tcPr>
          <w:p>
            <w:pPr>
              <w:pStyle w:val="13"/>
            </w:pPr>
            <w:r>
              <w:t>31.38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9"/>
            </w:pPr>
            <w:r>
              <w:t>494.09</w:t>
            </w:r>
          </w:p>
        </w:tc>
        <w:tc>
          <w:tcPr>
            <w:tcW w:w="1643" w:type="dxa"/>
            <w:vAlign w:val="center"/>
          </w:tcPr>
          <w:p>
            <w:pPr>
              <w:pStyle w:val="9"/>
            </w:pPr>
            <w:r>
              <w:t>494.09</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9"/>
            </w:pPr>
            <w:r>
              <w:t>356.52</w:t>
            </w:r>
          </w:p>
        </w:tc>
        <w:tc>
          <w:tcPr>
            <w:tcW w:w="1643" w:type="dxa"/>
            <w:vAlign w:val="center"/>
          </w:tcPr>
          <w:p>
            <w:pPr>
              <w:pStyle w:val="9"/>
            </w:pPr>
            <w:r>
              <w:t>356.52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9"/>
            </w:pPr>
            <w:r>
              <w:t>12.00</w:t>
            </w:r>
          </w:p>
        </w:tc>
        <w:tc>
          <w:tcPr>
            <w:tcW w:w="1643" w:type="dxa"/>
            <w:vAlign w:val="center"/>
          </w:tcPr>
          <w:p>
            <w:pPr>
              <w:pStyle w:val="9"/>
            </w:pPr>
            <w:r>
              <w:t>12.00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9"/>
            </w:pPr>
            <w:r>
              <w:t>6.80</w:t>
            </w:r>
          </w:p>
        </w:tc>
        <w:tc>
          <w:tcPr>
            <w:tcW w:w="1643" w:type="dxa"/>
            <w:vAlign w:val="center"/>
          </w:tcPr>
          <w:p>
            <w:pPr>
              <w:pStyle w:val="9"/>
            </w:pPr>
            <w:r>
              <w:t>6.80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9"/>
            </w:pPr>
            <w:r>
              <w:t>13.20</w:t>
            </w:r>
          </w:p>
        </w:tc>
        <w:tc>
          <w:tcPr>
            <w:tcW w:w="1643" w:type="dxa"/>
            <w:vAlign w:val="center"/>
          </w:tcPr>
          <w:p>
            <w:pPr>
              <w:pStyle w:val="9"/>
            </w:pPr>
            <w:r>
              <w:t>13.20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9"/>
            </w:pPr>
            <w:r>
              <w:t>7.20</w:t>
            </w:r>
          </w:p>
        </w:tc>
        <w:tc>
          <w:tcPr>
            <w:tcW w:w="1643" w:type="dxa"/>
            <w:vAlign w:val="center"/>
          </w:tcPr>
          <w:p>
            <w:pPr>
              <w:pStyle w:val="9"/>
            </w:pPr>
            <w:r>
              <w:t>7.20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9"/>
            </w:pPr>
            <w:r>
              <w:t>1.91</w:t>
            </w:r>
          </w:p>
        </w:tc>
        <w:tc>
          <w:tcPr>
            <w:tcW w:w="1643" w:type="dxa"/>
            <w:vAlign w:val="center"/>
          </w:tcPr>
          <w:p>
            <w:pPr>
              <w:pStyle w:val="9"/>
            </w:pPr>
            <w:r>
              <w:t>1.91</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9"/>
            </w:pPr>
            <w:r>
              <w:t>11.50</w:t>
            </w:r>
          </w:p>
        </w:tc>
        <w:tc>
          <w:tcPr>
            <w:tcW w:w="1643" w:type="dxa"/>
            <w:vAlign w:val="center"/>
          </w:tcPr>
          <w:p>
            <w:pPr>
              <w:pStyle w:val="9"/>
            </w:pPr>
            <w:r>
              <w:t>11.50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center"/>
          </w:tcPr>
          <w:p>
            <w:pPr>
              <w:pStyle w:val="9"/>
            </w:pPr>
            <w:r>
              <w:t>84.96</w:t>
            </w:r>
          </w:p>
        </w:tc>
        <w:tc>
          <w:tcPr>
            <w:tcW w:w="1643" w:type="dxa"/>
            <w:vAlign w:val="center"/>
          </w:tcPr>
          <w:p>
            <w:pPr>
              <w:pStyle w:val="9"/>
            </w:pPr>
            <w:r>
              <w:t>84.96</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9"/>
            </w:pPr>
            <w:r>
              <w:t>31.38</w:t>
            </w:r>
          </w:p>
        </w:tc>
        <w:tc>
          <w:tcPr>
            <w:tcW w:w="1643" w:type="dxa"/>
            <w:vAlign w:val="center"/>
          </w:tcPr>
          <w:p>
            <w:pPr>
              <w:pStyle w:val="9"/>
            </w:pPr>
          </w:p>
        </w:tc>
        <w:tc>
          <w:tcPr>
            <w:tcW w:w="1643" w:type="dxa"/>
            <w:vAlign w:val="center"/>
          </w:tcPr>
          <w:p>
            <w:pPr>
              <w:pStyle w:val="9"/>
            </w:pPr>
            <w:r>
              <w:t>31.38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9"/>
            </w:pPr>
            <w:r>
              <w:t>1.38</w:t>
            </w:r>
          </w:p>
        </w:tc>
        <w:tc>
          <w:tcPr>
            <w:tcW w:w="1643" w:type="dxa"/>
            <w:vAlign w:val="center"/>
          </w:tcPr>
          <w:p>
            <w:pPr>
              <w:pStyle w:val="9"/>
            </w:pPr>
          </w:p>
        </w:tc>
        <w:tc>
          <w:tcPr>
            <w:tcW w:w="1643" w:type="dxa"/>
            <w:vAlign w:val="center"/>
          </w:tcPr>
          <w:p>
            <w:pPr>
              <w:pStyle w:val="9"/>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0"/>
            </w:pPr>
            <w:r>
              <w:t>30299</w:t>
            </w:r>
          </w:p>
        </w:tc>
        <w:tc>
          <w:tcPr>
            <w:tcW w:w="1643" w:type="dxa"/>
            <w:vAlign w:val="center"/>
          </w:tcPr>
          <w:p>
            <w:pPr>
              <w:pStyle w:val="10"/>
            </w:pPr>
            <w:r>
              <w:t>其他商品和服务支出</w:t>
            </w:r>
          </w:p>
        </w:tc>
        <w:tc>
          <w:tcPr>
            <w:tcW w:w="1643" w:type="dxa"/>
            <w:vAlign w:val="center"/>
          </w:tcPr>
          <w:p>
            <w:pPr>
              <w:pStyle w:val="9"/>
            </w:pPr>
            <w:r>
              <w:t>30.00</w:t>
            </w:r>
          </w:p>
        </w:tc>
        <w:tc>
          <w:tcPr>
            <w:tcW w:w="1643" w:type="dxa"/>
            <w:vAlign w:val="center"/>
          </w:tcPr>
          <w:p>
            <w:pPr>
              <w:pStyle w:val="9"/>
            </w:pPr>
          </w:p>
        </w:tc>
        <w:tc>
          <w:tcPr>
            <w:tcW w:w="1643"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9"/>
            </w:pPr>
            <w:r>
              <w:t>24.38</w:t>
            </w:r>
          </w:p>
        </w:tc>
        <w:tc>
          <w:tcPr>
            <w:tcW w:w="1643" w:type="dxa"/>
            <w:vAlign w:val="center"/>
          </w:tcPr>
          <w:p>
            <w:pPr>
              <w:pStyle w:val="9"/>
            </w:pPr>
            <w:r>
              <w:t>24.38</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9"/>
            </w:pPr>
            <w:r>
              <w:t>22.90</w:t>
            </w:r>
          </w:p>
        </w:tc>
        <w:tc>
          <w:tcPr>
            <w:tcW w:w="1643" w:type="dxa"/>
            <w:vAlign w:val="center"/>
          </w:tcPr>
          <w:p>
            <w:pPr>
              <w:pStyle w:val="9"/>
            </w:pPr>
            <w:r>
              <w:t>22.90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0"/>
            </w:pPr>
            <w:r>
              <w:t>30305</w:t>
            </w:r>
          </w:p>
        </w:tc>
        <w:tc>
          <w:tcPr>
            <w:tcW w:w="1643" w:type="dxa"/>
            <w:vAlign w:val="center"/>
          </w:tcPr>
          <w:p>
            <w:pPr>
              <w:pStyle w:val="10"/>
            </w:pPr>
            <w:r>
              <w:t>生活补助</w:t>
            </w:r>
          </w:p>
        </w:tc>
        <w:tc>
          <w:tcPr>
            <w:tcW w:w="1643" w:type="dxa"/>
            <w:vAlign w:val="center"/>
          </w:tcPr>
          <w:p>
            <w:pPr>
              <w:pStyle w:val="9"/>
            </w:pPr>
            <w:r>
              <w:t>1.48</w:t>
            </w:r>
          </w:p>
        </w:tc>
        <w:tc>
          <w:tcPr>
            <w:tcW w:w="1643" w:type="dxa"/>
            <w:vAlign w:val="center"/>
          </w:tcPr>
          <w:p>
            <w:pPr>
              <w:pStyle w:val="9"/>
            </w:pPr>
            <w:r>
              <w:t>1.48</w:t>
            </w:r>
          </w:p>
        </w:tc>
        <w:tc>
          <w:tcPr>
            <w:tcW w:w="1643"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单位预算政府性基金预算财政拨款支出表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359001成安县融媒体中心</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预算年度：2024</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pPr>
            <w:r>
              <w:t>序号</w:t>
            </w:r>
          </w:p>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0"/>
            </w:pPr>
          </w:p>
        </w:tc>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注：无政府基金预算财政拨款预算，空表列示。</w:t>
      </w:r>
    </w:p>
    <w:p>
      <w:pPr>
        <w:spacing w:before="0" w:after="0" w:line="240" w:lineRule="auto"/>
        <w:ind w:firstLine="0"/>
        <w:jc w:val="center"/>
        <w:outlineLvl w:val="4"/>
      </w:pPr>
      <w:r>
        <w:rPr>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359001成安县融媒体中心</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预算年度：2024</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pPr>
            <w:r>
              <w:t>序号</w:t>
            </w:r>
          </w:p>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0"/>
            </w:pPr>
          </w:p>
        </w:tc>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注：无国有资本经营预算财政拨款预算，空表列示。</w:t>
      </w:r>
    </w:p>
    <w:p>
      <w:pPr>
        <w:spacing w:before="0" w:after="0" w:line="240" w:lineRule="auto"/>
        <w:ind w:firstLine="0"/>
        <w:jc w:val="center"/>
        <w:outlineLvl w:val="4"/>
      </w:pPr>
      <w:r>
        <w:rPr>
          <w:color w:val="000000"/>
          <w:sz w:val="36"/>
        </w:rPr>
        <w:t>单位预算财政拨款“三公”经费支出表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359001成安县融媒体中心</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预算年度：2024</w:t>
            </w:r>
          </w:p>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8215" w:type="dxa"/>
            <w:gridSpan w:val="5"/>
            <w:vMerge w:val="restart"/>
            <w:vAlign w:val="center"/>
          </w:tcPr>
          <w:p>
            <w:pPr>
              <w:pStyle w:val="8"/>
            </w:pPr>
            <w:r>
              <w:t>项  目</w:t>
            </w:r>
          </w:p>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p>
        </w:tc>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color w:val="000000"/>
          <w:sz w:val="21"/>
        </w:rPr>
        <w:t>注：无财政拨款“三公”经费支出表预算，空表列示。</w:t>
      </w:r>
    </w:p>
    <w:p>
      <w:pPr>
        <w:spacing w:before="0" w:after="0" w:line="240" w:lineRule="auto"/>
        <w:ind w:firstLine="0"/>
        <w:jc w:val="center"/>
        <w:outlineLvl w:val="4"/>
      </w:pPr>
      <w:r>
        <w:rPr>
          <w:b w:val="0"/>
          <w:color w:val="000000"/>
          <w:sz w:val="44"/>
        </w:rPr>
        <w:t>成安县融媒体中心2024年单位预算信息公开情况说明</w:t>
      </w:r>
    </w:p>
    <w:p>
      <w:pPr>
        <w:spacing w:before="0" w:after="0" w:line="500" w:lineRule="exact"/>
        <w:ind w:firstLine="560"/>
        <w:jc w:val="left"/>
        <w:outlineLvl w:val="9"/>
      </w:pPr>
      <w:r>
        <w:rPr>
          <w:b w:val="0"/>
          <w:color w:val="000000"/>
          <w:sz w:val="28"/>
        </w:rPr>
        <w:t>按照《中华人民共和国预算法》、《地方预决算公开操作规程》和《关于进一步推进预算公开工作的实施意见》规定，现将成安县融媒体中心2024年单位预算公开如下：</w:t>
      </w:r>
    </w:p>
    <w:p>
      <w:pPr>
        <w:spacing w:before="10" w:after="10" w:line="240" w:lineRule="auto"/>
        <w:ind w:firstLine="640"/>
        <w:jc w:val="left"/>
        <w:outlineLvl w:val="5"/>
      </w:pPr>
      <w:r>
        <w:rPr>
          <w:color w:val="000000"/>
          <w:sz w:val="32"/>
        </w:rPr>
        <w:t>一、单位职责及机构设置情况</w:t>
      </w:r>
    </w:p>
    <w:p>
      <w:pPr>
        <w:spacing w:line="560" w:lineRule="exact"/>
        <w:ind w:firstLine="640"/>
        <w:rPr>
          <w:rFonts w:ascii="宋体" w:hAnsi="宋体" w:cs="宋体"/>
          <w:sz w:val="28"/>
          <w:szCs w:val="28"/>
        </w:rPr>
      </w:pPr>
      <w:r>
        <w:rPr>
          <w:b/>
          <w:color w:val="000000"/>
          <w:sz w:val="32"/>
        </w:rPr>
        <w:t>单位职责：</w:t>
      </w:r>
      <w:r>
        <w:rPr>
          <w:rFonts w:hint="eastAsia" w:ascii="宋体" w:hAnsi="宋体" w:cs="宋体"/>
          <w:sz w:val="28"/>
          <w:szCs w:val="28"/>
        </w:rPr>
        <w:t>（一）全面贯彻国家、省、市、县在广播电视工作的路线方针政策和国家的法律法规，把握好舆论导向。深入开展干部作风建设，充分发挥舆论把宣传党的十</w:t>
      </w:r>
      <w:r>
        <w:rPr>
          <w:rFonts w:hint="eastAsia" w:ascii="宋体" w:hAnsi="宋体" w:cs="宋体"/>
          <w:sz w:val="28"/>
          <w:szCs w:val="28"/>
          <w:lang w:eastAsia="zh-CN"/>
        </w:rPr>
        <w:t>九</w:t>
      </w:r>
      <w:r>
        <w:rPr>
          <w:rFonts w:hint="eastAsia" w:ascii="宋体" w:hAnsi="宋体" w:cs="宋体"/>
          <w:sz w:val="28"/>
          <w:szCs w:val="28"/>
        </w:rPr>
        <w:t>大精神作为工作重点，全面贯彻国家、省、市、县在广播电视工作的路线方针政策和国家的法律法规，把握好舆论导向。深入开展干部作风建设，充分发挥舆论喉舌优势,体现中国先进文化前进方向,满足人民群众不断增长的精神业余文化需求，促进全民放思想道德素质和科学文化素质的不断提高，紧紧围绕县委、县政府工作适时开展宣传战役，打好主动仗，不断改进宣传形势，拓展宣传内容，提高宣传质量，增强制作能力，增加播出时段，为全县对外开放，经济建设，社会稳定，计划生育等工作营造良好氛围。</w:t>
      </w:r>
    </w:p>
    <w:p>
      <w:pPr>
        <w:spacing w:line="560" w:lineRule="exact"/>
        <w:ind w:firstLine="640"/>
        <w:rPr>
          <w:rFonts w:ascii="宋体" w:hAnsi="宋体" w:cs="宋体"/>
          <w:sz w:val="28"/>
          <w:szCs w:val="28"/>
        </w:rPr>
      </w:pPr>
      <w:r>
        <w:rPr>
          <w:rFonts w:hint="eastAsia" w:ascii="宋体" w:hAnsi="宋体" w:cs="宋体"/>
          <w:sz w:val="28"/>
          <w:szCs w:val="28"/>
        </w:rPr>
        <w:t>（二）组织和指导全县广播电视宣传及节目制作，组织审查在广播电视播出的电影、电视剧及其它节目的内容和质量，监督管理全县广播电视节目播出，通过网络向公众传播视听节目。管理全县电视市场及用于全县播出机构广播电视节目的进口并负责内容审核工作。</w:t>
      </w:r>
    </w:p>
    <w:p>
      <w:pPr>
        <w:spacing w:line="560" w:lineRule="exact"/>
        <w:ind w:firstLine="640"/>
        <w:rPr>
          <w:rFonts w:ascii="宋体" w:hAnsi="宋体" w:cs="宋体"/>
          <w:sz w:val="28"/>
          <w:szCs w:val="28"/>
        </w:rPr>
      </w:pPr>
      <w:r>
        <w:rPr>
          <w:rFonts w:hint="eastAsia" w:ascii="宋体" w:hAnsi="宋体" w:cs="宋体"/>
          <w:sz w:val="28"/>
          <w:szCs w:val="28"/>
        </w:rPr>
        <w:t>（三）贯彻实施国家省、市有关广播电视事业的政策法规，并依法监督检查执行制订全县广播电视事业发展目标和规划，促进广播电视事业的发展和繁荣。　　</w:t>
      </w:r>
    </w:p>
    <w:p>
      <w:pPr>
        <w:spacing w:line="560" w:lineRule="exact"/>
        <w:ind w:firstLine="640"/>
        <w:rPr>
          <w:rFonts w:ascii="宋体" w:hAnsi="宋体" w:cs="宋体"/>
          <w:sz w:val="28"/>
          <w:szCs w:val="28"/>
        </w:rPr>
      </w:pPr>
      <w:r>
        <w:rPr>
          <w:rFonts w:hint="eastAsia" w:ascii="宋体" w:hAnsi="宋体" w:cs="宋体"/>
          <w:sz w:val="28"/>
          <w:szCs w:val="28"/>
        </w:rPr>
        <w:t>（四）根据国家的统筹规划、宏观政策和法律、法规，对全县广播电视专用网进行具体规划，并管理贯彻落实广播电视专用设备网络的具体法律、法规，规章、政策和技术标准，保证广播电视节目的安全播出，参与制定全县信息网络的总体规划。组织制定相应的政策和措施，研究和推进全县广播电视系统内部管理体制改革，负责全县广播电视队伍建设，按照广播电视事业发展的需要，有计划、多层次地培养各种专业人才。</w:t>
      </w:r>
    </w:p>
    <w:p>
      <w:pPr>
        <w:spacing w:line="560" w:lineRule="exact"/>
        <w:ind w:firstLine="640"/>
        <w:rPr>
          <w:rFonts w:ascii="宋体" w:hAnsi="宋体" w:cs="宋体"/>
          <w:sz w:val="28"/>
          <w:szCs w:val="28"/>
        </w:rPr>
      </w:pPr>
      <w:r>
        <w:rPr>
          <w:rFonts w:hint="eastAsia" w:ascii="宋体" w:hAnsi="宋体" w:cs="宋体"/>
          <w:sz w:val="28"/>
          <w:szCs w:val="28"/>
        </w:rPr>
        <w:t>（五）继续坚持以人民群众利益为根本努力,为广大群众排忧,解难,为广大群众生产,生活服务。进一步改进拓展新的节目形势,探求鲜活的，生动的群众喜爱并易于接受的传播方式，强化新闻传播的亲和力，感染力和穿透力。</w:t>
      </w:r>
    </w:p>
    <w:p>
      <w:pPr>
        <w:spacing w:line="560" w:lineRule="exact"/>
        <w:ind w:firstLine="640"/>
        <w:rPr>
          <w:rFonts w:ascii="宋体" w:hAnsi="宋体" w:cs="宋体"/>
          <w:sz w:val="28"/>
          <w:szCs w:val="28"/>
        </w:rPr>
      </w:pPr>
      <w:r>
        <w:rPr>
          <w:rFonts w:hint="eastAsia" w:ascii="宋体" w:hAnsi="宋体" w:cs="宋体"/>
          <w:sz w:val="28"/>
          <w:szCs w:val="28"/>
        </w:rPr>
        <w:t>（六）建立安全播出运行管理系统，及时掌握重点播出资源，播出状态，播出效果等重要信息，重点播出系统必须建立系统级备份，确保运行安全。</w:t>
      </w:r>
    </w:p>
    <w:p>
      <w:pPr>
        <w:spacing w:before="0" w:after="0" w:line="240" w:lineRule="auto"/>
        <w:ind w:firstLine="640"/>
        <w:jc w:val="left"/>
        <w:outlineLvl w:val="9"/>
      </w:pPr>
    </w:p>
    <w:p>
      <w:pPr>
        <w:pStyle w:val="15"/>
      </w:pPr>
    </w:p>
    <w:p>
      <w:pPr>
        <w:spacing w:before="0" w:after="0" w:line="240" w:lineRule="auto"/>
        <w:ind w:firstLine="640"/>
        <w:jc w:val="left"/>
        <w:outlineLvl w:val="9"/>
      </w:pPr>
      <w:r>
        <w:rPr>
          <w:b/>
          <w:color w:val="000000"/>
          <w:sz w:val="32"/>
        </w:rPr>
        <w:t>机构设置：</w:t>
      </w:r>
    </w:p>
    <w:p>
      <w:pPr>
        <w:spacing w:before="0" w:after="0" w:line="240" w:lineRule="auto"/>
        <w:ind w:firstLine="0"/>
        <w:jc w:val="center"/>
        <w:outlineLvl w:val="9"/>
      </w:pPr>
      <w:r>
        <w:rPr>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成安县融媒体中心</w:t>
            </w:r>
          </w:p>
        </w:tc>
        <w:tc>
          <w:tcPr>
            <w:tcW w:w="2464" w:type="dxa"/>
            <w:vAlign w:val="center"/>
          </w:tcPr>
          <w:p>
            <w:pPr>
              <w:pStyle w:val="11"/>
            </w:pPr>
            <w:r>
              <w:t>事业</w:t>
            </w:r>
          </w:p>
        </w:tc>
        <w:tc>
          <w:tcPr>
            <w:tcW w:w="2464" w:type="dxa"/>
            <w:vAlign w:val="center"/>
          </w:tcPr>
          <w:p>
            <w:pPr>
              <w:pStyle w:val="11"/>
            </w:pPr>
            <w:r>
              <w:t>正科级</w:t>
            </w:r>
          </w:p>
        </w:tc>
        <w:tc>
          <w:tcPr>
            <w:tcW w:w="2464" w:type="dxa"/>
            <w:vAlign w:val="center"/>
          </w:tcPr>
          <w:p>
            <w:pPr>
              <w:pStyle w:val="11"/>
            </w:pPr>
            <w:r>
              <w:t>财政性资金定额或定项补助</w:t>
            </w:r>
          </w:p>
        </w:tc>
      </w:tr>
    </w:tbl>
    <w:p>
      <w:pPr>
        <w:spacing w:before="10" w:after="10" w:line="360" w:lineRule="auto"/>
        <w:ind w:firstLine="640"/>
        <w:jc w:val="left"/>
        <w:outlineLvl w:val="2"/>
        <w:rPr>
          <w:rFonts w:hint="eastAsia" w:ascii="宋体" w:hAnsi="宋体" w:cs="宋体"/>
          <w:bCs/>
          <w:sz w:val="28"/>
          <w:szCs w:val="28"/>
          <w:lang w:eastAsia="zh-CN"/>
        </w:rPr>
      </w:pPr>
      <w:r>
        <w:rPr>
          <w:rFonts w:hint="eastAsia" w:ascii="宋体" w:hAnsi="宋体" w:cs="宋体"/>
          <w:bCs/>
          <w:sz w:val="28"/>
          <w:szCs w:val="28"/>
        </w:rPr>
        <w:t>成安县融媒体中心，预算编码是359001，内设3个内部机构</w:t>
      </w:r>
      <w:r>
        <w:rPr>
          <w:rFonts w:hint="eastAsia" w:ascii="宋体" w:hAnsi="宋体" w:cs="宋体"/>
          <w:bCs/>
          <w:sz w:val="28"/>
          <w:szCs w:val="28"/>
          <w:lang w:eastAsia="zh-CN"/>
        </w:rPr>
        <w:t>。</w:t>
      </w:r>
    </w:p>
    <w:p>
      <w:pPr>
        <w:spacing w:line="360" w:lineRule="auto"/>
        <w:ind w:left="480" w:leftChars="200"/>
        <w:rPr>
          <w:rFonts w:ascii="宋体" w:hAnsi="宋体" w:cs="宋体"/>
          <w:bCs/>
          <w:sz w:val="28"/>
          <w:szCs w:val="28"/>
        </w:rPr>
      </w:pPr>
      <w:r>
        <w:rPr>
          <w:rFonts w:hint="eastAsia" w:ascii="宋体" w:hAnsi="宋体" w:cs="宋体"/>
          <w:bCs/>
          <w:sz w:val="28"/>
          <w:szCs w:val="28"/>
        </w:rPr>
        <w:t>1、办公室</w:t>
      </w:r>
    </w:p>
    <w:p>
      <w:pPr>
        <w:spacing w:line="360" w:lineRule="auto"/>
        <w:ind w:firstLine="560" w:firstLineChars="200"/>
        <w:rPr>
          <w:rFonts w:ascii="宋体" w:hAnsi="宋体" w:cs="宋体"/>
          <w:bCs/>
          <w:sz w:val="28"/>
          <w:szCs w:val="28"/>
        </w:rPr>
      </w:pPr>
      <w:r>
        <w:rPr>
          <w:rFonts w:hint="eastAsia" w:ascii="宋体" w:hAnsi="宋体" w:cs="宋体"/>
          <w:bCs/>
          <w:sz w:val="28"/>
          <w:szCs w:val="28"/>
        </w:rPr>
        <w:t>主要负责：负责机关日常事务工作；负责党建工作；负责工建工作；负责团建工作；做好人才引进、培养工作，为各类人才提供工资晋升、职称评定等服务。</w:t>
      </w:r>
    </w:p>
    <w:p>
      <w:pPr>
        <w:spacing w:line="360" w:lineRule="auto"/>
        <w:ind w:firstLine="560" w:firstLineChars="200"/>
        <w:rPr>
          <w:rFonts w:ascii="宋体" w:hAnsi="宋体" w:cs="宋体"/>
          <w:bCs/>
          <w:sz w:val="28"/>
          <w:szCs w:val="28"/>
        </w:rPr>
      </w:pPr>
      <w:r>
        <w:rPr>
          <w:rFonts w:hint="eastAsia" w:ascii="宋体" w:hAnsi="宋体" w:cs="宋体"/>
          <w:bCs/>
          <w:sz w:val="28"/>
          <w:szCs w:val="28"/>
        </w:rPr>
        <w:t xml:space="preserve"> 2、新闻部</w:t>
      </w:r>
    </w:p>
    <w:p>
      <w:pPr>
        <w:spacing w:line="450" w:lineRule="atLeast"/>
        <w:ind w:firstLine="560" w:firstLineChars="200"/>
        <w:rPr>
          <w:rFonts w:ascii="宋体" w:hAnsi="宋体" w:cs="宋体"/>
          <w:color w:val="000000"/>
          <w:sz w:val="28"/>
          <w:szCs w:val="28"/>
        </w:rPr>
      </w:pPr>
      <w:r>
        <w:rPr>
          <w:rFonts w:hint="eastAsia" w:ascii="宋体" w:hAnsi="宋体" w:cs="宋体"/>
          <w:bCs/>
          <w:sz w:val="28"/>
          <w:szCs w:val="28"/>
        </w:rPr>
        <w:t>主要负责：</w:t>
      </w:r>
      <w:r>
        <w:rPr>
          <w:rFonts w:hint="eastAsia" w:ascii="宋体" w:hAnsi="宋体" w:cs="宋体"/>
          <w:color w:val="000000"/>
          <w:sz w:val="28"/>
          <w:szCs w:val="28"/>
        </w:rPr>
        <w:t>围绕全县中心工作，精心策划重点报道；尤其是组织好系列报道和民生新闻，增加新闻的可视性。负责外宣和创优工作；负责新闻档案（包括图像、文稿等新闻资料）的收集、整理、建档工作。</w:t>
      </w:r>
    </w:p>
    <w:p>
      <w:pPr>
        <w:spacing w:line="360" w:lineRule="auto"/>
        <w:ind w:firstLine="700" w:firstLineChars="250"/>
        <w:rPr>
          <w:rFonts w:ascii="宋体" w:hAnsi="宋体" w:cs="宋体"/>
          <w:bCs/>
          <w:sz w:val="28"/>
          <w:szCs w:val="28"/>
        </w:rPr>
      </w:pPr>
      <w:r>
        <w:rPr>
          <w:rFonts w:hint="eastAsia" w:ascii="宋体" w:hAnsi="宋体" w:cs="宋体"/>
          <w:bCs/>
          <w:sz w:val="28"/>
          <w:szCs w:val="28"/>
        </w:rPr>
        <w:t>3、电影院</w:t>
      </w:r>
    </w:p>
    <w:p>
      <w:pPr>
        <w:spacing w:before="10" w:after="10" w:line="240" w:lineRule="auto"/>
        <w:ind w:firstLine="640"/>
        <w:jc w:val="left"/>
        <w:outlineLvl w:val="5"/>
        <w:rPr>
          <w:color w:val="000000"/>
          <w:sz w:val="32"/>
        </w:rPr>
      </w:pPr>
      <w:r>
        <w:rPr>
          <w:rFonts w:hint="eastAsia" w:ascii="宋体" w:hAnsi="宋体" w:cs="宋体"/>
          <w:bCs/>
          <w:sz w:val="28"/>
          <w:szCs w:val="28"/>
        </w:rPr>
        <w:t>主要负责：必须听从单位安排，严格执行单位制定的放映任务；完成家村公益性电影放映场次的任务。</w:t>
      </w:r>
    </w:p>
    <w:p>
      <w:pPr>
        <w:spacing w:before="10" w:after="10" w:line="240" w:lineRule="auto"/>
        <w:ind w:firstLine="640"/>
        <w:jc w:val="left"/>
        <w:outlineLvl w:val="5"/>
      </w:pPr>
      <w:r>
        <w:rPr>
          <w:color w:val="000000"/>
          <w:sz w:val="32"/>
        </w:rPr>
        <w:t>二、单位预算安排的总体情况</w:t>
      </w:r>
    </w:p>
    <w:p>
      <w:pPr>
        <w:numPr>
          <w:ilvl w:val="0"/>
          <w:numId w:val="0"/>
        </w:numPr>
        <w:spacing w:before="10" w:after="10" w:line="360" w:lineRule="auto"/>
        <w:jc w:val="left"/>
        <w:outlineLvl w:val="2"/>
        <w:rPr>
          <w:color w:val="000000"/>
          <w:sz w:val="28"/>
        </w:rPr>
      </w:pPr>
      <w:r>
        <w:rPr>
          <w:rFonts w:hint="eastAsia"/>
          <w:color w:val="000000"/>
          <w:sz w:val="28"/>
          <w:lang w:val="en-US" w:eastAsia="zh-CN"/>
        </w:rPr>
        <w:t xml:space="preserve">        </w:t>
      </w:r>
      <w:r>
        <w:rPr>
          <w:color w:val="000000"/>
          <w:sz w:val="28"/>
        </w:rPr>
        <w:t>按照预算管理有关规定，目前我省部门预算的编制实行综合预算管理，即全部收入和支出都反映在预算中。成安县融媒体中心机关及所属事业单位的收支包含在部门预算中。</w:t>
      </w:r>
    </w:p>
    <w:p>
      <w:pPr>
        <w:spacing w:line="560" w:lineRule="exact"/>
        <w:ind w:firstLine="562" w:firstLineChars="200"/>
        <w:rPr>
          <w:rFonts w:ascii="宋体" w:hAnsi="宋体" w:cs="宋体"/>
          <w:b/>
          <w:bCs/>
          <w:sz w:val="28"/>
          <w:szCs w:val="28"/>
        </w:rPr>
      </w:pPr>
      <w:r>
        <w:rPr>
          <w:rFonts w:hint="eastAsia" w:ascii="宋体" w:hAnsi="宋体" w:cs="宋体"/>
          <w:b/>
          <w:bCs/>
          <w:sz w:val="28"/>
          <w:szCs w:val="28"/>
        </w:rPr>
        <w:t>1、收入说明</w:t>
      </w:r>
    </w:p>
    <w:p>
      <w:pPr>
        <w:spacing w:line="560" w:lineRule="exact"/>
        <w:ind w:firstLine="640"/>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4</w:t>
      </w:r>
      <w:r>
        <w:rPr>
          <w:rFonts w:hint="eastAsia" w:ascii="宋体" w:hAnsi="宋体" w:cs="宋体"/>
          <w:sz w:val="28"/>
          <w:szCs w:val="28"/>
        </w:rPr>
        <w:t>年预算收入</w:t>
      </w:r>
      <w:r>
        <w:rPr>
          <w:rFonts w:hint="eastAsia" w:ascii="宋体" w:hAnsi="宋体" w:cs="宋体"/>
          <w:sz w:val="28"/>
          <w:szCs w:val="28"/>
          <w:lang w:val="en-US" w:eastAsia="zh-CN"/>
        </w:rPr>
        <w:t>591.86</w:t>
      </w:r>
      <w:r>
        <w:rPr>
          <w:rFonts w:hint="eastAsia" w:ascii="宋体" w:hAnsi="宋体" w:cs="宋体"/>
          <w:sz w:val="28"/>
          <w:szCs w:val="28"/>
        </w:rPr>
        <w:t>万元，其中：一般公共预算收入</w:t>
      </w:r>
      <w:r>
        <w:rPr>
          <w:rFonts w:hint="eastAsia" w:ascii="宋体" w:hAnsi="宋体" w:cs="宋体"/>
          <w:sz w:val="28"/>
          <w:szCs w:val="28"/>
          <w:lang w:val="en-US" w:eastAsia="zh-CN"/>
        </w:rPr>
        <w:t>591.86</w:t>
      </w:r>
      <w:r>
        <w:rPr>
          <w:rFonts w:hint="eastAsia" w:ascii="宋体" w:hAnsi="宋体" w:cs="宋体"/>
          <w:sz w:val="28"/>
          <w:szCs w:val="28"/>
        </w:rPr>
        <w:t>万元，政府性基金收入0万元，国有资本经营收入0万元，事业收入0万元，其他收入0万元。</w:t>
      </w:r>
    </w:p>
    <w:p>
      <w:pPr>
        <w:spacing w:line="560" w:lineRule="exact"/>
        <w:ind w:firstLine="640"/>
        <w:rPr>
          <w:rFonts w:ascii="宋体" w:hAnsi="宋体" w:cs="宋体"/>
          <w:b/>
          <w:bCs/>
          <w:sz w:val="28"/>
          <w:szCs w:val="28"/>
        </w:rPr>
      </w:pPr>
      <w:r>
        <w:rPr>
          <w:rFonts w:hint="eastAsia" w:ascii="宋体" w:hAnsi="宋体" w:cs="宋体"/>
          <w:b/>
          <w:bCs/>
          <w:sz w:val="28"/>
          <w:szCs w:val="28"/>
        </w:rPr>
        <w:t>2、支出说明</w:t>
      </w:r>
    </w:p>
    <w:p>
      <w:pPr>
        <w:ind w:firstLine="420" w:firstLine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202</w:t>
      </w:r>
      <w:r>
        <w:rPr>
          <w:rFonts w:hint="eastAsia" w:ascii="宋体" w:hAnsi="宋体" w:cs="宋体"/>
          <w:sz w:val="28"/>
          <w:szCs w:val="28"/>
          <w:lang w:val="en-US" w:eastAsia="zh-CN"/>
        </w:rPr>
        <w:t>4</w:t>
      </w:r>
      <w:r>
        <w:rPr>
          <w:rFonts w:hint="eastAsia" w:ascii="宋体" w:hAnsi="宋体" w:cs="宋体"/>
          <w:sz w:val="28"/>
          <w:szCs w:val="28"/>
        </w:rPr>
        <w:t>年支出预算</w:t>
      </w:r>
      <w:r>
        <w:rPr>
          <w:rFonts w:hint="eastAsia" w:ascii="宋体" w:hAnsi="宋体" w:cs="宋体"/>
          <w:sz w:val="28"/>
          <w:szCs w:val="28"/>
          <w:lang w:val="en-US" w:eastAsia="zh-CN"/>
        </w:rPr>
        <w:t>591.86</w:t>
      </w:r>
      <w:r>
        <w:rPr>
          <w:rFonts w:hint="eastAsia" w:ascii="宋体" w:hAnsi="宋体" w:cs="宋体"/>
          <w:sz w:val="28"/>
          <w:szCs w:val="28"/>
        </w:rPr>
        <w:t>万元，其中基本支出5</w:t>
      </w:r>
      <w:r>
        <w:rPr>
          <w:rFonts w:hint="eastAsia" w:ascii="宋体" w:hAnsi="宋体" w:cs="宋体"/>
          <w:sz w:val="28"/>
          <w:szCs w:val="28"/>
          <w:lang w:val="en-US" w:eastAsia="zh-CN"/>
        </w:rPr>
        <w:t>49.84</w:t>
      </w:r>
      <w:r>
        <w:rPr>
          <w:rFonts w:hint="eastAsia" w:ascii="宋体" w:hAnsi="宋体" w:cs="宋体"/>
          <w:sz w:val="28"/>
          <w:szCs w:val="28"/>
        </w:rPr>
        <w:t>万元，主要是人员经费</w:t>
      </w:r>
      <w:r>
        <w:rPr>
          <w:rFonts w:hint="eastAsia" w:ascii="宋体" w:hAnsi="宋体" w:cs="宋体"/>
          <w:sz w:val="28"/>
          <w:szCs w:val="28"/>
          <w:lang w:val="en-US" w:eastAsia="zh-CN"/>
        </w:rPr>
        <w:t>518.46</w:t>
      </w:r>
      <w:r>
        <w:rPr>
          <w:rFonts w:hint="eastAsia" w:ascii="宋体" w:hAnsi="宋体" w:cs="宋体"/>
          <w:sz w:val="28"/>
          <w:szCs w:val="28"/>
        </w:rPr>
        <w:t>万元，日常公用经费</w:t>
      </w:r>
      <w:r>
        <w:rPr>
          <w:rFonts w:hint="eastAsia" w:ascii="宋体" w:hAnsi="宋体" w:cs="宋体"/>
          <w:sz w:val="28"/>
          <w:szCs w:val="28"/>
          <w:lang w:val="en-US" w:eastAsia="zh-CN"/>
        </w:rPr>
        <w:t>31.38</w:t>
      </w:r>
      <w:r>
        <w:rPr>
          <w:rFonts w:hint="eastAsia" w:ascii="宋体" w:hAnsi="宋体" w:cs="宋体"/>
          <w:sz w:val="28"/>
          <w:szCs w:val="28"/>
        </w:rPr>
        <w:t>万元；项目支出</w:t>
      </w:r>
      <w:r>
        <w:rPr>
          <w:rFonts w:hint="eastAsia" w:ascii="宋体" w:hAnsi="宋体" w:cs="宋体"/>
          <w:sz w:val="28"/>
          <w:szCs w:val="28"/>
          <w:lang w:val="en-US" w:eastAsia="zh-CN"/>
        </w:rPr>
        <w:t>42.02</w:t>
      </w:r>
      <w:r>
        <w:rPr>
          <w:rFonts w:hint="eastAsia" w:ascii="宋体" w:hAnsi="宋体" w:cs="宋体"/>
          <w:sz w:val="28"/>
          <w:szCs w:val="28"/>
        </w:rPr>
        <w:t>万元。</w:t>
      </w:r>
    </w:p>
    <w:p>
      <w:pPr>
        <w:spacing w:line="560" w:lineRule="exact"/>
        <w:ind w:firstLine="640"/>
        <w:rPr>
          <w:rFonts w:ascii="宋体" w:hAnsi="宋体" w:cs="宋体"/>
          <w:b/>
          <w:bCs/>
          <w:sz w:val="28"/>
          <w:szCs w:val="28"/>
        </w:rPr>
      </w:pPr>
      <w:r>
        <w:rPr>
          <w:rFonts w:hint="eastAsia" w:ascii="宋体" w:hAnsi="宋体" w:cs="宋体"/>
          <w:b/>
          <w:bCs/>
          <w:sz w:val="28"/>
          <w:szCs w:val="28"/>
        </w:rPr>
        <w:t>3、比上年增减变化情况</w:t>
      </w:r>
    </w:p>
    <w:p>
      <w:pPr>
        <w:pStyle w:val="16"/>
      </w:pPr>
      <w:r>
        <w:rPr>
          <w:rFonts w:hint="eastAsia" w:ascii="宋体" w:hAnsi="宋体" w:cs="宋体"/>
          <w:sz w:val="28"/>
          <w:szCs w:val="28"/>
        </w:rPr>
        <w:t>202</w:t>
      </w:r>
      <w:r>
        <w:rPr>
          <w:rFonts w:hint="eastAsia" w:ascii="宋体" w:hAnsi="宋体" w:cs="宋体"/>
          <w:sz w:val="28"/>
          <w:szCs w:val="28"/>
          <w:lang w:val="en-US" w:eastAsia="zh-CN"/>
        </w:rPr>
        <w:t>4</w:t>
      </w:r>
      <w:r>
        <w:rPr>
          <w:rFonts w:hint="eastAsia" w:ascii="宋体" w:hAnsi="宋体" w:cs="宋体"/>
          <w:sz w:val="28"/>
          <w:szCs w:val="28"/>
        </w:rPr>
        <w:t>年预算收支安排</w:t>
      </w:r>
      <w:r>
        <w:rPr>
          <w:rFonts w:hint="eastAsia" w:ascii="宋体" w:hAnsi="宋体" w:cs="宋体"/>
          <w:sz w:val="28"/>
          <w:szCs w:val="28"/>
          <w:lang w:val="en-US" w:eastAsia="zh-CN"/>
        </w:rPr>
        <w:t>591.86</w:t>
      </w:r>
      <w:r>
        <w:rPr>
          <w:rFonts w:hint="eastAsia" w:ascii="宋体" w:hAnsi="宋体" w:cs="宋体"/>
          <w:sz w:val="28"/>
          <w:szCs w:val="28"/>
        </w:rPr>
        <w:t>万元，较202</w:t>
      </w:r>
      <w:r>
        <w:rPr>
          <w:rFonts w:hint="eastAsia" w:ascii="宋体" w:hAnsi="宋体" w:cs="宋体"/>
          <w:sz w:val="28"/>
          <w:szCs w:val="28"/>
          <w:lang w:val="en-US" w:eastAsia="zh-CN"/>
        </w:rPr>
        <w:t>3</w:t>
      </w:r>
      <w:r>
        <w:rPr>
          <w:rFonts w:hint="eastAsia" w:ascii="宋体" w:hAnsi="宋体" w:cs="宋体"/>
          <w:sz w:val="28"/>
          <w:szCs w:val="28"/>
        </w:rPr>
        <w:t>年预算</w:t>
      </w:r>
      <w:r>
        <w:rPr>
          <w:rFonts w:hint="eastAsia" w:ascii="宋体" w:hAnsi="宋体" w:cs="宋体"/>
          <w:sz w:val="28"/>
          <w:szCs w:val="28"/>
          <w:lang w:eastAsia="zh-CN"/>
        </w:rPr>
        <w:t>减少</w:t>
      </w:r>
      <w:r>
        <w:rPr>
          <w:rFonts w:hint="eastAsia" w:ascii="宋体" w:hAnsi="宋体" w:cs="宋体"/>
          <w:sz w:val="28"/>
          <w:szCs w:val="28"/>
          <w:lang w:val="en-US" w:eastAsia="zh-CN"/>
        </w:rPr>
        <w:t>101.21</w:t>
      </w:r>
      <w:r>
        <w:rPr>
          <w:rFonts w:hint="eastAsia" w:ascii="宋体" w:hAnsi="宋体" w:cs="宋体"/>
          <w:sz w:val="28"/>
          <w:szCs w:val="28"/>
        </w:rPr>
        <w:t>万元，其中</w:t>
      </w:r>
      <w:r>
        <w:rPr>
          <w:rFonts w:hint="eastAsia" w:ascii="宋体" w:hAnsi="宋体" w:cs="宋体"/>
          <w:sz w:val="28"/>
          <w:szCs w:val="28"/>
          <w:lang w:eastAsia="zh-CN"/>
        </w:rPr>
        <w:t>项目支出减少</w:t>
      </w:r>
      <w:r>
        <w:rPr>
          <w:rFonts w:hint="eastAsia" w:ascii="宋体" w:hAnsi="宋体" w:cs="宋体"/>
          <w:sz w:val="28"/>
          <w:szCs w:val="28"/>
          <w:lang w:val="en-US" w:eastAsia="zh-CN"/>
        </w:rPr>
        <w:t>101.21</w:t>
      </w:r>
      <w:r>
        <w:rPr>
          <w:rFonts w:hint="eastAsia" w:ascii="宋体" w:hAnsi="宋体" w:cs="宋体"/>
          <w:sz w:val="28"/>
          <w:szCs w:val="28"/>
        </w:rPr>
        <w:t>万元。</w:t>
      </w:r>
    </w:p>
    <w:p>
      <w:pPr>
        <w:spacing w:before="10" w:after="10" w:line="240" w:lineRule="auto"/>
        <w:ind w:firstLine="640"/>
        <w:jc w:val="left"/>
        <w:outlineLvl w:val="5"/>
      </w:pPr>
      <w:r>
        <w:rPr>
          <w:color w:val="000000"/>
          <w:sz w:val="32"/>
        </w:rPr>
        <w:t>三、机关运行经费安排情况</w:t>
      </w:r>
    </w:p>
    <w:p>
      <w:pPr>
        <w:pStyle w:val="22"/>
      </w:pPr>
      <w:r>
        <w:rPr>
          <w:rFonts w:hint="eastAsia" w:ascii="宋体" w:hAnsi="宋体" w:cs="宋体"/>
          <w:sz w:val="28"/>
          <w:szCs w:val="28"/>
        </w:rPr>
        <w:t>机关运行经费共计安排</w:t>
      </w:r>
      <w:r>
        <w:rPr>
          <w:rFonts w:hint="eastAsia" w:ascii="宋体" w:hAnsi="宋体" w:cs="宋体"/>
          <w:sz w:val="28"/>
          <w:szCs w:val="28"/>
          <w:lang w:val="en-US" w:eastAsia="zh-CN"/>
        </w:rPr>
        <w:t>3</w:t>
      </w:r>
      <w:r>
        <w:rPr>
          <w:rFonts w:hint="eastAsia" w:ascii="宋体" w:hAnsi="宋体" w:cs="宋体"/>
          <w:sz w:val="28"/>
          <w:szCs w:val="28"/>
        </w:rPr>
        <w:t>1.38万元，主要用于办公区的日常维修、办公用房水电费、邮电费等日常运行支出。</w:t>
      </w:r>
    </w:p>
    <w:p>
      <w:pPr>
        <w:pStyle w:val="17"/>
      </w:pPr>
    </w:p>
    <w:p>
      <w:pPr>
        <w:spacing w:before="10" w:after="10" w:line="240" w:lineRule="auto"/>
        <w:ind w:firstLine="640"/>
        <w:jc w:val="left"/>
        <w:outlineLvl w:val="5"/>
      </w:pPr>
      <w:r>
        <w:rPr>
          <w:color w:val="000000"/>
          <w:sz w:val="32"/>
        </w:rPr>
        <w:t>四、财政拨款“三公”经费预算情况及增减变化原因</w:t>
      </w:r>
    </w:p>
    <w:p>
      <w:pPr>
        <w:autoSpaceDE w:val="0"/>
        <w:autoSpaceDN w:val="0"/>
        <w:adjustRightInd w:val="0"/>
        <w:spacing w:line="560" w:lineRule="exact"/>
        <w:ind w:left="198" w:firstLine="560" w:firstLineChars="200"/>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4</w:t>
      </w:r>
      <w:r>
        <w:rPr>
          <w:rFonts w:hint="eastAsia" w:ascii="宋体" w:hAnsi="宋体" w:cs="宋体"/>
          <w:sz w:val="28"/>
          <w:szCs w:val="28"/>
        </w:rPr>
        <w:t>年，我单位“三公”经费预算安排</w:t>
      </w:r>
      <w:r>
        <w:rPr>
          <w:rFonts w:hint="eastAsia" w:ascii="宋体" w:hAnsi="宋体" w:cs="宋体"/>
          <w:sz w:val="28"/>
          <w:szCs w:val="28"/>
          <w:lang w:val="en-US" w:eastAsia="zh-CN"/>
        </w:rPr>
        <w:t>0</w:t>
      </w:r>
      <w:r>
        <w:rPr>
          <w:rFonts w:hint="eastAsia" w:ascii="宋体" w:hAnsi="宋体" w:cs="宋体"/>
          <w:sz w:val="28"/>
          <w:szCs w:val="28"/>
        </w:rPr>
        <w:t>万元，其中因公出国（境）费0万元；公务用车购置及运维费</w:t>
      </w:r>
      <w:r>
        <w:rPr>
          <w:rFonts w:hint="eastAsia" w:ascii="宋体" w:hAnsi="宋体" w:cs="宋体"/>
          <w:sz w:val="28"/>
          <w:szCs w:val="28"/>
          <w:lang w:val="en-US" w:eastAsia="zh-CN"/>
        </w:rPr>
        <w:t>0</w:t>
      </w:r>
      <w:r>
        <w:rPr>
          <w:rFonts w:hint="eastAsia" w:ascii="宋体" w:hAnsi="宋体" w:cs="宋体"/>
          <w:sz w:val="28"/>
          <w:szCs w:val="28"/>
        </w:rPr>
        <w:t>万元（其中：公务用车购置费为0万元，公务用车运行费0万元)；因公出国（境）费较202</w:t>
      </w:r>
      <w:r>
        <w:rPr>
          <w:rFonts w:hint="eastAsia" w:ascii="宋体" w:hAnsi="宋体" w:cs="宋体"/>
          <w:sz w:val="28"/>
          <w:szCs w:val="28"/>
          <w:lang w:val="en-US" w:eastAsia="zh-CN"/>
        </w:rPr>
        <w:t>3</w:t>
      </w:r>
      <w:r>
        <w:rPr>
          <w:rFonts w:hint="eastAsia" w:ascii="宋体" w:hAnsi="宋体" w:cs="宋体"/>
          <w:sz w:val="28"/>
          <w:szCs w:val="28"/>
        </w:rPr>
        <w:t>年持平；公务接待费较202</w:t>
      </w:r>
      <w:r>
        <w:rPr>
          <w:rFonts w:hint="eastAsia" w:ascii="宋体" w:hAnsi="宋体" w:cs="宋体"/>
          <w:sz w:val="28"/>
          <w:szCs w:val="28"/>
          <w:lang w:val="en-US" w:eastAsia="zh-CN"/>
        </w:rPr>
        <w:t>3</w:t>
      </w:r>
      <w:r>
        <w:rPr>
          <w:rFonts w:hint="eastAsia" w:ascii="宋体" w:hAnsi="宋体" w:cs="宋体"/>
          <w:sz w:val="28"/>
          <w:szCs w:val="28"/>
        </w:rPr>
        <w:t>年持平。</w:t>
      </w:r>
    </w:p>
    <w:p>
      <w:pPr>
        <w:pStyle w:val="18"/>
      </w:pPr>
    </w:p>
    <w:p>
      <w:pPr>
        <w:numPr>
          <w:ilvl w:val="0"/>
          <w:numId w:val="1"/>
        </w:numPr>
        <w:spacing w:before="10" w:after="10" w:line="240" w:lineRule="auto"/>
        <w:ind w:firstLine="640"/>
        <w:jc w:val="left"/>
        <w:outlineLvl w:val="5"/>
        <w:rPr>
          <w:color w:val="000000"/>
          <w:sz w:val="32"/>
        </w:rPr>
      </w:pPr>
      <w:r>
        <w:rPr>
          <w:color w:val="000000"/>
          <w:sz w:val="32"/>
        </w:rPr>
        <w:t>单位项目预算安排情况及绩效目标</w:t>
      </w:r>
    </w:p>
    <w:p>
      <w:pPr>
        <w:spacing w:line="560" w:lineRule="exact"/>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生产。负责中央和省广播电视节目的传输发射；负责上星节目的传输；承担有关频率传输发射试验任务；负责全县广播电视微波电路正常运行和维护；负责相关设备的正常运行和维护。在全县建立广播电视安全播出保障体系，对直属台站和省市共管中波发射台进行监管，负责全县广播电视、互联网安全优质播出。</w:t>
      </w:r>
    </w:p>
    <w:p>
      <w:pPr>
        <w:spacing w:line="560" w:lineRule="exact"/>
        <w:ind w:firstLine="560" w:firstLineChars="200"/>
      </w:pPr>
      <w:r>
        <w:rPr>
          <w:rFonts w:hint="eastAsia" w:ascii="宋体" w:hAnsi="宋体" w:cs="宋体"/>
          <w:sz w:val="28"/>
          <w:szCs w:val="28"/>
          <w:lang w:val="en-US" w:eastAsia="zh-CN"/>
        </w:rPr>
        <w:t xml:space="preserve"> </w:t>
      </w:r>
      <w:r>
        <w:rPr>
          <w:rFonts w:hint="eastAsia" w:ascii="宋体" w:hAnsi="宋体" w:cs="宋体"/>
          <w:sz w:val="28"/>
          <w:szCs w:val="28"/>
        </w:rPr>
        <w:t>按照积极推进、科学发展、规范管理、确保导向、一步到位的要求，整合现有媒体平台、装备、人员和信息资源，着力打造一个包括电视台、报刊、新闻门户网站、微博、微信公众号、手机客户端、政务服务平台等形态多样、手段先进、具有竞争力的综合性主流媒体机构，力争将其打造成集主流舆论阵地、综合信息服务、基层舆情聚合的县级融媒体平台。</w:t>
      </w:r>
    </w:p>
    <w:p>
      <w:pPr>
        <w:numPr>
          <w:ilvl w:val="0"/>
          <w:numId w:val="0"/>
        </w:numPr>
        <w:spacing w:before="10" w:after="10" w:line="240" w:lineRule="auto"/>
        <w:jc w:val="left"/>
        <w:outlineLvl w:val="5"/>
        <w:sectPr>
          <w:pgSz w:w="16840" w:h="11900" w:orient="landscape"/>
          <w:pgMar w:top="1361" w:right="1020" w:bottom="1361" w:left="1020" w:header="720" w:footer="720" w:gutter="0"/>
          <w:cols w:space="720" w:num="1"/>
        </w:sectPr>
      </w:pPr>
    </w:p>
    <w:p>
      <w:pPr>
        <w:spacing w:before="0" w:after="0"/>
        <w:ind w:firstLine="560"/>
        <w:jc w:val="left"/>
        <w:outlineLvl w:val="9"/>
      </w:pPr>
      <w:r>
        <w:rPr>
          <w:b/>
          <w:color w:val="000000"/>
          <w:sz w:val="28"/>
        </w:rPr>
        <w:t>1、2024年包干经费绩效目标表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8"/>
            </w:pPr>
            <w:r>
              <w:t>项目编码</w:t>
            </w:r>
          </w:p>
          <w:p>
            <w:pPr>
              <w:pStyle w:val="10"/>
            </w:pPr>
            <w:r>
              <w:t>13042424P00P97U100039</w:t>
            </w:r>
          </w:p>
        </w:tc>
        <w:tc>
          <w:tcPr>
            <w:tcW w:w="8456" w:type="dxa"/>
            <w:gridSpan w:val="4"/>
            <w:vAlign w:val="center"/>
          </w:tcPr>
          <w:p>
            <w:pPr>
              <w:pStyle w:val="8"/>
            </w:pPr>
            <w:r>
              <w:t>项目名称</w:t>
            </w:r>
          </w:p>
          <w:p>
            <w:pPr>
              <w:pStyle w:val="10"/>
            </w:pPr>
            <w:r>
              <w:t>2024年包干经费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8"/>
            </w:pPr>
            <w:r>
              <w:t>预算规模及资金用途</w:t>
            </w:r>
          </w:p>
        </w:tc>
        <w:tc>
          <w:tcPr>
            <w:tcW w:w="2114" w:type="dxa"/>
            <w:vAlign w:val="center"/>
          </w:tcPr>
          <w:p>
            <w:pPr>
              <w:pStyle w:val="8"/>
            </w:pPr>
            <w:r>
              <w:t>预算数</w:t>
            </w:r>
          </w:p>
        </w:tc>
        <w:tc>
          <w:tcPr>
            <w:tcW w:w="2114" w:type="dxa"/>
            <w:vAlign w:val="center"/>
          </w:tcPr>
          <w:p>
            <w:pPr>
              <w:pStyle w:val="10"/>
            </w:pPr>
            <w:r>
              <w:t>28.00</w:t>
            </w:r>
          </w:p>
        </w:tc>
        <w:tc>
          <w:tcPr>
            <w:tcW w:w="2114" w:type="dxa"/>
            <w:vAlign w:val="center"/>
          </w:tcPr>
          <w:p>
            <w:pPr>
              <w:pStyle w:val="8"/>
            </w:pPr>
            <w:r>
              <w:t>其中：财政    资金</w:t>
            </w:r>
          </w:p>
        </w:tc>
        <w:tc>
          <w:tcPr>
            <w:tcW w:w="2114" w:type="dxa"/>
            <w:vAlign w:val="center"/>
          </w:tcPr>
          <w:p>
            <w:pPr>
              <w:pStyle w:val="10"/>
            </w:pPr>
            <w:r>
              <w:t>28.00</w:t>
            </w:r>
          </w:p>
        </w:tc>
        <w:tc>
          <w:tcPr>
            <w:tcW w:w="2114" w:type="dxa"/>
            <w:vAlign w:val="center"/>
          </w:tcPr>
          <w:p>
            <w:pPr>
              <w:pStyle w:val="8"/>
            </w:pPr>
            <w:r>
              <w:t>其他资金</w:t>
            </w:r>
          </w:p>
        </w:tc>
        <w:tc>
          <w:tcPr>
            <w:tcW w:w="2114"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10"/>
            </w:pPr>
            <w:r>
              <w:t>用于中心运转经费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8"/>
            </w:pPr>
            <w:r>
              <w:t>资金支出计划（%）</w:t>
            </w:r>
          </w:p>
          <w:p>
            <w:pPr>
              <w:pStyle w:val="8"/>
            </w:pPr>
            <w:r>
              <w:t>3月底</w:t>
            </w:r>
          </w:p>
        </w:tc>
        <w:tc>
          <w:tcPr>
            <w:tcW w:w="2114" w:type="dxa"/>
            <w:vAlign w:val="center"/>
          </w:tcPr>
          <w:p>
            <w:pPr>
              <w:pStyle w:val="8"/>
            </w:pPr>
            <w:r>
              <w:t>6月底</w:t>
            </w:r>
          </w:p>
        </w:tc>
        <w:tc>
          <w:tcPr>
            <w:tcW w:w="6342" w:type="dxa"/>
            <w:gridSpan w:val="3"/>
            <w:vAlign w:val="center"/>
          </w:tcPr>
          <w:p>
            <w:pPr>
              <w:pStyle w:val="8"/>
            </w:pPr>
            <w:r>
              <w:t>10月底</w:t>
            </w:r>
          </w:p>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1"/>
            </w:pPr>
            <w:r>
              <w:t>7.00</w:t>
            </w:r>
          </w:p>
        </w:tc>
        <w:tc>
          <w:tcPr>
            <w:tcW w:w="2114" w:type="dxa"/>
            <w:vAlign w:val="center"/>
          </w:tcPr>
          <w:p>
            <w:pPr>
              <w:pStyle w:val="11"/>
            </w:pPr>
            <w:r>
              <w:t>14.00</w:t>
            </w:r>
          </w:p>
        </w:tc>
        <w:tc>
          <w:tcPr>
            <w:tcW w:w="6342" w:type="dxa"/>
            <w:gridSpan w:val="3"/>
            <w:vAlign w:val="center"/>
          </w:tcPr>
          <w:p>
            <w:pPr>
              <w:pStyle w:val="11"/>
            </w:pPr>
            <w:r>
              <w:t>21.00</w:t>
            </w:r>
          </w:p>
          <w:p>
            <w:pPr>
              <w:pStyle w:val="11"/>
            </w:pPr>
            <w:r>
              <w:t>28.00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8"/>
            </w:pPr>
            <w:r>
              <w:t>绩效目标</w:t>
            </w:r>
          </w:p>
          <w:p>
            <w:pPr>
              <w:pStyle w:val="10"/>
            </w:pPr>
            <w:r>
              <w:t>1.保障中心正常运转经费</w:t>
            </w:r>
          </w:p>
        </w:tc>
      </w:tr>
    </w:tbl>
    <w:p>
      <w:pPr>
        <w:spacing w:before="0" w:after="0" w:line="2" w:lineRule="exact"/>
        <w:ind w:firstLine="0"/>
        <w:jc w:val="center"/>
        <w:outlineLvl w:val="9"/>
      </w:pPr>
      <w:r>
        <w:rPr>
          <w:color w:val="000000"/>
          <w:sz w:val="18"/>
        </w:rPr>
        <w:t xml:space="preserve"> </w:t>
      </w:r>
    </w:p>
    <w:tbl>
      <w:tblPr>
        <w:tblStyle w:val="3"/>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pPr>
            <w:r>
              <w:t>一级指标</w:t>
            </w:r>
          </w:p>
        </w:tc>
        <w:tc>
          <w:tcPr>
            <w:tcW w:w="2114" w:type="dxa"/>
            <w:vAlign w:val="center"/>
          </w:tcPr>
          <w:p>
            <w:pPr>
              <w:pStyle w:val="8"/>
            </w:pPr>
            <w:r>
              <w:t>二级指标</w:t>
            </w:r>
          </w:p>
        </w:tc>
        <w:tc>
          <w:tcPr>
            <w:tcW w:w="6342" w:type="dxa"/>
            <w:vAlign w:val="center"/>
          </w:tcPr>
          <w:p>
            <w:pPr>
              <w:pStyle w:val="8"/>
            </w:pPr>
            <w:r>
              <w:t>三级指标</w:t>
            </w:r>
          </w:p>
          <w:p>
            <w:pPr>
              <w:pStyle w:val="8"/>
            </w:pPr>
            <w:r>
              <w:t>绩效指标描述</w:t>
            </w:r>
          </w:p>
        </w:tc>
        <w:tc>
          <w:tcPr>
            <w:tcW w:w="2114" w:type="dxa"/>
            <w:vAlign w:val="center"/>
          </w:tcPr>
          <w:p>
            <w:pPr>
              <w:pStyle w:val="8"/>
            </w:pPr>
            <w:r>
              <w:t>指标值</w:t>
            </w:r>
          </w:p>
        </w:tc>
        <w:tc>
          <w:tcPr>
            <w:tcW w:w="211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0"/>
            </w:pPr>
            <w:r>
              <w:t>数量指标</w:t>
            </w:r>
          </w:p>
        </w:tc>
        <w:tc>
          <w:tcPr>
            <w:tcW w:w="6342" w:type="dxa"/>
            <w:vAlign w:val="center"/>
          </w:tcPr>
          <w:p>
            <w:pPr>
              <w:pStyle w:val="10"/>
            </w:pPr>
            <w:r>
              <w:t>工作经费</w:t>
            </w:r>
          </w:p>
          <w:p>
            <w:pPr>
              <w:pStyle w:val="10"/>
            </w:pPr>
            <w:r>
              <w:t>单位办公费</w:t>
            </w:r>
          </w:p>
        </w:tc>
        <w:tc>
          <w:tcPr>
            <w:tcW w:w="2114" w:type="dxa"/>
            <w:vAlign w:val="center"/>
          </w:tcPr>
          <w:p>
            <w:pPr>
              <w:pStyle w:val="10"/>
            </w:pPr>
            <w:r>
              <w:t>≥5万元</w:t>
            </w:r>
          </w:p>
        </w:tc>
        <w:tc>
          <w:tcPr>
            <w:tcW w:w="2114" w:type="dxa"/>
            <w:vAlign w:val="center"/>
          </w:tcPr>
          <w:p>
            <w:pPr>
              <w:pStyle w:val="10"/>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0"/>
            </w:pPr>
            <w:r>
              <w:t>数量指标</w:t>
            </w:r>
          </w:p>
        </w:tc>
        <w:tc>
          <w:tcPr>
            <w:tcW w:w="6342" w:type="dxa"/>
            <w:vAlign w:val="center"/>
          </w:tcPr>
          <w:p>
            <w:pPr>
              <w:pStyle w:val="10"/>
            </w:pPr>
            <w:r>
              <w:t>取暖费</w:t>
            </w:r>
          </w:p>
          <w:p>
            <w:pPr>
              <w:pStyle w:val="10"/>
            </w:pPr>
            <w:r>
              <w:t>单位取暖费</w:t>
            </w:r>
          </w:p>
        </w:tc>
        <w:tc>
          <w:tcPr>
            <w:tcW w:w="2114" w:type="dxa"/>
            <w:vAlign w:val="center"/>
          </w:tcPr>
          <w:p>
            <w:pPr>
              <w:pStyle w:val="10"/>
            </w:pPr>
            <w:r>
              <w:t>3.6万元</w:t>
            </w:r>
          </w:p>
        </w:tc>
        <w:tc>
          <w:tcPr>
            <w:tcW w:w="2114" w:type="dxa"/>
            <w:vAlign w:val="center"/>
          </w:tcPr>
          <w:p>
            <w:pPr>
              <w:pStyle w:val="10"/>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0"/>
            </w:pPr>
            <w:r>
              <w:t>质量指标</w:t>
            </w:r>
          </w:p>
        </w:tc>
        <w:tc>
          <w:tcPr>
            <w:tcW w:w="6342" w:type="dxa"/>
            <w:vAlign w:val="center"/>
          </w:tcPr>
          <w:p>
            <w:pPr>
              <w:pStyle w:val="10"/>
            </w:pPr>
            <w:r>
              <w:t>资金使用率</w:t>
            </w:r>
          </w:p>
          <w:p>
            <w:pPr>
              <w:pStyle w:val="10"/>
            </w:pPr>
            <w:r>
              <w:t>资金正常使用率</w:t>
            </w:r>
          </w:p>
        </w:tc>
        <w:tc>
          <w:tcPr>
            <w:tcW w:w="2114" w:type="dxa"/>
            <w:vAlign w:val="center"/>
          </w:tcPr>
          <w:p>
            <w:pPr>
              <w:pStyle w:val="10"/>
            </w:pPr>
            <w:r>
              <w:t>100%</w:t>
            </w:r>
          </w:p>
        </w:tc>
        <w:tc>
          <w:tcPr>
            <w:tcW w:w="2114" w:type="dxa"/>
            <w:vAlign w:val="center"/>
          </w:tcPr>
          <w:p>
            <w:pPr>
              <w:pStyle w:val="10"/>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0"/>
            </w:pPr>
            <w:r>
              <w:t>时效指标</w:t>
            </w:r>
          </w:p>
        </w:tc>
        <w:tc>
          <w:tcPr>
            <w:tcW w:w="6342" w:type="dxa"/>
            <w:vAlign w:val="center"/>
          </w:tcPr>
          <w:p>
            <w:pPr>
              <w:pStyle w:val="10"/>
            </w:pPr>
            <w:r>
              <w:t>使用时间</w:t>
            </w:r>
          </w:p>
          <w:p>
            <w:pPr>
              <w:pStyle w:val="10"/>
            </w:pPr>
            <w:r>
              <w:t>资金使用时间</w:t>
            </w:r>
          </w:p>
        </w:tc>
        <w:tc>
          <w:tcPr>
            <w:tcW w:w="2114" w:type="dxa"/>
            <w:vAlign w:val="center"/>
          </w:tcPr>
          <w:p>
            <w:pPr>
              <w:pStyle w:val="10"/>
            </w:pPr>
            <w:r>
              <w:t>1年</w:t>
            </w:r>
          </w:p>
        </w:tc>
        <w:tc>
          <w:tcPr>
            <w:tcW w:w="2114" w:type="dxa"/>
            <w:vAlign w:val="center"/>
          </w:tcPr>
          <w:p>
            <w:pPr>
              <w:pStyle w:val="10"/>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0"/>
            </w:pPr>
            <w:r>
              <w:t>成本指标</w:t>
            </w:r>
          </w:p>
        </w:tc>
        <w:tc>
          <w:tcPr>
            <w:tcW w:w="6342" w:type="dxa"/>
            <w:vAlign w:val="center"/>
          </w:tcPr>
          <w:p>
            <w:pPr>
              <w:pStyle w:val="10"/>
            </w:pPr>
            <w:r>
              <w:t>资金成本</w:t>
            </w:r>
          </w:p>
          <w:p>
            <w:pPr>
              <w:pStyle w:val="10"/>
            </w:pPr>
            <w:r>
              <w:t>资金成本</w:t>
            </w:r>
          </w:p>
        </w:tc>
        <w:tc>
          <w:tcPr>
            <w:tcW w:w="2114" w:type="dxa"/>
            <w:vAlign w:val="center"/>
          </w:tcPr>
          <w:p>
            <w:pPr>
              <w:pStyle w:val="10"/>
            </w:pPr>
            <w:r>
              <w:t>28万元</w:t>
            </w:r>
          </w:p>
        </w:tc>
        <w:tc>
          <w:tcPr>
            <w:tcW w:w="2114" w:type="dxa"/>
            <w:vAlign w:val="center"/>
          </w:tcPr>
          <w:p>
            <w:pPr>
              <w:pStyle w:val="10"/>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效益指标</w:t>
            </w:r>
          </w:p>
        </w:tc>
        <w:tc>
          <w:tcPr>
            <w:tcW w:w="2114" w:type="dxa"/>
            <w:vAlign w:val="center"/>
          </w:tcPr>
          <w:p>
            <w:pPr>
              <w:pStyle w:val="10"/>
            </w:pPr>
            <w:r>
              <w:t>经济效益指标</w:t>
            </w:r>
          </w:p>
        </w:tc>
        <w:tc>
          <w:tcPr>
            <w:tcW w:w="6342" w:type="dxa"/>
            <w:vAlign w:val="center"/>
          </w:tcPr>
          <w:p>
            <w:pPr>
              <w:pStyle w:val="10"/>
            </w:pPr>
            <w:r>
              <w:t>增加效率</w:t>
            </w:r>
          </w:p>
          <w:p>
            <w:pPr>
              <w:pStyle w:val="10"/>
            </w:pPr>
            <w:r>
              <w:t>增加工作效率</w:t>
            </w:r>
          </w:p>
        </w:tc>
        <w:tc>
          <w:tcPr>
            <w:tcW w:w="2114" w:type="dxa"/>
            <w:vAlign w:val="center"/>
          </w:tcPr>
          <w:p>
            <w:pPr>
              <w:pStyle w:val="10"/>
            </w:pPr>
            <w:r>
              <w:t>增加</w:t>
            </w:r>
          </w:p>
        </w:tc>
        <w:tc>
          <w:tcPr>
            <w:tcW w:w="2114"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0"/>
            </w:pPr>
            <w:r>
              <w:t>社会效益指标</w:t>
            </w:r>
          </w:p>
        </w:tc>
        <w:tc>
          <w:tcPr>
            <w:tcW w:w="6342" w:type="dxa"/>
            <w:vAlign w:val="center"/>
          </w:tcPr>
          <w:p>
            <w:pPr>
              <w:pStyle w:val="10"/>
            </w:pPr>
            <w:r>
              <w:t>促进发展</w:t>
            </w:r>
          </w:p>
          <w:p>
            <w:pPr>
              <w:pStyle w:val="10"/>
            </w:pPr>
            <w:r>
              <w:t>促进融媒中心事业发展</w:t>
            </w:r>
          </w:p>
        </w:tc>
        <w:tc>
          <w:tcPr>
            <w:tcW w:w="2114" w:type="dxa"/>
            <w:vAlign w:val="center"/>
          </w:tcPr>
          <w:p>
            <w:pPr>
              <w:pStyle w:val="10"/>
            </w:pPr>
            <w:r>
              <w:t>促进</w:t>
            </w:r>
          </w:p>
        </w:tc>
        <w:tc>
          <w:tcPr>
            <w:tcW w:w="2114"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0"/>
            </w:pPr>
            <w:r>
              <w:t>可持续影响指标</w:t>
            </w:r>
          </w:p>
        </w:tc>
        <w:tc>
          <w:tcPr>
            <w:tcW w:w="6342" w:type="dxa"/>
            <w:vAlign w:val="center"/>
          </w:tcPr>
          <w:p>
            <w:pPr>
              <w:pStyle w:val="10"/>
            </w:pPr>
            <w:r>
              <w:t>促进县宣传事业</w:t>
            </w:r>
          </w:p>
          <w:p>
            <w:pPr>
              <w:pStyle w:val="10"/>
            </w:pPr>
            <w:r>
              <w:t>促进县宣传事业发展</w:t>
            </w:r>
          </w:p>
        </w:tc>
        <w:tc>
          <w:tcPr>
            <w:tcW w:w="2114" w:type="dxa"/>
            <w:vAlign w:val="center"/>
          </w:tcPr>
          <w:p>
            <w:pPr>
              <w:pStyle w:val="10"/>
            </w:pPr>
            <w:r>
              <w:t>发展</w:t>
            </w:r>
          </w:p>
        </w:tc>
        <w:tc>
          <w:tcPr>
            <w:tcW w:w="2114"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0"/>
            </w:pPr>
            <w:r>
              <w:t>服务对象满意度指标</w:t>
            </w:r>
          </w:p>
        </w:tc>
        <w:tc>
          <w:tcPr>
            <w:tcW w:w="6342" w:type="dxa"/>
            <w:vAlign w:val="center"/>
          </w:tcPr>
          <w:p>
            <w:pPr>
              <w:pStyle w:val="10"/>
            </w:pPr>
            <w:r>
              <w:t>满意度</w:t>
            </w:r>
          </w:p>
          <w:p>
            <w:pPr>
              <w:pStyle w:val="10"/>
            </w:pPr>
            <w:r>
              <w:t>资金使用者满意度</w:t>
            </w:r>
          </w:p>
        </w:tc>
        <w:tc>
          <w:tcPr>
            <w:tcW w:w="2114" w:type="dxa"/>
            <w:vAlign w:val="center"/>
          </w:tcPr>
          <w:p>
            <w:pPr>
              <w:pStyle w:val="10"/>
            </w:pPr>
            <w:r>
              <w:t>≥95%</w:t>
            </w:r>
          </w:p>
        </w:tc>
        <w:tc>
          <w:tcPr>
            <w:tcW w:w="2114" w:type="dxa"/>
            <w:vAlign w:val="center"/>
          </w:tcPr>
          <w:p>
            <w:pPr>
              <w:pStyle w:val="10"/>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2、2024年原乡镇(公社)放映员生活补助县配套绩效目标表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8"/>
            </w:pPr>
            <w:r>
              <w:t>项目编码</w:t>
            </w:r>
          </w:p>
          <w:p>
            <w:pPr>
              <w:pStyle w:val="10"/>
            </w:pPr>
            <w:r>
              <w:t>13042424P001PDR10130Y</w:t>
            </w:r>
          </w:p>
        </w:tc>
        <w:tc>
          <w:tcPr>
            <w:tcW w:w="8456" w:type="dxa"/>
            <w:gridSpan w:val="4"/>
            <w:vAlign w:val="center"/>
          </w:tcPr>
          <w:p>
            <w:pPr>
              <w:pStyle w:val="8"/>
            </w:pPr>
            <w:r>
              <w:t>项目名称</w:t>
            </w:r>
          </w:p>
          <w:p>
            <w:pPr>
              <w:pStyle w:val="10"/>
            </w:pPr>
            <w:r>
              <w:t>2024年原乡镇(公社)放映员生活补助县配套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8"/>
            </w:pPr>
            <w:r>
              <w:t>预算规模及资金用途</w:t>
            </w:r>
          </w:p>
        </w:tc>
        <w:tc>
          <w:tcPr>
            <w:tcW w:w="2114" w:type="dxa"/>
            <w:vAlign w:val="center"/>
          </w:tcPr>
          <w:p>
            <w:pPr>
              <w:pStyle w:val="8"/>
            </w:pPr>
            <w:r>
              <w:t>预算数</w:t>
            </w:r>
          </w:p>
        </w:tc>
        <w:tc>
          <w:tcPr>
            <w:tcW w:w="2114" w:type="dxa"/>
            <w:vAlign w:val="center"/>
          </w:tcPr>
          <w:p>
            <w:pPr>
              <w:pStyle w:val="10"/>
            </w:pPr>
            <w:r>
              <w:t>10.22</w:t>
            </w:r>
          </w:p>
        </w:tc>
        <w:tc>
          <w:tcPr>
            <w:tcW w:w="2114" w:type="dxa"/>
            <w:vAlign w:val="center"/>
          </w:tcPr>
          <w:p>
            <w:pPr>
              <w:pStyle w:val="8"/>
            </w:pPr>
            <w:r>
              <w:t>其中：财政    资金</w:t>
            </w:r>
          </w:p>
        </w:tc>
        <w:tc>
          <w:tcPr>
            <w:tcW w:w="2114" w:type="dxa"/>
            <w:vAlign w:val="center"/>
          </w:tcPr>
          <w:p>
            <w:pPr>
              <w:pStyle w:val="10"/>
            </w:pPr>
            <w:r>
              <w:t>10.22</w:t>
            </w:r>
          </w:p>
        </w:tc>
        <w:tc>
          <w:tcPr>
            <w:tcW w:w="2114" w:type="dxa"/>
            <w:vAlign w:val="center"/>
          </w:tcPr>
          <w:p>
            <w:pPr>
              <w:pStyle w:val="8"/>
            </w:pPr>
            <w:r>
              <w:t>其他资金</w:t>
            </w:r>
          </w:p>
        </w:tc>
        <w:tc>
          <w:tcPr>
            <w:tcW w:w="2114"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10"/>
            </w:pPr>
            <w:r>
              <w:t>用于老放映员2024年生活补助.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8"/>
            </w:pPr>
            <w:r>
              <w:t>资金支出计划（%）</w:t>
            </w:r>
          </w:p>
          <w:p>
            <w:pPr>
              <w:pStyle w:val="8"/>
            </w:pPr>
            <w:r>
              <w:t>3月底</w:t>
            </w:r>
          </w:p>
        </w:tc>
        <w:tc>
          <w:tcPr>
            <w:tcW w:w="2114" w:type="dxa"/>
            <w:vAlign w:val="center"/>
          </w:tcPr>
          <w:p>
            <w:pPr>
              <w:pStyle w:val="8"/>
            </w:pPr>
            <w:r>
              <w:t>6月底</w:t>
            </w:r>
          </w:p>
        </w:tc>
        <w:tc>
          <w:tcPr>
            <w:tcW w:w="6342" w:type="dxa"/>
            <w:gridSpan w:val="3"/>
            <w:vAlign w:val="center"/>
          </w:tcPr>
          <w:p>
            <w:pPr>
              <w:pStyle w:val="8"/>
            </w:pPr>
            <w:r>
              <w:t>10月底</w:t>
            </w:r>
          </w:p>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1"/>
            </w:pPr>
            <w:r>
              <w:t>2.00</w:t>
            </w:r>
          </w:p>
        </w:tc>
        <w:tc>
          <w:tcPr>
            <w:tcW w:w="2114" w:type="dxa"/>
            <w:vAlign w:val="center"/>
          </w:tcPr>
          <w:p>
            <w:pPr>
              <w:pStyle w:val="11"/>
            </w:pPr>
            <w:r>
              <w:t>5.00</w:t>
            </w:r>
          </w:p>
        </w:tc>
        <w:tc>
          <w:tcPr>
            <w:tcW w:w="6342" w:type="dxa"/>
            <w:gridSpan w:val="3"/>
            <w:vAlign w:val="center"/>
          </w:tcPr>
          <w:p>
            <w:pPr>
              <w:pStyle w:val="11"/>
            </w:pPr>
            <w:r>
              <w:t>7.00</w:t>
            </w:r>
          </w:p>
          <w:p>
            <w:pPr>
              <w:pStyle w:val="11"/>
            </w:pPr>
            <w:r>
              <w:t>10.22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8"/>
            </w:pPr>
            <w:r>
              <w:t>绩效目标</w:t>
            </w:r>
          </w:p>
          <w:p>
            <w:pPr>
              <w:pStyle w:val="10"/>
            </w:pPr>
            <w:r>
              <w:t>1.提高老放映员生活水平,增加生活幸福感.</w:t>
            </w:r>
          </w:p>
        </w:tc>
      </w:tr>
    </w:tbl>
    <w:p>
      <w:pPr>
        <w:spacing w:before="0" w:after="0" w:line="2" w:lineRule="exact"/>
        <w:ind w:firstLine="0"/>
        <w:jc w:val="center"/>
        <w:outlineLvl w:val="9"/>
      </w:pPr>
      <w:r>
        <w:rPr>
          <w:color w:val="000000"/>
          <w:sz w:val="18"/>
        </w:rPr>
        <w:t xml:space="preserve"> </w:t>
      </w:r>
    </w:p>
    <w:tbl>
      <w:tblPr>
        <w:tblStyle w:val="3"/>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pPr>
            <w:r>
              <w:t>一级指标</w:t>
            </w:r>
          </w:p>
        </w:tc>
        <w:tc>
          <w:tcPr>
            <w:tcW w:w="2114" w:type="dxa"/>
            <w:vAlign w:val="center"/>
          </w:tcPr>
          <w:p>
            <w:pPr>
              <w:pStyle w:val="8"/>
            </w:pPr>
            <w:r>
              <w:t>二级指标</w:t>
            </w:r>
          </w:p>
        </w:tc>
        <w:tc>
          <w:tcPr>
            <w:tcW w:w="6342" w:type="dxa"/>
            <w:vAlign w:val="center"/>
          </w:tcPr>
          <w:p>
            <w:pPr>
              <w:pStyle w:val="8"/>
            </w:pPr>
            <w:r>
              <w:t>三级指标</w:t>
            </w:r>
          </w:p>
          <w:p>
            <w:pPr>
              <w:pStyle w:val="8"/>
            </w:pPr>
            <w:r>
              <w:t>绩效指标描述</w:t>
            </w:r>
          </w:p>
        </w:tc>
        <w:tc>
          <w:tcPr>
            <w:tcW w:w="2114" w:type="dxa"/>
            <w:vAlign w:val="center"/>
          </w:tcPr>
          <w:p>
            <w:pPr>
              <w:pStyle w:val="8"/>
            </w:pPr>
            <w:r>
              <w:t>指标值</w:t>
            </w:r>
          </w:p>
        </w:tc>
        <w:tc>
          <w:tcPr>
            <w:tcW w:w="211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0"/>
            </w:pPr>
            <w:r>
              <w:t>数量指标</w:t>
            </w:r>
          </w:p>
        </w:tc>
        <w:tc>
          <w:tcPr>
            <w:tcW w:w="6342" w:type="dxa"/>
            <w:vAlign w:val="center"/>
          </w:tcPr>
          <w:p>
            <w:pPr>
              <w:pStyle w:val="10"/>
            </w:pPr>
            <w:r>
              <w:t xml:space="preserve">补助人数 </w:t>
            </w:r>
          </w:p>
          <w:p>
            <w:pPr>
              <w:pStyle w:val="10"/>
            </w:pPr>
            <w:r>
              <w:t>补助实际人数</w:t>
            </w:r>
          </w:p>
        </w:tc>
        <w:tc>
          <w:tcPr>
            <w:tcW w:w="2114" w:type="dxa"/>
            <w:vAlign w:val="center"/>
          </w:tcPr>
          <w:p>
            <w:pPr>
              <w:pStyle w:val="10"/>
            </w:pPr>
            <w:r>
              <w:t>24人</w:t>
            </w:r>
          </w:p>
        </w:tc>
        <w:tc>
          <w:tcPr>
            <w:tcW w:w="2114"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0"/>
            </w:pPr>
            <w:r>
              <w:t>质量指标</w:t>
            </w:r>
          </w:p>
        </w:tc>
        <w:tc>
          <w:tcPr>
            <w:tcW w:w="6342" w:type="dxa"/>
            <w:vAlign w:val="center"/>
          </w:tcPr>
          <w:p>
            <w:pPr>
              <w:pStyle w:val="10"/>
            </w:pPr>
            <w:r>
              <w:t>覆盖率</w:t>
            </w:r>
          </w:p>
          <w:p>
            <w:pPr>
              <w:pStyle w:val="10"/>
            </w:pPr>
            <w:r>
              <w:t>补助对象占应补助对象比例</w:t>
            </w:r>
          </w:p>
        </w:tc>
        <w:tc>
          <w:tcPr>
            <w:tcW w:w="2114" w:type="dxa"/>
            <w:vAlign w:val="center"/>
          </w:tcPr>
          <w:p>
            <w:pPr>
              <w:pStyle w:val="10"/>
            </w:pPr>
            <w:r>
              <w:t>100%</w:t>
            </w:r>
          </w:p>
        </w:tc>
        <w:tc>
          <w:tcPr>
            <w:tcW w:w="2114"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0"/>
            </w:pPr>
            <w:r>
              <w:t>时效指标</w:t>
            </w:r>
          </w:p>
        </w:tc>
        <w:tc>
          <w:tcPr>
            <w:tcW w:w="6342" w:type="dxa"/>
            <w:vAlign w:val="center"/>
          </w:tcPr>
          <w:p>
            <w:pPr>
              <w:pStyle w:val="10"/>
            </w:pPr>
            <w:r>
              <w:t>使用时间</w:t>
            </w:r>
          </w:p>
          <w:p>
            <w:pPr>
              <w:pStyle w:val="10"/>
            </w:pPr>
            <w:r>
              <w:t>补助金使用时间</w:t>
            </w:r>
          </w:p>
        </w:tc>
        <w:tc>
          <w:tcPr>
            <w:tcW w:w="2114" w:type="dxa"/>
            <w:vAlign w:val="center"/>
          </w:tcPr>
          <w:p>
            <w:pPr>
              <w:pStyle w:val="10"/>
            </w:pPr>
            <w:r>
              <w:t>1年</w:t>
            </w:r>
          </w:p>
        </w:tc>
        <w:tc>
          <w:tcPr>
            <w:tcW w:w="2114"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0"/>
            </w:pPr>
            <w:r>
              <w:t>成本指标</w:t>
            </w:r>
          </w:p>
        </w:tc>
        <w:tc>
          <w:tcPr>
            <w:tcW w:w="6342" w:type="dxa"/>
            <w:vAlign w:val="center"/>
          </w:tcPr>
          <w:p>
            <w:pPr>
              <w:pStyle w:val="10"/>
            </w:pPr>
            <w:r>
              <w:t>人均年补助</w:t>
            </w:r>
          </w:p>
          <w:p>
            <w:pPr>
              <w:pStyle w:val="10"/>
            </w:pPr>
            <w:r>
              <w:t>人均年补助额</w:t>
            </w:r>
          </w:p>
        </w:tc>
        <w:tc>
          <w:tcPr>
            <w:tcW w:w="2114" w:type="dxa"/>
            <w:vAlign w:val="center"/>
          </w:tcPr>
          <w:p>
            <w:pPr>
              <w:pStyle w:val="10"/>
            </w:pPr>
            <w:r>
              <w:t>4257.5元</w:t>
            </w:r>
          </w:p>
        </w:tc>
        <w:tc>
          <w:tcPr>
            <w:tcW w:w="2114"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效益指标</w:t>
            </w:r>
          </w:p>
        </w:tc>
        <w:tc>
          <w:tcPr>
            <w:tcW w:w="2114" w:type="dxa"/>
            <w:vAlign w:val="center"/>
          </w:tcPr>
          <w:p>
            <w:pPr>
              <w:pStyle w:val="10"/>
            </w:pPr>
            <w:r>
              <w:t>社会效益指标</w:t>
            </w:r>
          </w:p>
        </w:tc>
        <w:tc>
          <w:tcPr>
            <w:tcW w:w="6342" w:type="dxa"/>
            <w:vAlign w:val="center"/>
          </w:tcPr>
          <w:p>
            <w:pPr>
              <w:pStyle w:val="10"/>
            </w:pPr>
            <w:r>
              <w:t>幸福感</w:t>
            </w:r>
          </w:p>
          <w:p>
            <w:pPr>
              <w:pStyle w:val="10"/>
            </w:pPr>
            <w:r>
              <w:t>增加老放映员生活幸福感</w:t>
            </w:r>
          </w:p>
        </w:tc>
        <w:tc>
          <w:tcPr>
            <w:tcW w:w="2114" w:type="dxa"/>
            <w:vAlign w:val="center"/>
          </w:tcPr>
          <w:p>
            <w:pPr>
              <w:pStyle w:val="10"/>
            </w:pPr>
            <w:r>
              <w:t>增加</w:t>
            </w:r>
          </w:p>
        </w:tc>
        <w:tc>
          <w:tcPr>
            <w:tcW w:w="2114"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0"/>
            </w:pPr>
            <w:r>
              <w:t>可持续影响指标</w:t>
            </w:r>
          </w:p>
        </w:tc>
        <w:tc>
          <w:tcPr>
            <w:tcW w:w="6342" w:type="dxa"/>
            <w:vAlign w:val="center"/>
          </w:tcPr>
          <w:p>
            <w:pPr>
              <w:pStyle w:val="10"/>
            </w:pPr>
            <w:r>
              <w:t>生活水平</w:t>
            </w:r>
          </w:p>
          <w:p>
            <w:pPr>
              <w:pStyle w:val="10"/>
            </w:pPr>
            <w:r>
              <w:t>提高老放映员生活水平</w:t>
            </w:r>
          </w:p>
        </w:tc>
        <w:tc>
          <w:tcPr>
            <w:tcW w:w="2114" w:type="dxa"/>
            <w:vAlign w:val="center"/>
          </w:tcPr>
          <w:p>
            <w:pPr>
              <w:pStyle w:val="10"/>
            </w:pPr>
            <w:r>
              <w:t>提高</w:t>
            </w:r>
          </w:p>
        </w:tc>
        <w:tc>
          <w:tcPr>
            <w:tcW w:w="2114"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0"/>
            </w:pPr>
            <w:r>
              <w:t>服务对象满意度指标</w:t>
            </w:r>
          </w:p>
        </w:tc>
        <w:tc>
          <w:tcPr>
            <w:tcW w:w="6342" w:type="dxa"/>
            <w:vAlign w:val="center"/>
          </w:tcPr>
          <w:p>
            <w:pPr>
              <w:pStyle w:val="10"/>
            </w:pPr>
            <w:r>
              <w:t>受益放映员满意度调查</w:t>
            </w:r>
          </w:p>
          <w:p>
            <w:pPr>
              <w:pStyle w:val="10"/>
            </w:pPr>
            <w:r>
              <w:t>受益放映员满意度调查</w:t>
            </w:r>
          </w:p>
        </w:tc>
        <w:tc>
          <w:tcPr>
            <w:tcW w:w="2114" w:type="dxa"/>
            <w:vAlign w:val="center"/>
          </w:tcPr>
          <w:p>
            <w:pPr>
              <w:pStyle w:val="10"/>
            </w:pPr>
            <w:r>
              <w:t>≥95%</w:t>
            </w:r>
          </w:p>
        </w:tc>
        <w:tc>
          <w:tcPr>
            <w:tcW w:w="2114" w:type="dxa"/>
            <w:vAlign w:val="center"/>
          </w:tcPr>
          <w:p>
            <w:pPr>
              <w:pStyle w:val="10"/>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3、冀财教(2023)143号省级公共文化服务体系建设补助资金(60周以上老放映员补助)绩效目标表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8"/>
            </w:pPr>
            <w:r>
              <w:t>项目编码</w:t>
            </w:r>
          </w:p>
          <w:p>
            <w:pPr>
              <w:pStyle w:val="10"/>
            </w:pPr>
            <w:r>
              <w:t>13042424P00J72C100942</w:t>
            </w:r>
          </w:p>
        </w:tc>
        <w:tc>
          <w:tcPr>
            <w:tcW w:w="8456" w:type="dxa"/>
            <w:gridSpan w:val="4"/>
            <w:vAlign w:val="center"/>
          </w:tcPr>
          <w:p>
            <w:pPr>
              <w:pStyle w:val="8"/>
            </w:pPr>
            <w:r>
              <w:t>项目名称</w:t>
            </w:r>
          </w:p>
          <w:p>
            <w:pPr>
              <w:pStyle w:val="10"/>
            </w:pPr>
            <w:r>
              <w:t>冀财教(2023)143号省级公共文化服务体系建设补助资金(60周以上老放映员补助)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8"/>
            </w:pPr>
            <w:r>
              <w:t>预算规模及资金用途</w:t>
            </w:r>
          </w:p>
        </w:tc>
        <w:tc>
          <w:tcPr>
            <w:tcW w:w="2114" w:type="dxa"/>
            <w:vAlign w:val="center"/>
          </w:tcPr>
          <w:p>
            <w:pPr>
              <w:pStyle w:val="8"/>
            </w:pPr>
            <w:r>
              <w:t>预算数</w:t>
            </w:r>
          </w:p>
        </w:tc>
        <w:tc>
          <w:tcPr>
            <w:tcW w:w="2114" w:type="dxa"/>
            <w:vAlign w:val="center"/>
          </w:tcPr>
          <w:p>
            <w:pPr>
              <w:pStyle w:val="10"/>
            </w:pPr>
            <w:r>
              <w:t>3.80</w:t>
            </w:r>
          </w:p>
        </w:tc>
        <w:tc>
          <w:tcPr>
            <w:tcW w:w="2114" w:type="dxa"/>
            <w:vAlign w:val="center"/>
          </w:tcPr>
          <w:p>
            <w:pPr>
              <w:pStyle w:val="8"/>
            </w:pPr>
            <w:r>
              <w:t>其中：财政    资金</w:t>
            </w:r>
          </w:p>
        </w:tc>
        <w:tc>
          <w:tcPr>
            <w:tcW w:w="2114" w:type="dxa"/>
            <w:vAlign w:val="center"/>
          </w:tcPr>
          <w:p>
            <w:pPr>
              <w:pStyle w:val="10"/>
            </w:pPr>
            <w:r>
              <w:t>3.80</w:t>
            </w:r>
          </w:p>
        </w:tc>
        <w:tc>
          <w:tcPr>
            <w:tcW w:w="2114" w:type="dxa"/>
            <w:vAlign w:val="center"/>
          </w:tcPr>
          <w:p>
            <w:pPr>
              <w:pStyle w:val="8"/>
            </w:pPr>
            <w:r>
              <w:t>其他资金</w:t>
            </w:r>
          </w:p>
        </w:tc>
        <w:tc>
          <w:tcPr>
            <w:tcW w:w="2114"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10"/>
            </w:pPr>
            <w:r>
              <w:t>用于老放映员生活补助.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8"/>
            </w:pPr>
            <w:r>
              <w:t>资金支出计划（%）</w:t>
            </w:r>
          </w:p>
          <w:p>
            <w:pPr>
              <w:pStyle w:val="8"/>
            </w:pPr>
            <w:r>
              <w:t>3月底</w:t>
            </w:r>
          </w:p>
        </w:tc>
        <w:tc>
          <w:tcPr>
            <w:tcW w:w="2114" w:type="dxa"/>
            <w:vAlign w:val="center"/>
          </w:tcPr>
          <w:p>
            <w:pPr>
              <w:pStyle w:val="8"/>
            </w:pPr>
            <w:r>
              <w:t>6月底</w:t>
            </w:r>
          </w:p>
        </w:tc>
        <w:tc>
          <w:tcPr>
            <w:tcW w:w="6342" w:type="dxa"/>
            <w:gridSpan w:val="3"/>
            <w:vAlign w:val="center"/>
          </w:tcPr>
          <w:p>
            <w:pPr>
              <w:pStyle w:val="8"/>
            </w:pPr>
            <w:r>
              <w:t>10月底</w:t>
            </w:r>
          </w:p>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1"/>
            </w:pPr>
            <w:r>
              <w:t xml:space="preserve"> </w:t>
            </w:r>
          </w:p>
        </w:tc>
        <w:tc>
          <w:tcPr>
            <w:tcW w:w="2114" w:type="dxa"/>
            <w:vAlign w:val="center"/>
          </w:tcPr>
          <w:p>
            <w:pPr>
              <w:pStyle w:val="11"/>
            </w:pPr>
            <w:r>
              <w:t>3.80</w:t>
            </w:r>
          </w:p>
        </w:tc>
        <w:tc>
          <w:tcPr>
            <w:tcW w:w="6342" w:type="dxa"/>
            <w:gridSpan w:val="3"/>
            <w:vAlign w:val="center"/>
          </w:tcPr>
          <w:p>
            <w:pPr>
              <w:pStyle w:val="11"/>
            </w:pPr>
            <w:r>
              <w:t xml:space="preserve"> </w:t>
            </w:r>
          </w:p>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8"/>
            </w:pPr>
            <w:r>
              <w:t>绩效目标</w:t>
            </w:r>
          </w:p>
          <w:p>
            <w:pPr>
              <w:pStyle w:val="10"/>
            </w:pPr>
            <w:r>
              <w:t>1.提高老放映员生活水平</w:t>
            </w:r>
          </w:p>
        </w:tc>
      </w:tr>
    </w:tbl>
    <w:p>
      <w:pPr>
        <w:spacing w:before="0" w:after="0" w:line="2" w:lineRule="exact"/>
        <w:ind w:firstLine="0"/>
        <w:jc w:val="center"/>
        <w:outlineLvl w:val="9"/>
      </w:pPr>
      <w:r>
        <w:rPr>
          <w:color w:val="000000"/>
          <w:sz w:val="18"/>
        </w:rPr>
        <w:t xml:space="preserve"> </w:t>
      </w:r>
    </w:p>
    <w:tbl>
      <w:tblPr>
        <w:tblStyle w:val="3"/>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pPr>
            <w:r>
              <w:t>一级指标</w:t>
            </w:r>
          </w:p>
        </w:tc>
        <w:tc>
          <w:tcPr>
            <w:tcW w:w="2114" w:type="dxa"/>
            <w:vAlign w:val="center"/>
          </w:tcPr>
          <w:p>
            <w:pPr>
              <w:pStyle w:val="8"/>
            </w:pPr>
            <w:r>
              <w:t>二级指标</w:t>
            </w:r>
          </w:p>
        </w:tc>
        <w:tc>
          <w:tcPr>
            <w:tcW w:w="6342" w:type="dxa"/>
            <w:vAlign w:val="center"/>
          </w:tcPr>
          <w:p>
            <w:pPr>
              <w:pStyle w:val="8"/>
            </w:pPr>
            <w:r>
              <w:t>三级指标</w:t>
            </w:r>
          </w:p>
          <w:p>
            <w:pPr>
              <w:pStyle w:val="8"/>
            </w:pPr>
            <w:r>
              <w:t>绩效指标描述</w:t>
            </w:r>
          </w:p>
        </w:tc>
        <w:tc>
          <w:tcPr>
            <w:tcW w:w="2114" w:type="dxa"/>
            <w:vAlign w:val="center"/>
          </w:tcPr>
          <w:p>
            <w:pPr>
              <w:pStyle w:val="8"/>
            </w:pPr>
            <w:r>
              <w:t>指标值</w:t>
            </w:r>
          </w:p>
        </w:tc>
        <w:tc>
          <w:tcPr>
            <w:tcW w:w="211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0"/>
            </w:pPr>
            <w:r>
              <w:t>数量指标</w:t>
            </w:r>
          </w:p>
        </w:tc>
        <w:tc>
          <w:tcPr>
            <w:tcW w:w="6342" w:type="dxa"/>
            <w:vAlign w:val="center"/>
          </w:tcPr>
          <w:p>
            <w:pPr>
              <w:pStyle w:val="10"/>
            </w:pPr>
            <w:r>
              <w:t>补助人数</w:t>
            </w:r>
          </w:p>
          <w:p>
            <w:pPr>
              <w:pStyle w:val="10"/>
            </w:pPr>
            <w:r>
              <w:t>补助人数</w:t>
            </w:r>
          </w:p>
        </w:tc>
        <w:tc>
          <w:tcPr>
            <w:tcW w:w="2114" w:type="dxa"/>
            <w:vAlign w:val="center"/>
          </w:tcPr>
          <w:p>
            <w:pPr>
              <w:pStyle w:val="10"/>
            </w:pPr>
            <w:r>
              <w:t>24人</w:t>
            </w:r>
          </w:p>
        </w:tc>
        <w:tc>
          <w:tcPr>
            <w:tcW w:w="2114"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0"/>
            </w:pPr>
            <w:r>
              <w:t>质量指标</w:t>
            </w:r>
          </w:p>
        </w:tc>
        <w:tc>
          <w:tcPr>
            <w:tcW w:w="6342" w:type="dxa"/>
            <w:vAlign w:val="center"/>
          </w:tcPr>
          <w:p>
            <w:pPr>
              <w:pStyle w:val="10"/>
            </w:pPr>
            <w:r>
              <w:t>覆盖率</w:t>
            </w:r>
          </w:p>
          <w:p>
            <w:pPr>
              <w:pStyle w:val="10"/>
            </w:pPr>
            <w:r>
              <w:t>补助金覆盖率</w:t>
            </w:r>
          </w:p>
        </w:tc>
        <w:tc>
          <w:tcPr>
            <w:tcW w:w="2114" w:type="dxa"/>
            <w:vAlign w:val="center"/>
          </w:tcPr>
          <w:p>
            <w:pPr>
              <w:pStyle w:val="10"/>
            </w:pPr>
            <w:r>
              <w:t>100%</w:t>
            </w:r>
          </w:p>
        </w:tc>
        <w:tc>
          <w:tcPr>
            <w:tcW w:w="2114"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0"/>
            </w:pPr>
            <w:r>
              <w:t>时效指标</w:t>
            </w:r>
          </w:p>
        </w:tc>
        <w:tc>
          <w:tcPr>
            <w:tcW w:w="6342" w:type="dxa"/>
            <w:vAlign w:val="center"/>
          </w:tcPr>
          <w:p>
            <w:pPr>
              <w:pStyle w:val="10"/>
            </w:pPr>
            <w:r>
              <w:t>资金使用时间</w:t>
            </w:r>
          </w:p>
          <w:p>
            <w:pPr>
              <w:pStyle w:val="10"/>
            </w:pPr>
            <w:r>
              <w:t>资金使用时间</w:t>
            </w:r>
          </w:p>
        </w:tc>
        <w:tc>
          <w:tcPr>
            <w:tcW w:w="2114" w:type="dxa"/>
            <w:vAlign w:val="center"/>
          </w:tcPr>
          <w:p>
            <w:pPr>
              <w:pStyle w:val="10"/>
            </w:pPr>
            <w:r>
              <w:t>1年</w:t>
            </w:r>
          </w:p>
        </w:tc>
        <w:tc>
          <w:tcPr>
            <w:tcW w:w="2114"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0"/>
            </w:pPr>
            <w:r>
              <w:t>成本指标</w:t>
            </w:r>
          </w:p>
        </w:tc>
        <w:tc>
          <w:tcPr>
            <w:tcW w:w="6342" w:type="dxa"/>
            <w:vAlign w:val="center"/>
          </w:tcPr>
          <w:p>
            <w:pPr>
              <w:pStyle w:val="10"/>
            </w:pPr>
            <w:r>
              <w:t>人均补助</w:t>
            </w:r>
          </w:p>
          <w:p>
            <w:pPr>
              <w:pStyle w:val="10"/>
            </w:pPr>
            <w:r>
              <w:t>人均补助</w:t>
            </w:r>
          </w:p>
        </w:tc>
        <w:tc>
          <w:tcPr>
            <w:tcW w:w="2114" w:type="dxa"/>
            <w:vAlign w:val="center"/>
          </w:tcPr>
          <w:p>
            <w:pPr>
              <w:pStyle w:val="10"/>
            </w:pPr>
            <w:r>
              <w:t>0.15每人</w:t>
            </w:r>
          </w:p>
        </w:tc>
        <w:tc>
          <w:tcPr>
            <w:tcW w:w="2114"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效益指标</w:t>
            </w:r>
          </w:p>
        </w:tc>
        <w:tc>
          <w:tcPr>
            <w:tcW w:w="2114" w:type="dxa"/>
            <w:vAlign w:val="center"/>
          </w:tcPr>
          <w:p>
            <w:pPr>
              <w:pStyle w:val="10"/>
            </w:pPr>
            <w:r>
              <w:t>社会效益指标</w:t>
            </w:r>
          </w:p>
        </w:tc>
        <w:tc>
          <w:tcPr>
            <w:tcW w:w="6342" w:type="dxa"/>
            <w:vAlign w:val="center"/>
          </w:tcPr>
          <w:p>
            <w:pPr>
              <w:pStyle w:val="10"/>
            </w:pPr>
            <w:r>
              <w:t>生活水平</w:t>
            </w:r>
          </w:p>
          <w:p>
            <w:pPr>
              <w:pStyle w:val="10"/>
            </w:pPr>
            <w:r>
              <w:t>提高老放映员生活水平</w:t>
            </w:r>
          </w:p>
        </w:tc>
        <w:tc>
          <w:tcPr>
            <w:tcW w:w="2114" w:type="dxa"/>
            <w:vAlign w:val="center"/>
          </w:tcPr>
          <w:p>
            <w:pPr>
              <w:pStyle w:val="10"/>
            </w:pPr>
            <w:r>
              <w:t>提高</w:t>
            </w:r>
          </w:p>
        </w:tc>
        <w:tc>
          <w:tcPr>
            <w:tcW w:w="2114"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0"/>
            </w:pPr>
            <w:r>
              <w:t>可持续影响指标</w:t>
            </w:r>
          </w:p>
        </w:tc>
        <w:tc>
          <w:tcPr>
            <w:tcW w:w="6342" w:type="dxa"/>
            <w:vAlign w:val="center"/>
          </w:tcPr>
          <w:p>
            <w:pPr>
              <w:pStyle w:val="10"/>
            </w:pPr>
            <w:r>
              <w:t>增加生活幸福感</w:t>
            </w:r>
          </w:p>
          <w:p>
            <w:pPr>
              <w:pStyle w:val="10"/>
            </w:pPr>
            <w:r>
              <w:t>增加生活幸福感</w:t>
            </w:r>
          </w:p>
        </w:tc>
        <w:tc>
          <w:tcPr>
            <w:tcW w:w="2114" w:type="dxa"/>
            <w:vAlign w:val="center"/>
          </w:tcPr>
          <w:p>
            <w:pPr>
              <w:pStyle w:val="10"/>
            </w:pPr>
            <w:r>
              <w:t>增加</w:t>
            </w:r>
          </w:p>
        </w:tc>
        <w:tc>
          <w:tcPr>
            <w:tcW w:w="2114"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0"/>
            </w:pPr>
            <w:r>
              <w:t>服务对象满意度指标</w:t>
            </w:r>
          </w:p>
        </w:tc>
        <w:tc>
          <w:tcPr>
            <w:tcW w:w="6342" w:type="dxa"/>
            <w:vAlign w:val="center"/>
          </w:tcPr>
          <w:p>
            <w:pPr>
              <w:pStyle w:val="10"/>
            </w:pPr>
            <w:r>
              <w:t>受益人满意度</w:t>
            </w:r>
          </w:p>
          <w:p>
            <w:pPr>
              <w:pStyle w:val="10"/>
            </w:pPr>
            <w:r>
              <w:t>受益群众满意度调查</w:t>
            </w:r>
          </w:p>
        </w:tc>
        <w:tc>
          <w:tcPr>
            <w:tcW w:w="2114" w:type="dxa"/>
            <w:vAlign w:val="center"/>
          </w:tcPr>
          <w:p>
            <w:pPr>
              <w:pStyle w:val="10"/>
            </w:pPr>
            <w:r>
              <w:t>≥95%</w:t>
            </w:r>
          </w:p>
        </w:tc>
        <w:tc>
          <w:tcPr>
            <w:tcW w:w="2114" w:type="dxa"/>
            <w:vAlign w:val="center"/>
          </w:tcPr>
          <w:p>
            <w:pPr>
              <w:pStyle w:val="10"/>
            </w:pPr>
            <w:r>
              <w:t>调查</w:t>
            </w:r>
          </w:p>
        </w:tc>
      </w:tr>
    </w:tbl>
    <w:p>
      <w:pPr>
        <w:sectPr>
          <w:pgSz w:w="16840" w:h="11900" w:orient="landscape"/>
          <w:pgMar w:top="1361" w:right="1020" w:bottom="1134" w:left="1020" w:header="720" w:footer="720" w:gutter="0"/>
          <w:cols w:space="720" w:num="1"/>
        </w:sectPr>
      </w:pPr>
    </w:p>
    <w:p>
      <w:pPr>
        <w:numPr>
          <w:ilvl w:val="0"/>
          <w:numId w:val="2"/>
        </w:numPr>
        <w:spacing w:before="10" w:after="10" w:line="240" w:lineRule="auto"/>
        <w:ind w:firstLine="640"/>
        <w:jc w:val="left"/>
        <w:outlineLvl w:val="5"/>
        <w:rPr>
          <w:color w:val="000000"/>
          <w:sz w:val="32"/>
        </w:rPr>
      </w:pPr>
      <w:r>
        <w:rPr>
          <w:color w:val="000000"/>
          <w:sz w:val="32"/>
        </w:rPr>
        <w:t>政府采购预算情况</w:t>
      </w:r>
    </w:p>
    <w:p>
      <w:pPr>
        <w:spacing w:line="500" w:lineRule="exact"/>
        <w:ind w:firstLine="560"/>
      </w:pPr>
      <w:r>
        <w:rPr>
          <w:color w:val="000000"/>
          <w:sz w:val="28"/>
        </w:rPr>
        <w:t>202</w:t>
      </w:r>
      <w:r>
        <w:rPr>
          <w:rFonts w:hint="eastAsia"/>
          <w:color w:val="000000"/>
          <w:sz w:val="28"/>
          <w:lang w:val="en-US" w:eastAsia="zh-CN"/>
        </w:rPr>
        <w:t>4</w:t>
      </w:r>
      <w:r>
        <w:rPr>
          <w:color w:val="000000"/>
          <w:sz w:val="28"/>
        </w:rPr>
        <w:t>年，成安县融媒体中心安排政府采购预算0.00万元。具体内容见下表。</w:t>
      </w:r>
    </w:p>
    <w:p>
      <w:pPr>
        <w:numPr>
          <w:ilvl w:val="0"/>
          <w:numId w:val="0"/>
        </w:numPr>
        <w:spacing w:before="10" w:after="10" w:line="240" w:lineRule="auto"/>
        <w:jc w:val="left"/>
        <w:outlineLvl w:val="5"/>
        <w:rPr>
          <w:color w:val="000000"/>
          <w:sz w:val="32"/>
        </w:rPr>
      </w:pPr>
    </w:p>
    <w:p>
      <w:pPr>
        <w:spacing w:before="0" w:after="0" w:line="240" w:lineRule="auto"/>
        <w:ind w:firstLine="0"/>
        <w:jc w:val="center"/>
        <w:outlineLvl w:val="9"/>
      </w:pPr>
      <w:r>
        <w:rPr>
          <w:color w:val="000000"/>
          <w:sz w:val="36"/>
        </w:rPr>
        <w:t>单位政府采购预算</w:t>
      </w:r>
    </w:p>
    <w:tbl>
      <w:tblPr>
        <w:tblStyle w:val="3"/>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7"/>
            </w:pPr>
            <w:r>
              <w:t>359001成安县融媒体中心</w:t>
            </w:r>
          </w:p>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8"/>
            </w:pPr>
            <w:r>
              <w:t>政府采购项目来源</w:t>
            </w:r>
          </w:p>
        </w:tc>
        <w:tc>
          <w:tcPr>
            <w:tcW w:w="986" w:type="dxa"/>
            <w:vMerge w:val="restart"/>
            <w:vAlign w:val="center"/>
          </w:tcPr>
          <w:p>
            <w:pPr>
              <w:pStyle w:val="8"/>
            </w:pPr>
            <w:r>
              <w:t>采购物品名称</w:t>
            </w:r>
          </w:p>
        </w:tc>
        <w:tc>
          <w:tcPr>
            <w:tcW w:w="986" w:type="dxa"/>
            <w:vMerge w:val="restart"/>
            <w:vAlign w:val="center"/>
          </w:tcPr>
          <w:p>
            <w:pPr>
              <w:pStyle w:val="8"/>
            </w:pPr>
            <w:r>
              <w:t>政府采购目录序号</w:t>
            </w:r>
          </w:p>
        </w:tc>
        <w:tc>
          <w:tcPr>
            <w:tcW w:w="986" w:type="dxa"/>
            <w:vMerge w:val="restart"/>
            <w:vAlign w:val="center"/>
          </w:tcPr>
          <w:p>
            <w:pPr>
              <w:pStyle w:val="8"/>
            </w:pPr>
            <w:r>
              <w:t>计量  单位</w:t>
            </w:r>
          </w:p>
        </w:tc>
        <w:tc>
          <w:tcPr>
            <w:tcW w:w="986" w:type="dxa"/>
            <w:vMerge w:val="restart"/>
            <w:vAlign w:val="center"/>
          </w:tcPr>
          <w:p>
            <w:pPr>
              <w:pStyle w:val="8"/>
            </w:pPr>
            <w:r>
              <w:t>数量</w:t>
            </w:r>
          </w:p>
        </w:tc>
        <w:tc>
          <w:tcPr>
            <w:tcW w:w="7888" w:type="dxa"/>
            <w:gridSpan w:val="8"/>
            <w:vMerge w:val="restart"/>
            <w:vAlign w:val="center"/>
          </w:tcPr>
          <w:p>
            <w:pPr>
              <w:pStyle w:val="8"/>
            </w:pPr>
            <w:r>
              <w:t>单价</w:t>
            </w:r>
          </w:p>
          <w:p>
            <w:pPr>
              <w:pStyle w:val="8"/>
            </w:pPr>
            <w:r>
              <w:t>政府采购金额（当年部门预算安排资金）</w:t>
            </w:r>
          </w:p>
        </w:tc>
        <w:tc>
          <w:tcPr>
            <w:tcW w:w="986"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8"/>
            </w:pPr>
            <w:r>
              <w:t>项目名称</w:t>
            </w:r>
          </w:p>
        </w:tc>
        <w:tc>
          <w:tcPr>
            <w:tcW w:w="986" w:type="dxa"/>
            <w:vAlign w:val="center"/>
          </w:tcPr>
          <w:p>
            <w:pPr>
              <w:pStyle w:val="8"/>
            </w:pPr>
            <w:r>
              <w:t>预算    资金</w:t>
            </w: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Align w:val="center"/>
          </w:tcPr>
          <w:p>
            <w:pPr>
              <w:pStyle w:val="8"/>
            </w:pPr>
            <w:r>
              <w:t>合计</w:t>
            </w:r>
          </w:p>
        </w:tc>
        <w:tc>
          <w:tcPr>
            <w:tcW w:w="986" w:type="dxa"/>
            <w:vAlign w:val="center"/>
          </w:tcPr>
          <w:p>
            <w:pPr>
              <w:pStyle w:val="8"/>
            </w:pPr>
            <w:r>
              <w:t>一般公共预算拨款</w:t>
            </w:r>
          </w:p>
        </w:tc>
        <w:tc>
          <w:tcPr>
            <w:tcW w:w="986" w:type="dxa"/>
            <w:vAlign w:val="center"/>
          </w:tcPr>
          <w:p>
            <w:pPr>
              <w:pStyle w:val="8"/>
            </w:pPr>
            <w:r>
              <w:t>基金预算拨款</w:t>
            </w:r>
          </w:p>
        </w:tc>
        <w:tc>
          <w:tcPr>
            <w:tcW w:w="986" w:type="dxa"/>
            <w:vAlign w:val="center"/>
          </w:tcPr>
          <w:p>
            <w:pPr>
              <w:pStyle w:val="8"/>
            </w:pPr>
            <w:r>
              <w:t>国有资本经营预算拨款</w:t>
            </w:r>
          </w:p>
        </w:tc>
        <w:tc>
          <w:tcPr>
            <w:tcW w:w="986" w:type="dxa"/>
            <w:vAlign w:val="center"/>
          </w:tcPr>
          <w:p>
            <w:pPr>
              <w:pStyle w:val="8"/>
            </w:pPr>
            <w:r>
              <w:t>财政专户核拨</w:t>
            </w:r>
          </w:p>
        </w:tc>
        <w:tc>
          <w:tcPr>
            <w:tcW w:w="986" w:type="dxa"/>
            <w:vAlign w:val="center"/>
          </w:tcPr>
          <w:p>
            <w:pPr>
              <w:pStyle w:val="8"/>
            </w:pPr>
            <w:r>
              <w:t>单位    资金</w:t>
            </w:r>
          </w:p>
        </w:tc>
        <w:tc>
          <w:tcPr>
            <w:tcW w:w="986" w:type="dxa"/>
            <w:vAlign w:val="center"/>
          </w:tcPr>
          <w:p>
            <w:pPr>
              <w:pStyle w:val="8"/>
            </w:pPr>
            <w:r>
              <w:t>上年结转结余</w:t>
            </w:r>
          </w:p>
        </w:tc>
        <w:tc>
          <w:tcPr>
            <w:tcW w:w="986"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0"/>
            </w:pPr>
          </w:p>
        </w:tc>
        <w:tc>
          <w:tcPr>
            <w:tcW w:w="986" w:type="dxa"/>
            <w:vAlign w:val="center"/>
          </w:tcPr>
          <w:p>
            <w:pPr>
              <w:pStyle w:val="9"/>
            </w:pPr>
          </w:p>
        </w:tc>
        <w:tc>
          <w:tcPr>
            <w:tcW w:w="986" w:type="dxa"/>
            <w:vAlign w:val="center"/>
          </w:tcPr>
          <w:p>
            <w:pPr>
              <w:pStyle w:val="10"/>
            </w:pPr>
          </w:p>
        </w:tc>
        <w:tc>
          <w:tcPr>
            <w:tcW w:w="986" w:type="dxa"/>
            <w:vAlign w:val="center"/>
          </w:tcPr>
          <w:p>
            <w:pPr>
              <w:pStyle w:val="10"/>
            </w:pPr>
          </w:p>
        </w:tc>
        <w:tc>
          <w:tcPr>
            <w:tcW w:w="986" w:type="dxa"/>
            <w:vAlign w:val="center"/>
          </w:tcPr>
          <w:p>
            <w:pPr>
              <w:pStyle w:val="11"/>
            </w:pPr>
          </w:p>
        </w:tc>
        <w:tc>
          <w:tcPr>
            <w:tcW w:w="986" w:type="dxa"/>
            <w:vAlign w:val="center"/>
          </w:tcPr>
          <w:p>
            <w:pPr>
              <w:pStyle w:val="9"/>
            </w:pPr>
          </w:p>
        </w:tc>
        <w:tc>
          <w:tcPr>
            <w:tcW w:w="986" w:type="dxa"/>
            <w:vAlign w:val="center"/>
          </w:tcPr>
          <w:p>
            <w:pPr>
              <w:pStyle w:val="9"/>
            </w:pPr>
          </w:p>
        </w:tc>
        <w:tc>
          <w:tcPr>
            <w:tcW w:w="986" w:type="dxa"/>
            <w:vAlign w:val="center"/>
          </w:tcPr>
          <w:p>
            <w:pPr>
              <w:pStyle w:val="9"/>
            </w:pPr>
          </w:p>
        </w:tc>
        <w:tc>
          <w:tcPr>
            <w:tcW w:w="986" w:type="dxa"/>
            <w:vAlign w:val="center"/>
          </w:tcPr>
          <w:p>
            <w:pPr>
              <w:pStyle w:val="9"/>
            </w:pPr>
          </w:p>
        </w:tc>
        <w:tc>
          <w:tcPr>
            <w:tcW w:w="986" w:type="dxa"/>
            <w:vAlign w:val="center"/>
          </w:tcPr>
          <w:p>
            <w:pPr>
              <w:pStyle w:val="9"/>
            </w:pPr>
          </w:p>
        </w:tc>
        <w:tc>
          <w:tcPr>
            <w:tcW w:w="986" w:type="dxa"/>
            <w:vAlign w:val="center"/>
          </w:tcPr>
          <w:p>
            <w:pPr>
              <w:pStyle w:val="9"/>
            </w:pPr>
          </w:p>
        </w:tc>
        <w:tc>
          <w:tcPr>
            <w:tcW w:w="986" w:type="dxa"/>
            <w:vAlign w:val="center"/>
          </w:tcPr>
          <w:p>
            <w:pPr>
              <w:pStyle w:val="9"/>
            </w:pPr>
          </w:p>
        </w:tc>
        <w:tc>
          <w:tcPr>
            <w:tcW w:w="986" w:type="dxa"/>
            <w:vAlign w:val="center"/>
          </w:tcPr>
          <w:p>
            <w:pPr>
              <w:pStyle w:val="9"/>
            </w:pPr>
          </w:p>
        </w:tc>
        <w:tc>
          <w:tcPr>
            <w:tcW w:w="986" w:type="dxa"/>
            <w:vAlign w:val="center"/>
          </w:tcPr>
          <w:p>
            <w:pPr>
              <w:pStyle w:val="9"/>
            </w:pPr>
          </w:p>
        </w:tc>
        <w:tc>
          <w:tcPr>
            <w:tcW w:w="986" w:type="dxa"/>
            <w:vAlign w:val="center"/>
          </w:tcPr>
          <w:p>
            <w:pPr>
              <w:pStyle w:val="9"/>
            </w:pPr>
          </w:p>
        </w:tc>
      </w:tr>
    </w:tbl>
    <w:p>
      <w:pPr>
        <w:spacing w:before="0" w:after="0" w:line="500" w:lineRule="exact"/>
        <w:ind w:firstLine="420"/>
        <w:jc w:val="left"/>
        <w:outlineLvl w:val="9"/>
      </w:pPr>
      <w:r>
        <w:rPr>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color w:val="000000"/>
          <w:sz w:val="21"/>
        </w:rPr>
        <w:t>注：无政府采购预算，空表列示。</w:t>
      </w:r>
    </w:p>
    <w:p>
      <w:pPr>
        <w:spacing w:before="0" w:after="0"/>
        <w:ind w:firstLine="640"/>
        <w:jc w:val="left"/>
        <w:outlineLvl w:val="9"/>
      </w:pPr>
      <w:r>
        <w:rPr>
          <w:color w:val="000000"/>
          <w:sz w:val="32"/>
        </w:rPr>
        <w:t xml:space="preserve"> </w:t>
      </w:r>
    </w:p>
    <w:p>
      <w:pPr>
        <w:spacing w:before="10" w:after="10" w:line="240" w:lineRule="auto"/>
        <w:ind w:firstLine="640"/>
        <w:jc w:val="left"/>
        <w:outlineLvl w:val="5"/>
      </w:pPr>
      <w:r>
        <w:rPr>
          <w:color w:val="000000"/>
          <w:sz w:val="32"/>
        </w:rPr>
        <w:t>七、国有资产信息</w:t>
      </w:r>
    </w:p>
    <w:p>
      <w:pPr>
        <w:spacing w:before="0" w:after="0" w:line="500" w:lineRule="exact"/>
        <w:ind w:firstLine="560"/>
        <w:jc w:val="left"/>
        <w:outlineLvl w:val="9"/>
      </w:pPr>
      <w:r>
        <w:rPr>
          <w:b w:val="0"/>
          <w:color w:val="000000"/>
          <w:sz w:val="28"/>
        </w:rPr>
        <w:t>成安县融媒体中心上年末固定资产金额为</w:t>
      </w:r>
      <w:r>
        <w:rPr>
          <w:rFonts w:hint="eastAsia"/>
          <w:b w:val="0"/>
          <w:color w:val="000000"/>
          <w:sz w:val="28"/>
          <w:lang w:val="en-US" w:eastAsia="zh-CN"/>
        </w:rPr>
        <w:t>2498.65</w:t>
      </w:r>
      <w:r>
        <w:rPr>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7"/>
            </w:pPr>
            <w:r>
              <w:t>359001成安县融媒体中心</w:t>
            </w:r>
          </w:p>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2" w:hRule="atLeast"/>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bookmarkStart w:id="1" w:name="_GoBack"/>
            <w:bookmarkEnd w:id="1"/>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ind w:firstLine="0" w:firstLineChars="0"/>
            </w:pPr>
            <w:r>
              <w:rPr>
                <w:rFonts w:hint="eastAsia" w:ascii="宋体" w:hAnsi="宋体" w:cs="宋体"/>
                <w:sz w:val="22"/>
              </w:rPr>
              <w:t>资产总额</w:t>
            </w:r>
          </w:p>
        </w:tc>
        <w:tc>
          <w:tcPr>
            <w:tcW w:w="4933" w:type="dxa"/>
            <w:vAlign w:val="center"/>
          </w:tcPr>
          <w:p>
            <w:pPr>
              <w:pStyle w:val="11"/>
              <w:ind w:firstLine="0" w:firstLineChars="0"/>
            </w:pPr>
          </w:p>
        </w:tc>
        <w:tc>
          <w:tcPr>
            <w:tcW w:w="4933" w:type="dxa"/>
            <w:vAlign w:val="center"/>
          </w:tcPr>
          <w:p>
            <w:pPr>
              <w:pStyle w:val="9"/>
              <w:ind w:firstLine="0" w:firstLineChars="0"/>
            </w:pPr>
            <w:r>
              <w:rPr>
                <w:rFonts w:hint="eastAsia"/>
                <w:lang w:val="en-US" w:eastAsia="zh-CN"/>
              </w:rPr>
              <w:t>2498.65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ind w:firstLine="0" w:firstLineChars="0"/>
            </w:pPr>
            <w:r>
              <w:rPr>
                <w:rFonts w:ascii="宋体" w:hAnsi="宋体" w:cs="宋体"/>
                <w:sz w:val="22"/>
              </w:rPr>
              <w:t>1</w:t>
            </w:r>
            <w:r>
              <w:rPr>
                <w:rFonts w:hint="eastAsia" w:ascii="宋体" w:hAnsi="宋体" w:cs="宋体"/>
                <w:sz w:val="22"/>
              </w:rPr>
              <w:t>、房屋（平方米）</w:t>
            </w:r>
          </w:p>
        </w:tc>
        <w:tc>
          <w:tcPr>
            <w:tcW w:w="4933" w:type="dxa"/>
            <w:vAlign w:val="center"/>
          </w:tcPr>
          <w:p>
            <w:pPr>
              <w:pStyle w:val="11"/>
              <w:ind w:firstLine="0" w:firstLineChars="0"/>
            </w:pPr>
            <w:r>
              <w:rPr>
                <w:rFonts w:hint="eastAsia"/>
              </w:rPr>
              <w:t>5193</w:t>
            </w:r>
          </w:p>
        </w:tc>
        <w:tc>
          <w:tcPr>
            <w:tcW w:w="4933" w:type="dxa"/>
            <w:vAlign w:val="center"/>
          </w:tcPr>
          <w:p>
            <w:pPr>
              <w:pStyle w:val="9"/>
              <w:ind w:firstLine="0" w:firstLineChars="0"/>
            </w:pPr>
            <w:r>
              <w:rPr>
                <w:rFonts w:hint="eastAsia" w:ascii="宋体" w:hAnsi="宋体"/>
                <w:sz w:val="22"/>
              </w:rPr>
              <w:t>466.69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ind w:firstLine="0" w:firstLineChars="0"/>
            </w:pPr>
            <w:r>
              <w:rPr>
                <w:rFonts w:hint="eastAsia" w:ascii="宋体" w:hAnsi="宋体" w:cs="宋体"/>
                <w:sz w:val="22"/>
              </w:rPr>
              <w:t>其中：办公用房（平方米）</w:t>
            </w:r>
          </w:p>
        </w:tc>
        <w:tc>
          <w:tcPr>
            <w:tcW w:w="4933" w:type="dxa"/>
            <w:vAlign w:val="center"/>
          </w:tcPr>
          <w:p>
            <w:pPr>
              <w:pStyle w:val="11"/>
              <w:ind w:firstLine="0" w:firstLineChars="0"/>
            </w:pPr>
            <w:r>
              <w:rPr>
                <w:rFonts w:hint="eastAsia"/>
              </w:rPr>
              <w:t>1026</w:t>
            </w:r>
          </w:p>
        </w:tc>
        <w:tc>
          <w:tcPr>
            <w:tcW w:w="4933" w:type="dxa"/>
            <w:vAlign w:val="center"/>
          </w:tcPr>
          <w:p>
            <w:pPr>
              <w:pStyle w:val="9"/>
              <w:ind w:firstLine="0" w:firstLineChars="0"/>
            </w:pPr>
            <w:r>
              <w:rPr>
                <w:rFonts w:hint="eastAsia" w:ascii="宋体" w:hAnsi="宋体"/>
                <w:sz w:val="22"/>
              </w:rPr>
              <w:t>75.61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0"/>
              <w:ind w:firstLine="0" w:firstLineChars="0"/>
            </w:pPr>
            <w:r>
              <w:rPr>
                <w:rFonts w:ascii="宋体" w:hAnsi="宋体" w:cs="宋体"/>
                <w:sz w:val="22"/>
              </w:rPr>
              <w:t>2</w:t>
            </w:r>
            <w:r>
              <w:rPr>
                <w:rFonts w:hint="eastAsia" w:ascii="宋体" w:hAnsi="宋体" w:cs="宋体"/>
                <w:sz w:val="22"/>
              </w:rPr>
              <w:t>、车辆（台、辆）</w:t>
            </w:r>
          </w:p>
        </w:tc>
        <w:tc>
          <w:tcPr>
            <w:tcW w:w="4933" w:type="dxa"/>
            <w:vAlign w:val="center"/>
          </w:tcPr>
          <w:p>
            <w:pPr>
              <w:pStyle w:val="11"/>
              <w:ind w:firstLine="0" w:firstLineChars="0"/>
            </w:pPr>
            <w:r>
              <w:rPr>
                <w:rFonts w:hint="eastAsia"/>
              </w:rPr>
              <w:t>2</w:t>
            </w:r>
          </w:p>
        </w:tc>
        <w:tc>
          <w:tcPr>
            <w:tcW w:w="4933" w:type="dxa"/>
            <w:vAlign w:val="center"/>
          </w:tcPr>
          <w:p>
            <w:pPr>
              <w:pStyle w:val="9"/>
              <w:ind w:firstLine="0" w:firstLineChars="0"/>
            </w:pPr>
            <w:r>
              <w:rPr>
                <w:rFonts w:hint="eastAsia"/>
              </w:rPr>
              <w:t>23.56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ind w:firstLine="0" w:firstLineChars="0"/>
            </w:pPr>
            <w:r>
              <w:rPr>
                <w:rFonts w:ascii="宋体" w:hAnsi="宋体" w:cs="宋体"/>
                <w:sz w:val="22"/>
              </w:rPr>
              <w:t>3</w:t>
            </w:r>
            <w:r>
              <w:rPr>
                <w:rFonts w:hint="eastAsia" w:ascii="宋体" w:hAnsi="宋体" w:cs="宋体"/>
                <w:sz w:val="22"/>
              </w:rPr>
              <w:t>、单价在</w:t>
            </w:r>
            <w:r>
              <w:rPr>
                <w:rFonts w:ascii="宋体" w:hAnsi="宋体" w:cs="宋体"/>
                <w:sz w:val="22"/>
              </w:rPr>
              <w:t>50</w:t>
            </w:r>
            <w:r>
              <w:rPr>
                <w:rFonts w:hint="eastAsia" w:ascii="宋体" w:hAnsi="宋体" w:cs="宋体"/>
                <w:sz w:val="22"/>
              </w:rPr>
              <w:t>万元以上的设备</w:t>
            </w:r>
          </w:p>
        </w:tc>
        <w:tc>
          <w:tcPr>
            <w:tcW w:w="4933" w:type="dxa"/>
            <w:vAlign w:val="center"/>
          </w:tcPr>
          <w:p>
            <w:pPr>
              <w:pStyle w:val="11"/>
              <w:ind w:firstLine="0" w:firstLineChars="0"/>
            </w:pPr>
            <w:r>
              <w:rPr>
                <w:rFonts w:hint="eastAsia"/>
              </w:rPr>
              <w:t>1</w:t>
            </w:r>
          </w:p>
        </w:tc>
        <w:tc>
          <w:tcPr>
            <w:tcW w:w="4933" w:type="dxa"/>
            <w:vAlign w:val="center"/>
          </w:tcPr>
          <w:p>
            <w:pPr>
              <w:pStyle w:val="9"/>
              <w:ind w:firstLine="0" w:firstLineChars="0"/>
            </w:pPr>
            <w:r>
              <w:rPr>
                <w:rFonts w:hint="eastAsia"/>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ind w:firstLine="0" w:firstLineChars="0"/>
            </w:pPr>
            <w:r>
              <w:rPr>
                <w:rFonts w:ascii="宋体" w:hAnsi="宋体" w:cs="宋体"/>
                <w:sz w:val="22"/>
              </w:rPr>
              <w:t>4</w:t>
            </w:r>
            <w:r>
              <w:rPr>
                <w:rFonts w:hint="eastAsia" w:ascii="宋体" w:hAnsi="宋体" w:cs="宋体"/>
                <w:sz w:val="22"/>
              </w:rPr>
              <w:t>、其他固定资产</w:t>
            </w:r>
          </w:p>
        </w:tc>
        <w:tc>
          <w:tcPr>
            <w:tcW w:w="4933" w:type="dxa"/>
            <w:vAlign w:val="center"/>
          </w:tcPr>
          <w:p>
            <w:pPr>
              <w:pStyle w:val="11"/>
              <w:ind w:firstLine="0" w:firstLineChars="0"/>
            </w:pPr>
            <w:r>
              <w:rPr>
                <w:rFonts w:hint="eastAsia"/>
                <w:lang w:val="en-US" w:eastAsia="zh-CN"/>
              </w:rPr>
              <w:t>655</w:t>
            </w:r>
          </w:p>
        </w:tc>
        <w:tc>
          <w:tcPr>
            <w:tcW w:w="4933" w:type="dxa"/>
            <w:vAlign w:val="center"/>
          </w:tcPr>
          <w:p>
            <w:pPr>
              <w:pStyle w:val="9"/>
              <w:ind w:firstLine="0" w:firstLineChars="0"/>
            </w:pPr>
            <w:r>
              <w:rPr>
                <w:rFonts w:hint="eastAsia"/>
                <w:lang w:val="en-US" w:eastAsia="zh-CN"/>
              </w:rPr>
              <w:t>1910.4</w:t>
            </w:r>
          </w:p>
        </w:tc>
      </w:tr>
    </w:tbl>
    <w:p>
      <w:pPr>
        <w:spacing w:before="0" w:after="0" w:line="240" w:lineRule="auto"/>
        <w:ind w:firstLine="420"/>
        <w:jc w:val="left"/>
        <w:outlineLvl w:val="9"/>
      </w:pPr>
      <w:r>
        <w:rPr>
          <w:color w:val="000000"/>
          <w:sz w:val="21"/>
        </w:rPr>
        <w:t>注：无固定资产占用情况，空表列示。</w:t>
      </w:r>
    </w:p>
    <w:p>
      <w:pPr>
        <w:spacing w:before="0" w:after="0"/>
        <w:ind w:firstLine="640"/>
        <w:jc w:val="left"/>
        <w:outlineLvl w:val="9"/>
      </w:pPr>
      <w:r>
        <w:rPr>
          <w:color w:val="000000"/>
          <w:sz w:val="32"/>
        </w:rPr>
        <w:t xml:space="preserve"> </w:t>
      </w:r>
    </w:p>
    <w:p>
      <w:pPr>
        <w:spacing w:before="10" w:after="10" w:line="240" w:lineRule="auto"/>
        <w:ind w:firstLine="640"/>
        <w:jc w:val="left"/>
        <w:outlineLvl w:val="5"/>
      </w:pPr>
      <w:r>
        <w:rPr>
          <w:color w:val="000000"/>
          <w:sz w:val="32"/>
        </w:rPr>
        <w:t>八、名词解释</w:t>
      </w:r>
    </w:p>
    <w:p>
      <w:pPr>
        <w:spacing w:before="0" w:after="0" w:line="500" w:lineRule="exact"/>
        <w:ind w:firstLine="560"/>
        <w:jc w:val="left"/>
        <w:outlineLvl w:val="9"/>
      </w:pPr>
      <w:r>
        <w:rPr>
          <w:b w:val="0"/>
          <w:color w:val="000000"/>
          <w:sz w:val="28"/>
        </w:rPr>
        <w:t>1、</w:t>
      </w:r>
      <w:r>
        <w:rPr>
          <w:b/>
          <w:color w:val="000000"/>
          <w:sz w:val="28"/>
        </w:rPr>
        <w:t>财政拨款收入：</w:t>
      </w:r>
      <w:r>
        <w:rPr>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b w:val="0"/>
          <w:color w:val="000000"/>
          <w:sz w:val="28"/>
        </w:rPr>
        <w:t>2、</w:t>
      </w:r>
      <w:r>
        <w:rPr>
          <w:b/>
          <w:color w:val="000000"/>
          <w:sz w:val="28"/>
        </w:rPr>
        <w:t>财政专户管理资金收入：</w:t>
      </w:r>
      <w:r>
        <w:rPr>
          <w:b w:val="0"/>
          <w:color w:val="000000"/>
          <w:sz w:val="28"/>
        </w:rPr>
        <w:t>缴入财政专户、实行专项管理的教育收费收入。</w:t>
      </w:r>
    </w:p>
    <w:p>
      <w:pPr>
        <w:spacing w:before="0" w:after="0" w:line="500" w:lineRule="exact"/>
        <w:ind w:firstLine="560"/>
        <w:jc w:val="left"/>
        <w:outlineLvl w:val="9"/>
      </w:pPr>
      <w:r>
        <w:rPr>
          <w:b w:val="0"/>
          <w:color w:val="000000"/>
          <w:sz w:val="28"/>
        </w:rPr>
        <w:t>3、</w:t>
      </w:r>
      <w:r>
        <w:rPr>
          <w:b/>
          <w:color w:val="000000"/>
          <w:sz w:val="28"/>
        </w:rPr>
        <w:t>单位资金收入：</w:t>
      </w:r>
      <w:r>
        <w:rPr>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b w:val="0"/>
          <w:color w:val="000000"/>
          <w:sz w:val="28"/>
        </w:rPr>
        <w:t>4、</w:t>
      </w:r>
      <w:r>
        <w:rPr>
          <w:b/>
          <w:color w:val="000000"/>
          <w:sz w:val="28"/>
        </w:rPr>
        <w:t>事业收入：</w:t>
      </w:r>
      <w:r>
        <w:rPr>
          <w:b w:val="0"/>
          <w:color w:val="000000"/>
          <w:sz w:val="28"/>
        </w:rPr>
        <w:t>指事业单位开展专业业务活动及辅助活动所取得的收入。</w:t>
      </w:r>
    </w:p>
    <w:p>
      <w:pPr>
        <w:spacing w:before="0" w:after="0" w:line="500" w:lineRule="exact"/>
        <w:ind w:firstLine="560"/>
        <w:jc w:val="left"/>
        <w:outlineLvl w:val="9"/>
      </w:pPr>
      <w:r>
        <w:rPr>
          <w:b w:val="0"/>
          <w:color w:val="000000"/>
          <w:sz w:val="28"/>
        </w:rPr>
        <w:t>5、</w:t>
      </w:r>
      <w:r>
        <w:rPr>
          <w:b/>
          <w:color w:val="000000"/>
          <w:sz w:val="28"/>
        </w:rPr>
        <w:t>事业单位经营收入：</w:t>
      </w:r>
      <w:r>
        <w:rPr>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b w:val="0"/>
          <w:color w:val="000000"/>
          <w:sz w:val="28"/>
        </w:rPr>
        <w:t>6、</w:t>
      </w:r>
      <w:r>
        <w:rPr>
          <w:b/>
          <w:color w:val="000000"/>
          <w:sz w:val="28"/>
        </w:rPr>
        <w:t>上年结转：</w:t>
      </w:r>
      <w:r>
        <w:rPr>
          <w:b w:val="0"/>
          <w:color w:val="000000"/>
          <w:sz w:val="28"/>
        </w:rPr>
        <w:t>指以前年度安排、结转到本年仍按原规定用途继续使用的资金。</w:t>
      </w:r>
    </w:p>
    <w:p>
      <w:pPr>
        <w:spacing w:before="0" w:after="0" w:line="500" w:lineRule="exact"/>
        <w:ind w:firstLine="560"/>
        <w:jc w:val="left"/>
        <w:outlineLvl w:val="9"/>
      </w:pPr>
      <w:r>
        <w:rPr>
          <w:b w:val="0"/>
          <w:color w:val="000000"/>
          <w:sz w:val="28"/>
        </w:rPr>
        <w:t>7、</w:t>
      </w:r>
      <w:r>
        <w:rPr>
          <w:b/>
          <w:color w:val="000000"/>
          <w:sz w:val="28"/>
        </w:rPr>
        <w:t>部门预算支出：</w:t>
      </w:r>
      <w:r>
        <w:rPr>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b w:val="0"/>
          <w:color w:val="000000"/>
          <w:sz w:val="28"/>
        </w:rPr>
        <w:t>8、</w:t>
      </w:r>
      <w:r>
        <w:rPr>
          <w:b/>
          <w:color w:val="000000"/>
          <w:sz w:val="28"/>
        </w:rPr>
        <w:t>事业单位经营支出：</w:t>
      </w:r>
      <w:r>
        <w:rPr>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b w:val="0"/>
          <w:color w:val="000000"/>
          <w:sz w:val="28"/>
        </w:rPr>
        <w:t>9、</w:t>
      </w:r>
      <w:r>
        <w:rPr>
          <w:b/>
          <w:color w:val="000000"/>
          <w:sz w:val="28"/>
        </w:rPr>
        <w:t>“三公”经费：</w:t>
      </w:r>
      <w:r>
        <w:rPr>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b w:val="0"/>
          <w:color w:val="000000"/>
          <w:sz w:val="28"/>
        </w:rPr>
        <w:t>10、</w:t>
      </w:r>
      <w:r>
        <w:rPr>
          <w:b/>
          <w:color w:val="000000"/>
          <w:sz w:val="28"/>
        </w:rPr>
        <w:t>机关运行经费：</w:t>
      </w:r>
      <w:r>
        <w:rPr>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color w:val="000000"/>
          <w:sz w:val="32"/>
        </w:rPr>
        <w:t>九、其他需要说明的事项</w:t>
      </w:r>
    </w:p>
    <w:p>
      <w:pPr>
        <w:spacing w:before="0" w:after="0" w:line="500" w:lineRule="exact"/>
        <w:ind w:firstLine="560"/>
        <w:jc w:val="left"/>
        <w:outlineLvl w:val="9"/>
      </w:pPr>
      <w:r>
        <w:rPr>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6"/>
      <w:numFmt w:val="chineseCounting"/>
      <w:suff w:val="nothing"/>
      <w:lvlText w:val="%1、"/>
      <w:lvlJc w:val="left"/>
    </w:lvl>
  </w:abstractNum>
  <w:abstractNum w:abstractNumId="1">
    <w:nsid w:val="00000008"/>
    <w:multiLevelType w:val="singleLevel"/>
    <w:tmpl w:val="00000008"/>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2D07C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3"/>
    <w:basedOn w:val="1"/>
    <w:next w:val="1"/>
    <w:uiPriority w:val="0"/>
    <w:pPr>
      <w:ind w:left="840" w:leftChars="400"/>
    </w:pPr>
  </w:style>
  <w:style w:type="paragraph" w:customStyle="1" w:styleId="5">
    <w:name w:val="单元格样式22"/>
    <w:basedOn w:val="1"/>
    <w:uiPriority w:val="0"/>
    <w:pPr>
      <w:spacing w:before="0" w:after="0"/>
      <w:ind w:firstLine="0"/>
      <w:jc w:val="right"/>
      <w:outlineLvl w:val="9"/>
    </w:pPr>
    <w:rPr>
      <w:sz w:val="24"/>
    </w:rPr>
  </w:style>
  <w:style w:type="paragraph" w:customStyle="1" w:styleId="6">
    <w:name w:val="单元格样式21"/>
    <w:basedOn w:val="1"/>
    <w:uiPriority w:val="0"/>
    <w:pPr>
      <w:spacing w:before="0" w:after="0"/>
      <w:ind w:firstLine="0"/>
      <w:jc w:val="center"/>
      <w:outlineLvl w:val="9"/>
    </w:pPr>
    <w:rPr>
      <w:sz w:val="24"/>
    </w:rPr>
  </w:style>
  <w:style w:type="paragraph" w:customStyle="1" w:styleId="7">
    <w:name w:val="单元格样式20"/>
    <w:basedOn w:val="1"/>
    <w:uiPriority w:val="0"/>
    <w:pPr>
      <w:spacing w:before="0" w:after="0"/>
      <w:ind w:firstLine="0"/>
      <w:jc w:val="left"/>
      <w:outlineLvl w:val="9"/>
    </w:pPr>
    <w:rPr>
      <w:sz w:val="24"/>
    </w:rPr>
  </w:style>
  <w:style w:type="paragraph" w:customStyle="1" w:styleId="8">
    <w:name w:val="单元格样式1"/>
    <w:basedOn w:val="1"/>
    <w:uiPriority w:val="0"/>
    <w:pPr>
      <w:spacing w:before="0" w:after="0"/>
      <w:ind w:firstLine="0"/>
      <w:jc w:val="center"/>
      <w:outlineLvl w:val="9"/>
    </w:pPr>
    <w:rPr>
      <w:b/>
      <w:sz w:val="21"/>
    </w:rPr>
  </w:style>
  <w:style w:type="paragraph" w:customStyle="1" w:styleId="9">
    <w:name w:val="单元格样式4"/>
    <w:basedOn w:val="1"/>
    <w:uiPriority w:val="0"/>
    <w:pPr>
      <w:spacing w:before="0" w:after="0"/>
      <w:ind w:firstLine="0"/>
      <w:jc w:val="right"/>
      <w:outlineLvl w:val="9"/>
    </w:pPr>
    <w:rPr>
      <w:sz w:val="21"/>
    </w:rPr>
  </w:style>
  <w:style w:type="paragraph" w:customStyle="1" w:styleId="10">
    <w:name w:val="单元格样式2"/>
    <w:basedOn w:val="1"/>
    <w:uiPriority w:val="0"/>
    <w:pPr>
      <w:spacing w:before="0" w:after="0"/>
      <w:ind w:firstLine="0"/>
      <w:jc w:val="left"/>
      <w:outlineLvl w:val="9"/>
    </w:pPr>
    <w:rPr>
      <w:sz w:val="21"/>
    </w:rPr>
  </w:style>
  <w:style w:type="paragraph" w:customStyle="1" w:styleId="11">
    <w:name w:val="单元格样式3"/>
    <w:basedOn w:val="1"/>
    <w:uiPriority w:val="0"/>
    <w:pPr>
      <w:spacing w:before="0" w:after="0"/>
      <w:ind w:firstLine="0"/>
      <w:jc w:val="center"/>
      <w:outlineLvl w:val="9"/>
    </w:pPr>
    <w:rPr>
      <w:sz w:val="21"/>
    </w:rPr>
  </w:style>
  <w:style w:type="paragraph" w:customStyle="1" w:styleId="12">
    <w:name w:val="单元格样式6"/>
    <w:basedOn w:val="1"/>
    <w:uiPriority w:val="0"/>
    <w:pPr>
      <w:spacing w:before="0" w:after="0"/>
      <w:ind w:firstLine="0"/>
      <w:jc w:val="center"/>
      <w:outlineLvl w:val="9"/>
    </w:pPr>
    <w:rPr>
      <w:b/>
      <w:sz w:val="21"/>
    </w:rPr>
  </w:style>
  <w:style w:type="paragraph" w:customStyle="1" w:styleId="13">
    <w:name w:val="单元格样式7"/>
    <w:basedOn w:val="1"/>
    <w:uiPriority w:val="0"/>
    <w:pPr>
      <w:spacing w:before="0" w:after="0"/>
      <w:ind w:firstLine="0"/>
      <w:jc w:val="right"/>
      <w:outlineLvl w:val="9"/>
    </w:pPr>
    <w:rPr>
      <w:b/>
      <w:sz w:val="21"/>
    </w:rPr>
  </w:style>
  <w:style w:type="paragraph" w:customStyle="1" w:styleId="14">
    <w:name w:val="单元格样式5"/>
    <w:basedOn w:val="1"/>
    <w:uiPriority w:val="0"/>
    <w:pPr>
      <w:spacing w:before="0" w:after="0"/>
      <w:ind w:firstLine="0"/>
      <w:jc w:val="left"/>
      <w:outlineLvl w:val="9"/>
    </w:pPr>
    <w:rPr>
      <w:b/>
      <w:sz w:val="21"/>
    </w:rPr>
  </w:style>
  <w:style w:type="paragraph" w:customStyle="1" w:styleId="15">
    <w:name w:val="插入文本样式-插入单位职责文件"/>
    <w:basedOn w:val="1"/>
    <w:uiPriority w:val="0"/>
    <w:pPr>
      <w:spacing w:before="0" w:after="0" w:line="500" w:lineRule="exact"/>
      <w:ind w:firstLine="560"/>
      <w:jc w:val="left"/>
      <w:outlineLvl w:val="9"/>
    </w:pPr>
    <w:rPr>
      <w:sz w:val="28"/>
    </w:rPr>
  </w:style>
  <w:style w:type="paragraph" w:customStyle="1" w:styleId="16">
    <w:name w:val="插入文本样式-插入预算公开单位预算安排的总体情况文件"/>
    <w:basedOn w:val="1"/>
    <w:uiPriority w:val="0"/>
    <w:pPr>
      <w:spacing w:before="0" w:after="0" w:line="500" w:lineRule="exact"/>
      <w:ind w:firstLine="560"/>
      <w:jc w:val="left"/>
      <w:outlineLvl w:val="9"/>
    </w:pPr>
    <w:rPr>
      <w:sz w:val="28"/>
    </w:rPr>
  </w:style>
  <w:style w:type="paragraph" w:customStyle="1" w:styleId="17">
    <w:name w:val="插入文本样式-插入预算公开单位机关运行经费安排情况文件"/>
    <w:basedOn w:val="1"/>
    <w:uiPriority w:val="0"/>
    <w:pPr>
      <w:spacing w:before="0" w:after="0" w:line="500" w:lineRule="exact"/>
      <w:ind w:firstLine="560"/>
      <w:jc w:val="left"/>
      <w:outlineLvl w:val="9"/>
    </w:pPr>
    <w:rPr>
      <w:sz w:val="28"/>
    </w:rPr>
  </w:style>
  <w:style w:type="paragraph" w:customStyle="1" w:styleId="18">
    <w:name w:val="插入文本样式-插入预算公开单位财政拨款三公经费预算情况及增减变化原因文件"/>
    <w:basedOn w:val="1"/>
    <w:uiPriority w:val="0"/>
    <w:pPr>
      <w:spacing w:before="0" w:after="0" w:line="500" w:lineRule="exact"/>
      <w:ind w:firstLine="560"/>
      <w:jc w:val="left"/>
      <w:outlineLvl w:val="9"/>
    </w:pPr>
    <w:rPr>
      <w:sz w:val="28"/>
    </w:rPr>
  </w:style>
  <w:style w:type="paragraph" w:customStyle="1" w:styleId="19">
    <w:name w:val="单元格样式23"/>
    <w:basedOn w:val="1"/>
    <w:uiPriority w:val="0"/>
    <w:pPr>
      <w:spacing w:before="0" w:after="0"/>
      <w:ind w:firstLine="0"/>
      <w:jc w:val="right"/>
      <w:outlineLvl w:val="9"/>
    </w:pPr>
    <w:rPr>
      <w:sz w:val="24"/>
    </w:rPr>
  </w:style>
  <w:style w:type="paragraph" w:customStyle="1" w:styleId="20">
    <w:name w:val="TOC 4"/>
    <w:basedOn w:val="1"/>
    <w:uiPriority w:val="0"/>
    <w:pPr>
      <w:ind w:left="720"/>
    </w:pPr>
  </w:style>
  <w:style w:type="paragraph" w:customStyle="1" w:styleId="21">
    <w:name w:val="TOC 1"/>
    <w:basedOn w:val="1"/>
    <w:uiPriority w:val="0"/>
    <w:pPr>
      <w:spacing w:before="120" w:line="240" w:lineRule="auto"/>
      <w:ind w:firstLine="560"/>
    </w:pPr>
    <w:rPr>
      <w:color w:val="000000"/>
      <w:sz w:val="28"/>
      <w:lang w:val="en-US"/>
    </w:rPr>
  </w:style>
  <w:style w:type="paragraph" w:customStyle="1" w:styleId="22">
    <w:name w:val="插入文本样式-插入预算公开部门机关运行经费安排情况文件"/>
    <w:basedOn w:val="1"/>
    <w:uiPriority w:val="0"/>
    <w:pPr>
      <w:spacing w:before="0" w:after="0" w:line="500" w:lineRule="exact"/>
      <w:ind w:firstLine="560"/>
      <w:jc w:val="left"/>
      <w:outlineLvl w:val="9"/>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2024-02-22T15:21:00Z</dcterms:created>
  <dc:creator>Administrator</dc:creator>
  <cp:lastModifiedBy>Administrator</cp:lastModifiedBy>
  <dcterms:modified xsi:type="dcterms:W3CDTF">2024-03-06T08:35:22Z</dcterms:modified>
  <dc:title>2024年单位预算信息公开目录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E4D6477C9D9944B88407A6B828DB890C</vt:lpwstr>
  </property>
</Properties>
</file>