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2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2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2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2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2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6</w:t>
      </w:r>
    </w:p>
    <w:p>
      <w:pPr>
        <w:pStyle w:val="2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8</w:t>
      </w:r>
    </w:p>
    <w:p>
      <w:pPr>
        <w:pStyle w:val="2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9</w:t>
      </w:r>
    </w:p>
    <w:p>
      <w:pPr>
        <w:pStyle w:val="2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9</w:t>
      </w:r>
    </w:p>
    <w:p>
      <w:pPr>
        <w:pStyle w:val="2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lang w:eastAsia="zh-CN"/>
        </w:rPr>
        <w:t>单位</w:t>
      </w:r>
      <w:r>
        <w:t>整体绩效目标</w:t>
      </w:r>
      <w:r>
        <w:tab/>
      </w:r>
      <w:r>
        <w:rPr>
          <w:rFonts w:hint="eastAsia"/>
          <w:lang w:val="en-US" w:eastAsia="zh-CN"/>
        </w:rPr>
        <w:t>1</w:t>
      </w:r>
      <w:r>
        <w:fldChar w:fldCharType="end"/>
      </w:r>
      <w:r>
        <w:rPr>
          <w:rFonts w:hint="eastAsia"/>
          <w:lang w:val="en-US" w:eastAsia="zh-CN"/>
        </w:rPr>
        <w:t>9</w:t>
      </w:r>
    </w:p>
    <w:p>
      <w:pPr>
        <w:pStyle w:val="2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w:t>
      </w:r>
      <w:r>
        <w:rPr>
          <w:rFonts w:hint="eastAsia"/>
          <w:lang w:eastAsia="zh-CN"/>
        </w:rPr>
        <w:t>单位</w:t>
      </w:r>
      <w:r>
        <w:t>主管专项资金预算安排情况及绩效目标</w:t>
      </w:r>
      <w:r>
        <w:tab/>
      </w:r>
      <w:r>
        <w:rPr>
          <w:rFonts w:hint="eastAsia"/>
          <w:lang w:val="en-US" w:eastAsia="zh-CN"/>
        </w:rPr>
        <w:t>1</w:t>
      </w:r>
      <w:r>
        <w:fldChar w:fldCharType="end"/>
      </w:r>
      <w:r>
        <w:rPr>
          <w:rFonts w:hint="eastAsia"/>
          <w:lang w:val="en-US" w:eastAsia="zh-CN"/>
        </w:rPr>
        <w:t>9</w:t>
      </w:r>
    </w:p>
    <w:p>
      <w:pPr>
        <w:pStyle w:val="2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w:t>
      </w:r>
      <w:r>
        <w:rPr>
          <w:rFonts w:hint="eastAsia"/>
          <w:lang w:eastAsia="zh-CN"/>
        </w:rPr>
        <w:t>单位</w:t>
      </w:r>
      <w:r>
        <w:t>项目预算安排情况及绩效目标</w:t>
      </w:r>
      <w:r>
        <w:tab/>
      </w:r>
      <w:r>
        <w:rPr>
          <w:rFonts w:hint="eastAsia"/>
          <w:lang w:val="en-US" w:eastAsia="zh-CN"/>
        </w:rPr>
        <w:t>1</w:t>
      </w:r>
      <w:r>
        <w:fldChar w:fldCharType="end"/>
      </w:r>
      <w:r>
        <w:rPr>
          <w:rFonts w:hint="eastAsia"/>
          <w:lang w:val="en-US" w:eastAsia="zh-CN"/>
        </w:rPr>
        <w:t>9</w:t>
      </w:r>
    </w:p>
    <w:p>
      <w:pPr>
        <w:pStyle w:val="2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3</w:t>
      </w:r>
      <w:r>
        <w:fldChar w:fldCharType="end"/>
      </w:r>
      <w:r>
        <w:rPr>
          <w:rFonts w:hint="eastAsia"/>
          <w:lang w:val="en-US" w:eastAsia="zh-CN"/>
        </w:rPr>
        <w:t>4</w:t>
      </w:r>
    </w:p>
    <w:p>
      <w:pPr>
        <w:pStyle w:val="2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3</w:t>
      </w:r>
      <w:r>
        <w:fldChar w:fldCharType="end"/>
      </w:r>
      <w:r>
        <w:rPr>
          <w:rFonts w:hint="eastAsia"/>
          <w:lang w:val="en-US" w:eastAsia="zh-CN"/>
        </w:rPr>
        <w:t>4</w:t>
      </w:r>
    </w:p>
    <w:p>
      <w:pPr>
        <w:pStyle w:val="2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3</w:t>
      </w:r>
      <w:r>
        <w:fldChar w:fldCharType="end"/>
      </w:r>
      <w:r>
        <w:rPr>
          <w:rFonts w:hint="eastAsia"/>
          <w:lang w:val="en-US" w:eastAsia="zh-CN"/>
        </w:rPr>
        <w:t>5</w:t>
      </w:r>
    </w:p>
    <w:p>
      <w:pPr>
        <w:pStyle w:val="2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3</w:t>
      </w:r>
      <w:r>
        <w:fldChar w:fldCharType="end"/>
      </w:r>
      <w:r>
        <w:rPr>
          <w:rFonts w:hint="eastAsia"/>
          <w:lang w:val="en-US" w:eastAsia="zh-CN"/>
        </w:rPr>
        <w:t>6</w:t>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一、成安县交通局机关本级收支预算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348001成安县交通局机关本级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6540.64</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13098.00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748.28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13098.00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r>
              <w:t>5775.32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19638.64</w:t>
            </w:r>
          </w:p>
        </w:tc>
        <w:tc>
          <w:tcPr>
            <w:tcW w:w="4535" w:type="dxa"/>
            <w:vAlign w:val="center"/>
          </w:tcPr>
          <w:p>
            <w:pPr>
              <w:pStyle w:val="14"/>
            </w:pPr>
            <w:r>
              <w:t>本年支出合计</w:t>
            </w:r>
          </w:p>
        </w:tc>
        <w:tc>
          <w:tcPr>
            <w:tcW w:w="2126" w:type="dxa"/>
            <w:vAlign w:val="center"/>
          </w:tcPr>
          <w:p>
            <w:pPr>
              <w:pStyle w:val="15"/>
            </w:pPr>
            <w:r>
              <w:t>24353.64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4715.00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24353.64</w:t>
            </w:r>
          </w:p>
        </w:tc>
        <w:tc>
          <w:tcPr>
            <w:tcW w:w="4535" w:type="dxa"/>
            <w:vAlign w:val="center"/>
          </w:tcPr>
          <w:p>
            <w:pPr>
              <w:pStyle w:val="14"/>
            </w:pPr>
            <w:r>
              <w:t>支出总计</w:t>
            </w:r>
          </w:p>
        </w:tc>
        <w:tc>
          <w:tcPr>
            <w:tcW w:w="2126" w:type="dxa"/>
            <w:vAlign w:val="center"/>
          </w:tcPr>
          <w:p>
            <w:pPr>
              <w:pStyle w:val="15"/>
            </w:pPr>
            <w:r>
              <w:t>24353.64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348001成安县交通局机关本级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24353.64</w:t>
            </w:r>
          </w:p>
        </w:tc>
        <w:tc>
          <w:tcPr>
            <w:tcW w:w="1134" w:type="dxa"/>
            <w:vAlign w:val="center"/>
          </w:tcPr>
          <w:p>
            <w:pPr>
              <w:pStyle w:val="15"/>
            </w:pPr>
            <w:r>
              <w:t>19638.64</w:t>
            </w:r>
          </w:p>
        </w:tc>
        <w:tc>
          <w:tcPr>
            <w:tcW w:w="1134" w:type="dxa"/>
            <w:vAlign w:val="center"/>
          </w:tcPr>
          <w:p>
            <w:pPr>
              <w:pStyle w:val="15"/>
            </w:pPr>
            <w:r>
              <w:t>19638.64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748.28</w:t>
            </w:r>
          </w:p>
        </w:tc>
        <w:tc>
          <w:tcPr>
            <w:tcW w:w="1134" w:type="dxa"/>
            <w:vAlign w:val="center"/>
          </w:tcPr>
          <w:p>
            <w:pPr>
              <w:pStyle w:val="11"/>
            </w:pPr>
            <w:r>
              <w:t>748.28</w:t>
            </w:r>
          </w:p>
        </w:tc>
        <w:tc>
          <w:tcPr>
            <w:tcW w:w="1134" w:type="dxa"/>
            <w:vAlign w:val="center"/>
          </w:tcPr>
          <w:p>
            <w:pPr>
              <w:pStyle w:val="11"/>
            </w:pPr>
            <w:r>
              <w:t>748.28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733.50</w:t>
            </w:r>
          </w:p>
        </w:tc>
        <w:tc>
          <w:tcPr>
            <w:tcW w:w="1134" w:type="dxa"/>
            <w:vAlign w:val="center"/>
          </w:tcPr>
          <w:p>
            <w:pPr>
              <w:pStyle w:val="11"/>
            </w:pPr>
            <w:r>
              <w:t>733.50</w:t>
            </w:r>
          </w:p>
        </w:tc>
        <w:tc>
          <w:tcPr>
            <w:tcW w:w="1134" w:type="dxa"/>
            <w:vAlign w:val="center"/>
          </w:tcPr>
          <w:p>
            <w:pPr>
              <w:pStyle w:val="11"/>
            </w:pPr>
            <w:r>
              <w:t>733.50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15.07</w:t>
            </w:r>
          </w:p>
        </w:tc>
        <w:tc>
          <w:tcPr>
            <w:tcW w:w="1134" w:type="dxa"/>
            <w:vAlign w:val="center"/>
          </w:tcPr>
          <w:p>
            <w:pPr>
              <w:pStyle w:val="11"/>
            </w:pPr>
            <w:r>
              <w:t>15.07</w:t>
            </w:r>
          </w:p>
        </w:tc>
        <w:tc>
          <w:tcPr>
            <w:tcW w:w="1134" w:type="dxa"/>
            <w:vAlign w:val="center"/>
          </w:tcPr>
          <w:p>
            <w:pPr>
              <w:pStyle w:val="11"/>
            </w:pPr>
            <w:r>
              <w:t>15.07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718.43</w:t>
            </w:r>
          </w:p>
        </w:tc>
        <w:tc>
          <w:tcPr>
            <w:tcW w:w="1134" w:type="dxa"/>
            <w:vAlign w:val="center"/>
          </w:tcPr>
          <w:p>
            <w:pPr>
              <w:pStyle w:val="11"/>
            </w:pPr>
            <w:r>
              <w:t>718.43</w:t>
            </w:r>
          </w:p>
        </w:tc>
        <w:tc>
          <w:tcPr>
            <w:tcW w:w="1134" w:type="dxa"/>
            <w:vAlign w:val="center"/>
          </w:tcPr>
          <w:p>
            <w:pPr>
              <w:pStyle w:val="11"/>
            </w:pPr>
            <w:r>
              <w:t>718.43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14.78</w:t>
            </w:r>
          </w:p>
        </w:tc>
        <w:tc>
          <w:tcPr>
            <w:tcW w:w="1134" w:type="dxa"/>
            <w:vAlign w:val="center"/>
          </w:tcPr>
          <w:p>
            <w:pPr>
              <w:pStyle w:val="11"/>
            </w:pPr>
            <w:r>
              <w:t>14.78</w:t>
            </w:r>
          </w:p>
        </w:tc>
        <w:tc>
          <w:tcPr>
            <w:tcW w:w="1134" w:type="dxa"/>
            <w:vAlign w:val="center"/>
          </w:tcPr>
          <w:p>
            <w:pPr>
              <w:pStyle w:val="11"/>
            </w:pPr>
            <w:r>
              <w:t>14.78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14.78</w:t>
            </w:r>
          </w:p>
        </w:tc>
        <w:tc>
          <w:tcPr>
            <w:tcW w:w="1134" w:type="dxa"/>
            <w:vAlign w:val="center"/>
          </w:tcPr>
          <w:p>
            <w:pPr>
              <w:pStyle w:val="11"/>
            </w:pPr>
            <w:r>
              <w:t>14.78</w:t>
            </w:r>
          </w:p>
        </w:tc>
        <w:tc>
          <w:tcPr>
            <w:tcW w:w="1134" w:type="dxa"/>
            <w:vAlign w:val="center"/>
          </w:tcPr>
          <w:p>
            <w:pPr>
              <w:pStyle w:val="11"/>
            </w:pPr>
            <w:r>
              <w:t>14.78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6.62</w:t>
            </w:r>
          </w:p>
        </w:tc>
        <w:tc>
          <w:tcPr>
            <w:tcW w:w="1134" w:type="dxa"/>
            <w:vAlign w:val="center"/>
          </w:tcPr>
          <w:p>
            <w:pPr>
              <w:pStyle w:val="11"/>
            </w:pPr>
            <w:r>
              <w:t>6.62</w:t>
            </w:r>
          </w:p>
        </w:tc>
        <w:tc>
          <w:tcPr>
            <w:tcW w:w="1134" w:type="dxa"/>
            <w:vAlign w:val="center"/>
          </w:tcPr>
          <w:p>
            <w:pPr>
              <w:pStyle w:val="11"/>
            </w:pPr>
            <w:r>
              <w:t>6.62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6.62</w:t>
            </w:r>
          </w:p>
        </w:tc>
        <w:tc>
          <w:tcPr>
            <w:tcW w:w="1134" w:type="dxa"/>
            <w:vAlign w:val="center"/>
          </w:tcPr>
          <w:p>
            <w:pPr>
              <w:pStyle w:val="11"/>
            </w:pPr>
            <w:r>
              <w:t>6.62</w:t>
            </w:r>
          </w:p>
        </w:tc>
        <w:tc>
          <w:tcPr>
            <w:tcW w:w="1134" w:type="dxa"/>
            <w:vAlign w:val="center"/>
          </w:tcPr>
          <w:p>
            <w:pPr>
              <w:pStyle w:val="11"/>
            </w:pPr>
            <w:r>
              <w:t>6.62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6.62</w:t>
            </w:r>
          </w:p>
        </w:tc>
        <w:tc>
          <w:tcPr>
            <w:tcW w:w="1134" w:type="dxa"/>
            <w:vAlign w:val="center"/>
          </w:tcPr>
          <w:p>
            <w:pPr>
              <w:pStyle w:val="11"/>
            </w:pPr>
            <w:r>
              <w:t>6.62</w:t>
            </w:r>
          </w:p>
        </w:tc>
        <w:tc>
          <w:tcPr>
            <w:tcW w:w="1134" w:type="dxa"/>
            <w:vAlign w:val="center"/>
          </w:tcPr>
          <w:p>
            <w:pPr>
              <w:pStyle w:val="11"/>
            </w:pPr>
            <w:r>
              <w:t>6.62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13098.00</w:t>
            </w:r>
          </w:p>
        </w:tc>
        <w:tc>
          <w:tcPr>
            <w:tcW w:w="1134" w:type="dxa"/>
            <w:vAlign w:val="center"/>
          </w:tcPr>
          <w:p>
            <w:pPr>
              <w:pStyle w:val="11"/>
            </w:pPr>
            <w:r>
              <w:t>13098.00</w:t>
            </w:r>
          </w:p>
        </w:tc>
        <w:tc>
          <w:tcPr>
            <w:tcW w:w="1134" w:type="dxa"/>
            <w:vAlign w:val="center"/>
          </w:tcPr>
          <w:p>
            <w:pPr>
              <w:pStyle w:val="11"/>
            </w:pPr>
            <w:r>
              <w:t>13098.00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21208</w:t>
            </w:r>
          </w:p>
        </w:tc>
        <w:tc>
          <w:tcPr>
            <w:tcW w:w="1559" w:type="dxa"/>
            <w:vAlign w:val="center"/>
          </w:tcPr>
          <w:p>
            <w:pPr>
              <w:pStyle w:val="12"/>
            </w:pPr>
            <w:r>
              <w:t>国有土地使用权出让收入安排的支出</w:t>
            </w:r>
          </w:p>
        </w:tc>
        <w:tc>
          <w:tcPr>
            <w:tcW w:w="1134" w:type="dxa"/>
            <w:vAlign w:val="center"/>
          </w:tcPr>
          <w:p>
            <w:pPr>
              <w:pStyle w:val="11"/>
            </w:pPr>
            <w:r>
              <w:t>12922.00</w:t>
            </w:r>
          </w:p>
        </w:tc>
        <w:tc>
          <w:tcPr>
            <w:tcW w:w="1134" w:type="dxa"/>
            <w:vAlign w:val="center"/>
          </w:tcPr>
          <w:p>
            <w:pPr>
              <w:pStyle w:val="11"/>
            </w:pPr>
            <w:r>
              <w:t>12922.00</w:t>
            </w:r>
          </w:p>
        </w:tc>
        <w:tc>
          <w:tcPr>
            <w:tcW w:w="1134" w:type="dxa"/>
            <w:vAlign w:val="center"/>
          </w:tcPr>
          <w:p>
            <w:pPr>
              <w:pStyle w:val="11"/>
            </w:pPr>
            <w:r>
              <w:t>12922.00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2120803</w:t>
            </w:r>
          </w:p>
        </w:tc>
        <w:tc>
          <w:tcPr>
            <w:tcW w:w="1559" w:type="dxa"/>
            <w:vAlign w:val="center"/>
          </w:tcPr>
          <w:p>
            <w:pPr>
              <w:pStyle w:val="12"/>
            </w:pPr>
            <w:r>
              <w:t>城市建设支出</w:t>
            </w:r>
          </w:p>
        </w:tc>
        <w:tc>
          <w:tcPr>
            <w:tcW w:w="1134" w:type="dxa"/>
            <w:vAlign w:val="center"/>
          </w:tcPr>
          <w:p>
            <w:pPr>
              <w:pStyle w:val="11"/>
            </w:pPr>
            <w:r>
              <w:t>8693.00</w:t>
            </w:r>
          </w:p>
        </w:tc>
        <w:tc>
          <w:tcPr>
            <w:tcW w:w="1134" w:type="dxa"/>
            <w:vAlign w:val="center"/>
          </w:tcPr>
          <w:p>
            <w:pPr>
              <w:pStyle w:val="11"/>
            </w:pPr>
            <w:r>
              <w:t>8693.00</w:t>
            </w:r>
          </w:p>
        </w:tc>
        <w:tc>
          <w:tcPr>
            <w:tcW w:w="1134" w:type="dxa"/>
            <w:vAlign w:val="center"/>
          </w:tcPr>
          <w:p>
            <w:pPr>
              <w:pStyle w:val="11"/>
            </w:pPr>
            <w:r>
              <w:t>8693.00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2120804</w:t>
            </w:r>
          </w:p>
        </w:tc>
        <w:tc>
          <w:tcPr>
            <w:tcW w:w="1559" w:type="dxa"/>
            <w:vAlign w:val="center"/>
          </w:tcPr>
          <w:p>
            <w:pPr>
              <w:pStyle w:val="12"/>
            </w:pPr>
            <w:r>
              <w:t>农村基础设施建设支出</w:t>
            </w:r>
          </w:p>
        </w:tc>
        <w:tc>
          <w:tcPr>
            <w:tcW w:w="1134" w:type="dxa"/>
            <w:vAlign w:val="center"/>
          </w:tcPr>
          <w:p>
            <w:pPr>
              <w:pStyle w:val="11"/>
            </w:pPr>
            <w:r>
              <w:t>4229.00</w:t>
            </w:r>
          </w:p>
        </w:tc>
        <w:tc>
          <w:tcPr>
            <w:tcW w:w="1134" w:type="dxa"/>
            <w:vAlign w:val="center"/>
          </w:tcPr>
          <w:p>
            <w:pPr>
              <w:pStyle w:val="11"/>
            </w:pPr>
            <w:r>
              <w:t>4229.00</w:t>
            </w:r>
          </w:p>
        </w:tc>
        <w:tc>
          <w:tcPr>
            <w:tcW w:w="1134" w:type="dxa"/>
            <w:vAlign w:val="center"/>
          </w:tcPr>
          <w:p>
            <w:pPr>
              <w:pStyle w:val="11"/>
            </w:pPr>
            <w:r>
              <w:t>4229.00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176.00</w:t>
            </w:r>
          </w:p>
        </w:tc>
        <w:tc>
          <w:tcPr>
            <w:tcW w:w="1134" w:type="dxa"/>
            <w:vAlign w:val="center"/>
          </w:tcPr>
          <w:p>
            <w:pPr>
              <w:pStyle w:val="11"/>
            </w:pPr>
            <w:r>
              <w:t>176.00</w:t>
            </w:r>
          </w:p>
        </w:tc>
        <w:tc>
          <w:tcPr>
            <w:tcW w:w="1134" w:type="dxa"/>
            <w:vAlign w:val="center"/>
          </w:tcPr>
          <w:p>
            <w:pPr>
              <w:pStyle w:val="11"/>
            </w:pPr>
            <w:r>
              <w:t>176.00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2121399</w:t>
            </w:r>
          </w:p>
        </w:tc>
        <w:tc>
          <w:tcPr>
            <w:tcW w:w="1559" w:type="dxa"/>
            <w:vAlign w:val="center"/>
          </w:tcPr>
          <w:p>
            <w:pPr>
              <w:pStyle w:val="12"/>
            </w:pPr>
            <w:r>
              <w:t>其他城市基础设施配套费安排的支出</w:t>
            </w:r>
          </w:p>
        </w:tc>
        <w:tc>
          <w:tcPr>
            <w:tcW w:w="1134" w:type="dxa"/>
            <w:vAlign w:val="center"/>
          </w:tcPr>
          <w:p>
            <w:pPr>
              <w:pStyle w:val="11"/>
            </w:pPr>
            <w:r>
              <w:t>176.00</w:t>
            </w:r>
          </w:p>
        </w:tc>
        <w:tc>
          <w:tcPr>
            <w:tcW w:w="1134" w:type="dxa"/>
            <w:vAlign w:val="center"/>
          </w:tcPr>
          <w:p>
            <w:pPr>
              <w:pStyle w:val="11"/>
            </w:pPr>
            <w:r>
              <w:t>176.00</w:t>
            </w:r>
          </w:p>
        </w:tc>
        <w:tc>
          <w:tcPr>
            <w:tcW w:w="1134" w:type="dxa"/>
            <w:vAlign w:val="center"/>
          </w:tcPr>
          <w:p>
            <w:pPr>
              <w:pStyle w:val="11"/>
            </w:pPr>
            <w:r>
              <w:t>176.00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214</w:t>
            </w:r>
          </w:p>
        </w:tc>
        <w:tc>
          <w:tcPr>
            <w:tcW w:w="1559" w:type="dxa"/>
            <w:vAlign w:val="center"/>
          </w:tcPr>
          <w:p>
            <w:pPr>
              <w:pStyle w:val="12"/>
            </w:pPr>
            <w:r>
              <w:t>交通运输支出</w:t>
            </w:r>
          </w:p>
        </w:tc>
        <w:tc>
          <w:tcPr>
            <w:tcW w:w="1134" w:type="dxa"/>
            <w:vAlign w:val="center"/>
          </w:tcPr>
          <w:p>
            <w:pPr>
              <w:pStyle w:val="11"/>
            </w:pPr>
            <w:r>
              <w:t>5775.32</w:t>
            </w:r>
          </w:p>
        </w:tc>
        <w:tc>
          <w:tcPr>
            <w:tcW w:w="1134" w:type="dxa"/>
            <w:vAlign w:val="center"/>
          </w:tcPr>
          <w:p>
            <w:pPr>
              <w:pStyle w:val="11"/>
            </w:pPr>
            <w:r>
              <w:t>5775.32</w:t>
            </w:r>
          </w:p>
        </w:tc>
        <w:tc>
          <w:tcPr>
            <w:tcW w:w="1134" w:type="dxa"/>
            <w:vAlign w:val="center"/>
          </w:tcPr>
          <w:p>
            <w:pPr>
              <w:pStyle w:val="11"/>
            </w:pPr>
            <w:r>
              <w:t>5775.32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21401</w:t>
            </w:r>
          </w:p>
        </w:tc>
        <w:tc>
          <w:tcPr>
            <w:tcW w:w="1559" w:type="dxa"/>
            <w:vAlign w:val="center"/>
          </w:tcPr>
          <w:p>
            <w:pPr>
              <w:pStyle w:val="12"/>
            </w:pPr>
            <w:r>
              <w:t>公路水路运输</w:t>
            </w:r>
          </w:p>
        </w:tc>
        <w:tc>
          <w:tcPr>
            <w:tcW w:w="1134" w:type="dxa"/>
            <w:vAlign w:val="center"/>
          </w:tcPr>
          <w:p>
            <w:pPr>
              <w:pStyle w:val="11"/>
            </w:pPr>
            <w:r>
              <w:t>5700.58</w:t>
            </w:r>
          </w:p>
        </w:tc>
        <w:tc>
          <w:tcPr>
            <w:tcW w:w="1134" w:type="dxa"/>
            <w:vAlign w:val="center"/>
          </w:tcPr>
          <w:p>
            <w:pPr>
              <w:pStyle w:val="11"/>
            </w:pPr>
            <w:r>
              <w:t>5700.58</w:t>
            </w:r>
          </w:p>
        </w:tc>
        <w:tc>
          <w:tcPr>
            <w:tcW w:w="1134" w:type="dxa"/>
            <w:vAlign w:val="center"/>
          </w:tcPr>
          <w:p>
            <w:pPr>
              <w:pStyle w:val="11"/>
            </w:pPr>
            <w:r>
              <w:t>5700.58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2140101</w:t>
            </w:r>
          </w:p>
        </w:tc>
        <w:tc>
          <w:tcPr>
            <w:tcW w:w="1559" w:type="dxa"/>
            <w:vAlign w:val="center"/>
          </w:tcPr>
          <w:p>
            <w:pPr>
              <w:pStyle w:val="12"/>
            </w:pPr>
            <w:r>
              <w:t>行政运行</w:t>
            </w:r>
          </w:p>
        </w:tc>
        <w:tc>
          <w:tcPr>
            <w:tcW w:w="1134" w:type="dxa"/>
            <w:vAlign w:val="center"/>
          </w:tcPr>
          <w:p>
            <w:pPr>
              <w:pStyle w:val="11"/>
            </w:pPr>
            <w:r>
              <w:t>2407.58</w:t>
            </w:r>
          </w:p>
        </w:tc>
        <w:tc>
          <w:tcPr>
            <w:tcW w:w="1134" w:type="dxa"/>
            <w:vAlign w:val="center"/>
          </w:tcPr>
          <w:p>
            <w:pPr>
              <w:pStyle w:val="11"/>
            </w:pPr>
            <w:r>
              <w:t>2407.58</w:t>
            </w:r>
          </w:p>
        </w:tc>
        <w:tc>
          <w:tcPr>
            <w:tcW w:w="1134" w:type="dxa"/>
            <w:vAlign w:val="center"/>
          </w:tcPr>
          <w:p>
            <w:pPr>
              <w:pStyle w:val="11"/>
            </w:pPr>
            <w:r>
              <w:t>2407.58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2140104</w:t>
            </w:r>
          </w:p>
        </w:tc>
        <w:tc>
          <w:tcPr>
            <w:tcW w:w="1559" w:type="dxa"/>
            <w:vAlign w:val="center"/>
          </w:tcPr>
          <w:p>
            <w:pPr>
              <w:pStyle w:val="12"/>
            </w:pPr>
            <w:r>
              <w:t>公路建设</w:t>
            </w:r>
          </w:p>
        </w:tc>
        <w:tc>
          <w:tcPr>
            <w:tcW w:w="1134" w:type="dxa"/>
            <w:vAlign w:val="center"/>
          </w:tcPr>
          <w:p>
            <w:pPr>
              <w:pStyle w:val="11"/>
            </w:pPr>
            <w:r>
              <w:t>1931.00</w:t>
            </w:r>
          </w:p>
        </w:tc>
        <w:tc>
          <w:tcPr>
            <w:tcW w:w="1134" w:type="dxa"/>
            <w:vAlign w:val="center"/>
          </w:tcPr>
          <w:p>
            <w:pPr>
              <w:pStyle w:val="11"/>
            </w:pPr>
            <w:r>
              <w:t>1931.00</w:t>
            </w:r>
          </w:p>
        </w:tc>
        <w:tc>
          <w:tcPr>
            <w:tcW w:w="1134" w:type="dxa"/>
            <w:vAlign w:val="center"/>
          </w:tcPr>
          <w:p>
            <w:pPr>
              <w:pStyle w:val="11"/>
            </w:pPr>
            <w:r>
              <w:t>1931.00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2140106</w:t>
            </w:r>
          </w:p>
        </w:tc>
        <w:tc>
          <w:tcPr>
            <w:tcW w:w="1559" w:type="dxa"/>
            <w:vAlign w:val="center"/>
          </w:tcPr>
          <w:p>
            <w:pPr>
              <w:pStyle w:val="12"/>
            </w:pPr>
            <w:r>
              <w:t>公路养护</w:t>
            </w:r>
          </w:p>
        </w:tc>
        <w:tc>
          <w:tcPr>
            <w:tcW w:w="1134" w:type="dxa"/>
            <w:vAlign w:val="center"/>
          </w:tcPr>
          <w:p>
            <w:pPr>
              <w:pStyle w:val="11"/>
            </w:pPr>
            <w:r>
              <w:t>1152.00</w:t>
            </w:r>
          </w:p>
        </w:tc>
        <w:tc>
          <w:tcPr>
            <w:tcW w:w="1134" w:type="dxa"/>
            <w:vAlign w:val="center"/>
          </w:tcPr>
          <w:p>
            <w:pPr>
              <w:pStyle w:val="11"/>
            </w:pPr>
            <w:r>
              <w:t>1152.00</w:t>
            </w:r>
          </w:p>
        </w:tc>
        <w:tc>
          <w:tcPr>
            <w:tcW w:w="1134" w:type="dxa"/>
            <w:vAlign w:val="center"/>
          </w:tcPr>
          <w:p>
            <w:pPr>
              <w:pStyle w:val="11"/>
            </w:pPr>
            <w:r>
              <w:t>1152.00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2140112</w:t>
            </w:r>
          </w:p>
        </w:tc>
        <w:tc>
          <w:tcPr>
            <w:tcW w:w="1559" w:type="dxa"/>
            <w:vAlign w:val="center"/>
          </w:tcPr>
          <w:p>
            <w:pPr>
              <w:pStyle w:val="12"/>
            </w:pPr>
            <w:r>
              <w:t>公路运输管理</w:t>
            </w:r>
          </w:p>
        </w:tc>
        <w:tc>
          <w:tcPr>
            <w:tcW w:w="1134" w:type="dxa"/>
            <w:vAlign w:val="center"/>
          </w:tcPr>
          <w:p>
            <w:pPr>
              <w:pStyle w:val="11"/>
            </w:pPr>
            <w:r>
              <w:t>210.00</w:t>
            </w:r>
          </w:p>
        </w:tc>
        <w:tc>
          <w:tcPr>
            <w:tcW w:w="1134" w:type="dxa"/>
            <w:vAlign w:val="center"/>
          </w:tcPr>
          <w:p>
            <w:pPr>
              <w:pStyle w:val="11"/>
            </w:pPr>
            <w:r>
              <w:t>210.00</w:t>
            </w:r>
          </w:p>
        </w:tc>
        <w:tc>
          <w:tcPr>
            <w:tcW w:w="1134" w:type="dxa"/>
            <w:vAlign w:val="center"/>
          </w:tcPr>
          <w:p>
            <w:pPr>
              <w:pStyle w:val="11"/>
            </w:pPr>
            <w:r>
              <w:t>210.00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21499</w:t>
            </w:r>
          </w:p>
        </w:tc>
        <w:tc>
          <w:tcPr>
            <w:tcW w:w="1559" w:type="dxa"/>
            <w:vAlign w:val="center"/>
          </w:tcPr>
          <w:p>
            <w:pPr>
              <w:pStyle w:val="12"/>
            </w:pPr>
            <w:r>
              <w:t>其他交通运输支出</w:t>
            </w:r>
          </w:p>
        </w:tc>
        <w:tc>
          <w:tcPr>
            <w:tcW w:w="1134" w:type="dxa"/>
            <w:vAlign w:val="center"/>
          </w:tcPr>
          <w:p>
            <w:pPr>
              <w:pStyle w:val="11"/>
            </w:pPr>
            <w:r>
              <w:t>74.74</w:t>
            </w:r>
          </w:p>
        </w:tc>
        <w:tc>
          <w:tcPr>
            <w:tcW w:w="1134" w:type="dxa"/>
            <w:vAlign w:val="center"/>
          </w:tcPr>
          <w:p>
            <w:pPr>
              <w:pStyle w:val="11"/>
            </w:pPr>
            <w:r>
              <w:t>74.74</w:t>
            </w:r>
          </w:p>
        </w:tc>
        <w:tc>
          <w:tcPr>
            <w:tcW w:w="1134" w:type="dxa"/>
            <w:vAlign w:val="center"/>
          </w:tcPr>
          <w:p>
            <w:pPr>
              <w:pStyle w:val="11"/>
            </w:pPr>
            <w:r>
              <w:t>74.74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2149901</w:t>
            </w:r>
          </w:p>
        </w:tc>
        <w:tc>
          <w:tcPr>
            <w:tcW w:w="1559" w:type="dxa"/>
            <w:vAlign w:val="center"/>
          </w:tcPr>
          <w:p>
            <w:pPr>
              <w:pStyle w:val="12"/>
            </w:pPr>
            <w:r>
              <w:t>公共交通运营补助</w:t>
            </w:r>
          </w:p>
        </w:tc>
        <w:tc>
          <w:tcPr>
            <w:tcW w:w="1134" w:type="dxa"/>
            <w:vAlign w:val="center"/>
          </w:tcPr>
          <w:p>
            <w:pPr>
              <w:pStyle w:val="11"/>
            </w:pPr>
            <w:r>
              <w:t>74.74</w:t>
            </w:r>
          </w:p>
        </w:tc>
        <w:tc>
          <w:tcPr>
            <w:tcW w:w="1134" w:type="dxa"/>
            <w:vAlign w:val="center"/>
          </w:tcPr>
          <w:p>
            <w:pPr>
              <w:pStyle w:val="11"/>
            </w:pPr>
            <w:r>
              <w:t>74.74</w:t>
            </w:r>
          </w:p>
        </w:tc>
        <w:tc>
          <w:tcPr>
            <w:tcW w:w="1134" w:type="dxa"/>
            <w:vAlign w:val="center"/>
          </w:tcPr>
          <w:p>
            <w:pPr>
              <w:pStyle w:val="11"/>
            </w:pPr>
            <w:r>
              <w:t>74.74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10.42</w:t>
            </w:r>
          </w:p>
        </w:tc>
        <w:tc>
          <w:tcPr>
            <w:tcW w:w="1134" w:type="dxa"/>
            <w:vAlign w:val="center"/>
          </w:tcPr>
          <w:p>
            <w:pPr>
              <w:pStyle w:val="11"/>
            </w:pPr>
            <w:r>
              <w:t>10.42</w:t>
            </w:r>
          </w:p>
        </w:tc>
        <w:tc>
          <w:tcPr>
            <w:tcW w:w="1134" w:type="dxa"/>
            <w:vAlign w:val="center"/>
          </w:tcPr>
          <w:p>
            <w:pPr>
              <w:pStyle w:val="11"/>
            </w:pPr>
            <w:r>
              <w:t>10.42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10.42</w:t>
            </w:r>
          </w:p>
        </w:tc>
        <w:tc>
          <w:tcPr>
            <w:tcW w:w="1134" w:type="dxa"/>
            <w:vAlign w:val="center"/>
          </w:tcPr>
          <w:p>
            <w:pPr>
              <w:pStyle w:val="11"/>
            </w:pPr>
            <w:r>
              <w:t>10.42</w:t>
            </w:r>
          </w:p>
        </w:tc>
        <w:tc>
          <w:tcPr>
            <w:tcW w:w="1134" w:type="dxa"/>
            <w:vAlign w:val="center"/>
          </w:tcPr>
          <w:p>
            <w:pPr>
              <w:pStyle w:val="11"/>
            </w:pPr>
            <w:r>
              <w:t>10.42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10.42</w:t>
            </w:r>
          </w:p>
        </w:tc>
        <w:tc>
          <w:tcPr>
            <w:tcW w:w="1134" w:type="dxa"/>
            <w:vAlign w:val="center"/>
          </w:tcPr>
          <w:p>
            <w:pPr>
              <w:pStyle w:val="11"/>
            </w:pPr>
            <w:r>
              <w:t>10.42</w:t>
            </w:r>
          </w:p>
        </w:tc>
        <w:tc>
          <w:tcPr>
            <w:tcW w:w="1134" w:type="dxa"/>
            <w:vAlign w:val="center"/>
          </w:tcPr>
          <w:p>
            <w:pPr>
              <w:pStyle w:val="11"/>
            </w:pPr>
            <w:r>
              <w:t>10.42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28</w:t>
            </w:r>
          </w:p>
        </w:tc>
        <w:tc>
          <w:tcPr>
            <w:tcW w:w="992" w:type="dxa"/>
            <w:vAlign w:val="center"/>
          </w:tcPr>
          <w:p>
            <w:pPr>
              <w:pStyle w:val="12"/>
            </w:pPr>
            <w:r>
              <w:t>229</w:t>
            </w:r>
          </w:p>
        </w:tc>
        <w:tc>
          <w:tcPr>
            <w:tcW w:w="1559" w:type="dxa"/>
            <w:vAlign w:val="center"/>
          </w:tcPr>
          <w:p>
            <w:pPr>
              <w:pStyle w:val="12"/>
            </w:pPr>
            <w:r>
              <w:t>其他支出</w:t>
            </w:r>
          </w:p>
        </w:tc>
        <w:tc>
          <w:tcPr>
            <w:tcW w:w="1134" w:type="dxa"/>
            <w:vAlign w:val="center"/>
          </w:tcPr>
          <w:p>
            <w:pPr>
              <w:pStyle w:val="11"/>
            </w:pPr>
            <w:r>
              <w:t>4715.00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22904</w:t>
            </w:r>
          </w:p>
        </w:tc>
        <w:tc>
          <w:tcPr>
            <w:tcW w:w="1559" w:type="dxa"/>
            <w:vAlign w:val="center"/>
          </w:tcPr>
          <w:p>
            <w:pPr>
              <w:pStyle w:val="12"/>
            </w:pPr>
            <w:r>
              <w:t>其他政府性基金及对应专项债务收入安排的支出</w:t>
            </w:r>
          </w:p>
        </w:tc>
        <w:tc>
          <w:tcPr>
            <w:tcW w:w="1134" w:type="dxa"/>
            <w:vAlign w:val="center"/>
          </w:tcPr>
          <w:p>
            <w:pPr>
              <w:pStyle w:val="11"/>
            </w:pPr>
            <w:r>
              <w:t>4715.00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30</w:t>
            </w:r>
          </w:p>
        </w:tc>
        <w:tc>
          <w:tcPr>
            <w:tcW w:w="992" w:type="dxa"/>
            <w:vAlign w:val="center"/>
          </w:tcPr>
          <w:p>
            <w:pPr>
              <w:pStyle w:val="12"/>
            </w:pPr>
            <w:r>
              <w:t>2290402</w:t>
            </w:r>
          </w:p>
        </w:tc>
        <w:tc>
          <w:tcPr>
            <w:tcW w:w="1559" w:type="dxa"/>
            <w:vAlign w:val="center"/>
          </w:tcPr>
          <w:p>
            <w:pPr>
              <w:pStyle w:val="12"/>
            </w:pPr>
            <w:r>
              <w:t>其他地方自行试点项目收益专项债券收入安排的支出</w:t>
            </w:r>
          </w:p>
        </w:tc>
        <w:tc>
          <w:tcPr>
            <w:tcW w:w="1134" w:type="dxa"/>
            <w:vAlign w:val="center"/>
          </w:tcPr>
          <w:p>
            <w:pPr>
              <w:pStyle w:val="11"/>
            </w:pPr>
            <w:r>
              <w:t>4715.00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4715.00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348001成安县交通局机关本级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24353.64</w:t>
            </w:r>
          </w:p>
        </w:tc>
        <w:tc>
          <w:tcPr>
            <w:tcW w:w="1361" w:type="dxa"/>
            <w:vAlign w:val="center"/>
          </w:tcPr>
          <w:p>
            <w:pPr>
              <w:pStyle w:val="15"/>
            </w:pPr>
            <w:r>
              <w:t>3172.90</w:t>
            </w:r>
          </w:p>
        </w:tc>
        <w:tc>
          <w:tcPr>
            <w:tcW w:w="1361" w:type="dxa"/>
            <w:vAlign w:val="center"/>
          </w:tcPr>
          <w:p>
            <w:pPr>
              <w:pStyle w:val="15"/>
            </w:pPr>
            <w:r>
              <w:t>21180.74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748.28</w:t>
            </w:r>
          </w:p>
        </w:tc>
        <w:tc>
          <w:tcPr>
            <w:tcW w:w="1361" w:type="dxa"/>
            <w:vAlign w:val="center"/>
          </w:tcPr>
          <w:p>
            <w:pPr>
              <w:pStyle w:val="11"/>
            </w:pPr>
            <w:r>
              <w:t>748.28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733.50</w:t>
            </w:r>
          </w:p>
        </w:tc>
        <w:tc>
          <w:tcPr>
            <w:tcW w:w="1361" w:type="dxa"/>
            <w:vAlign w:val="center"/>
          </w:tcPr>
          <w:p>
            <w:pPr>
              <w:pStyle w:val="11"/>
            </w:pPr>
            <w:r>
              <w:t>733.50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15.07</w:t>
            </w:r>
          </w:p>
        </w:tc>
        <w:tc>
          <w:tcPr>
            <w:tcW w:w="1361" w:type="dxa"/>
            <w:vAlign w:val="center"/>
          </w:tcPr>
          <w:p>
            <w:pPr>
              <w:pStyle w:val="11"/>
            </w:pPr>
            <w:r>
              <w:t>15.07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718.43</w:t>
            </w:r>
          </w:p>
        </w:tc>
        <w:tc>
          <w:tcPr>
            <w:tcW w:w="1361" w:type="dxa"/>
            <w:vAlign w:val="center"/>
          </w:tcPr>
          <w:p>
            <w:pPr>
              <w:pStyle w:val="11"/>
            </w:pPr>
            <w:r>
              <w:t>718.43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14.78</w:t>
            </w:r>
          </w:p>
        </w:tc>
        <w:tc>
          <w:tcPr>
            <w:tcW w:w="1361" w:type="dxa"/>
            <w:vAlign w:val="center"/>
          </w:tcPr>
          <w:p>
            <w:pPr>
              <w:pStyle w:val="11"/>
            </w:pPr>
            <w:r>
              <w:t>14.78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14.78</w:t>
            </w:r>
          </w:p>
        </w:tc>
        <w:tc>
          <w:tcPr>
            <w:tcW w:w="1361" w:type="dxa"/>
            <w:vAlign w:val="center"/>
          </w:tcPr>
          <w:p>
            <w:pPr>
              <w:pStyle w:val="11"/>
            </w:pPr>
            <w:r>
              <w:t>14.78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6.62</w:t>
            </w:r>
          </w:p>
        </w:tc>
        <w:tc>
          <w:tcPr>
            <w:tcW w:w="1361" w:type="dxa"/>
            <w:vAlign w:val="center"/>
          </w:tcPr>
          <w:p>
            <w:pPr>
              <w:pStyle w:val="11"/>
            </w:pPr>
            <w:r>
              <w:t>6.62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6.62</w:t>
            </w:r>
          </w:p>
        </w:tc>
        <w:tc>
          <w:tcPr>
            <w:tcW w:w="1361" w:type="dxa"/>
            <w:vAlign w:val="center"/>
          </w:tcPr>
          <w:p>
            <w:pPr>
              <w:pStyle w:val="11"/>
            </w:pPr>
            <w:r>
              <w:t>6.62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6.62</w:t>
            </w:r>
          </w:p>
        </w:tc>
        <w:tc>
          <w:tcPr>
            <w:tcW w:w="1361" w:type="dxa"/>
            <w:vAlign w:val="center"/>
          </w:tcPr>
          <w:p>
            <w:pPr>
              <w:pStyle w:val="11"/>
            </w:pPr>
            <w:r>
              <w:t>6.62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212</w:t>
            </w:r>
          </w:p>
        </w:tc>
        <w:tc>
          <w:tcPr>
            <w:tcW w:w="4535" w:type="dxa"/>
            <w:vAlign w:val="center"/>
          </w:tcPr>
          <w:p>
            <w:pPr>
              <w:pStyle w:val="12"/>
            </w:pPr>
            <w:r>
              <w:t>城乡社区支出</w:t>
            </w:r>
          </w:p>
        </w:tc>
        <w:tc>
          <w:tcPr>
            <w:tcW w:w="1361" w:type="dxa"/>
            <w:vAlign w:val="center"/>
          </w:tcPr>
          <w:p>
            <w:pPr>
              <w:pStyle w:val="11"/>
            </w:pPr>
            <w:r>
              <w:t>13098.00</w:t>
            </w:r>
          </w:p>
        </w:tc>
        <w:tc>
          <w:tcPr>
            <w:tcW w:w="1361" w:type="dxa"/>
            <w:vAlign w:val="center"/>
          </w:tcPr>
          <w:p>
            <w:pPr>
              <w:pStyle w:val="11"/>
            </w:pPr>
          </w:p>
        </w:tc>
        <w:tc>
          <w:tcPr>
            <w:tcW w:w="1361" w:type="dxa"/>
            <w:vAlign w:val="center"/>
          </w:tcPr>
          <w:p>
            <w:pPr>
              <w:pStyle w:val="11"/>
            </w:pPr>
            <w:r>
              <w:t>13098.00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21208</w:t>
            </w:r>
          </w:p>
        </w:tc>
        <w:tc>
          <w:tcPr>
            <w:tcW w:w="4535" w:type="dxa"/>
            <w:vAlign w:val="center"/>
          </w:tcPr>
          <w:p>
            <w:pPr>
              <w:pStyle w:val="12"/>
            </w:pPr>
            <w:r>
              <w:t>国有土地使用权出让收入安排的支出</w:t>
            </w:r>
          </w:p>
        </w:tc>
        <w:tc>
          <w:tcPr>
            <w:tcW w:w="1361" w:type="dxa"/>
            <w:vAlign w:val="center"/>
          </w:tcPr>
          <w:p>
            <w:pPr>
              <w:pStyle w:val="11"/>
            </w:pPr>
            <w:r>
              <w:t>12922.00</w:t>
            </w:r>
          </w:p>
        </w:tc>
        <w:tc>
          <w:tcPr>
            <w:tcW w:w="1361" w:type="dxa"/>
            <w:vAlign w:val="center"/>
          </w:tcPr>
          <w:p>
            <w:pPr>
              <w:pStyle w:val="11"/>
            </w:pPr>
          </w:p>
        </w:tc>
        <w:tc>
          <w:tcPr>
            <w:tcW w:w="1361" w:type="dxa"/>
            <w:vAlign w:val="center"/>
          </w:tcPr>
          <w:p>
            <w:pPr>
              <w:pStyle w:val="11"/>
            </w:pPr>
            <w:r>
              <w:t>12922.00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2120803</w:t>
            </w:r>
          </w:p>
        </w:tc>
        <w:tc>
          <w:tcPr>
            <w:tcW w:w="4535" w:type="dxa"/>
            <w:vAlign w:val="center"/>
          </w:tcPr>
          <w:p>
            <w:pPr>
              <w:pStyle w:val="12"/>
            </w:pPr>
            <w:r>
              <w:t>城市建设支出</w:t>
            </w:r>
          </w:p>
        </w:tc>
        <w:tc>
          <w:tcPr>
            <w:tcW w:w="1361" w:type="dxa"/>
            <w:vAlign w:val="center"/>
          </w:tcPr>
          <w:p>
            <w:pPr>
              <w:pStyle w:val="11"/>
            </w:pPr>
            <w:r>
              <w:t>8693.00</w:t>
            </w:r>
          </w:p>
        </w:tc>
        <w:tc>
          <w:tcPr>
            <w:tcW w:w="1361" w:type="dxa"/>
            <w:vAlign w:val="center"/>
          </w:tcPr>
          <w:p>
            <w:pPr>
              <w:pStyle w:val="11"/>
            </w:pPr>
          </w:p>
        </w:tc>
        <w:tc>
          <w:tcPr>
            <w:tcW w:w="1361" w:type="dxa"/>
            <w:vAlign w:val="center"/>
          </w:tcPr>
          <w:p>
            <w:pPr>
              <w:pStyle w:val="11"/>
            </w:pPr>
            <w:r>
              <w:t>8693.00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2120804</w:t>
            </w:r>
          </w:p>
        </w:tc>
        <w:tc>
          <w:tcPr>
            <w:tcW w:w="4535" w:type="dxa"/>
            <w:vAlign w:val="center"/>
          </w:tcPr>
          <w:p>
            <w:pPr>
              <w:pStyle w:val="12"/>
            </w:pPr>
            <w:r>
              <w:t>农村基础设施建设支出</w:t>
            </w:r>
          </w:p>
        </w:tc>
        <w:tc>
          <w:tcPr>
            <w:tcW w:w="1361" w:type="dxa"/>
            <w:vAlign w:val="center"/>
          </w:tcPr>
          <w:p>
            <w:pPr>
              <w:pStyle w:val="11"/>
            </w:pPr>
            <w:r>
              <w:t>4229.00</w:t>
            </w:r>
          </w:p>
        </w:tc>
        <w:tc>
          <w:tcPr>
            <w:tcW w:w="1361" w:type="dxa"/>
            <w:vAlign w:val="center"/>
          </w:tcPr>
          <w:p>
            <w:pPr>
              <w:pStyle w:val="11"/>
            </w:pPr>
          </w:p>
        </w:tc>
        <w:tc>
          <w:tcPr>
            <w:tcW w:w="1361" w:type="dxa"/>
            <w:vAlign w:val="center"/>
          </w:tcPr>
          <w:p>
            <w:pPr>
              <w:pStyle w:val="11"/>
            </w:pPr>
            <w:r>
              <w:t>4229.00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21213</w:t>
            </w:r>
          </w:p>
        </w:tc>
        <w:tc>
          <w:tcPr>
            <w:tcW w:w="4535" w:type="dxa"/>
            <w:vAlign w:val="center"/>
          </w:tcPr>
          <w:p>
            <w:pPr>
              <w:pStyle w:val="12"/>
            </w:pPr>
            <w:r>
              <w:t>城市基础设施配套费安排的支出</w:t>
            </w:r>
          </w:p>
        </w:tc>
        <w:tc>
          <w:tcPr>
            <w:tcW w:w="1361" w:type="dxa"/>
            <w:vAlign w:val="center"/>
          </w:tcPr>
          <w:p>
            <w:pPr>
              <w:pStyle w:val="11"/>
            </w:pPr>
            <w:r>
              <w:t>176.00</w:t>
            </w:r>
          </w:p>
        </w:tc>
        <w:tc>
          <w:tcPr>
            <w:tcW w:w="1361" w:type="dxa"/>
            <w:vAlign w:val="center"/>
          </w:tcPr>
          <w:p>
            <w:pPr>
              <w:pStyle w:val="11"/>
            </w:pPr>
          </w:p>
        </w:tc>
        <w:tc>
          <w:tcPr>
            <w:tcW w:w="1361" w:type="dxa"/>
            <w:vAlign w:val="center"/>
          </w:tcPr>
          <w:p>
            <w:pPr>
              <w:pStyle w:val="11"/>
            </w:pPr>
            <w:r>
              <w:t>176.00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2121399</w:t>
            </w:r>
          </w:p>
        </w:tc>
        <w:tc>
          <w:tcPr>
            <w:tcW w:w="4535" w:type="dxa"/>
            <w:vAlign w:val="center"/>
          </w:tcPr>
          <w:p>
            <w:pPr>
              <w:pStyle w:val="12"/>
            </w:pPr>
            <w:r>
              <w:t>其他城市基础设施配套费安排的支出</w:t>
            </w:r>
          </w:p>
        </w:tc>
        <w:tc>
          <w:tcPr>
            <w:tcW w:w="1361" w:type="dxa"/>
            <w:vAlign w:val="center"/>
          </w:tcPr>
          <w:p>
            <w:pPr>
              <w:pStyle w:val="11"/>
            </w:pPr>
            <w:r>
              <w:t>176.00</w:t>
            </w:r>
          </w:p>
        </w:tc>
        <w:tc>
          <w:tcPr>
            <w:tcW w:w="1361" w:type="dxa"/>
            <w:vAlign w:val="center"/>
          </w:tcPr>
          <w:p>
            <w:pPr>
              <w:pStyle w:val="11"/>
            </w:pPr>
          </w:p>
        </w:tc>
        <w:tc>
          <w:tcPr>
            <w:tcW w:w="1361" w:type="dxa"/>
            <w:vAlign w:val="center"/>
          </w:tcPr>
          <w:p>
            <w:pPr>
              <w:pStyle w:val="11"/>
            </w:pPr>
            <w:r>
              <w:t>176.00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214</w:t>
            </w:r>
          </w:p>
        </w:tc>
        <w:tc>
          <w:tcPr>
            <w:tcW w:w="4535" w:type="dxa"/>
            <w:vAlign w:val="center"/>
          </w:tcPr>
          <w:p>
            <w:pPr>
              <w:pStyle w:val="12"/>
            </w:pPr>
            <w:r>
              <w:t>交通运输支出</w:t>
            </w:r>
          </w:p>
        </w:tc>
        <w:tc>
          <w:tcPr>
            <w:tcW w:w="1361" w:type="dxa"/>
            <w:vAlign w:val="center"/>
          </w:tcPr>
          <w:p>
            <w:pPr>
              <w:pStyle w:val="11"/>
            </w:pPr>
            <w:r>
              <w:t>5775.32</w:t>
            </w:r>
          </w:p>
        </w:tc>
        <w:tc>
          <w:tcPr>
            <w:tcW w:w="1361" w:type="dxa"/>
            <w:vAlign w:val="center"/>
          </w:tcPr>
          <w:p>
            <w:pPr>
              <w:pStyle w:val="11"/>
            </w:pPr>
            <w:r>
              <w:t>2407.58</w:t>
            </w:r>
          </w:p>
        </w:tc>
        <w:tc>
          <w:tcPr>
            <w:tcW w:w="1361" w:type="dxa"/>
            <w:vAlign w:val="center"/>
          </w:tcPr>
          <w:p>
            <w:pPr>
              <w:pStyle w:val="11"/>
            </w:pPr>
            <w:r>
              <w:t>3367.74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21401</w:t>
            </w:r>
          </w:p>
        </w:tc>
        <w:tc>
          <w:tcPr>
            <w:tcW w:w="4535" w:type="dxa"/>
            <w:vAlign w:val="center"/>
          </w:tcPr>
          <w:p>
            <w:pPr>
              <w:pStyle w:val="12"/>
            </w:pPr>
            <w:r>
              <w:t>公路水路运输</w:t>
            </w:r>
          </w:p>
        </w:tc>
        <w:tc>
          <w:tcPr>
            <w:tcW w:w="1361" w:type="dxa"/>
            <w:vAlign w:val="center"/>
          </w:tcPr>
          <w:p>
            <w:pPr>
              <w:pStyle w:val="11"/>
            </w:pPr>
            <w:r>
              <w:t>5700.58</w:t>
            </w:r>
          </w:p>
        </w:tc>
        <w:tc>
          <w:tcPr>
            <w:tcW w:w="1361" w:type="dxa"/>
            <w:vAlign w:val="center"/>
          </w:tcPr>
          <w:p>
            <w:pPr>
              <w:pStyle w:val="11"/>
            </w:pPr>
            <w:r>
              <w:t>2407.58</w:t>
            </w:r>
          </w:p>
        </w:tc>
        <w:tc>
          <w:tcPr>
            <w:tcW w:w="1361" w:type="dxa"/>
            <w:vAlign w:val="center"/>
          </w:tcPr>
          <w:p>
            <w:pPr>
              <w:pStyle w:val="11"/>
            </w:pPr>
            <w:r>
              <w:t>3293.00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2140101</w:t>
            </w:r>
          </w:p>
        </w:tc>
        <w:tc>
          <w:tcPr>
            <w:tcW w:w="4535" w:type="dxa"/>
            <w:vAlign w:val="center"/>
          </w:tcPr>
          <w:p>
            <w:pPr>
              <w:pStyle w:val="12"/>
            </w:pPr>
            <w:r>
              <w:t>行政运行</w:t>
            </w:r>
          </w:p>
        </w:tc>
        <w:tc>
          <w:tcPr>
            <w:tcW w:w="1361" w:type="dxa"/>
            <w:vAlign w:val="center"/>
          </w:tcPr>
          <w:p>
            <w:pPr>
              <w:pStyle w:val="11"/>
            </w:pPr>
            <w:r>
              <w:t>2407.58</w:t>
            </w:r>
          </w:p>
        </w:tc>
        <w:tc>
          <w:tcPr>
            <w:tcW w:w="1361" w:type="dxa"/>
            <w:vAlign w:val="center"/>
          </w:tcPr>
          <w:p>
            <w:pPr>
              <w:pStyle w:val="11"/>
            </w:pPr>
            <w:r>
              <w:t>2407.58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2140104</w:t>
            </w:r>
          </w:p>
        </w:tc>
        <w:tc>
          <w:tcPr>
            <w:tcW w:w="4535" w:type="dxa"/>
            <w:vAlign w:val="center"/>
          </w:tcPr>
          <w:p>
            <w:pPr>
              <w:pStyle w:val="12"/>
            </w:pPr>
            <w:r>
              <w:t>公路建设</w:t>
            </w:r>
          </w:p>
        </w:tc>
        <w:tc>
          <w:tcPr>
            <w:tcW w:w="1361" w:type="dxa"/>
            <w:vAlign w:val="center"/>
          </w:tcPr>
          <w:p>
            <w:pPr>
              <w:pStyle w:val="11"/>
            </w:pPr>
            <w:r>
              <w:t>1931.00</w:t>
            </w:r>
          </w:p>
        </w:tc>
        <w:tc>
          <w:tcPr>
            <w:tcW w:w="1361" w:type="dxa"/>
            <w:vAlign w:val="center"/>
          </w:tcPr>
          <w:p>
            <w:pPr>
              <w:pStyle w:val="11"/>
            </w:pPr>
          </w:p>
        </w:tc>
        <w:tc>
          <w:tcPr>
            <w:tcW w:w="1361" w:type="dxa"/>
            <w:vAlign w:val="center"/>
          </w:tcPr>
          <w:p>
            <w:pPr>
              <w:pStyle w:val="11"/>
            </w:pPr>
            <w:r>
              <w:t>1931.00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2140106</w:t>
            </w:r>
          </w:p>
        </w:tc>
        <w:tc>
          <w:tcPr>
            <w:tcW w:w="4535" w:type="dxa"/>
            <w:vAlign w:val="center"/>
          </w:tcPr>
          <w:p>
            <w:pPr>
              <w:pStyle w:val="12"/>
            </w:pPr>
            <w:r>
              <w:t>公路养护</w:t>
            </w:r>
          </w:p>
        </w:tc>
        <w:tc>
          <w:tcPr>
            <w:tcW w:w="1361" w:type="dxa"/>
            <w:vAlign w:val="center"/>
          </w:tcPr>
          <w:p>
            <w:pPr>
              <w:pStyle w:val="11"/>
            </w:pPr>
            <w:r>
              <w:t>1152.00</w:t>
            </w:r>
          </w:p>
        </w:tc>
        <w:tc>
          <w:tcPr>
            <w:tcW w:w="1361" w:type="dxa"/>
            <w:vAlign w:val="center"/>
          </w:tcPr>
          <w:p>
            <w:pPr>
              <w:pStyle w:val="11"/>
            </w:pPr>
          </w:p>
        </w:tc>
        <w:tc>
          <w:tcPr>
            <w:tcW w:w="1361" w:type="dxa"/>
            <w:vAlign w:val="center"/>
          </w:tcPr>
          <w:p>
            <w:pPr>
              <w:pStyle w:val="11"/>
            </w:pPr>
            <w:r>
              <w:t>1152.00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2140112</w:t>
            </w:r>
          </w:p>
        </w:tc>
        <w:tc>
          <w:tcPr>
            <w:tcW w:w="4535" w:type="dxa"/>
            <w:vAlign w:val="center"/>
          </w:tcPr>
          <w:p>
            <w:pPr>
              <w:pStyle w:val="12"/>
            </w:pPr>
            <w:r>
              <w:t>公路运输管理</w:t>
            </w:r>
          </w:p>
        </w:tc>
        <w:tc>
          <w:tcPr>
            <w:tcW w:w="1361" w:type="dxa"/>
            <w:vAlign w:val="center"/>
          </w:tcPr>
          <w:p>
            <w:pPr>
              <w:pStyle w:val="11"/>
            </w:pPr>
            <w:r>
              <w:t>210.00</w:t>
            </w:r>
          </w:p>
        </w:tc>
        <w:tc>
          <w:tcPr>
            <w:tcW w:w="1361" w:type="dxa"/>
            <w:vAlign w:val="center"/>
          </w:tcPr>
          <w:p>
            <w:pPr>
              <w:pStyle w:val="11"/>
            </w:pPr>
          </w:p>
        </w:tc>
        <w:tc>
          <w:tcPr>
            <w:tcW w:w="1361" w:type="dxa"/>
            <w:vAlign w:val="center"/>
          </w:tcPr>
          <w:p>
            <w:pPr>
              <w:pStyle w:val="11"/>
            </w:pPr>
            <w:r>
              <w:t>210.00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21499</w:t>
            </w:r>
          </w:p>
        </w:tc>
        <w:tc>
          <w:tcPr>
            <w:tcW w:w="4535" w:type="dxa"/>
            <w:vAlign w:val="center"/>
          </w:tcPr>
          <w:p>
            <w:pPr>
              <w:pStyle w:val="12"/>
            </w:pPr>
            <w:r>
              <w:t>其他交通运输支出</w:t>
            </w:r>
          </w:p>
        </w:tc>
        <w:tc>
          <w:tcPr>
            <w:tcW w:w="1361" w:type="dxa"/>
            <w:vAlign w:val="center"/>
          </w:tcPr>
          <w:p>
            <w:pPr>
              <w:pStyle w:val="11"/>
            </w:pPr>
            <w:r>
              <w:t>74.74</w:t>
            </w:r>
          </w:p>
        </w:tc>
        <w:tc>
          <w:tcPr>
            <w:tcW w:w="1361" w:type="dxa"/>
            <w:vAlign w:val="center"/>
          </w:tcPr>
          <w:p>
            <w:pPr>
              <w:pStyle w:val="11"/>
            </w:pPr>
          </w:p>
        </w:tc>
        <w:tc>
          <w:tcPr>
            <w:tcW w:w="1361" w:type="dxa"/>
            <w:vAlign w:val="center"/>
          </w:tcPr>
          <w:p>
            <w:pPr>
              <w:pStyle w:val="11"/>
            </w:pPr>
            <w:r>
              <w:t>74.74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2149901</w:t>
            </w:r>
          </w:p>
        </w:tc>
        <w:tc>
          <w:tcPr>
            <w:tcW w:w="4535" w:type="dxa"/>
            <w:vAlign w:val="center"/>
          </w:tcPr>
          <w:p>
            <w:pPr>
              <w:pStyle w:val="12"/>
            </w:pPr>
            <w:r>
              <w:t>公共交通运营补助</w:t>
            </w:r>
          </w:p>
        </w:tc>
        <w:tc>
          <w:tcPr>
            <w:tcW w:w="1361" w:type="dxa"/>
            <w:vAlign w:val="center"/>
          </w:tcPr>
          <w:p>
            <w:pPr>
              <w:pStyle w:val="11"/>
            </w:pPr>
            <w:r>
              <w:t>74.74</w:t>
            </w:r>
          </w:p>
        </w:tc>
        <w:tc>
          <w:tcPr>
            <w:tcW w:w="1361" w:type="dxa"/>
            <w:vAlign w:val="center"/>
          </w:tcPr>
          <w:p>
            <w:pPr>
              <w:pStyle w:val="11"/>
            </w:pPr>
          </w:p>
        </w:tc>
        <w:tc>
          <w:tcPr>
            <w:tcW w:w="1361" w:type="dxa"/>
            <w:vAlign w:val="center"/>
          </w:tcPr>
          <w:p>
            <w:pPr>
              <w:pStyle w:val="11"/>
            </w:pPr>
            <w:r>
              <w:t>74.74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10.42</w:t>
            </w:r>
          </w:p>
        </w:tc>
        <w:tc>
          <w:tcPr>
            <w:tcW w:w="1361" w:type="dxa"/>
            <w:vAlign w:val="center"/>
          </w:tcPr>
          <w:p>
            <w:pPr>
              <w:pStyle w:val="11"/>
            </w:pPr>
            <w:r>
              <w:t>10.42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10.42</w:t>
            </w:r>
          </w:p>
        </w:tc>
        <w:tc>
          <w:tcPr>
            <w:tcW w:w="1361" w:type="dxa"/>
            <w:vAlign w:val="center"/>
          </w:tcPr>
          <w:p>
            <w:pPr>
              <w:pStyle w:val="11"/>
            </w:pPr>
            <w:r>
              <w:t>10.42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10.42</w:t>
            </w:r>
          </w:p>
        </w:tc>
        <w:tc>
          <w:tcPr>
            <w:tcW w:w="1361" w:type="dxa"/>
            <w:vAlign w:val="center"/>
          </w:tcPr>
          <w:p>
            <w:pPr>
              <w:pStyle w:val="11"/>
            </w:pPr>
            <w:r>
              <w:t>10.42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229</w:t>
            </w:r>
          </w:p>
        </w:tc>
        <w:tc>
          <w:tcPr>
            <w:tcW w:w="4535" w:type="dxa"/>
            <w:vAlign w:val="center"/>
          </w:tcPr>
          <w:p>
            <w:pPr>
              <w:pStyle w:val="12"/>
            </w:pPr>
            <w:r>
              <w:t>其他支出</w:t>
            </w:r>
          </w:p>
        </w:tc>
        <w:tc>
          <w:tcPr>
            <w:tcW w:w="1361" w:type="dxa"/>
            <w:vAlign w:val="center"/>
          </w:tcPr>
          <w:p>
            <w:pPr>
              <w:pStyle w:val="11"/>
            </w:pPr>
            <w:r>
              <w:t>4715.00</w:t>
            </w:r>
          </w:p>
        </w:tc>
        <w:tc>
          <w:tcPr>
            <w:tcW w:w="1361" w:type="dxa"/>
            <w:vAlign w:val="center"/>
          </w:tcPr>
          <w:p>
            <w:pPr>
              <w:pStyle w:val="11"/>
            </w:pPr>
          </w:p>
        </w:tc>
        <w:tc>
          <w:tcPr>
            <w:tcW w:w="1361" w:type="dxa"/>
            <w:vAlign w:val="center"/>
          </w:tcPr>
          <w:p>
            <w:pPr>
              <w:pStyle w:val="11"/>
            </w:pPr>
            <w:r>
              <w:t>4715.00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22904</w:t>
            </w:r>
          </w:p>
        </w:tc>
        <w:tc>
          <w:tcPr>
            <w:tcW w:w="4535" w:type="dxa"/>
            <w:vAlign w:val="center"/>
          </w:tcPr>
          <w:p>
            <w:pPr>
              <w:pStyle w:val="12"/>
            </w:pPr>
            <w:r>
              <w:t>其他政府性基金及对应专项债务收入安排的支出</w:t>
            </w:r>
          </w:p>
        </w:tc>
        <w:tc>
          <w:tcPr>
            <w:tcW w:w="1361" w:type="dxa"/>
            <w:vAlign w:val="center"/>
          </w:tcPr>
          <w:p>
            <w:pPr>
              <w:pStyle w:val="11"/>
            </w:pPr>
            <w:r>
              <w:t>4715.00</w:t>
            </w:r>
          </w:p>
        </w:tc>
        <w:tc>
          <w:tcPr>
            <w:tcW w:w="1361" w:type="dxa"/>
            <w:vAlign w:val="center"/>
          </w:tcPr>
          <w:p>
            <w:pPr>
              <w:pStyle w:val="11"/>
            </w:pPr>
          </w:p>
        </w:tc>
        <w:tc>
          <w:tcPr>
            <w:tcW w:w="1361" w:type="dxa"/>
            <w:vAlign w:val="center"/>
          </w:tcPr>
          <w:p>
            <w:pPr>
              <w:pStyle w:val="11"/>
            </w:pPr>
            <w:r>
              <w:t>4715.00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992" w:type="dxa"/>
            <w:vAlign w:val="center"/>
          </w:tcPr>
          <w:p>
            <w:pPr>
              <w:pStyle w:val="12"/>
            </w:pPr>
            <w:r>
              <w:t>2290402</w:t>
            </w:r>
          </w:p>
        </w:tc>
        <w:tc>
          <w:tcPr>
            <w:tcW w:w="4535" w:type="dxa"/>
            <w:vAlign w:val="center"/>
          </w:tcPr>
          <w:p>
            <w:pPr>
              <w:pStyle w:val="12"/>
            </w:pPr>
            <w:r>
              <w:t>其他地方自行试点项目收益专项债券收入安排的支出</w:t>
            </w:r>
          </w:p>
        </w:tc>
        <w:tc>
          <w:tcPr>
            <w:tcW w:w="1361" w:type="dxa"/>
            <w:vAlign w:val="center"/>
          </w:tcPr>
          <w:p>
            <w:pPr>
              <w:pStyle w:val="11"/>
            </w:pPr>
            <w:r>
              <w:t>4715.00</w:t>
            </w:r>
          </w:p>
        </w:tc>
        <w:tc>
          <w:tcPr>
            <w:tcW w:w="1361" w:type="dxa"/>
            <w:vAlign w:val="center"/>
          </w:tcPr>
          <w:p>
            <w:pPr>
              <w:pStyle w:val="11"/>
            </w:pPr>
          </w:p>
        </w:tc>
        <w:tc>
          <w:tcPr>
            <w:tcW w:w="1361" w:type="dxa"/>
            <w:vAlign w:val="center"/>
          </w:tcPr>
          <w:p>
            <w:pPr>
              <w:pStyle w:val="11"/>
            </w:pPr>
            <w:r>
              <w:t>4715.00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348001成安县交通局机关本级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6540.64</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13098.00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748.28</w:t>
            </w:r>
          </w:p>
        </w:tc>
        <w:tc>
          <w:tcPr>
            <w:tcW w:w="1474" w:type="dxa"/>
            <w:vAlign w:val="center"/>
          </w:tcPr>
          <w:p>
            <w:pPr>
              <w:pStyle w:val="11"/>
            </w:pPr>
            <w:r>
              <w:t>748.28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6.62</w:t>
            </w:r>
          </w:p>
        </w:tc>
        <w:tc>
          <w:tcPr>
            <w:tcW w:w="1474" w:type="dxa"/>
            <w:vAlign w:val="center"/>
          </w:tcPr>
          <w:p>
            <w:pPr>
              <w:pStyle w:val="11"/>
            </w:pPr>
            <w:r>
              <w:t>6.62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13098.00</w:t>
            </w:r>
          </w:p>
        </w:tc>
        <w:tc>
          <w:tcPr>
            <w:tcW w:w="1474" w:type="dxa"/>
            <w:vAlign w:val="center"/>
          </w:tcPr>
          <w:p>
            <w:pPr>
              <w:pStyle w:val="11"/>
            </w:pPr>
          </w:p>
        </w:tc>
        <w:tc>
          <w:tcPr>
            <w:tcW w:w="1474" w:type="dxa"/>
            <w:vAlign w:val="center"/>
          </w:tcPr>
          <w:p>
            <w:pPr>
              <w:pStyle w:val="11"/>
            </w:pPr>
            <w:r>
              <w:t>13098.00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r>
              <w:t>5775.32</w:t>
            </w:r>
          </w:p>
        </w:tc>
        <w:tc>
          <w:tcPr>
            <w:tcW w:w="1474" w:type="dxa"/>
            <w:vAlign w:val="center"/>
          </w:tcPr>
          <w:p>
            <w:pPr>
              <w:pStyle w:val="11"/>
            </w:pPr>
            <w:r>
              <w:t>5775.32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10.42</w:t>
            </w:r>
          </w:p>
        </w:tc>
        <w:tc>
          <w:tcPr>
            <w:tcW w:w="1474" w:type="dxa"/>
            <w:vAlign w:val="center"/>
          </w:tcPr>
          <w:p>
            <w:pPr>
              <w:pStyle w:val="11"/>
            </w:pPr>
            <w:r>
              <w:t>10.42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r>
              <w:t>4715.00</w:t>
            </w:r>
          </w:p>
        </w:tc>
        <w:tc>
          <w:tcPr>
            <w:tcW w:w="1474" w:type="dxa"/>
            <w:vAlign w:val="center"/>
          </w:tcPr>
          <w:p>
            <w:pPr>
              <w:pStyle w:val="11"/>
            </w:pPr>
          </w:p>
        </w:tc>
        <w:tc>
          <w:tcPr>
            <w:tcW w:w="1474" w:type="dxa"/>
            <w:vAlign w:val="center"/>
          </w:tcPr>
          <w:p>
            <w:pPr>
              <w:pStyle w:val="11"/>
            </w:pPr>
            <w:r>
              <w:t>4715.00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19638.64</w:t>
            </w:r>
          </w:p>
        </w:tc>
        <w:tc>
          <w:tcPr>
            <w:tcW w:w="3402" w:type="dxa"/>
            <w:vAlign w:val="center"/>
          </w:tcPr>
          <w:p>
            <w:pPr>
              <w:pStyle w:val="14"/>
            </w:pPr>
            <w:r>
              <w:t>本年支出合计</w:t>
            </w:r>
          </w:p>
        </w:tc>
        <w:tc>
          <w:tcPr>
            <w:tcW w:w="1474" w:type="dxa"/>
            <w:vAlign w:val="center"/>
          </w:tcPr>
          <w:p>
            <w:pPr>
              <w:pStyle w:val="15"/>
            </w:pPr>
            <w:r>
              <w:t>24353.64</w:t>
            </w:r>
          </w:p>
        </w:tc>
        <w:tc>
          <w:tcPr>
            <w:tcW w:w="1474" w:type="dxa"/>
            <w:vAlign w:val="center"/>
          </w:tcPr>
          <w:p>
            <w:pPr>
              <w:pStyle w:val="15"/>
            </w:pPr>
            <w:r>
              <w:t>6540.64</w:t>
            </w:r>
          </w:p>
        </w:tc>
        <w:tc>
          <w:tcPr>
            <w:tcW w:w="1474" w:type="dxa"/>
            <w:vAlign w:val="center"/>
          </w:tcPr>
          <w:p>
            <w:pPr>
              <w:pStyle w:val="15"/>
            </w:pPr>
            <w:r>
              <w:t>17813.00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4715.00</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r>
              <w:t>4715.00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24353.64</w:t>
            </w:r>
          </w:p>
        </w:tc>
        <w:tc>
          <w:tcPr>
            <w:tcW w:w="3402" w:type="dxa"/>
            <w:vAlign w:val="center"/>
          </w:tcPr>
          <w:p>
            <w:pPr>
              <w:pStyle w:val="14"/>
            </w:pPr>
            <w:r>
              <w:t>支出总计</w:t>
            </w:r>
          </w:p>
        </w:tc>
        <w:tc>
          <w:tcPr>
            <w:tcW w:w="1474" w:type="dxa"/>
            <w:vAlign w:val="center"/>
          </w:tcPr>
          <w:p>
            <w:pPr>
              <w:pStyle w:val="15"/>
            </w:pPr>
            <w:r>
              <w:t>24353.64</w:t>
            </w:r>
          </w:p>
        </w:tc>
        <w:tc>
          <w:tcPr>
            <w:tcW w:w="1474" w:type="dxa"/>
            <w:vAlign w:val="center"/>
          </w:tcPr>
          <w:p>
            <w:pPr>
              <w:pStyle w:val="15"/>
            </w:pPr>
            <w:r>
              <w:t>6540.64</w:t>
            </w:r>
          </w:p>
        </w:tc>
        <w:tc>
          <w:tcPr>
            <w:tcW w:w="1474" w:type="dxa"/>
            <w:vAlign w:val="center"/>
          </w:tcPr>
          <w:p>
            <w:pPr>
              <w:pStyle w:val="15"/>
            </w:pPr>
            <w:r>
              <w:t>17813.00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348001成安县交通局机关本级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6540.64</w:t>
            </w:r>
          </w:p>
        </w:tc>
        <w:tc>
          <w:tcPr>
            <w:tcW w:w="2551" w:type="dxa"/>
            <w:vAlign w:val="center"/>
          </w:tcPr>
          <w:p>
            <w:pPr>
              <w:pStyle w:val="15"/>
            </w:pPr>
            <w:r>
              <w:t>3172.90</w:t>
            </w:r>
          </w:p>
        </w:tc>
        <w:tc>
          <w:tcPr>
            <w:tcW w:w="2551" w:type="dxa"/>
            <w:vAlign w:val="center"/>
          </w:tcPr>
          <w:p>
            <w:pPr>
              <w:pStyle w:val="15"/>
            </w:pPr>
            <w:r>
              <w:t>3367.74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748.28</w:t>
            </w:r>
          </w:p>
        </w:tc>
        <w:tc>
          <w:tcPr>
            <w:tcW w:w="2551" w:type="dxa"/>
            <w:vAlign w:val="center"/>
          </w:tcPr>
          <w:p>
            <w:pPr>
              <w:pStyle w:val="11"/>
            </w:pPr>
            <w:r>
              <w:t>748.28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733.50</w:t>
            </w:r>
          </w:p>
        </w:tc>
        <w:tc>
          <w:tcPr>
            <w:tcW w:w="2551" w:type="dxa"/>
            <w:vAlign w:val="center"/>
          </w:tcPr>
          <w:p>
            <w:pPr>
              <w:pStyle w:val="11"/>
            </w:pPr>
            <w:r>
              <w:t>733.50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15.07</w:t>
            </w:r>
          </w:p>
        </w:tc>
        <w:tc>
          <w:tcPr>
            <w:tcW w:w="2551" w:type="dxa"/>
            <w:vAlign w:val="center"/>
          </w:tcPr>
          <w:p>
            <w:pPr>
              <w:pStyle w:val="11"/>
            </w:pPr>
            <w:r>
              <w:t>15.07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718.43</w:t>
            </w:r>
          </w:p>
        </w:tc>
        <w:tc>
          <w:tcPr>
            <w:tcW w:w="2551" w:type="dxa"/>
            <w:vAlign w:val="center"/>
          </w:tcPr>
          <w:p>
            <w:pPr>
              <w:pStyle w:val="11"/>
            </w:pPr>
            <w:r>
              <w:t>718.43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14.78</w:t>
            </w:r>
          </w:p>
        </w:tc>
        <w:tc>
          <w:tcPr>
            <w:tcW w:w="2551" w:type="dxa"/>
            <w:vAlign w:val="center"/>
          </w:tcPr>
          <w:p>
            <w:pPr>
              <w:pStyle w:val="11"/>
            </w:pPr>
            <w:r>
              <w:t>14.78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14.78</w:t>
            </w:r>
          </w:p>
        </w:tc>
        <w:tc>
          <w:tcPr>
            <w:tcW w:w="2551" w:type="dxa"/>
            <w:vAlign w:val="center"/>
          </w:tcPr>
          <w:p>
            <w:pPr>
              <w:pStyle w:val="11"/>
            </w:pPr>
            <w:r>
              <w:t>14.78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6.62</w:t>
            </w:r>
          </w:p>
        </w:tc>
        <w:tc>
          <w:tcPr>
            <w:tcW w:w="2551" w:type="dxa"/>
            <w:vAlign w:val="center"/>
          </w:tcPr>
          <w:p>
            <w:pPr>
              <w:pStyle w:val="11"/>
            </w:pPr>
            <w:r>
              <w:t>6.62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6.62</w:t>
            </w:r>
          </w:p>
        </w:tc>
        <w:tc>
          <w:tcPr>
            <w:tcW w:w="2551" w:type="dxa"/>
            <w:vAlign w:val="center"/>
          </w:tcPr>
          <w:p>
            <w:pPr>
              <w:pStyle w:val="11"/>
            </w:pPr>
            <w:r>
              <w:t>6.62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6.62</w:t>
            </w:r>
          </w:p>
        </w:tc>
        <w:tc>
          <w:tcPr>
            <w:tcW w:w="2551" w:type="dxa"/>
            <w:vAlign w:val="center"/>
          </w:tcPr>
          <w:p>
            <w:pPr>
              <w:pStyle w:val="11"/>
            </w:pPr>
            <w:r>
              <w:t>6.62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214</w:t>
            </w:r>
          </w:p>
        </w:tc>
        <w:tc>
          <w:tcPr>
            <w:tcW w:w="4535" w:type="dxa"/>
            <w:vAlign w:val="center"/>
          </w:tcPr>
          <w:p>
            <w:pPr>
              <w:pStyle w:val="12"/>
            </w:pPr>
            <w:r>
              <w:t>交通运输支出</w:t>
            </w:r>
          </w:p>
        </w:tc>
        <w:tc>
          <w:tcPr>
            <w:tcW w:w="2551" w:type="dxa"/>
            <w:vAlign w:val="center"/>
          </w:tcPr>
          <w:p>
            <w:pPr>
              <w:pStyle w:val="11"/>
            </w:pPr>
            <w:r>
              <w:t>5775.32</w:t>
            </w:r>
          </w:p>
        </w:tc>
        <w:tc>
          <w:tcPr>
            <w:tcW w:w="2551" w:type="dxa"/>
            <w:vAlign w:val="center"/>
          </w:tcPr>
          <w:p>
            <w:pPr>
              <w:pStyle w:val="11"/>
            </w:pPr>
            <w:r>
              <w:t>2407.58</w:t>
            </w:r>
          </w:p>
        </w:tc>
        <w:tc>
          <w:tcPr>
            <w:tcW w:w="2551" w:type="dxa"/>
            <w:vAlign w:val="center"/>
          </w:tcPr>
          <w:p>
            <w:pPr>
              <w:pStyle w:val="11"/>
            </w:pPr>
            <w:r>
              <w:t>3367.74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21401</w:t>
            </w:r>
          </w:p>
        </w:tc>
        <w:tc>
          <w:tcPr>
            <w:tcW w:w="4535" w:type="dxa"/>
            <w:vAlign w:val="center"/>
          </w:tcPr>
          <w:p>
            <w:pPr>
              <w:pStyle w:val="12"/>
            </w:pPr>
            <w:r>
              <w:t>公路水路运输</w:t>
            </w:r>
          </w:p>
        </w:tc>
        <w:tc>
          <w:tcPr>
            <w:tcW w:w="2551" w:type="dxa"/>
            <w:vAlign w:val="center"/>
          </w:tcPr>
          <w:p>
            <w:pPr>
              <w:pStyle w:val="11"/>
            </w:pPr>
            <w:r>
              <w:t>5700.58</w:t>
            </w:r>
          </w:p>
        </w:tc>
        <w:tc>
          <w:tcPr>
            <w:tcW w:w="2551" w:type="dxa"/>
            <w:vAlign w:val="center"/>
          </w:tcPr>
          <w:p>
            <w:pPr>
              <w:pStyle w:val="11"/>
            </w:pPr>
            <w:r>
              <w:t>2407.58</w:t>
            </w:r>
          </w:p>
        </w:tc>
        <w:tc>
          <w:tcPr>
            <w:tcW w:w="2551" w:type="dxa"/>
            <w:vAlign w:val="center"/>
          </w:tcPr>
          <w:p>
            <w:pPr>
              <w:pStyle w:val="11"/>
            </w:pPr>
            <w:r>
              <w:t>3293.00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2140101</w:t>
            </w:r>
          </w:p>
        </w:tc>
        <w:tc>
          <w:tcPr>
            <w:tcW w:w="4535" w:type="dxa"/>
            <w:vAlign w:val="center"/>
          </w:tcPr>
          <w:p>
            <w:pPr>
              <w:pStyle w:val="12"/>
            </w:pPr>
            <w:r>
              <w:t>行政运行</w:t>
            </w:r>
          </w:p>
        </w:tc>
        <w:tc>
          <w:tcPr>
            <w:tcW w:w="2551" w:type="dxa"/>
            <w:vAlign w:val="center"/>
          </w:tcPr>
          <w:p>
            <w:pPr>
              <w:pStyle w:val="11"/>
            </w:pPr>
            <w:r>
              <w:t>2407.58</w:t>
            </w:r>
          </w:p>
        </w:tc>
        <w:tc>
          <w:tcPr>
            <w:tcW w:w="2551" w:type="dxa"/>
            <w:vAlign w:val="center"/>
          </w:tcPr>
          <w:p>
            <w:pPr>
              <w:pStyle w:val="11"/>
            </w:pPr>
            <w:r>
              <w:t>2407.58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2140104</w:t>
            </w:r>
          </w:p>
        </w:tc>
        <w:tc>
          <w:tcPr>
            <w:tcW w:w="4535" w:type="dxa"/>
            <w:vAlign w:val="center"/>
          </w:tcPr>
          <w:p>
            <w:pPr>
              <w:pStyle w:val="12"/>
            </w:pPr>
            <w:r>
              <w:t>公路建设</w:t>
            </w:r>
          </w:p>
        </w:tc>
        <w:tc>
          <w:tcPr>
            <w:tcW w:w="2551" w:type="dxa"/>
            <w:vAlign w:val="center"/>
          </w:tcPr>
          <w:p>
            <w:pPr>
              <w:pStyle w:val="11"/>
            </w:pPr>
            <w:r>
              <w:t>1931.00</w:t>
            </w:r>
          </w:p>
        </w:tc>
        <w:tc>
          <w:tcPr>
            <w:tcW w:w="2551" w:type="dxa"/>
            <w:vAlign w:val="center"/>
          </w:tcPr>
          <w:p>
            <w:pPr>
              <w:pStyle w:val="11"/>
            </w:pPr>
          </w:p>
        </w:tc>
        <w:tc>
          <w:tcPr>
            <w:tcW w:w="2551" w:type="dxa"/>
            <w:vAlign w:val="center"/>
          </w:tcPr>
          <w:p>
            <w:pPr>
              <w:pStyle w:val="11"/>
            </w:pPr>
            <w:r>
              <w:t>1931.00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2140106</w:t>
            </w:r>
          </w:p>
        </w:tc>
        <w:tc>
          <w:tcPr>
            <w:tcW w:w="4535" w:type="dxa"/>
            <w:vAlign w:val="center"/>
          </w:tcPr>
          <w:p>
            <w:pPr>
              <w:pStyle w:val="12"/>
            </w:pPr>
            <w:r>
              <w:t>公路养护</w:t>
            </w:r>
          </w:p>
        </w:tc>
        <w:tc>
          <w:tcPr>
            <w:tcW w:w="2551" w:type="dxa"/>
            <w:vAlign w:val="center"/>
          </w:tcPr>
          <w:p>
            <w:pPr>
              <w:pStyle w:val="11"/>
            </w:pPr>
            <w:r>
              <w:t>1152.00</w:t>
            </w:r>
          </w:p>
        </w:tc>
        <w:tc>
          <w:tcPr>
            <w:tcW w:w="2551" w:type="dxa"/>
            <w:vAlign w:val="center"/>
          </w:tcPr>
          <w:p>
            <w:pPr>
              <w:pStyle w:val="11"/>
            </w:pPr>
          </w:p>
        </w:tc>
        <w:tc>
          <w:tcPr>
            <w:tcW w:w="2551" w:type="dxa"/>
            <w:vAlign w:val="center"/>
          </w:tcPr>
          <w:p>
            <w:pPr>
              <w:pStyle w:val="11"/>
            </w:pPr>
            <w:r>
              <w:t>1152.00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2140112</w:t>
            </w:r>
          </w:p>
        </w:tc>
        <w:tc>
          <w:tcPr>
            <w:tcW w:w="4535" w:type="dxa"/>
            <w:vAlign w:val="center"/>
          </w:tcPr>
          <w:p>
            <w:pPr>
              <w:pStyle w:val="12"/>
            </w:pPr>
            <w:r>
              <w:t>公路运输管理</w:t>
            </w:r>
          </w:p>
        </w:tc>
        <w:tc>
          <w:tcPr>
            <w:tcW w:w="2551" w:type="dxa"/>
            <w:vAlign w:val="center"/>
          </w:tcPr>
          <w:p>
            <w:pPr>
              <w:pStyle w:val="11"/>
            </w:pPr>
            <w:r>
              <w:t>210.00</w:t>
            </w:r>
          </w:p>
        </w:tc>
        <w:tc>
          <w:tcPr>
            <w:tcW w:w="2551" w:type="dxa"/>
            <w:vAlign w:val="center"/>
          </w:tcPr>
          <w:p>
            <w:pPr>
              <w:pStyle w:val="11"/>
            </w:pPr>
          </w:p>
        </w:tc>
        <w:tc>
          <w:tcPr>
            <w:tcW w:w="2551" w:type="dxa"/>
            <w:vAlign w:val="center"/>
          </w:tcPr>
          <w:p>
            <w:pPr>
              <w:pStyle w:val="11"/>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21499</w:t>
            </w:r>
          </w:p>
        </w:tc>
        <w:tc>
          <w:tcPr>
            <w:tcW w:w="4535" w:type="dxa"/>
            <w:vAlign w:val="center"/>
          </w:tcPr>
          <w:p>
            <w:pPr>
              <w:pStyle w:val="12"/>
            </w:pPr>
            <w:r>
              <w:t>其他交通运输支出</w:t>
            </w:r>
          </w:p>
        </w:tc>
        <w:tc>
          <w:tcPr>
            <w:tcW w:w="2551" w:type="dxa"/>
            <w:vAlign w:val="center"/>
          </w:tcPr>
          <w:p>
            <w:pPr>
              <w:pStyle w:val="11"/>
            </w:pPr>
            <w:r>
              <w:t>74.74</w:t>
            </w:r>
          </w:p>
        </w:tc>
        <w:tc>
          <w:tcPr>
            <w:tcW w:w="2551" w:type="dxa"/>
            <w:vAlign w:val="center"/>
          </w:tcPr>
          <w:p>
            <w:pPr>
              <w:pStyle w:val="11"/>
            </w:pPr>
          </w:p>
        </w:tc>
        <w:tc>
          <w:tcPr>
            <w:tcW w:w="2551" w:type="dxa"/>
            <w:vAlign w:val="center"/>
          </w:tcPr>
          <w:p>
            <w:pPr>
              <w:pStyle w:val="11"/>
            </w:pPr>
            <w:r>
              <w:t>74.74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2149901</w:t>
            </w:r>
          </w:p>
        </w:tc>
        <w:tc>
          <w:tcPr>
            <w:tcW w:w="4535" w:type="dxa"/>
            <w:vAlign w:val="center"/>
          </w:tcPr>
          <w:p>
            <w:pPr>
              <w:pStyle w:val="12"/>
            </w:pPr>
            <w:r>
              <w:t>公共交通运营补助</w:t>
            </w:r>
          </w:p>
        </w:tc>
        <w:tc>
          <w:tcPr>
            <w:tcW w:w="2551" w:type="dxa"/>
            <w:vAlign w:val="center"/>
          </w:tcPr>
          <w:p>
            <w:pPr>
              <w:pStyle w:val="11"/>
            </w:pPr>
            <w:r>
              <w:t>74.74</w:t>
            </w:r>
          </w:p>
        </w:tc>
        <w:tc>
          <w:tcPr>
            <w:tcW w:w="2551" w:type="dxa"/>
            <w:vAlign w:val="center"/>
          </w:tcPr>
          <w:p>
            <w:pPr>
              <w:pStyle w:val="11"/>
            </w:pPr>
          </w:p>
        </w:tc>
        <w:tc>
          <w:tcPr>
            <w:tcW w:w="2551" w:type="dxa"/>
            <w:vAlign w:val="center"/>
          </w:tcPr>
          <w:p>
            <w:pPr>
              <w:pStyle w:val="11"/>
            </w:pPr>
            <w:r>
              <w:t>74.74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10.42</w:t>
            </w:r>
          </w:p>
        </w:tc>
        <w:tc>
          <w:tcPr>
            <w:tcW w:w="2551" w:type="dxa"/>
            <w:vAlign w:val="center"/>
          </w:tcPr>
          <w:p>
            <w:pPr>
              <w:pStyle w:val="11"/>
            </w:pPr>
            <w:r>
              <w:t>10.42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10.42</w:t>
            </w:r>
          </w:p>
        </w:tc>
        <w:tc>
          <w:tcPr>
            <w:tcW w:w="2551" w:type="dxa"/>
            <w:vAlign w:val="center"/>
          </w:tcPr>
          <w:p>
            <w:pPr>
              <w:pStyle w:val="11"/>
            </w:pPr>
            <w:r>
              <w:t>10.42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10.42</w:t>
            </w:r>
          </w:p>
        </w:tc>
        <w:tc>
          <w:tcPr>
            <w:tcW w:w="2551" w:type="dxa"/>
            <w:vAlign w:val="center"/>
          </w:tcPr>
          <w:p>
            <w:pPr>
              <w:pStyle w:val="11"/>
            </w:pPr>
            <w:r>
              <w:t>10.42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348001成安县交通局机关本级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3172.90</w:t>
            </w:r>
          </w:p>
        </w:tc>
        <w:tc>
          <w:tcPr>
            <w:tcW w:w="2551" w:type="dxa"/>
            <w:vAlign w:val="center"/>
          </w:tcPr>
          <w:p>
            <w:pPr>
              <w:pStyle w:val="15"/>
            </w:pPr>
            <w:r>
              <w:t>2965.34</w:t>
            </w:r>
          </w:p>
        </w:tc>
        <w:tc>
          <w:tcPr>
            <w:tcW w:w="2551" w:type="dxa"/>
            <w:vAlign w:val="center"/>
          </w:tcPr>
          <w:p>
            <w:pPr>
              <w:pStyle w:val="15"/>
            </w:pPr>
            <w:r>
              <w:t>207.56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2935.49</w:t>
            </w:r>
          </w:p>
        </w:tc>
        <w:tc>
          <w:tcPr>
            <w:tcW w:w="2551" w:type="dxa"/>
            <w:vAlign w:val="center"/>
          </w:tcPr>
          <w:p>
            <w:pPr>
              <w:pStyle w:val="11"/>
            </w:pPr>
            <w:r>
              <w:t>2935.49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2177.74</w:t>
            </w:r>
          </w:p>
        </w:tc>
        <w:tc>
          <w:tcPr>
            <w:tcW w:w="2551" w:type="dxa"/>
            <w:vAlign w:val="center"/>
          </w:tcPr>
          <w:p>
            <w:pPr>
              <w:pStyle w:val="11"/>
            </w:pPr>
            <w:r>
              <w:t>2177.74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9.57</w:t>
            </w:r>
          </w:p>
        </w:tc>
        <w:tc>
          <w:tcPr>
            <w:tcW w:w="2551" w:type="dxa"/>
            <w:vAlign w:val="center"/>
          </w:tcPr>
          <w:p>
            <w:pPr>
              <w:pStyle w:val="11"/>
            </w:pPr>
            <w:r>
              <w:t>9.57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1.27</w:t>
            </w:r>
          </w:p>
        </w:tc>
        <w:tc>
          <w:tcPr>
            <w:tcW w:w="2551" w:type="dxa"/>
            <w:vAlign w:val="center"/>
          </w:tcPr>
          <w:p>
            <w:pPr>
              <w:pStyle w:val="11"/>
            </w:pPr>
            <w:r>
              <w:t>1.27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14.60</w:t>
            </w:r>
          </w:p>
        </w:tc>
        <w:tc>
          <w:tcPr>
            <w:tcW w:w="2551" w:type="dxa"/>
            <w:vAlign w:val="center"/>
          </w:tcPr>
          <w:p>
            <w:pPr>
              <w:pStyle w:val="11"/>
            </w:pPr>
            <w:r>
              <w:t>14.60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6.25</w:t>
            </w:r>
          </w:p>
        </w:tc>
        <w:tc>
          <w:tcPr>
            <w:tcW w:w="2551" w:type="dxa"/>
            <w:vAlign w:val="center"/>
          </w:tcPr>
          <w:p>
            <w:pPr>
              <w:pStyle w:val="11"/>
            </w:pPr>
            <w:r>
              <w:t>6.25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11.81</w:t>
            </w:r>
          </w:p>
        </w:tc>
        <w:tc>
          <w:tcPr>
            <w:tcW w:w="2551" w:type="dxa"/>
            <w:vAlign w:val="center"/>
          </w:tcPr>
          <w:p>
            <w:pPr>
              <w:pStyle w:val="11"/>
            </w:pPr>
            <w:r>
              <w:t>11.81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10.42</w:t>
            </w:r>
          </w:p>
        </w:tc>
        <w:tc>
          <w:tcPr>
            <w:tcW w:w="2551" w:type="dxa"/>
            <w:vAlign w:val="center"/>
          </w:tcPr>
          <w:p>
            <w:pPr>
              <w:pStyle w:val="11"/>
            </w:pPr>
            <w:r>
              <w:t>10.42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703.83</w:t>
            </w:r>
          </w:p>
        </w:tc>
        <w:tc>
          <w:tcPr>
            <w:tcW w:w="2551" w:type="dxa"/>
            <w:vAlign w:val="center"/>
          </w:tcPr>
          <w:p>
            <w:pPr>
              <w:pStyle w:val="11"/>
            </w:pPr>
            <w:r>
              <w:t>703.83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207.56</w:t>
            </w:r>
          </w:p>
        </w:tc>
        <w:tc>
          <w:tcPr>
            <w:tcW w:w="2551" w:type="dxa"/>
            <w:vAlign w:val="center"/>
          </w:tcPr>
          <w:p>
            <w:pPr>
              <w:pStyle w:val="11"/>
            </w:pPr>
          </w:p>
        </w:tc>
        <w:tc>
          <w:tcPr>
            <w:tcW w:w="2551" w:type="dxa"/>
            <w:vAlign w:val="center"/>
          </w:tcPr>
          <w:p>
            <w:pPr>
              <w:pStyle w:val="11"/>
            </w:pPr>
            <w:r>
              <w:t>207.56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7.56</w:t>
            </w:r>
          </w:p>
        </w:tc>
        <w:tc>
          <w:tcPr>
            <w:tcW w:w="2551" w:type="dxa"/>
            <w:vAlign w:val="center"/>
          </w:tcPr>
          <w:p>
            <w:pPr>
              <w:pStyle w:val="11"/>
            </w:pPr>
          </w:p>
        </w:tc>
        <w:tc>
          <w:tcPr>
            <w:tcW w:w="2551" w:type="dxa"/>
            <w:vAlign w:val="center"/>
          </w:tcPr>
          <w:p>
            <w:pPr>
              <w:pStyle w:val="11"/>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29.85</w:t>
            </w:r>
          </w:p>
        </w:tc>
        <w:tc>
          <w:tcPr>
            <w:tcW w:w="2551" w:type="dxa"/>
            <w:vAlign w:val="center"/>
          </w:tcPr>
          <w:p>
            <w:pPr>
              <w:pStyle w:val="11"/>
            </w:pPr>
            <w:r>
              <w:t>29.85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15.07</w:t>
            </w:r>
          </w:p>
        </w:tc>
        <w:tc>
          <w:tcPr>
            <w:tcW w:w="2551" w:type="dxa"/>
            <w:vAlign w:val="center"/>
          </w:tcPr>
          <w:p>
            <w:pPr>
              <w:pStyle w:val="11"/>
            </w:pPr>
            <w:r>
              <w:t>15.07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14.78</w:t>
            </w:r>
          </w:p>
        </w:tc>
        <w:tc>
          <w:tcPr>
            <w:tcW w:w="2551" w:type="dxa"/>
            <w:vAlign w:val="center"/>
          </w:tcPr>
          <w:p>
            <w:pPr>
              <w:pStyle w:val="11"/>
            </w:pPr>
            <w:r>
              <w:t>14.78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348001成安县交通局机关本级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17813.00</w:t>
            </w:r>
          </w:p>
        </w:tc>
        <w:tc>
          <w:tcPr>
            <w:tcW w:w="2551" w:type="dxa"/>
            <w:vAlign w:val="center"/>
          </w:tcPr>
          <w:p>
            <w:pPr>
              <w:pStyle w:val="15"/>
            </w:pPr>
          </w:p>
        </w:tc>
        <w:tc>
          <w:tcPr>
            <w:tcW w:w="2551" w:type="dxa"/>
            <w:vAlign w:val="center"/>
          </w:tcPr>
          <w:p>
            <w:pPr>
              <w:pStyle w:val="15"/>
            </w:pPr>
            <w:r>
              <w:t>17813.00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13098.00</w:t>
            </w:r>
          </w:p>
        </w:tc>
        <w:tc>
          <w:tcPr>
            <w:tcW w:w="2551" w:type="dxa"/>
            <w:vAlign w:val="center"/>
          </w:tcPr>
          <w:p>
            <w:pPr>
              <w:pStyle w:val="11"/>
            </w:pPr>
          </w:p>
        </w:tc>
        <w:tc>
          <w:tcPr>
            <w:tcW w:w="2551" w:type="dxa"/>
            <w:vAlign w:val="center"/>
          </w:tcPr>
          <w:p>
            <w:pPr>
              <w:pStyle w:val="11"/>
            </w:pPr>
            <w:r>
              <w:t>13098.00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21208</w:t>
            </w:r>
          </w:p>
        </w:tc>
        <w:tc>
          <w:tcPr>
            <w:tcW w:w="4535" w:type="dxa"/>
            <w:vAlign w:val="center"/>
          </w:tcPr>
          <w:p>
            <w:pPr>
              <w:pStyle w:val="12"/>
            </w:pPr>
            <w:r>
              <w:t>国有土地使用权出让收入安排的支出</w:t>
            </w:r>
          </w:p>
        </w:tc>
        <w:tc>
          <w:tcPr>
            <w:tcW w:w="2551" w:type="dxa"/>
            <w:vAlign w:val="center"/>
          </w:tcPr>
          <w:p>
            <w:pPr>
              <w:pStyle w:val="11"/>
            </w:pPr>
            <w:r>
              <w:t>12922.00</w:t>
            </w:r>
          </w:p>
        </w:tc>
        <w:tc>
          <w:tcPr>
            <w:tcW w:w="2551" w:type="dxa"/>
            <w:vAlign w:val="center"/>
          </w:tcPr>
          <w:p>
            <w:pPr>
              <w:pStyle w:val="11"/>
            </w:pPr>
          </w:p>
        </w:tc>
        <w:tc>
          <w:tcPr>
            <w:tcW w:w="2551" w:type="dxa"/>
            <w:vAlign w:val="center"/>
          </w:tcPr>
          <w:p>
            <w:pPr>
              <w:pStyle w:val="11"/>
            </w:pPr>
            <w:r>
              <w:t>12922.00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2120803</w:t>
            </w:r>
          </w:p>
        </w:tc>
        <w:tc>
          <w:tcPr>
            <w:tcW w:w="4535" w:type="dxa"/>
            <w:vAlign w:val="center"/>
          </w:tcPr>
          <w:p>
            <w:pPr>
              <w:pStyle w:val="12"/>
            </w:pPr>
            <w:r>
              <w:t>城市建设支出</w:t>
            </w:r>
          </w:p>
        </w:tc>
        <w:tc>
          <w:tcPr>
            <w:tcW w:w="2551" w:type="dxa"/>
            <w:vAlign w:val="center"/>
          </w:tcPr>
          <w:p>
            <w:pPr>
              <w:pStyle w:val="11"/>
            </w:pPr>
            <w:r>
              <w:t>8693.00</w:t>
            </w:r>
          </w:p>
        </w:tc>
        <w:tc>
          <w:tcPr>
            <w:tcW w:w="2551" w:type="dxa"/>
            <w:vAlign w:val="center"/>
          </w:tcPr>
          <w:p>
            <w:pPr>
              <w:pStyle w:val="11"/>
            </w:pPr>
          </w:p>
        </w:tc>
        <w:tc>
          <w:tcPr>
            <w:tcW w:w="2551" w:type="dxa"/>
            <w:vAlign w:val="center"/>
          </w:tcPr>
          <w:p>
            <w:pPr>
              <w:pStyle w:val="11"/>
            </w:pPr>
            <w:r>
              <w:t>8693.00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2120804</w:t>
            </w:r>
          </w:p>
        </w:tc>
        <w:tc>
          <w:tcPr>
            <w:tcW w:w="4535" w:type="dxa"/>
            <w:vAlign w:val="center"/>
          </w:tcPr>
          <w:p>
            <w:pPr>
              <w:pStyle w:val="12"/>
            </w:pPr>
            <w:r>
              <w:t>农村基础设施建设支出</w:t>
            </w:r>
          </w:p>
        </w:tc>
        <w:tc>
          <w:tcPr>
            <w:tcW w:w="2551" w:type="dxa"/>
            <w:vAlign w:val="center"/>
          </w:tcPr>
          <w:p>
            <w:pPr>
              <w:pStyle w:val="11"/>
            </w:pPr>
            <w:r>
              <w:t>4229.00</w:t>
            </w:r>
          </w:p>
        </w:tc>
        <w:tc>
          <w:tcPr>
            <w:tcW w:w="2551" w:type="dxa"/>
            <w:vAlign w:val="center"/>
          </w:tcPr>
          <w:p>
            <w:pPr>
              <w:pStyle w:val="11"/>
            </w:pPr>
          </w:p>
        </w:tc>
        <w:tc>
          <w:tcPr>
            <w:tcW w:w="2551" w:type="dxa"/>
            <w:vAlign w:val="center"/>
          </w:tcPr>
          <w:p>
            <w:pPr>
              <w:pStyle w:val="11"/>
            </w:pPr>
            <w:r>
              <w:t>4229.00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176.00</w:t>
            </w:r>
          </w:p>
        </w:tc>
        <w:tc>
          <w:tcPr>
            <w:tcW w:w="2551" w:type="dxa"/>
            <w:vAlign w:val="center"/>
          </w:tcPr>
          <w:p>
            <w:pPr>
              <w:pStyle w:val="11"/>
            </w:pPr>
          </w:p>
        </w:tc>
        <w:tc>
          <w:tcPr>
            <w:tcW w:w="2551" w:type="dxa"/>
            <w:vAlign w:val="center"/>
          </w:tcPr>
          <w:p>
            <w:pPr>
              <w:pStyle w:val="11"/>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2121399</w:t>
            </w:r>
          </w:p>
        </w:tc>
        <w:tc>
          <w:tcPr>
            <w:tcW w:w="4535" w:type="dxa"/>
            <w:vAlign w:val="center"/>
          </w:tcPr>
          <w:p>
            <w:pPr>
              <w:pStyle w:val="12"/>
            </w:pPr>
            <w:r>
              <w:t>其他城市基础设施配套费安排的支出</w:t>
            </w:r>
          </w:p>
        </w:tc>
        <w:tc>
          <w:tcPr>
            <w:tcW w:w="2551" w:type="dxa"/>
            <w:vAlign w:val="center"/>
          </w:tcPr>
          <w:p>
            <w:pPr>
              <w:pStyle w:val="11"/>
            </w:pPr>
            <w:r>
              <w:t>176.00</w:t>
            </w:r>
          </w:p>
        </w:tc>
        <w:tc>
          <w:tcPr>
            <w:tcW w:w="2551" w:type="dxa"/>
            <w:vAlign w:val="center"/>
          </w:tcPr>
          <w:p>
            <w:pPr>
              <w:pStyle w:val="11"/>
            </w:pPr>
          </w:p>
        </w:tc>
        <w:tc>
          <w:tcPr>
            <w:tcW w:w="2551" w:type="dxa"/>
            <w:vAlign w:val="center"/>
          </w:tcPr>
          <w:p>
            <w:pPr>
              <w:pStyle w:val="11"/>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229</w:t>
            </w:r>
          </w:p>
        </w:tc>
        <w:tc>
          <w:tcPr>
            <w:tcW w:w="4535" w:type="dxa"/>
            <w:vAlign w:val="center"/>
          </w:tcPr>
          <w:p>
            <w:pPr>
              <w:pStyle w:val="12"/>
            </w:pPr>
            <w:r>
              <w:t>其他支出</w:t>
            </w:r>
          </w:p>
        </w:tc>
        <w:tc>
          <w:tcPr>
            <w:tcW w:w="2551" w:type="dxa"/>
            <w:vAlign w:val="center"/>
          </w:tcPr>
          <w:p>
            <w:pPr>
              <w:pStyle w:val="11"/>
            </w:pPr>
            <w:r>
              <w:t>4715.00</w:t>
            </w:r>
          </w:p>
        </w:tc>
        <w:tc>
          <w:tcPr>
            <w:tcW w:w="2551" w:type="dxa"/>
            <w:vAlign w:val="center"/>
          </w:tcPr>
          <w:p>
            <w:pPr>
              <w:pStyle w:val="11"/>
            </w:pPr>
          </w:p>
        </w:tc>
        <w:tc>
          <w:tcPr>
            <w:tcW w:w="2551" w:type="dxa"/>
            <w:vAlign w:val="center"/>
          </w:tcPr>
          <w:p>
            <w:pPr>
              <w:pStyle w:val="11"/>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22904</w:t>
            </w:r>
          </w:p>
        </w:tc>
        <w:tc>
          <w:tcPr>
            <w:tcW w:w="4535" w:type="dxa"/>
            <w:vAlign w:val="center"/>
          </w:tcPr>
          <w:p>
            <w:pPr>
              <w:pStyle w:val="12"/>
            </w:pPr>
            <w:r>
              <w:t>其他政府性基金及对应专项债务收入安排的支出</w:t>
            </w:r>
          </w:p>
        </w:tc>
        <w:tc>
          <w:tcPr>
            <w:tcW w:w="2551" w:type="dxa"/>
            <w:vAlign w:val="center"/>
          </w:tcPr>
          <w:p>
            <w:pPr>
              <w:pStyle w:val="11"/>
            </w:pPr>
            <w:r>
              <w:t>4715.00</w:t>
            </w:r>
          </w:p>
        </w:tc>
        <w:tc>
          <w:tcPr>
            <w:tcW w:w="2551" w:type="dxa"/>
            <w:vAlign w:val="center"/>
          </w:tcPr>
          <w:p>
            <w:pPr>
              <w:pStyle w:val="11"/>
            </w:pPr>
          </w:p>
        </w:tc>
        <w:tc>
          <w:tcPr>
            <w:tcW w:w="2551" w:type="dxa"/>
            <w:vAlign w:val="center"/>
          </w:tcPr>
          <w:p>
            <w:pPr>
              <w:pStyle w:val="11"/>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2290402</w:t>
            </w:r>
          </w:p>
        </w:tc>
        <w:tc>
          <w:tcPr>
            <w:tcW w:w="4535" w:type="dxa"/>
            <w:vAlign w:val="center"/>
          </w:tcPr>
          <w:p>
            <w:pPr>
              <w:pStyle w:val="12"/>
            </w:pPr>
            <w:r>
              <w:t>其他地方自行试点项目收益专项债券收入安排的支出</w:t>
            </w:r>
          </w:p>
        </w:tc>
        <w:tc>
          <w:tcPr>
            <w:tcW w:w="2551" w:type="dxa"/>
            <w:vAlign w:val="center"/>
          </w:tcPr>
          <w:p>
            <w:pPr>
              <w:pStyle w:val="11"/>
            </w:pPr>
            <w:r>
              <w:t>4715.00</w:t>
            </w:r>
          </w:p>
        </w:tc>
        <w:tc>
          <w:tcPr>
            <w:tcW w:w="2551" w:type="dxa"/>
            <w:vAlign w:val="center"/>
          </w:tcPr>
          <w:p>
            <w:pPr>
              <w:pStyle w:val="11"/>
            </w:pPr>
          </w:p>
        </w:tc>
        <w:tc>
          <w:tcPr>
            <w:tcW w:w="2551" w:type="dxa"/>
            <w:vAlign w:val="center"/>
          </w:tcPr>
          <w:p>
            <w:pPr>
              <w:pStyle w:val="11"/>
            </w:pPr>
            <w:r>
              <w:t>4715.00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348001成安县交通局机关本级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348001成安县交通局机关本级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成安县交通局机关本级2024年单位预算信息公开情况说明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按照《中华人民共和国预算法》、《地方预决算公开操作规程》和《关于进一步推进预算公开工作的实施意见》规定，现将成安县交通局机关本级2024年单位预算公开如下：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（一）根据县委，县政府及市交通运输局指示，制定我县交通发展规划。</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二）负责综合运输体系的规划协调工作，负责交通运输枢纽规划，建设和管理，负责县城区公共交通的经营及其场站设施的建设管理，负责城区营运线路的新辟和调整，推进全县城乡公交一体化的实施，指导协调运输企业、个体经营者客运线路运营。</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（三）负责全县公路运输市场管理。贯彻落实公路运输有关政策、法规、技术标准和运营规范并监督实施。负责 运输市场、运输服务、车辆维修、停车场、搬运装卸、机动车性能检测、机动车驾驶学校和驾驶员培训的行业管理。负责和指导城乡客运及相关设施规划和管理，负责出租汽车行业管理工作。</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（四）承担全县公路路政管理，维护公路路产、路权及公路设施，治理公路运输车辆超载。</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（五）承担全县城乡公路建设规划。负责辖区内公路及其设施建设、养护和管理。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（六）负责全局人事、劳动管理和工资、社会福利保险等工作，负责局属股、站领导班子建设管理工作。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（七）组织指导交通运输系统干部职工的业务、专业技术培训教育，负责组织职工技能和技术等级申报、考核。</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（八）搞好交通运输系统财务管理，加强对直属单位的财务、审计、监督。收集整理交通运输行业数据信息。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（九）指导交通运输系统的精神文明建设，整顿职工的思想工作作风，搞好行风建设。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（十）承担全县公路行业安全生产和应急管理工作。按规定组织协调国家、省、市、县重点物资和紧急客货运输。承担国防交通战备工作。</w:t>
      </w:r>
    </w:p>
    <w:p>
      <w:pPr>
        <w:ind w:firstLine="640"/>
      </w:pPr>
      <w:r>
        <w:rPr>
          <w:rFonts w:hint="eastAsia" w:ascii="仿宋" w:hAnsi="仿宋" w:eastAsia="仿宋" w:cs="仿宋"/>
          <w:sz w:val="32"/>
          <w:szCs w:val="32"/>
        </w:rPr>
        <w:t>（十一）承办县委、县政府，市交通运输局交办的其他项。</w:t>
      </w:r>
    </w:p>
    <w:p>
      <w:pPr>
        <w:pStyle w:val="26"/>
      </w:pPr>
    </w:p>
    <w:p>
      <w:pPr>
        <w:ind w:firstLine="640"/>
        <w:rPr>
          <w:rFonts w:ascii="方正楷体_GBK" w:hAnsi="方正楷体_GBK" w:eastAsia="方正楷体_GBK" w:cs="方正楷体_GBK"/>
          <w:b/>
          <w:color w:val="000000"/>
          <w:sz w:val="32"/>
        </w:rPr>
      </w:pP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成安县交通局机关本级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firstLineChars="200"/>
      </w:pPr>
      <w:r>
        <w:rPr>
          <w:rFonts w:eastAsia="方正仿宋_GBK"/>
          <w:color w:val="000000"/>
          <w:sz w:val="28"/>
        </w:rPr>
        <w:t>按照预算管理有关规定，目前</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p>
    <w:p>
      <w:pPr>
        <w:spacing w:line="56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lang w:eastAsia="zh-CN"/>
        </w:rPr>
        <w:t>反映本单位当年全部收入。</w:t>
      </w:r>
      <w:r>
        <w:rPr>
          <w:rFonts w:hint="eastAsia" w:ascii="仿宋" w:hAnsi="仿宋" w:eastAsia="仿宋" w:cs="仿宋"/>
          <w:sz w:val="32"/>
          <w:szCs w:val="32"/>
        </w:rPr>
        <w:t>202</w:t>
      </w:r>
      <w:r>
        <w:rPr>
          <w:rFonts w:hint="eastAsia" w:ascii="仿宋" w:hAnsi="仿宋" w:eastAsia="仿宋" w:cs="仿宋"/>
          <w:sz w:val="32"/>
          <w:szCs w:val="32"/>
          <w:lang w:eastAsia="zh-CN"/>
        </w:rPr>
        <w:t>4</w:t>
      </w:r>
      <w:r>
        <w:rPr>
          <w:rFonts w:hint="eastAsia" w:ascii="仿宋" w:hAnsi="仿宋" w:eastAsia="仿宋" w:cs="仿宋"/>
          <w:sz w:val="32"/>
          <w:szCs w:val="32"/>
        </w:rPr>
        <w:t>年预算收入</w:t>
      </w:r>
      <w:r>
        <w:rPr>
          <w:rFonts w:hint="eastAsia" w:ascii="仿宋" w:hAnsi="仿宋" w:eastAsia="仿宋" w:cs="仿宋"/>
          <w:sz w:val="32"/>
          <w:szCs w:val="32"/>
          <w:lang w:eastAsia="zh-CN"/>
        </w:rPr>
        <w:t>2</w:t>
      </w:r>
      <w:r>
        <w:rPr>
          <w:rFonts w:hint="eastAsia" w:ascii="仿宋" w:hAnsi="仿宋" w:eastAsia="仿宋" w:cs="仿宋"/>
          <w:sz w:val="32"/>
          <w:szCs w:val="32"/>
        </w:rPr>
        <w:t>4353.64万元，其中：一般公共预算收入</w:t>
      </w:r>
      <w:r>
        <w:rPr>
          <w:rFonts w:hint="eastAsia" w:ascii="仿宋" w:hAnsi="仿宋" w:eastAsia="仿宋" w:cs="仿宋"/>
          <w:sz w:val="32"/>
          <w:szCs w:val="32"/>
          <w:lang w:eastAsia="zh-CN"/>
        </w:rPr>
        <w:t>6540.64</w:t>
      </w:r>
      <w:r>
        <w:rPr>
          <w:rFonts w:hint="eastAsia" w:ascii="仿宋" w:hAnsi="仿宋" w:eastAsia="仿宋" w:cs="仿宋"/>
          <w:sz w:val="32"/>
          <w:szCs w:val="32"/>
        </w:rPr>
        <w:t>万元，政府性基金收入</w:t>
      </w:r>
      <w:r>
        <w:rPr>
          <w:rFonts w:hint="eastAsia" w:ascii="仿宋" w:hAnsi="仿宋" w:eastAsia="仿宋" w:cs="仿宋"/>
          <w:sz w:val="32"/>
          <w:szCs w:val="32"/>
          <w:lang w:eastAsia="zh-CN"/>
        </w:rPr>
        <w:t>13098</w:t>
      </w:r>
      <w:r>
        <w:rPr>
          <w:rFonts w:hint="eastAsia" w:ascii="仿宋" w:hAnsi="仿宋" w:eastAsia="仿宋" w:cs="仿宋"/>
          <w:sz w:val="32"/>
          <w:szCs w:val="32"/>
        </w:rPr>
        <w:t>万元，国有资本经营收入０万元，事业收入０万元，年初财政拨款结转和结余</w:t>
      </w:r>
      <w:r>
        <w:rPr>
          <w:rFonts w:hint="eastAsia" w:ascii="仿宋" w:hAnsi="仿宋" w:eastAsia="仿宋" w:cs="仿宋"/>
          <w:sz w:val="32"/>
          <w:szCs w:val="32"/>
          <w:lang w:eastAsia="zh-CN"/>
        </w:rPr>
        <w:t>4715</w:t>
      </w:r>
      <w:r>
        <w:rPr>
          <w:rFonts w:hint="eastAsia" w:ascii="仿宋" w:hAnsi="仿宋" w:eastAsia="仿宋" w:cs="仿宋"/>
          <w:sz w:val="32"/>
          <w:szCs w:val="32"/>
        </w:rPr>
        <w:t>万元。</w:t>
      </w:r>
    </w:p>
    <w:p>
      <w:pPr>
        <w:spacing w:line="560" w:lineRule="exact"/>
        <w:ind w:firstLine="640"/>
        <w:rPr>
          <w:rFonts w:ascii="楷体" w:hAnsi="楷体" w:eastAsia="楷体" w:cs="楷体"/>
          <w:b/>
          <w:bCs/>
          <w:sz w:val="32"/>
          <w:szCs w:val="32"/>
        </w:rPr>
      </w:pP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总</w:t>
      </w:r>
      <w:r>
        <w:rPr>
          <w:rFonts w:hint="eastAsia" w:ascii="仿宋" w:hAnsi="仿宋" w:eastAsia="仿宋" w:cs="仿宋"/>
          <w:sz w:val="32"/>
          <w:szCs w:val="32"/>
        </w:rPr>
        <w:t>支出预算</w:t>
      </w:r>
      <w:r>
        <w:rPr>
          <w:rFonts w:hint="eastAsia" w:ascii="仿宋" w:hAnsi="仿宋" w:eastAsia="仿宋" w:cs="仿宋"/>
          <w:sz w:val="32"/>
          <w:szCs w:val="32"/>
          <w:lang w:eastAsia="zh-CN"/>
        </w:rPr>
        <w:t>24353.64</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3172.9</w:t>
      </w:r>
      <w:r>
        <w:rPr>
          <w:rFonts w:hint="eastAsia" w:ascii="仿宋" w:hAnsi="仿宋" w:eastAsia="仿宋" w:cs="仿宋"/>
          <w:sz w:val="32"/>
          <w:szCs w:val="32"/>
        </w:rPr>
        <w:t>万元，主要包括人员经费</w:t>
      </w:r>
      <w:r>
        <w:rPr>
          <w:rFonts w:hint="eastAsia" w:ascii="仿宋" w:hAnsi="仿宋" w:eastAsia="仿宋" w:cs="仿宋"/>
          <w:sz w:val="32"/>
          <w:szCs w:val="32"/>
          <w:lang w:eastAsia="zh-CN"/>
        </w:rPr>
        <w:t>2965.34</w:t>
      </w:r>
      <w:r>
        <w:rPr>
          <w:rFonts w:hint="eastAsia" w:ascii="仿宋" w:hAnsi="仿宋" w:eastAsia="仿宋" w:cs="仿宋"/>
          <w:sz w:val="32"/>
          <w:szCs w:val="32"/>
        </w:rPr>
        <w:t>万元，</w:t>
      </w:r>
      <w:r>
        <w:rPr>
          <w:rFonts w:hint="eastAsia" w:ascii="仿宋" w:hAnsi="仿宋" w:eastAsia="仿宋" w:cs="仿宋"/>
          <w:sz w:val="32"/>
          <w:szCs w:val="32"/>
          <w:lang w:eastAsia="zh-CN"/>
        </w:rPr>
        <w:t>公用经费207.56</w:t>
      </w:r>
      <w:r>
        <w:rPr>
          <w:rFonts w:hint="eastAsia" w:ascii="仿宋" w:hAnsi="仿宋" w:eastAsia="仿宋" w:cs="仿宋"/>
          <w:sz w:val="32"/>
          <w:szCs w:val="32"/>
        </w:rPr>
        <w:t>万元；项目支出</w:t>
      </w:r>
      <w:r>
        <w:rPr>
          <w:rFonts w:hint="eastAsia" w:ascii="仿宋" w:hAnsi="仿宋" w:eastAsia="仿宋" w:cs="仿宋"/>
          <w:sz w:val="32"/>
          <w:szCs w:val="32"/>
          <w:lang w:eastAsia="zh-CN"/>
        </w:rPr>
        <w:t>17813</w:t>
      </w:r>
      <w:r>
        <w:rPr>
          <w:rFonts w:hint="eastAsia" w:ascii="仿宋" w:hAnsi="仿宋" w:eastAsia="仿宋" w:cs="仿宋"/>
          <w:sz w:val="32"/>
          <w:szCs w:val="32"/>
        </w:rPr>
        <w:t>万元，</w:t>
      </w:r>
      <w:r>
        <w:rPr>
          <w:rFonts w:hint="eastAsia" w:ascii="仿宋" w:hAnsi="仿宋" w:eastAsia="仿宋" w:cs="仿宋"/>
          <w:sz w:val="32"/>
          <w:szCs w:val="32"/>
          <w:lang w:eastAsia="zh-CN"/>
        </w:rPr>
        <w:t>其中：政府基金预算支出13098万元，</w:t>
      </w:r>
      <w:r>
        <w:rPr>
          <w:rFonts w:hint="eastAsia" w:ascii="仿宋" w:hAnsi="仿宋" w:eastAsia="仿宋" w:cs="仿宋"/>
          <w:sz w:val="32"/>
          <w:szCs w:val="32"/>
        </w:rPr>
        <w:t>主要为农村道路建设和交通运输支出。</w:t>
      </w:r>
    </w:p>
    <w:p>
      <w:pPr>
        <w:spacing w:line="560" w:lineRule="exact"/>
        <w:ind w:firstLine="640"/>
        <w:rPr>
          <w:rFonts w:ascii="楷体" w:hAnsi="楷体" w:eastAsia="楷体" w:cs="楷体"/>
          <w:b/>
          <w:bCs/>
          <w:sz w:val="32"/>
          <w:szCs w:val="32"/>
        </w:rPr>
      </w:pP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_GB2312" w:hAnsi="Calibri" w:eastAsia="仿宋_GB2312" w:cs="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eastAsia="zh-CN"/>
        </w:rPr>
        <w:t>24353.64</w:t>
      </w:r>
      <w:r>
        <w:rPr>
          <w:rFonts w:hint="eastAsia" w:ascii="仿宋" w:hAnsi="仿宋" w:eastAsia="仿宋" w:cs="仿宋"/>
          <w:sz w:val="32"/>
          <w:szCs w:val="32"/>
        </w:rPr>
        <w:t>万元，较202</w:t>
      </w:r>
      <w:r>
        <w:rPr>
          <w:rFonts w:hint="eastAsia" w:ascii="仿宋" w:hAnsi="仿宋" w:eastAsia="仿宋" w:cs="仿宋"/>
          <w:sz w:val="32"/>
          <w:szCs w:val="32"/>
          <w:lang w:eastAsia="zh-CN"/>
        </w:rPr>
        <w:t>3</w:t>
      </w:r>
      <w:r>
        <w:rPr>
          <w:rFonts w:hint="eastAsia" w:ascii="仿宋" w:hAnsi="仿宋" w:eastAsia="仿宋" w:cs="仿宋"/>
          <w:sz w:val="32"/>
          <w:szCs w:val="32"/>
        </w:rPr>
        <w:t>年预算</w:t>
      </w:r>
      <w:r>
        <w:rPr>
          <w:rFonts w:hint="eastAsia" w:ascii="仿宋" w:hAnsi="仿宋" w:eastAsia="仿宋" w:cs="仿宋"/>
          <w:sz w:val="32"/>
          <w:szCs w:val="32"/>
          <w:lang w:eastAsia="zh-CN"/>
        </w:rPr>
        <w:t>减少3235.09</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1821.16</w:t>
      </w:r>
      <w:r>
        <w:rPr>
          <w:rFonts w:hint="eastAsia" w:ascii="仿宋" w:hAnsi="仿宋" w:eastAsia="仿宋" w:cs="仿宋"/>
          <w:sz w:val="32"/>
          <w:szCs w:val="32"/>
        </w:rPr>
        <w:t>万元，项目支出增加</w:t>
      </w:r>
      <w:r>
        <w:rPr>
          <w:rFonts w:hint="eastAsia" w:ascii="仿宋" w:hAnsi="仿宋" w:eastAsia="仿宋" w:cs="仿宋"/>
          <w:sz w:val="32"/>
          <w:szCs w:val="32"/>
          <w:lang w:eastAsia="zh-CN"/>
        </w:rPr>
        <w:t>14172.64</w:t>
      </w:r>
      <w:r>
        <w:rPr>
          <w:rFonts w:hint="eastAsia" w:ascii="仿宋" w:hAnsi="仿宋" w:eastAsia="仿宋" w:cs="仿宋"/>
          <w:sz w:val="32"/>
          <w:szCs w:val="32"/>
        </w:rPr>
        <w:t>万元，基本支出增加主要是人员工资增加及养老保险清算，项目支出增加</w:t>
      </w:r>
      <w:r>
        <w:rPr>
          <w:rFonts w:hint="eastAsia" w:ascii="仿宋" w:hAnsi="仿宋" w:eastAsia="仿宋" w:cs="仿宋_GB2312"/>
          <w:sz w:val="32"/>
          <w:szCs w:val="32"/>
        </w:rPr>
        <w:t>主要原因是道路基础设施建设项目增加。</w:t>
      </w:r>
    </w:p>
    <w:p>
      <w:pPr>
        <w:pStyle w:val="27"/>
      </w:pPr>
    </w:p>
    <w:p>
      <w:pPr>
        <w:pStyle w:val="18"/>
      </w:pPr>
    </w:p>
    <w:p>
      <w:pPr>
        <w:spacing w:before="10" w:after="10"/>
        <w:ind w:firstLine="640"/>
        <w:outlineLvl w:val="5"/>
      </w:pPr>
      <w:r>
        <w:rPr>
          <w:rFonts w:ascii="黑体" w:hAnsi="黑体" w:eastAsia="黑体" w:cs="黑体"/>
          <w:color w:val="000000"/>
          <w:sz w:val="32"/>
        </w:rPr>
        <w:t>三、机关运行经费安排情况</w:t>
      </w:r>
    </w:p>
    <w:p>
      <w:pPr>
        <w:spacing w:before="10" w:after="10" w:line="360" w:lineRule="auto"/>
        <w:ind w:firstLine="640"/>
        <w:outlineLvl w:val="2"/>
        <w:rPr>
          <w:rFonts w:ascii="仿宋" w:hAnsi="仿宋" w:eastAsia="仿宋" w:cs="仿宋"/>
          <w:sz w:val="32"/>
          <w:szCs w:val="32"/>
        </w:rPr>
      </w:pPr>
    </w:p>
    <w:p>
      <w:pPr>
        <w:spacing w:before="10" w:after="10" w:line="360" w:lineRule="auto"/>
        <w:ind w:firstLine="640"/>
        <w:outlineLvl w:val="2"/>
        <w:rPr>
          <w:rFonts w:ascii="仿宋" w:hAnsi="仿宋" w:eastAsia="仿宋" w:cs="仿宋"/>
          <w:sz w:val="32"/>
          <w:szCs w:val="32"/>
        </w:rPr>
      </w:pPr>
      <w:r>
        <w:rPr>
          <w:rFonts w:hint="eastAsia" w:ascii="仿宋" w:hAnsi="仿宋" w:eastAsia="仿宋" w:cs="仿宋"/>
          <w:sz w:val="32"/>
          <w:szCs w:val="32"/>
        </w:rPr>
        <w:t>机关运行经费共计</w:t>
      </w:r>
      <w:r>
        <w:rPr>
          <w:rFonts w:hint="eastAsia" w:ascii="仿宋" w:hAnsi="仿宋" w:eastAsia="仿宋" w:cs="仿宋"/>
          <w:sz w:val="32"/>
          <w:szCs w:val="32"/>
          <w:lang w:eastAsia="zh-CN"/>
        </w:rPr>
        <w:t>安排200</w:t>
      </w:r>
      <w:r>
        <w:rPr>
          <w:rFonts w:hint="eastAsia" w:ascii="仿宋" w:hAnsi="仿宋" w:eastAsia="仿宋" w:cs="仿宋"/>
          <w:sz w:val="32"/>
          <w:szCs w:val="32"/>
        </w:rPr>
        <w:t>万元，</w:t>
      </w:r>
      <w:r>
        <w:rPr>
          <w:rFonts w:hint="eastAsia" w:ascii="仿宋" w:hAnsi="仿宋" w:eastAsia="仿宋" w:cs="仿宋"/>
          <w:sz w:val="32"/>
          <w:szCs w:val="32"/>
          <w:lang w:eastAsia="zh-CN"/>
        </w:rPr>
        <w:t>由于体制下划的原因，该部分资金全部在非税收入中反映，主要</w:t>
      </w:r>
      <w:r>
        <w:rPr>
          <w:rFonts w:hint="eastAsia" w:ascii="仿宋" w:hAnsi="仿宋" w:eastAsia="仿宋" w:cs="仿宋"/>
          <w:sz w:val="32"/>
          <w:szCs w:val="32"/>
        </w:rPr>
        <w:t>用于办公</w:t>
      </w:r>
      <w:r>
        <w:rPr>
          <w:rFonts w:hint="eastAsia" w:ascii="仿宋" w:hAnsi="仿宋" w:eastAsia="仿宋" w:cs="仿宋"/>
          <w:sz w:val="32"/>
          <w:szCs w:val="32"/>
          <w:lang w:eastAsia="zh-CN"/>
        </w:rPr>
        <w:t>区的日常维修</w:t>
      </w:r>
      <w:r>
        <w:rPr>
          <w:rFonts w:hint="eastAsia" w:ascii="仿宋" w:hAnsi="仿宋" w:eastAsia="仿宋" w:cs="仿宋"/>
          <w:sz w:val="32"/>
          <w:szCs w:val="32"/>
        </w:rPr>
        <w:t>、</w:t>
      </w:r>
      <w:r>
        <w:rPr>
          <w:rFonts w:hint="eastAsia" w:ascii="仿宋" w:hAnsi="仿宋" w:eastAsia="仿宋" w:cs="仿宋"/>
          <w:sz w:val="32"/>
          <w:szCs w:val="32"/>
          <w:lang w:eastAsia="zh-CN"/>
        </w:rPr>
        <w:t>办公用房水电费、邮电费、办公用房取暖费、办公用房物业管理费</w:t>
      </w:r>
      <w:r>
        <w:rPr>
          <w:rFonts w:hint="eastAsia" w:ascii="仿宋" w:hAnsi="仿宋" w:eastAsia="仿宋" w:cs="仿宋"/>
          <w:sz w:val="32"/>
          <w:szCs w:val="32"/>
        </w:rPr>
        <w:t>等日常运行支出。</w:t>
      </w:r>
    </w:p>
    <w:p>
      <w:pPr>
        <w:pStyle w:val="19"/>
      </w:pP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line="360" w:lineRule="auto"/>
        <w:ind w:firstLine="640" w:firstLineChars="200"/>
        <w:outlineLvl w:val="2"/>
        <w:rPr>
          <w:rFonts w:ascii="仿宋" w:hAnsi="仿宋" w:eastAsia="仿宋" w:cs="仿宋"/>
          <w:sz w:val="32"/>
          <w:szCs w:val="32"/>
        </w:rPr>
      </w:pPr>
    </w:p>
    <w:p>
      <w:pPr>
        <w:spacing w:before="10" w:after="10" w:line="360" w:lineRule="auto"/>
        <w:ind w:firstLine="640" w:firstLineChars="200"/>
        <w:outlineLvl w:val="2"/>
        <w:rPr>
          <w:rFonts w:ascii="黑体" w:hAnsi="黑体" w:eastAsia="黑体" w:cs="黑体"/>
          <w:color w:val="000000"/>
          <w:sz w:val="32"/>
          <w:lang w:eastAsia="zh-CN"/>
        </w:rPr>
      </w:pPr>
      <w:r>
        <w:rPr>
          <w:rFonts w:hint="eastAsia" w:ascii="仿宋" w:hAnsi="仿宋" w:eastAsia="仿宋" w:cs="仿宋"/>
          <w:sz w:val="32"/>
          <w:szCs w:val="32"/>
        </w:rPr>
        <w:t>202</w:t>
      </w:r>
      <w:r>
        <w:rPr>
          <w:rFonts w:hint="eastAsia" w:ascii="仿宋" w:hAnsi="仿宋" w:eastAsia="仿宋" w:cs="仿宋"/>
          <w:sz w:val="32"/>
          <w:szCs w:val="32"/>
          <w:lang w:eastAsia="zh-CN"/>
        </w:rPr>
        <w:t>4</w:t>
      </w:r>
      <w:r>
        <w:rPr>
          <w:rFonts w:hint="eastAsia" w:ascii="仿宋" w:hAnsi="仿宋" w:eastAsia="仿宋" w:cs="仿宋"/>
          <w:sz w:val="32"/>
          <w:szCs w:val="32"/>
        </w:rPr>
        <w:t>年，我单位“三公”经费预算安排</w:t>
      </w:r>
      <w:r>
        <w:rPr>
          <w:rFonts w:hint="eastAsia" w:ascii="仿宋" w:hAnsi="仿宋" w:eastAsia="仿宋" w:cs="仿宋"/>
          <w:sz w:val="32"/>
          <w:szCs w:val="32"/>
          <w:lang w:eastAsia="zh-CN"/>
        </w:rPr>
        <w:t>0</w:t>
      </w:r>
      <w:r>
        <w:rPr>
          <w:rFonts w:hint="eastAsia" w:ascii="仿宋" w:hAnsi="仿宋" w:eastAsia="仿宋" w:cs="仿宋"/>
          <w:sz w:val="32"/>
          <w:szCs w:val="32"/>
        </w:rPr>
        <w:t>万元，其中因公出国（境）费万元；公务用车购置及运维费</w:t>
      </w:r>
      <w:r>
        <w:rPr>
          <w:rFonts w:hint="eastAsia" w:ascii="仿宋" w:hAnsi="仿宋" w:eastAsia="仿宋" w:cs="仿宋"/>
          <w:sz w:val="32"/>
          <w:szCs w:val="32"/>
          <w:lang w:eastAsia="zh-CN"/>
        </w:rPr>
        <w:t>0</w:t>
      </w:r>
      <w:r>
        <w:rPr>
          <w:rFonts w:hint="eastAsia" w:ascii="仿宋" w:hAnsi="仿宋" w:eastAsia="仿宋" w:cs="仿宋"/>
          <w:sz w:val="32"/>
          <w:szCs w:val="32"/>
        </w:rPr>
        <w:t>万元（其中：公务用车购置费为0万元，公务用车运行费</w:t>
      </w:r>
      <w:r>
        <w:rPr>
          <w:rFonts w:hint="eastAsia" w:ascii="仿宋" w:hAnsi="仿宋" w:eastAsia="仿宋" w:cs="仿宋"/>
          <w:sz w:val="32"/>
          <w:szCs w:val="32"/>
          <w:lang w:eastAsia="zh-CN"/>
        </w:rPr>
        <w:t>0</w:t>
      </w:r>
      <w:r>
        <w:rPr>
          <w:rFonts w:hint="eastAsia" w:ascii="仿宋" w:hAnsi="仿宋" w:eastAsia="仿宋" w:cs="仿宋"/>
          <w:sz w:val="32"/>
          <w:szCs w:val="32"/>
        </w:rPr>
        <w:t>万元)；公务接待费0万元。与去年相比降低了0%。</w:t>
      </w:r>
    </w:p>
    <w:p>
      <w:pPr>
        <w:pStyle w:val="28"/>
      </w:pPr>
    </w:p>
    <w:p>
      <w:pPr>
        <w:pStyle w:val="20"/>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1"/>
        </w:numPr>
        <w:spacing w:before="10" w:after="10"/>
        <w:ind w:firstLine="64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1、2024年超限工作经费绩效目标表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13042424P001PDR101255</w:t>
            </w:r>
          </w:p>
        </w:tc>
        <w:tc>
          <w:tcPr>
            <w:tcW w:w="2835" w:type="dxa"/>
            <w:vAlign w:val="center"/>
          </w:tcPr>
          <w:p>
            <w:pPr>
              <w:pStyle w:val="10"/>
            </w:pPr>
            <w:r>
              <w:t>项目名称</w:t>
            </w:r>
          </w:p>
        </w:tc>
        <w:tc>
          <w:tcPr>
            <w:tcW w:w="6094" w:type="dxa"/>
            <w:gridSpan w:val="3"/>
            <w:vAlign w:val="center"/>
          </w:tcPr>
          <w:p>
            <w:pPr>
              <w:pStyle w:val="12"/>
            </w:pPr>
            <w:r>
              <w:t>2024年超限工作经费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210.00</w:t>
            </w:r>
          </w:p>
        </w:tc>
        <w:tc>
          <w:tcPr>
            <w:tcW w:w="2835" w:type="dxa"/>
            <w:vAlign w:val="center"/>
          </w:tcPr>
          <w:p>
            <w:pPr>
              <w:pStyle w:val="10"/>
            </w:pPr>
            <w:r>
              <w:t>其中：财政    资金</w:t>
            </w:r>
          </w:p>
        </w:tc>
        <w:tc>
          <w:tcPr>
            <w:tcW w:w="2551" w:type="dxa"/>
            <w:vAlign w:val="center"/>
          </w:tcPr>
          <w:p>
            <w:pPr>
              <w:pStyle w:val="12"/>
            </w:pPr>
            <w:r>
              <w:t>210.00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用于2024年治超工作经费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52.50</w:t>
            </w:r>
          </w:p>
        </w:tc>
        <w:tc>
          <w:tcPr>
            <w:tcW w:w="2835" w:type="dxa"/>
            <w:vAlign w:val="center"/>
          </w:tcPr>
          <w:p>
            <w:pPr>
              <w:pStyle w:val="13"/>
            </w:pPr>
            <w:r>
              <w:t>105.00</w:t>
            </w:r>
          </w:p>
        </w:tc>
        <w:tc>
          <w:tcPr>
            <w:tcW w:w="2551" w:type="dxa"/>
            <w:vAlign w:val="center"/>
          </w:tcPr>
          <w:p>
            <w:pPr>
              <w:pStyle w:val="13"/>
            </w:pPr>
            <w:r>
              <w:t>157.50</w:t>
            </w:r>
          </w:p>
        </w:tc>
        <w:tc>
          <w:tcPr>
            <w:tcW w:w="3543" w:type="dxa"/>
            <w:gridSpan w:val="2"/>
            <w:vAlign w:val="center"/>
          </w:tcPr>
          <w:p>
            <w:pPr>
              <w:pStyle w:val="13"/>
            </w:pPr>
            <w:r>
              <w:t>210.00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1.保障超限工作正常运转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执法人员数量</w:t>
            </w:r>
          </w:p>
        </w:tc>
        <w:tc>
          <w:tcPr>
            <w:tcW w:w="5386" w:type="dxa"/>
            <w:vAlign w:val="center"/>
          </w:tcPr>
          <w:p>
            <w:pPr>
              <w:pStyle w:val="12"/>
            </w:pPr>
            <w:r>
              <w:t>执法人员数量</w:t>
            </w:r>
          </w:p>
        </w:tc>
        <w:tc>
          <w:tcPr>
            <w:tcW w:w="2268" w:type="dxa"/>
            <w:vAlign w:val="center"/>
          </w:tcPr>
          <w:p>
            <w:pPr>
              <w:pStyle w:val="12"/>
            </w:pPr>
            <w:r>
              <w:t>≥62人</w:t>
            </w:r>
          </w:p>
        </w:tc>
        <w:tc>
          <w:tcPr>
            <w:tcW w:w="1276"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5386" w:type="dxa"/>
            <w:vAlign w:val="center"/>
          </w:tcPr>
          <w:p>
            <w:pPr>
              <w:pStyle w:val="12"/>
            </w:pPr>
            <w:r>
              <w:t>资金支付率</w:t>
            </w:r>
          </w:p>
        </w:tc>
        <w:tc>
          <w:tcPr>
            <w:tcW w:w="2268" w:type="dxa"/>
            <w:vAlign w:val="center"/>
          </w:tcPr>
          <w:p>
            <w:pPr>
              <w:pStyle w:val="12"/>
            </w:pPr>
            <w:r>
              <w:t>≥100百分比</w:t>
            </w:r>
          </w:p>
        </w:tc>
        <w:tc>
          <w:tcPr>
            <w:tcW w:w="1276"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2024年12月完成</w:t>
            </w:r>
          </w:p>
        </w:tc>
        <w:tc>
          <w:tcPr>
            <w:tcW w:w="1276"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人均发放成本</w:t>
            </w:r>
          </w:p>
        </w:tc>
        <w:tc>
          <w:tcPr>
            <w:tcW w:w="5386" w:type="dxa"/>
            <w:vAlign w:val="center"/>
          </w:tcPr>
          <w:p>
            <w:pPr>
              <w:pStyle w:val="12"/>
            </w:pPr>
            <w:r>
              <w:t>人均发放成本</w:t>
            </w:r>
          </w:p>
        </w:tc>
        <w:tc>
          <w:tcPr>
            <w:tcW w:w="2268" w:type="dxa"/>
            <w:vAlign w:val="center"/>
          </w:tcPr>
          <w:p>
            <w:pPr>
              <w:pStyle w:val="12"/>
            </w:pPr>
            <w:r>
              <w:t>≥3.38万元</w:t>
            </w:r>
          </w:p>
        </w:tc>
        <w:tc>
          <w:tcPr>
            <w:tcW w:w="1276"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保障治超工作正常运转</w:t>
            </w:r>
          </w:p>
        </w:tc>
        <w:tc>
          <w:tcPr>
            <w:tcW w:w="5386" w:type="dxa"/>
            <w:vAlign w:val="center"/>
          </w:tcPr>
          <w:p>
            <w:pPr>
              <w:pStyle w:val="12"/>
            </w:pPr>
            <w:r>
              <w:t>保障治超工作正常运转</w:t>
            </w:r>
          </w:p>
        </w:tc>
        <w:tc>
          <w:tcPr>
            <w:tcW w:w="2268" w:type="dxa"/>
            <w:vAlign w:val="center"/>
          </w:tcPr>
          <w:p>
            <w:pPr>
              <w:pStyle w:val="12"/>
            </w:pPr>
            <w:r>
              <w:t>保障治超工作正常运转</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提高工作效率</w:t>
            </w:r>
          </w:p>
        </w:tc>
        <w:tc>
          <w:tcPr>
            <w:tcW w:w="5386" w:type="dxa"/>
            <w:vAlign w:val="center"/>
          </w:tcPr>
          <w:p>
            <w:pPr>
              <w:pStyle w:val="12"/>
            </w:pPr>
            <w:r>
              <w:t>提高工作效率</w:t>
            </w:r>
          </w:p>
        </w:tc>
        <w:tc>
          <w:tcPr>
            <w:tcW w:w="2268" w:type="dxa"/>
            <w:vAlign w:val="center"/>
          </w:tcPr>
          <w:p>
            <w:pPr>
              <w:pStyle w:val="12"/>
            </w:pPr>
            <w:r>
              <w:t>提高工作效率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5386" w:type="dxa"/>
            <w:vAlign w:val="center"/>
          </w:tcPr>
          <w:p>
            <w:pPr>
              <w:pStyle w:val="12"/>
            </w:pPr>
            <w:r>
              <w:t>职工满意度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2、2024年城区道路建设项目绩效目标表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13042424P001PDR10354P</w:t>
            </w:r>
          </w:p>
        </w:tc>
        <w:tc>
          <w:tcPr>
            <w:tcW w:w="2835" w:type="dxa"/>
            <w:vAlign w:val="center"/>
          </w:tcPr>
          <w:p>
            <w:pPr>
              <w:pStyle w:val="10"/>
            </w:pPr>
            <w:r>
              <w:t>项目名称</w:t>
            </w:r>
          </w:p>
        </w:tc>
        <w:tc>
          <w:tcPr>
            <w:tcW w:w="6094" w:type="dxa"/>
            <w:gridSpan w:val="3"/>
            <w:vAlign w:val="center"/>
          </w:tcPr>
          <w:p>
            <w:pPr>
              <w:pStyle w:val="12"/>
            </w:pPr>
            <w:r>
              <w:t>2024年城区道路建设项目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8343.00</w:t>
            </w:r>
          </w:p>
        </w:tc>
        <w:tc>
          <w:tcPr>
            <w:tcW w:w="2835" w:type="dxa"/>
            <w:vAlign w:val="center"/>
          </w:tcPr>
          <w:p>
            <w:pPr>
              <w:pStyle w:val="10"/>
            </w:pPr>
            <w:r>
              <w:t>其中：财政    资金</w:t>
            </w:r>
          </w:p>
        </w:tc>
        <w:tc>
          <w:tcPr>
            <w:tcW w:w="2551" w:type="dxa"/>
            <w:vAlign w:val="center"/>
          </w:tcPr>
          <w:p>
            <w:pPr>
              <w:pStyle w:val="12"/>
            </w:pPr>
            <w:r>
              <w:t>8343.00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用于2024年城区道路建设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2085.70</w:t>
            </w:r>
          </w:p>
        </w:tc>
        <w:tc>
          <w:tcPr>
            <w:tcW w:w="2835" w:type="dxa"/>
            <w:vAlign w:val="center"/>
          </w:tcPr>
          <w:p>
            <w:pPr>
              <w:pStyle w:val="13"/>
            </w:pPr>
            <w:r>
              <w:t>4171.50</w:t>
            </w:r>
          </w:p>
        </w:tc>
        <w:tc>
          <w:tcPr>
            <w:tcW w:w="2551" w:type="dxa"/>
            <w:vAlign w:val="center"/>
          </w:tcPr>
          <w:p>
            <w:pPr>
              <w:pStyle w:val="13"/>
            </w:pPr>
            <w:r>
              <w:t>6257.20</w:t>
            </w:r>
          </w:p>
        </w:tc>
        <w:tc>
          <w:tcPr>
            <w:tcW w:w="3543" w:type="dxa"/>
            <w:gridSpan w:val="2"/>
            <w:vAlign w:val="center"/>
          </w:tcPr>
          <w:p>
            <w:pPr>
              <w:pStyle w:val="13"/>
            </w:pPr>
            <w:r>
              <w:t>8343.00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1.改善县城道路建设</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县城主要街道改造工程</w:t>
            </w:r>
          </w:p>
        </w:tc>
        <w:tc>
          <w:tcPr>
            <w:tcW w:w="5386" w:type="dxa"/>
            <w:vAlign w:val="center"/>
          </w:tcPr>
          <w:p>
            <w:pPr>
              <w:pStyle w:val="12"/>
            </w:pPr>
            <w:r>
              <w:t>县城主要街道改造工程</w:t>
            </w:r>
          </w:p>
        </w:tc>
        <w:tc>
          <w:tcPr>
            <w:tcW w:w="2268" w:type="dxa"/>
            <w:vAlign w:val="center"/>
          </w:tcPr>
          <w:p>
            <w:pPr>
              <w:pStyle w:val="12"/>
            </w:pPr>
            <w:r>
              <w:t>≥6公里</w:t>
            </w:r>
          </w:p>
        </w:tc>
        <w:tc>
          <w:tcPr>
            <w:tcW w:w="1276" w:type="dxa"/>
            <w:vAlign w:val="center"/>
          </w:tcPr>
          <w:p>
            <w:pPr>
              <w:pStyle w:val="12"/>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工程合格率</w:t>
            </w:r>
          </w:p>
        </w:tc>
        <w:tc>
          <w:tcPr>
            <w:tcW w:w="5386" w:type="dxa"/>
            <w:vAlign w:val="center"/>
          </w:tcPr>
          <w:p>
            <w:pPr>
              <w:pStyle w:val="12"/>
            </w:pPr>
            <w:r>
              <w:t>工程合格率</w:t>
            </w:r>
          </w:p>
        </w:tc>
        <w:tc>
          <w:tcPr>
            <w:tcW w:w="2268" w:type="dxa"/>
            <w:vAlign w:val="center"/>
          </w:tcPr>
          <w:p>
            <w:pPr>
              <w:pStyle w:val="12"/>
            </w:pPr>
            <w:r>
              <w:t>≥96百分比</w:t>
            </w:r>
          </w:p>
        </w:tc>
        <w:tc>
          <w:tcPr>
            <w:tcW w:w="1276" w:type="dxa"/>
            <w:vAlign w:val="center"/>
          </w:tcPr>
          <w:p>
            <w:pPr>
              <w:pStyle w:val="12"/>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2024年12月完成</w:t>
            </w:r>
          </w:p>
        </w:tc>
        <w:tc>
          <w:tcPr>
            <w:tcW w:w="1276" w:type="dxa"/>
            <w:vAlign w:val="center"/>
          </w:tcPr>
          <w:p>
            <w:pPr>
              <w:pStyle w:val="12"/>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5386" w:type="dxa"/>
            <w:vAlign w:val="center"/>
          </w:tcPr>
          <w:p>
            <w:pPr>
              <w:pStyle w:val="12"/>
            </w:pPr>
            <w:r>
              <w:t>每公里建设成本</w:t>
            </w:r>
          </w:p>
        </w:tc>
        <w:tc>
          <w:tcPr>
            <w:tcW w:w="2268" w:type="dxa"/>
            <w:vAlign w:val="center"/>
          </w:tcPr>
          <w:p>
            <w:pPr>
              <w:pStyle w:val="12"/>
            </w:pPr>
            <w:r>
              <w:t>≥1390万元</w:t>
            </w:r>
          </w:p>
        </w:tc>
        <w:tc>
          <w:tcPr>
            <w:tcW w:w="1276" w:type="dxa"/>
            <w:vAlign w:val="center"/>
          </w:tcPr>
          <w:p>
            <w:pPr>
              <w:pStyle w:val="12"/>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改善县城道路环境</w:t>
            </w:r>
          </w:p>
        </w:tc>
        <w:tc>
          <w:tcPr>
            <w:tcW w:w="5386" w:type="dxa"/>
            <w:vAlign w:val="center"/>
          </w:tcPr>
          <w:p>
            <w:pPr>
              <w:pStyle w:val="12"/>
            </w:pPr>
            <w:r>
              <w:t>改善县城道路环境</w:t>
            </w:r>
          </w:p>
        </w:tc>
        <w:tc>
          <w:tcPr>
            <w:tcW w:w="2268" w:type="dxa"/>
            <w:vAlign w:val="center"/>
          </w:tcPr>
          <w:p>
            <w:pPr>
              <w:pStyle w:val="12"/>
            </w:pPr>
            <w:r>
              <w:t>改善县城道路环境</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保障车辆通行顺畅</w:t>
            </w:r>
          </w:p>
        </w:tc>
        <w:tc>
          <w:tcPr>
            <w:tcW w:w="5386" w:type="dxa"/>
            <w:vAlign w:val="center"/>
          </w:tcPr>
          <w:p>
            <w:pPr>
              <w:pStyle w:val="12"/>
            </w:pPr>
            <w:r>
              <w:t>保障车辆通行顺畅</w:t>
            </w:r>
          </w:p>
        </w:tc>
        <w:tc>
          <w:tcPr>
            <w:tcW w:w="2268" w:type="dxa"/>
            <w:vAlign w:val="center"/>
          </w:tcPr>
          <w:p>
            <w:pPr>
              <w:pStyle w:val="12"/>
            </w:pPr>
            <w:r>
              <w:t>保障车辆通行顺畅</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3、2024年农村道路建设项目绩效目标表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13042424P001PDR10355B</w:t>
            </w:r>
          </w:p>
        </w:tc>
        <w:tc>
          <w:tcPr>
            <w:tcW w:w="2835" w:type="dxa"/>
            <w:vAlign w:val="center"/>
          </w:tcPr>
          <w:p>
            <w:pPr>
              <w:pStyle w:val="10"/>
            </w:pPr>
            <w:r>
              <w:t>项目名称</w:t>
            </w:r>
          </w:p>
        </w:tc>
        <w:tc>
          <w:tcPr>
            <w:tcW w:w="6094" w:type="dxa"/>
            <w:gridSpan w:val="3"/>
            <w:vAlign w:val="center"/>
          </w:tcPr>
          <w:p>
            <w:pPr>
              <w:pStyle w:val="12"/>
            </w:pPr>
            <w:r>
              <w:t>2024年农村道路建设项目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3450.18</w:t>
            </w:r>
          </w:p>
        </w:tc>
        <w:tc>
          <w:tcPr>
            <w:tcW w:w="2835" w:type="dxa"/>
            <w:vAlign w:val="center"/>
          </w:tcPr>
          <w:p>
            <w:pPr>
              <w:pStyle w:val="10"/>
            </w:pPr>
            <w:r>
              <w:t>其中：财政    资金</w:t>
            </w:r>
          </w:p>
        </w:tc>
        <w:tc>
          <w:tcPr>
            <w:tcW w:w="2551" w:type="dxa"/>
            <w:vAlign w:val="center"/>
          </w:tcPr>
          <w:p>
            <w:pPr>
              <w:pStyle w:val="12"/>
            </w:pPr>
            <w:r>
              <w:t>3450.18</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用于2024年农村道路建设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862.50</w:t>
            </w:r>
          </w:p>
        </w:tc>
        <w:tc>
          <w:tcPr>
            <w:tcW w:w="2835" w:type="dxa"/>
            <w:vAlign w:val="center"/>
          </w:tcPr>
          <w:p>
            <w:pPr>
              <w:pStyle w:val="13"/>
            </w:pPr>
            <w:r>
              <w:t>1725.00</w:t>
            </w:r>
          </w:p>
        </w:tc>
        <w:tc>
          <w:tcPr>
            <w:tcW w:w="2551" w:type="dxa"/>
            <w:vAlign w:val="center"/>
          </w:tcPr>
          <w:p>
            <w:pPr>
              <w:pStyle w:val="13"/>
            </w:pPr>
            <w:r>
              <w:t>2587.50</w:t>
            </w:r>
          </w:p>
        </w:tc>
        <w:tc>
          <w:tcPr>
            <w:tcW w:w="3543" w:type="dxa"/>
            <w:gridSpan w:val="2"/>
            <w:vAlign w:val="center"/>
          </w:tcPr>
          <w:p>
            <w:pPr>
              <w:pStyle w:val="13"/>
            </w:pPr>
            <w:r>
              <w:t>3450.18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1.改善农村公路环境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农村道路建设里程</w:t>
            </w:r>
          </w:p>
        </w:tc>
        <w:tc>
          <w:tcPr>
            <w:tcW w:w="5386" w:type="dxa"/>
            <w:vAlign w:val="center"/>
          </w:tcPr>
          <w:p>
            <w:pPr>
              <w:pStyle w:val="12"/>
            </w:pPr>
            <w:r>
              <w:t>农村道路建设里程</w:t>
            </w:r>
          </w:p>
        </w:tc>
        <w:tc>
          <w:tcPr>
            <w:tcW w:w="2268" w:type="dxa"/>
            <w:vAlign w:val="center"/>
          </w:tcPr>
          <w:p>
            <w:pPr>
              <w:pStyle w:val="12"/>
            </w:pPr>
            <w:r>
              <w:t>≥79公里</w:t>
            </w:r>
          </w:p>
        </w:tc>
        <w:tc>
          <w:tcPr>
            <w:tcW w:w="1276" w:type="dxa"/>
            <w:vAlign w:val="center"/>
          </w:tcPr>
          <w:p>
            <w:pPr>
              <w:pStyle w:val="12"/>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工程合格率</w:t>
            </w:r>
          </w:p>
        </w:tc>
        <w:tc>
          <w:tcPr>
            <w:tcW w:w="5386" w:type="dxa"/>
            <w:vAlign w:val="center"/>
          </w:tcPr>
          <w:p>
            <w:pPr>
              <w:pStyle w:val="12"/>
            </w:pPr>
            <w:r>
              <w:t>工程合格率</w:t>
            </w:r>
          </w:p>
        </w:tc>
        <w:tc>
          <w:tcPr>
            <w:tcW w:w="2268" w:type="dxa"/>
            <w:vAlign w:val="center"/>
          </w:tcPr>
          <w:p>
            <w:pPr>
              <w:pStyle w:val="12"/>
            </w:pPr>
            <w:r>
              <w:t>≥96百分比</w:t>
            </w:r>
          </w:p>
        </w:tc>
        <w:tc>
          <w:tcPr>
            <w:tcW w:w="1276" w:type="dxa"/>
            <w:vAlign w:val="center"/>
          </w:tcPr>
          <w:p>
            <w:pPr>
              <w:pStyle w:val="12"/>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2024年12月完成</w:t>
            </w:r>
          </w:p>
        </w:tc>
        <w:tc>
          <w:tcPr>
            <w:tcW w:w="1276" w:type="dxa"/>
            <w:vAlign w:val="center"/>
          </w:tcPr>
          <w:p>
            <w:pPr>
              <w:pStyle w:val="12"/>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5386" w:type="dxa"/>
            <w:vAlign w:val="center"/>
          </w:tcPr>
          <w:p>
            <w:pPr>
              <w:pStyle w:val="12"/>
            </w:pPr>
            <w:r>
              <w:t>每公里建设成本</w:t>
            </w:r>
          </w:p>
        </w:tc>
        <w:tc>
          <w:tcPr>
            <w:tcW w:w="2268" w:type="dxa"/>
            <w:vAlign w:val="center"/>
          </w:tcPr>
          <w:p>
            <w:pPr>
              <w:pStyle w:val="12"/>
            </w:pPr>
            <w:r>
              <w:t>≤345万元</w:t>
            </w:r>
          </w:p>
        </w:tc>
        <w:tc>
          <w:tcPr>
            <w:tcW w:w="1276" w:type="dxa"/>
            <w:vAlign w:val="center"/>
          </w:tcPr>
          <w:p>
            <w:pPr>
              <w:pStyle w:val="12"/>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改善乡村道路环境</w:t>
            </w:r>
          </w:p>
        </w:tc>
        <w:tc>
          <w:tcPr>
            <w:tcW w:w="5386" w:type="dxa"/>
            <w:vAlign w:val="center"/>
          </w:tcPr>
          <w:p>
            <w:pPr>
              <w:pStyle w:val="12"/>
            </w:pPr>
            <w:r>
              <w:t>改善乡村道路环境</w:t>
            </w:r>
          </w:p>
        </w:tc>
        <w:tc>
          <w:tcPr>
            <w:tcW w:w="2268" w:type="dxa"/>
            <w:vAlign w:val="center"/>
          </w:tcPr>
          <w:p>
            <w:pPr>
              <w:pStyle w:val="12"/>
            </w:pPr>
            <w:r>
              <w:t>改善乡村道路环境</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保障车辆通行顺畅</w:t>
            </w:r>
          </w:p>
        </w:tc>
        <w:tc>
          <w:tcPr>
            <w:tcW w:w="5386" w:type="dxa"/>
            <w:vAlign w:val="center"/>
          </w:tcPr>
          <w:p>
            <w:pPr>
              <w:pStyle w:val="12"/>
            </w:pPr>
            <w:r>
              <w:t>保障车辆通行顺畅</w:t>
            </w:r>
          </w:p>
        </w:tc>
        <w:tc>
          <w:tcPr>
            <w:tcW w:w="2268" w:type="dxa"/>
            <w:vAlign w:val="center"/>
          </w:tcPr>
          <w:p>
            <w:pPr>
              <w:pStyle w:val="12"/>
            </w:pPr>
            <w:r>
              <w:t>保障车辆通行顺畅</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4、2024年农村公路路况检测绩效目标表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13042424P001PDR10224T</w:t>
            </w:r>
          </w:p>
        </w:tc>
        <w:tc>
          <w:tcPr>
            <w:tcW w:w="2835" w:type="dxa"/>
            <w:vAlign w:val="center"/>
          </w:tcPr>
          <w:p>
            <w:pPr>
              <w:pStyle w:val="10"/>
            </w:pPr>
            <w:r>
              <w:t>项目名称</w:t>
            </w:r>
          </w:p>
        </w:tc>
        <w:tc>
          <w:tcPr>
            <w:tcW w:w="6094" w:type="dxa"/>
            <w:gridSpan w:val="3"/>
            <w:vAlign w:val="center"/>
          </w:tcPr>
          <w:p>
            <w:pPr>
              <w:pStyle w:val="12"/>
            </w:pPr>
            <w:r>
              <w:t>2024年农村公路路况检测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58.82</w:t>
            </w:r>
          </w:p>
        </w:tc>
        <w:tc>
          <w:tcPr>
            <w:tcW w:w="2835" w:type="dxa"/>
            <w:vAlign w:val="center"/>
          </w:tcPr>
          <w:p>
            <w:pPr>
              <w:pStyle w:val="10"/>
            </w:pPr>
            <w:r>
              <w:t>其中：财政    资金</w:t>
            </w:r>
          </w:p>
        </w:tc>
        <w:tc>
          <w:tcPr>
            <w:tcW w:w="2551" w:type="dxa"/>
            <w:vAlign w:val="center"/>
          </w:tcPr>
          <w:p>
            <w:pPr>
              <w:pStyle w:val="12"/>
            </w:pPr>
            <w:r>
              <w:t>58.82</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用于2024年农村公路路况检测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14.70</w:t>
            </w:r>
          </w:p>
        </w:tc>
        <w:tc>
          <w:tcPr>
            <w:tcW w:w="2835" w:type="dxa"/>
            <w:vAlign w:val="center"/>
          </w:tcPr>
          <w:p>
            <w:pPr>
              <w:pStyle w:val="13"/>
            </w:pPr>
            <w:r>
              <w:t>29.40</w:t>
            </w:r>
          </w:p>
        </w:tc>
        <w:tc>
          <w:tcPr>
            <w:tcW w:w="2551" w:type="dxa"/>
            <w:vAlign w:val="center"/>
          </w:tcPr>
          <w:p>
            <w:pPr>
              <w:pStyle w:val="13"/>
            </w:pPr>
            <w:r>
              <w:t>44.10</w:t>
            </w:r>
          </w:p>
        </w:tc>
        <w:tc>
          <w:tcPr>
            <w:tcW w:w="3543" w:type="dxa"/>
            <w:gridSpan w:val="2"/>
            <w:vAlign w:val="center"/>
          </w:tcPr>
          <w:p>
            <w:pPr>
              <w:pStyle w:val="13"/>
            </w:pPr>
            <w:r>
              <w:t>58.82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1.改善农村道路环境，提高群众生活水平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农村公路路况自动化检测数量</w:t>
            </w:r>
          </w:p>
        </w:tc>
        <w:tc>
          <w:tcPr>
            <w:tcW w:w="5386" w:type="dxa"/>
            <w:vAlign w:val="center"/>
          </w:tcPr>
          <w:p>
            <w:pPr>
              <w:pStyle w:val="12"/>
            </w:pPr>
            <w:r>
              <w:t>农村公路路况自动化检测数量</w:t>
            </w:r>
          </w:p>
        </w:tc>
        <w:tc>
          <w:tcPr>
            <w:tcW w:w="2268" w:type="dxa"/>
            <w:vAlign w:val="center"/>
          </w:tcPr>
          <w:p>
            <w:pPr>
              <w:pStyle w:val="12"/>
            </w:pPr>
            <w:r>
              <w:t>≥980.34公里</w:t>
            </w:r>
          </w:p>
        </w:tc>
        <w:tc>
          <w:tcPr>
            <w:tcW w:w="1276" w:type="dxa"/>
            <w:vAlign w:val="center"/>
          </w:tcPr>
          <w:p>
            <w:pPr>
              <w:pStyle w:val="12"/>
            </w:pPr>
            <w:r>
              <w:t>检测工程清单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农村公路路况自动化合格率</w:t>
            </w:r>
          </w:p>
        </w:tc>
        <w:tc>
          <w:tcPr>
            <w:tcW w:w="5386" w:type="dxa"/>
            <w:vAlign w:val="center"/>
          </w:tcPr>
          <w:p>
            <w:pPr>
              <w:pStyle w:val="12"/>
            </w:pPr>
            <w:r>
              <w:t>农村公路路况自动化合格率</w:t>
            </w:r>
          </w:p>
        </w:tc>
        <w:tc>
          <w:tcPr>
            <w:tcW w:w="2268" w:type="dxa"/>
            <w:vAlign w:val="center"/>
          </w:tcPr>
          <w:p>
            <w:pPr>
              <w:pStyle w:val="12"/>
            </w:pPr>
            <w:r>
              <w:t>≥96百分比</w:t>
            </w:r>
          </w:p>
        </w:tc>
        <w:tc>
          <w:tcPr>
            <w:tcW w:w="1276" w:type="dxa"/>
            <w:vAlign w:val="center"/>
          </w:tcPr>
          <w:p>
            <w:pPr>
              <w:pStyle w:val="12"/>
            </w:pPr>
            <w:r>
              <w:t>检测工程清单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2024年11月底完成</w:t>
            </w:r>
          </w:p>
        </w:tc>
        <w:tc>
          <w:tcPr>
            <w:tcW w:w="1276" w:type="dxa"/>
            <w:vAlign w:val="center"/>
          </w:tcPr>
          <w:p>
            <w:pPr>
              <w:pStyle w:val="12"/>
            </w:pPr>
            <w:r>
              <w:t>检测工程清单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每公里自动化检测成本</w:t>
            </w:r>
          </w:p>
        </w:tc>
        <w:tc>
          <w:tcPr>
            <w:tcW w:w="5386" w:type="dxa"/>
            <w:vAlign w:val="center"/>
          </w:tcPr>
          <w:p>
            <w:pPr>
              <w:pStyle w:val="12"/>
            </w:pPr>
            <w:r>
              <w:t>每公里自动化检测成本</w:t>
            </w:r>
          </w:p>
        </w:tc>
        <w:tc>
          <w:tcPr>
            <w:tcW w:w="2268" w:type="dxa"/>
            <w:vAlign w:val="center"/>
          </w:tcPr>
          <w:p>
            <w:pPr>
              <w:pStyle w:val="12"/>
            </w:pPr>
            <w:r>
              <w:t>≤0.06万元</w:t>
            </w:r>
          </w:p>
        </w:tc>
        <w:tc>
          <w:tcPr>
            <w:tcW w:w="1276" w:type="dxa"/>
            <w:vAlign w:val="center"/>
          </w:tcPr>
          <w:p>
            <w:pPr>
              <w:pStyle w:val="12"/>
            </w:pPr>
            <w:r>
              <w:t>检测工程清单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5386" w:type="dxa"/>
            <w:vAlign w:val="center"/>
          </w:tcPr>
          <w:p>
            <w:pPr>
              <w:pStyle w:val="12"/>
            </w:pPr>
            <w:r>
              <w:t>促进经济发展</w:t>
            </w:r>
          </w:p>
        </w:tc>
        <w:tc>
          <w:tcPr>
            <w:tcW w:w="2268" w:type="dxa"/>
            <w:vAlign w:val="center"/>
          </w:tcPr>
          <w:p>
            <w:pPr>
              <w:pStyle w:val="12"/>
            </w:pPr>
            <w:r>
              <w:t>对经济发展有明显促进作用</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基本公共水平提升</w:t>
            </w:r>
          </w:p>
        </w:tc>
        <w:tc>
          <w:tcPr>
            <w:tcW w:w="5386" w:type="dxa"/>
            <w:vAlign w:val="center"/>
          </w:tcPr>
          <w:p>
            <w:pPr>
              <w:pStyle w:val="12"/>
            </w:pPr>
            <w:r>
              <w:t>基本公共水平提升</w:t>
            </w:r>
          </w:p>
        </w:tc>
        <w:tc>
          <w:tcPr>
            <w:tcW w:w="2268" w:type="dxa"/>
            <w:vAlign w:val="center"/>
          </w:tcPr>
          <w:p>
            <w:pPr>
              <w:pStyle w:val="12"/>
            </w:pPr>
            <w:r>
              <w:t>基本公共水平提升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5、2024年农村公路日常养护绩效目标表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13042424P001PDR102289</w:t>
            </w:r>
          </w:p>
        </w:tc>
        <w:tc>
          <w:tcPr>
            <w:tcW w:w="2835" w:type="dxa"/>
            <w:vAlign w:val="center"/>
          </w:tcPr>
          <w:p>
            <w:pPr>
              <w:pStyle w:val="10"/>
            </w:pPr>
            <w:r>
              <w:t>项目名称</w:t>
            </w:r>
          </w:p>
        </w:tc>
        <w:tc>
          <w:tcPr>
            <w:tcW w:w="6094" w:type="dxa"/>
            <w:gridSpan w:val="3"/>
            <w:vAlign w:val="center"/>
          </w:tcPr>
          <w:p>
            <w:pPr>
              <w:pStyle w:val="12"/>
            </w:pPr>
            <w:r>
              <w:t>2024年农村公路日常养护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510.00</w:t>
            </w:r>
          </w:p>
        </w:tc>
        <w:tc>
          <w:tcPr>
            <w:tcW w:w="2835" w:type="dxa"/>
            <w:vAlign w:val="center"/>
          </w:tcPr>
          <w:p>
            <w:pPr>
              <w:pStyle w:val="10"/>
            </w:pPr>
            <w:r>
              <w:t>其中：财政    资金</w:t>
            </w:r>
          </w:p>
        </w:tc>
        <w:tc>
          <w:tcPr>
            <w:tcW w:w="2551" w:type="dxa"/>
            <w:vAlign w:val="center"/>
          </w:tcPr>
          <w:p>
            <w:pPr>
              <w:pStyle w:val="12"/>
            </w:pPr>
            <w:r>
              <w:t>510.00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用于2024年农村公路日常养护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127.50</w:t>
            </w:r>
          </w:p>
        </w:tc>
        <w:tc>
          <w:tcPr>
            <w:tcW w:w="2835" w:type="dxa"/>
            <w:vAlign w:val="center"/>
          </w:tcPr>
          <w:p>
            <w:pPr>
              <w:pStyle w:val="13"/>
            </w:pPr>
            <w:r>
              <w:t>255.00</w:t>
            </w:r>
          </w:p>
        </w:tc>
        <w:tc>
          <w:tcPr>
            <w:tcW w:w="2551" w:type="dxa"/>
            <w:vAlign w:val="center"/>
          </w:tcPr>
          <w:p>
            <w:pPr>
              <w:pStyle w:val="13"/>
            </w:pPr>
            <w:r>
              <w:t>382.50</w:t>
            </w:r>
          </w:p>
        </w:tc>
        <w:tc>
          <w:tcPr>
            <w:tcW w:w="3543" w:type="dxa"/>
            <w:gridSpan w:val="2"/>
            <w:vAlign w:val="center"/>
          </w:tcPr>
          <w:p>
            <w:pPr>
              <w:pStyle w:val="13"/>
            </w:pPr>
            <w:r>
              <w:t>510.00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1.改善农村道路环境，提高群众生活水平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农村公路养护里程</w:t>
            </w:r>
          </w:p>
        </w:tc>
        <w:tc>
          <w:tcPr>
            <w:tcW w:w="5386" w:type="dxa"/>
            <w:vAlign w:val="center"/>
          </w:tcPr>
          <w:p>
            <w:pPr>
              <w:pStyle w:val="12"/>
            </w:pPr>
            <w:r>
              <w:t>农村公路养护里程</w:t>
            </w:r>
          </w:p>
        </w:tc>
        <w:tc>
          <w:tcPr>
            <w:tcW w:w="2268" w:type="dxa"/>
            <w:vAlign w:val="center"/>
          </w:tcPr>
          <w:p>
            <w:pPr>
              <w:pStyle w:val="12"/>
            </w:pPr>
            <w:r>
              <w:t>≥980.34公里</w:t>
            </w:r>
          </w:p>
        </w:tc>
        <w:tc>
          <w:tcPr>
            <w:tcW w:w="1276"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养护工程合格率</w:t>
            </w:r>
          </w:p>
        </w:tc>
        <w:tc>
          <w:tcPr>
            <w:tcW w:w="5386" w:type="dxa"/>
            <w:vAlign w:val="center"/>
          </w:tcPr>
          <w:p>
            <w:pPr>
              <w:pStyle w:val="12"/>
            </w:pPr>
            <w:r>
              <w:t>养护工程合格率</w:t>
            </w:r>
          </w:p>
        </w:tc>
        <w:tc>
          <w:tcPr>
            <w:tcW w:w="2268" w:type="dxa"/>
            <w:vAlign w:val="center"/>
          </w:tcPr>
          <w:p>
            <w:pPr>
              <w:pStyle w:val="12"/>
            </w:pPr>
            <w:r>
              <w:t>≥96百分比</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2024年12月完成</w:t>
            </w:r>
          </w:p>
        </w:tc>
        <w:tc>
          <w:tcPr>
            <w:tcW w:w="1276"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每公里养护成本</w:t>
            </w:r>
          </w:p>
        </w:tc>
        <w:tc>
          <w:tcPr>
            <w:tcW w:w="5386" w:type="dxa"/>
            <w:vAlign w:val="center"/>
          </w:tcPr>
          <w:p>
            <w:pPr>
              <w:pStyle w:val="12"/>
            </w:pPr>
            <w:r>
              <w:t>每公里养护成本</w:t>
            </w:r>
          </w:p>
        </w:tc>
        <w:tc>
          <w:tcPr>
            <w:tcW w:w="2268" w:type="dxa"/>
            <w:vAlign w:val="center"/>
          </w:tcPr>
          <w:p>
            <w:pPr>
              <w:pStyle w:val="12"/>
            </w:pPr>
            <w:r>
              <w:t>≤0.51万元</w:t>
            </w:r>
          </w:p>
        </w:tc>
        <w:tc>
          <w:tcPr>
            <w:tcW w:w="1276"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5386" w:type="dxa"/>
            <w:vAlign w:val="center"/>
          </w:tcPr>
          <w:p>
            <w:pPr>
              <w:pStyle w:val="12"/>
            </w:pPr>
            <w:r>
              <w:t>促进经济发展</w:t>
            </w:r>
          </w:p>
        </w:tc>
        <w:tc>
          <w:tcPr>
            <w:tcW w:w="2268" w:type="dxa"/>
            <w:vAlign w:val="center"/>
          </w:tcPr>
          <w:p>
            <w:pPr>
              <w:pStyle w:val="12"/>
            </w:pPr>
            <w:r>
              <w:t>促进经济发展</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提高公路安全水平</w:t>
            </w:r>
          </w:p>
        </w:tc>
        <w:tc>
          <w:tcPr>
            <w:tcW w:w="5386" w:type="dxa"/>
            <w:vAlign w:val="center"/>
          </w:tcPr>
          <w:p>
            <w:pPr>
              <w:pStyle w:val="12"/>
            </w:pPr>
            <w:r>
              <w:t>提高公路安全水平</w:t>
            </w:r>
          </w:p>
        </w:tc>
        <w:tc>
          <w:tcPr>
            <w:tcW w:w="2268" w:type="dxa"/>
            <w:vAlign w:val="center"/>
          </w:tcPr>
          <w:p>
            <w:pPr>
              <w:pStyle w:val="12"/>
            </w:pPr>
            <w:r>
              <w:t>提高公路安全水平</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6、2024年农村公路养护工程绩效目标表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13042424P001PDR101958</w:t>
            </w:r>
          </w:p>
        </w:tc>
        <w:tc>
          <w:tcPr>
            <w:tcW w:w="2835" w:type="dxa"/>
            <w:vAlign w:val="center"/>
          </w:tcPr>
          <w:p>
            <w:pPr>
              <w:pStyle w:val="10"/>
            </w:pPr>
            <w:r>
              <w:t>项目名称</w:t>
            </w:r>
          </w:p>
        </w:tc>
        <w:tc>
          <w:tcPr>
            <w:tcW w:w="6094" w:type="dxa"/>
            <w:gridSpan w:val="3"/>
            <w:vAlign w:val="center"/>
          </w:tcPr>
          <w:p>
            <w:pPr>
              <w:pStyle w:val="12"/>
            </w:pPr>
            <w:r>
              <w:t>2024年农村公路养护工程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210.00</w:t>
            </w:r>
          </w:p>
        </w:tc>
        <w:tc>
          <w:tcPr>
            <w:tcW w:w="2835" w:type="dxa"/>
            <w:vAlign w:val="center"/>
          </w:tcPr>
          <w:p>
            <w:pPr>
              <w:pStyle w:val="10"/>
            </w:pPr>
            <w:r>
              <w:t>其中：财政    资金</w:t>
            </w:r>
          </w:p>
        </w:tc>
        <w:tc>
          <w:tcPr>
            <w:tcW w:w="2551" w:type="dxa"/>
            <w:vAlign w:val="center"/>
          </w:tcPr>
          <w:p>
            <w:pPr>
              <w:pStyle w:val="12"/>
            </w:pPr>
            <w:r>
              <w:t>210.00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用于2024年农村公路养护工程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52.50</w:t>
            </w:r>
          </w:p>
        </w:tc>
        <w:tc>
          <w:tcPr>
            <w:tcW w:w="2835" w:type="dxa"/>
            <w:vAlign w:val="center"/>
          </w:tcPr>
          <w:p>
            <w:pPr>
              <w:pStyle w:val="13"/>
            </w:pPr>
            <w:r>
              <w:t>105.00</w:t>
            </w:r>
          </w:p>
        </w:tc>
        <w:tc>
          <w:tcPr>
            <w:tcW w:w="2551" w:type="dxa"/>
            <w:vAlign w:val="center"/>
          </w:tcPr>
          <w:p>
            <w:pPr>
              <w:pStyle w:val="13"/>
            </w:pPr>
            <w:r>
              <w:t>157.50</w:t>
            </w:r>
          </w:p>
        </w:tc>
        <w:tc>
          <w:tcPr>
            <w:tcW w:w="3543" w:type="dxa"/>
            <w:gridSpan w:val="2"/>
            <w:vAlign w:val="center"/>
          </w:tcPr>
          <w:p>
            <w:pPr>
              <w:pStyle w:val="13"/>
            </w:pPr>
            <w:r>
              <w:t>210.00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1.改善农村道路环境，提高群众生活水平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农村公路养护里程</w:t>
            </w:r>
          </w:p>
        </w:tc>
        <w:tc>
          <w:tcPr>
            <w:tcW w:w="5386" w:type="dxa"/>
            <w:vAlign w:val="center"/>
          </w:tcPr>
          <w:p>
            <w:pPr>
              <w:pStyle w:val="12"/>
            </w:pPr>
            <w:r>
              <w:t>农村公路养护里程</w:t>
            </w:r>
          </w:p>
        </w:tc>
        <w:tc>
          <w:tcPr>
            <w:tcW w:w="2268" w:type="dxa"/>
            <w:vAlign w:val="center"/>
          </w:tcPr>
          <w:p>
            <w:pPr>
              <w:pStyle w:val="12"/>
            </w:pPr>
            <w:r>
              <w:t>≥26公里</w:t>
            </w:r>
          </w:p>
        </w:tc>
        <w:tc>
          <w:tcPr>
            <w:tcW w:w="1276"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养护工程合格率</w:t>
            </w:r>
          </w:p>
        </w:tc>
        <w:tc>
          <w:tcPr>
            <w:tcW w:w="5386" w:type="dxa"/>
            <w:vAlign w:val="center"/>
          </w:tcPr>
          <w:p>
            <w:pPr>
              <w:pStyle w:val="12"/>
            </w:pPr>
            <w:r>
              <w:t>养护工程合格率</w:t>
            </w:r>
          </w:p>
        </w:tc>
        <w:tc>
          <w:tcPr>
            <w:tcW w:w="2268" w:type="dxa"/>
            <w:vAlign w:val="center"/>
          </w:tcPr>
          <w:p>
            <w:pPr>
              <w:pStyle w:val="12"/>
            </w:pPr>
            <w:r>
              <w:t>≥96百分比</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2024年12月完成</w:t>
            </w:r>
          </w:p>
        </w:tc>
        <w:tc>
          <w:tcPr>
            <w:tcW w:w="1276"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每公里养护成本</w:t>
            </w:r>
          </w:p>
        </w:tc>
        <w:tc>
          <w:tcPr>
            <w:tcW w:w="5386" w:type="dxa"/>
            <w:vAlign w:val="center"/>
          </w:tcPr>
          <w:p>
            <w:pPr>
              <w:pStyle w:val="12"/>
            </w:pPr>
            <w:r>
              <w:t>每公里养护成本</w:t>
            </w:r>
          </w:p>
        </w:tc>
        <w:tc>
          <w:tcPr>
            <w:tcW w:w="2268" w:type="dxa"/>
            <w:vAlign w:val="center"/>
          </w:tcPr>
          <w:p>
            <w:pPr>
              <w:pStyle w:val="12"/>
            </w:pPr>
            <w:r>
              <w:t>≤8.04万元</w:t>
            </w:r>
          </w:p>
        </w:tc>
        <w:tc>
          <w:tcPr>
            <w:tcW w:w="1276"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5386" w:type="dxa"/>
            <w:vAlign w:val="center"/>
          </w:tcPr>
          <w:p>
            <w:pPr>
              <w:pStyle w:val="12"/>
            </w:pPr>
            <w:r>
              <w:t>促进经济发展</w:t>
            </w:r>
          </w:p>
        </w:tc>
        <w:tc>
          <w:tcPr>
            <w:tcW w:w="2268" w:type="dxa"/>
            <w:vAlign w:val="center"/>
          </w:tcPr>
          <w:p>
            <w:pPr>
              <w:pStyle w:val="12"/>
            </w:pPr>
            <w:r>
              <w:t>促进经济发展</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提高公路安全水平</w:t>
            </w:r>
          </w:p>
        </w:tc>
        <w:tc>
          <w:tcPr>
            <w:tcW w:w="5386" w:type="dxa"/>
            <w:vAlign w:val="center"/>
          </w:tcPr>
          <w:p>
            <w:pPr>
              <w:pStyle w:val="12"/>
            </w:pPr>
            <w:r>
              <w:t>提高公路安全水平</w:t>
            </w:r>
          </w:p>
        </w:tc>
        <w:tc>
          <w:tcPr>
            <w:tcW w:w="2268" w:type="dxa"/>
            <w:vAlign w:val="center"/>
          </w:tcPr>
          <w:p>
            <w:pPr>
              <w:pStyle w:val="12"/>
            </w:pPr>
            <w:r>
              <w:t>提高公路安全水平</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7、2024年三线铁路民兵补助款绩效目标表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13042424P001PDR10332Q</w:t>
            </w:r>
          </w:p>
        </w:tc>
        <w:tc>
          <w:tcPr>
            <w:tcW w:w="2835" w:type="dxa"/>
            <w:vAlign w:val="center"/>
          </w:tcPr>
          <w:p>
            <w:pPr>
              <w:pStyle w:val="10"/>
            </w:pPr>
            <w:r>
              <w:t>项目名称</w:t>
            </w:r>
          </w:p>
        </w:tc>
        <w:tc>
          <w:tcPr>
            <w:tcW w:w="6094" w:type="dxa"/>
            <w:gridSpan w:val="3"/>
            <w:vAlign w:val="center"/>
          </w:tcPr>
          <w:p>
            <w:pPr>
              <w:pStyle w:val="12"/>
            </w:pPr>
            <w:r>
              <w:t>2024年三线铁路民兵补助款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350.00</w:t>
            </w:r>
          </w:p>
        </w:tc>
        <w:tc>
          <w:tcPr>
            <w:tcW w:w="2835" w:type="dxa"/>
            <w:vAlign w:val="center"/>
          </w:tcPr>
          <w:p>
            <w:pPr>
              <w:pStyle w:val="10"/>
            </w:pPr>
            <w:r>
              <w:t>其中：财政    资金</w:t>
            </w:r>
          </w:p>
        </w:tc>
        <w:tc>
          <w:tcPr>
            <w:tcW w:w="2551" w:type="dxa"/>
            <w:vAlign w:val="center"/>
          </w:tcPr>
          <w:p>
            <w:pPr>
              <w:pStyle w:val="12"/>
            </w:pPr>
            <w:r>
              <w:t>350.00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用于三线铁路民兵补助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87.40</w:t>
            </w:r>
          </w:p>
        </w:tc>
        <w:tc>
          <w:tcPr>
            <w:tcW w:w="2835" w:type="dxa"/>
            <w:vAlign w:val="center"/>
          </w:tcPr>
          <w:p>
            <w:pPr>
              <w:pStyle w:val="13"/>
            </w:pPr>
            <w:r>
              <w:t>174.90</w:t>
            </w:r>
          </w:p>
        </w:tc>
        <w:tc>
          <w:tcPr>
            <w:tcW w:w="2551" w:type="dxa"/>
            <w:vAlign w:val="center"/>
          </w:tcPr>
          <w:p>
            <w:pPr>
              <w:pStyle w:val="13"/>
            </w:pPr>
            <w:r>
              <w:t>262.30</w:t>
            </w:r>
          </w:p>
        </w:tc>
        <w:tc>
          <w:tcPr>
            <w:tcW w:w="3543" w:type="dxa"/>
            <w:gridSpan w:val="2"/>
            <w:vAlign w:val="center"/>
          </w:tcPr>
          <w:p>
            <w:pPr>
              <w:pStyle w:val="13"/>
            </w:pPr>
            <w:r>
              <w:t>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1.改善民兵生活条件</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三线铁路民兵补助人数</w:t>
            </w:r>
          </w:p>
        </w:tc>
        <w:tc>
          <w:tcPr>
            <w:tcW w:w="5386" w:type="dxa"/>
            <w:vAlign w:val="center"/>
          </w:tcPr>
          <w:p>
            <w:pPr>
              <w:pStyle w:val="12"/>
            </w:pPr>
            <w:r>
              <w:t>三线铁路民兵补助人数</w:t>
            </w:r>
          </w:p>
        </w:tc>
        <w:tc>
          <w:tcPr>
            <w:tcW w:w="2268" w:type="dxa"/>
            <w:vAlign w:val="center"/>
          </w:tcPr>
          <w:p>
            <w:pPr>
              <w:pStyle w:val="12"/>
            </w:pPr>
            <w:r>
              <w:t>≥1944人</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5386" w:type="dxa"/>
            <w:vAlign w:val="center"/>
          </w:tcPr>
          <w:p>
            <w:pPr>
              <w:pStyle w:val="12"/>
            </w:pPr>
            <w:r>
              <w:t>资金支付率</w:t>
            </w:r>
          </w:p>
        </w:tc>
        <w:tc>
          <w:tcPr>
            <w:tcW w:w="2268" w:type="dxa"/>
            <w:vAlign w:val="center"/>
          </w:tcPr>
          <w:p>
            <w:pPr>
              <w:pStyle w:val="12"/>
            </w:pPr>
            <w:r>
              <w:t>100百分比</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2024年12月完成</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每人补助成本</w:t>
            </w:r>
          </w:p>
        </w:tc>
        <w:tc>
          <w:tcPr>
            <w:tcW w:w="5386" w:type="dxa"/>
            <w:vAlign w:val="center"/>
          </w:tcPr>
          <w:p>
            <w:pPr>
              <w:pStyle w:val="12"/>
            </w:pPr>
            <w:r>
              <w:t>每人补助成本</w:t>
            </w:r>
          </w:p>
        </w:tc>
        <w:tc>
          <w:tcPr>
            <w:tcW w:w="2268" w:type="dxa"/>
            <w:vAlign w:val="center"/>
          </w:tcPr>
          <w:p>
            <w:pPr>
              <w:pStyle w:val="12"/>
            </w:pPr>
            <w:r>
              <w:t>≥150元</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对社会经济发展的影响</w:t>
            </w:r>
          </w:p>
        </w:tc>
        <w:tc>
          <w:tcPr>
            <w:tcW w:w="5386" w:type="dxa"/>
            <w:vAlign w:val="center"/>
          </w:tcPr>
          <w:p>
            <w:pPr>
              <w:pStyle w:val="12"/>
            </w:pPr>
            <w:r>
              <w:t>对社会经济发展的影响</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对社会发展带来促进作用</w:t>
            </w:r>
          </w:p>
        </w:tc>
        <w:tc>
          <w:tcPr>
            <w:tcW w:w="5386" w:type="dxa"/>
            <w:vAlign w:val="center"/>
          </w:tcPr>
          <w:p>
            <w:pPr>
              <w:pStyle w:val="12"/>
            </w:pPr>
            <w:r>
              <w:t>对社会发展带来促进作用</w:t>
            </w:r>
          </w:p>
        </w:tc>
        <w:tc>
          <w:tcPr>
            <w:tcW w:w="2268" w:type="dxa"/>
            <w:vAlign w:val="center"/>
          </w:tcPr>
          <w:p>
            <w:pPr>
              <w:pStyle w:val="12"/>
            </w:pPr>
            <w:r>
              <w:t>促进</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受众群体满意度</w:t>
            </w:r>
          </w:p>
        </w:tc>
        <w:tc>
          <w:tcPr>
            <w:tcW w:w="5386" w:type="dxa"/>
            <w:vAlign w:val="center"/>
          </w:tcPr>
          <w:p>
            <w:pPr>
              <w:pStyle w:val="12"/>
            </w:pPr>
            <w:r>
              <w:t>受众群体满意度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8、2024年市内公交运营补助绩效目标表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13042424P001PDR10180A</w:t>
            </w:r>
          </w:p>
        </w:tc>
        <w:tc>
          <w:tcPr>
            <w:tcW w:w="2835" w:type="dxa"/>
            <w:vAlign w:val="center"/>
          </w:tcPr>
          <w:p>
            <w:pPr>
              <w:pStyle w:val="10"/>
            </w:pPr>
            <w:r>
              <w:t>项目名称</w:t>
            </w:r>
          </w:p>
        </w:tc>
        <w:tc>
          <w:tcPr>
            <w:tcW w:w="6094" w:type="dxa"/>
            <w:gridSpan w:val="3"/>
            <w:vAlign w:val="center"/>
          </w:tcPr>
          <w:p>
            <w:pPr>
              <w:pStyle w:val="12"/>
            </w:pPr>
            <w:r>
              <w:t>2024年市内公交运营补助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176.00</w:t>
            </w:r>
          </w:p>
        </w:tc>
        <w:tc>
          <w:tcPr>
            <w:tcW w:w="2835" w:type="dxa"/>
            <w:vAlign w:val="center"/>
          </w:tcPr>
          <w:p>
            <w:pPr>
              <w:pStyle w:val="10"/>
            </w:pPr>
            <w:r>
              <w:t>其中：财政    资金</w:t>
            </w:r>
          </w:p>
        </w:tc>
        <w:tc>
          <w:tcPr>
            <w:tcW w:w="2551" w:type="dxa"/>
            <w:vAlign w:val="center"/>
          </w:tcPr>
          <w:p>
            <w:pPr>
              <w:pStyle w:val="12"/>
            </w:pPr>
            <w:r>
              <w:t>176.00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用于市内公交运营补助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43.00</w:t>
            </w:r>
          </w:p>
        </w:tc>
        <w:tc>
          <w:tcPr>
            <w:tcW w:w="2835" w:type="dxa"/>
            <w:vAlign w:val="center"/>
          </w:tcPr>
          <w:p>
            <w:pPr>
              <w:pStyle w:val="13"/>
            </w:pPr>
            <w:r>
              <w:t>87.00</w:t>
            </w:r>
          </w:p>
        </w:tc>
        <w:tc>
          <w:tcPr>
            <w:tcW w:w="2551" w:type="dxa"/>
            <w:vAlign w:val="center"/>
          </w:tcPr>
          <w:p>
            <w:pPr>
              <w:pStyle w:val="13"/>
            </w:pPr>
            <w:r>
              <w:t>130.90</w:t>
            </w:r>
          </w:p>
        </w:tc>
        <w:tc>
          <w:tcPr>
            <w:tcW w:w="3543" w:type="dxa"/>
            <w:gridSpan w:val="2"/>
            <w:vAlign w:val="center"/>
          </w:tcPr>
          <w:p>
            <w:pPr>
              <w:pStyle w:val="13"/>
            </w:pPr>
            <w:r>
              <w:t>176.00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1.保障群众出行方便。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补助车辆数量</w:t>
            </w:r>
          </w:p>
        </w:tc>
        <w:tc>
          <w:tcPr>
            <w:tcW w:w="5386" w:type="dxa"/>
            <w:vAlign w:val="center"/>
          </w:tcPr>
          <w:p>
            <w:pPr>
              <w:pStyle w:val="12"/>
            </w:pPr>
            <w:r>
              <w:t>补助车辆数量</w:t>
            </w:r>
          </w:p>
        </w:tc>
        <w:tc>
          <w:tcPr>
            <w:tcW w:w="2268" w:type="dxa"/>
            <w:vAlign w:val="center"/>
          </w:tcPr>
          <w:p>
            <w:pPr>
              <w:pStyle w:val="12"/>
            </w:pPr>
            <w:r>
              <w:t>32辆</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5386" w:type="dxa"/>
            <w:vAlign w:val="center"/>
          </w:tcPr>
          <w:p>
            <w:pPr>
              <w:pStyle w:val="12"/>
            </w:pPr>
            <w:r>
              <w:t>资金支付率</w:t>
            </w:r>
          </w:p>
        </w:tc>
        <w:tc>
          <w:tcPr>
            <w:tcW w:w="2268" w:type="dxa"/>
            <w:vAlign w:val="center"/>
          </w:tcPr>
          <w:p>
            <w:pPr>
              <w:pStyle w:val="12"/>
            </w:pPr>
            <w:r>
              <w:t>≥100百分比</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2024年12月完成</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每辆车补助成本</w:t>
            </w:r>
          </w:p>
        </w:tc>
        <w:tc>
          <w:tcPr>
            <w:tcW w:w="5386" w:type="dxa"/>
            <w:vAlign w:val="center"/>
          </w:tcPr>
          <w:p>
            <w:pPr>
              <w:pStyle w:val="12"/>
            </w:pPr>
            <w:r>
              <w:t>每辆车补助成本</w:t>
            </w:r>
          </w:p>
        </w:tc>
        <w:tc>
          <w:tcPr>
            <w:tcW w:w="2268" w:type="dxa"/>
            <w:vAlign w:val="center"/>
          </w:tcPr>
          <w:p>
            <w:pPr>
              <w:pStyle w:val="12"/>
            </w:pPr>
            <w:r>
              <w:t>≤5.5万元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保障群众出行方便</w:t>
            </w:r>
          </w:p>
        </w:tc>
        <w:tc>
          <w:tcPr>
            <w:tcW w:w="5386" w:type="dxa"/>
            <w:vAlign w:val="center"/>
          </w:tcPr>
          <w:p>
            <w:pPr>
              <w:pStyle w:val="12"/>
            </w:pPr>
            <w:r>
              <w:t>保障群众出行方便</w:t>
            </w:r>
          </w:p>
        </w:tc>
        <w:tc>
          <w:tcPr>
            <w:tcW w:w="2268" w:type="dxa"/>
            <w:vAlign w:val="center"/>
          </w:tcPr>
          <w:p>
            <w:pPr>
              <w:pStyle w:val="12"/>
            </w:pPr>
            <w:r>
              <w:t>保障群众出行方便</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提高群众生活水平</w:t>
            </w:r>
          </w:p>
        </w:tc>
        <w:tc>
          <w:tcPr>
            <w:tcW w:w="5386" w:type="dxa"/>
            <w:vAlign w:val="center"/>
          </w:tcPr>
          <w:p>
            <w:pPr>
              <w:pStyle w:val="12"/>
            </w:pPr>
            <w:r>
              <w:t>提高群众生活水平</w:t>
            </w:r>
          </w:p>
        </w:tc>
        <w:tc>
          <w:tcPr>
            <w:tcW w:w="2268" w:type="dxa"/>
            <w:vAlign w:val="center"/>
          </w:tcPr>
          <w:p>
            <w:pPr>
              <w:pStyle w:val="12"/>
            </w:pPr>
            <w:r>
              <w:t>提高群众生活水平</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9、成安县主要道路过街段雨污水管网改造项目绩效目标表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13042423P00000210827R</w:t>
            </w:r>
          </w:p>
        </w:tc>
        <w:tc>
          <w:tcPr>
            <w:tcW w:w="2835" w:type="dxa"/>
            <w:vAlign w:val="center"/>
          </w:tcPr>
          <w:p>
            <w:pPr>
              <w:pStyle w:val="10"/>
            </w:pPr>
            <w:r>
              <w:t>项目名称</w:t>
            </w:r>
          </w:p>
        </w:tc>
        <w:tc>
          <w:tcPr>
            <w:tcW w:w="6094" w:type="dxa"/>
            <w:gridSpan w:val="3"/>
            <w:vAlign w:val="center"/>
          </w:tcPr>
          <w:p>
            <w:pPr>
              <w:pStyle w:val="12"/>
            </w:pPr>
            <w:r>
              <w:t>成安县主要道路过街段雨污水管网改造项目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4715.00</w:t>
            </w:r>
          </w:p>
        </w:tc>
        <w:tc>
          <w:tcPr>
            <w:tcW w:w="2835" w:type="dxa"/>
            <w:vAlign w:val="center"/>
          </w:tcPr>
          <w:p>
            <w:pPr>
              <w:pStyle w:val="10"/>
            </w:pPr>
            <w:r>
              <w:t>其中：财政    资金</w:t>
            </w:r>
          </w:p>
        </w:tc>
        <w:tc>
          <w:tcPr>
            <w:tcW w:w="2551" w:type="dxa"/>
            <w:vAlign w:val="center"/>
          </w:tcPr>
          <w:p>
            <w:pPr>
              <w:pStyle w:val="12"/>
            </w:pPr>
            <w:r>
              <w:t>4715.00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用于成安县主要道路过街段雨污水管网改造项目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r>
              <w:t>4715.00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1.改善交通状况，提升群众生活水平.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过街段雨水管网改造数量</w:t>
            </w:r>
          </w:p>
        </w:tc>
        <w:tc>
          <w:tcPr>
            <w:tcW w:w="5386" w:type="dxa"/>
            <w:vAlign w:val="center"/>
          </w:tcPr>
          <w:p>
            <w:pPr>
              <w:pStyle w:val="12"/>
            </w:pPr>
            <w:r>
              <w:t>过街段雨水管网改造数量</w:t>
            </w:r>
          </w:p>
        </w:tc>
        <w:tc>
          <w:tcPr>
            <w:tcW w:w="2268" w:type="dxa"/>
            <w:vAlign w:val="center"/>
          </w:tcPr>
          <w:p>
            <w:pPr>
              <w:pStyle w:val="12"/>
            </w:pPr>
            <w:r>
              <w:t>≥39个（村庄）</w:t>
            </w:r>
          </w:p>
        </w:tc>
        <w:tc>
          <w:tcPr>
            <w:tcW w:w="1276" w:type="dxa"/>
            <w:vAlign w:val="center"/>
          </w:tcPr>
          <w:p>
            <w:pPr>
              <w:pStyle w:val="12"/>
            </w:pPr>
            <w:r>
              <w:t>事前绩效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5386" w:type="dxa"/>
            <w:vAlign w:val="center"/>
          </w:tcPr>
          <w:p>
            <w:pPr>
              <w:pStyle w:val="12"/>
            </w:pPr>
            <w:r>
              <w:t>工程质量合格率</w:t>
            </w:r>
          </w:p>
        </w:tc>
        <w:tc>
          <w:tcPr>
            <w:tcW w:w="2268" w:type="dxa"/>
            <w:vAlign w:val="center"/>
          </w:tcPr>
          <w:p>
            <w:pPr>
              <w:pStyle w:val="12"/>
            </w:pPr>
            <w:r>
              <w:t>≥96百分比</w:t>
            </w:r>
          </w:p>
        </w:tc>
        <w:tc>
          <w:tcPr>
            <w:tcW w:w="1276" w:type="dxa"/>
            <w:vAlign w:val="center"/>
          </w:tcPr>
          <w:p>
            <w:pPr>
              <w:pStyle w:val="12"/>
            </w:pPr>
            <w:r>
              <w:t>事前绩效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完成时限</w:t>
            </w:r>
          </w:p>
        </w:tc>
        <w:tc>
          <w:tcPr>
            <w:tcW w:w="2268" w:type="dxa"/>
            <w:vAlign w:val="center"/>
          </w:tcPr>
          <w:p>
            <w:pPr>
              <w:pStyle w:val="12"/>
            </w:pPr>
            <w:r>
              <w:t>24月</w:t>
            </w:r>
          </w:p>
        </w:tc>
        <w:tc>
          <w:tcPr>
            <w:tcW w:w="1276" w:type="dxa"/>
            <w:vAlign w:val="center"/>
          </w:tcPr>
          <w:p>
            <w:pPr>
              <w:pStyle w:val="12"/>
            </w:pPr>
            <w:r>
              <w:t>事前绩效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每个村庄污水管网改造成本</w:t>
            </w:r>
          </w:p>
        </w:tc>
        <w:tc>
          <w:tcPr>
            <w:tcW w:w="5386" w:type="dxa"/>
            <w:vAlign w:val="center"/>
          </w:tcPr>
          <w:p>
            <w:pPr>
              <w:pStyle w:val="12"/>
            </w:pPr>
            <w:r>
              <w:t>每个村庄污水管网改造成本</w:t>
            </w:r>
          </w:p>
        </w:tc>
        <w:tc>
          <w:tcPr>
            <w:tcW w:w="2268" w:type="dxa"/>
            <w:vAlign w:val="center"/>
          </w:tcPr>
          <w:p>
            <w:pPr>
              <w:pStyle w:val="12"/>
            </w:pPr>
            <w:r>
              <w:t>≤389万元</w:t>
            </w:r>
          </w:p>
        </w:tc>
        <w:tc>
          <w:tcPr>
            <w:tcW w:w="1276" w:type="dxa"/>
            <w:vAlign w:val="center"/>
          </w:tcPr>
          <w:p>
            <w:pPr>
              <w:pStyle w:val="12"/>
            </w:pPr>
            <w:r>
              <w:t>事前绩效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促进经济社会发展</w:t>
            </w:r>
          </w:p>
        </w:tc>
        <w:tc>
          <w:tcPr>
            <w:tcW w:w="5386" w:type="dxa"/>
            <w:vAlign w:val="center"/>
          </w:tcPr>
          <w:p>
            <w:pPr>
              <w:pStyle w:val="12"/>
            </w:pPr>
            <w:r>
              <w:t>促进经济社会发展</w:t>
            </w:r>
          </w:p>
        </w:tc>
        <w:tc>
          <w:tcPr>
            <w:tcW w:w="2268" w:type="dxa"/>
            <w:vAlign w:val="center"/>
          </w:tcPr>
          <w:p>
            <w:pPr>
              <w:pStyle w:val="12"/>
            </w:pPr>
            <w:r>
              <w:t>促进经济社会发展</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对经济发展的促进作用</w:t>
            </w:r>
          </w:p>
        </w:tc>
        <w:tc>
          <w:tcPr>
            <w:tcW w:w="5386" w:type="dxa"/>
            <w:vAlign w:val="center"/>
          </w:tcPr>
          <w:p>
            <w:pPr>
              <w:pStyle w:val="12"/>
            </w:pPr>
            <w:r>
              <w:t>对经济发展的促进作用</w:t>
            </w:r>
          </w:p>
        </w:tc>
        <w:tc>
          <w:tcPr>
            <w:tcW w:w="2268" w:type="dxa"/>
            <w:vAlign w:val="center"/>
          </w:tcPr>
          <w:p>
            <w:pPr>
              <w:pStyle w:val="12"/>
            </w:pPr>
            <w:r>
              <w:t>有所提升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社会公众满意度</w:t>
            </w:r>
          </w:p>
        </w:tc>
        <w:tc>
          <w:tcPr>
            <w:tcW w:w="5386" w:type="dxa"/>
            <w:vAlign w:val="center"/>
          </w:tcPr>
          <w:p>
            <w:pPr>
              <w:pStyle w:val="12"/>
            </w:pPr>
            <w:r>
              <w:t>社会公众满意度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10、冀财建（2021）196号文关于提前下达2024年成品油税费改革通知绩效目标表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13042423P00J72C10024G</w:t>
            </w:r>
          </w:p>
        </w:tc>
        <w:tc>
          <w:tcPr>
            <w:tcW w:w="2835" w:type="dxa"/>
            <w:vAlign w:val="center"/>
          </w:tcPr>
          <w:p>
            <w:pPr>
              <w:pStyle w:val="10"/>
            </w:pPr>
            <w:r>
              <w:t>项目名称</w:t>
            </w:r>
          </w:p>
        </w:tc>
        <w:tc>
          <w:tcPr>
            <w:tcW w:w="6094" w:type="dxa"/>
            <w:gridSpan w:val="3"/>
            <w:vAlign w:val="center"/>
          </w:tcPr>
          <w:p>
            <w:pPr>
              <w:pStyle w:val="12"/>
            </w:pPr>
            <w:r>
              <w:t>冀财建（2021）196号文关于提前下达2024年成品油税费改革通知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1202.00</w:t>
            </w:r>
          </w:p>
        </w:tc>
        <w:tc>
          <w:tcPr>
            <w:tcW w:w="2835" w:type="dxa"/>
            <w:vAlign w:val="center"/>
          </w:tcPr>
          <w:p>
            <w:pPr>
              <w:pStyle w:val="10"/>
            </w:pPr>
            <w:r>
              <w:t>其中：财政    资金</w:t>
            </w:r>
          </w:p>
        </w:tc>
        <w:tc>
          <w:tcPr>
            <w:tcW w:w="2551" w:type="dxa"/>
            <w:vAlign w:val="center"/>
          </w:tcPr>
          <w:p>
            <w:pPr>
              <w:pStyle w:val="12"/>
            </w:pPr>
            <w:r>
              <w:t>1202.00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用于农村公路日常养护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300.00</w:t>
            </w:r>
          </w:p>
        </w:tc>
        <w:tc>
          <w:tcPr>
            <w:tcW w:w="2835" w:type="dxa"/>
            <w:vAlign w:val="center"/>
          </w:tcPr>
          <w:p>
            <w:pPr>
              <w:pStyle w:val="13"/>
            </w:pPr>
            <w:r>
              <w:t>600.00</w:t>
            </w:r>
          </w:p>
        </w:tc>
        <w:tc>
          <w:tcPr>
            <w:tcW w:w="2551" w:type="dxa"/>
            <w:vAlign w:val="center"/>
          </w:tcPr>
          <w:p>
            <w:pPr>
              <w:pStyle w:val="13"/>
            </w:pPr>
            <w:r>
              <w:t>900.00</w:t>
            </w:r>
          </w:p>
        </w:tc>
        <w:tc>
          <w:tcPr>
            <w:tcW w:w="3543" w:type="dxa"/>
            <w:gridSpan w:val="2"/>
            <w:vAlign w:val="center"/>
          </w:tcPr>
          <w:p>
            <w:pPr>
              <w:pStyle w:val="13"/>
            </w:pPr>
            <w:r>
              <w:t>1202.00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1.完成公路建设任务，保障车辆通行顺畅，改善道路环境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公路日常养护和农村公路建设改造项目数量</w:t>
            </w:r>
          </w:p>
        </w:tc>
        <w:tc>
          <w:tcPr>
            <w:tcW w:w="5386" w:type="dxa"/>
            <w:vAlign w:val="center"/>
          </w:tcPr>
          <w:p>
            <w:pPr>
              <w:pStyle w:val="12"/>
            </w:pPr>
            <w:r>
              <w:t>公路日常养护和农村公路改造项目数量</w:t>
            </w:r>
          </w:p>
        </w:tc>
        <w:tc>
          <w:tcPr>
            <w:tcW w:w="2268" w:type="dxa"/>
            <w:vAlign w:val="center"/>
          </w:tcPr>
          <w:p>
            <w:pPr>
              <w:pStyle w:val="12"/>
            </w:pPr>
            <w:r>
              <w:t>≥82.27公里</w:t>
            </w:r>
          </w:p>
        </w:tc>
        <w:tc>
          <w:tcPr>
            <w:tcW w:w="1276"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建设养护工程合格率</w:t>
            </w:r>
          </w:p>
        </w:tc>
        <w:tc>
          <w:tcPr>
            <w:tcW w:w="5386" w:type="dxa"/>
            <w:vAlign w:val="center"/>
          </w:tcPr>
          <w:p>
            <w:pPr>
              <w:pStyle w:val="12"/>
            </w:pPr>
            <w:r>
              <w:t>建设养护工程合格率</w:t>
            </w:r>
          </w:p>
        </w:tc>
        <w:tc>
          <w:tcPr>
            <w:tcW w:w="2268" w:type="dxa"/>
            <w:vAlign w:val="center"/>
          </w:tcPr>
          <w:p>
            <w:pPr>
              <w:pStyle w:val="12"/>
            </w:pPr>
            <w:r>
              <w:t>≥96百分比</w:t>
            </w:r>
          </w:p>
        </w:tc>
        <w:tc>
          <w:tcPr>
            <w:tcW w:w="1276"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2024年11月底完成</w:t>
            </w:r>
          </w:p>
        </w:tc>
        <w:tc>
          <w:tcPr>
            <w:tcW w:w="1276"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每公里建设养护成本</w:t>
            </w:r>
          </w:p>
        </w:tc>
        <w:tc>
          <w:tcPr>
            <w:tcW w:w="5386" w:type="dxa"/>
            <w:vAlign w:val="center"/>
          </w:tcPr>
          <w:p>
            <w:pPr>
              <w:pStyle w:val="12"/>
            </w:pPr>
            <w:r>
              <w:t>每公里建设养护成本</w:t>
            </w:r>
          </w:p>
        </w:tc>
        <w:tc>
          <w:tcPr>
            <w:tcW w:w="2268" w:type="dxa"/>
            <w:vAlign w:val="center"/>
          </w:tcPr>
          <w:p>
            <w:pPr>
              <w:pStyle w:val="12"/>
            </w:pPr>
            <w:r>
              <w:t>≤14.61万元</w:t>
            </w:r>
          </w:p>
        </w:tc>
        <w:tc>
          <w:tcPr>
            <w:tcW w:w="1276"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5386" w:type="dxa"/>
            <w:vAlign w:val="center"/>
          </w:tcPr>
          <w:p>
            <w:pPr>
              <w:pStyle w:val="12"/>
            </w:pPr>
            <w:r>
              <w:t>促进经济发展</w:t>
            </w:r>
          </w:p>
        </w:tc>
        <w:tc>
          <w:tcPr>
            <w:tcW w:w="2268" w:type="dxa"/>
            <w:vAlign w:val="center"/>
          </w:tcPr>
          <w:p>
            <w:pPr>
              <w:pStyle w:val="12"/>
            </w:pPr>
            <w:r>
              <w:t>对经济发展有明显促进作用</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基本公共水平提升</w:t>
            </w:r>
          </w:p>
        </w:tc>
        <w:tc>
          <w:tcPr>
            <w:tcW w:w="5386" w:type="dxa"/>
            <w:vAlign w:val="center"/>
          </w:tcPr>
          <w:p>
            <w:pPr>
              <w:pStyle w:val="12"/>
            </w:pPr>
            <w:r>
              <w:t>基本公共水平提升</w:t>
            </w:r>
          </w:p>
        </w:tc>
        <w:tc>
          <w:tcPr>
            <w:tcW w:w="2268" w:type="dxa"/>
            <w:vAlign w:val="center"/>
          </w:tcPr>
          <w:p>
            <w:pPr>
              <w:pStyle w:val="12"/>
            </w:pPr>
            <w:r>
              <w:t>基本公共水平提升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≥96百分比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11、冀财建（2023）257号关于下达2024年中央车辆购置税收入补助地方资金绩效目标表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13042424P00J72C10086D</w:t>
            </w:r>
          </w:p>
        </w:tc>
        <w:tc>
          <w:tcPr>
            <w:tcW w:w="2835" w:type="dxa"/>
            <w:vAlign w:val="center"/>
          </w:tcPr>
          <w:p>
            <w:pPr>
              <w:pStyle w:val="10"/>
            </w:pPr>
            <w:r>
              <w:t>项目名称</w:t>
            </w:r>
          </w:p>
        </w:tc>
        <w:tc>
          <w:tcPr>
            <w:tcW w:w="6094" w:type="dxa"/>
            <w:gridSpan w:val="3"/>
            <w:vAlign w:val="center"/>
          </w:tcPr>
          <w:p>
            <w:pPr>
              <w:pStyle w:val="12"/>
            </w:pPr>
            <w:r>
              <w:t>冀财建（2023）257号关于下达2024年中央车辆购置税收入补助地方资金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1454.00</w:t>
            </w:r>
          </w:p>
        </w:tc>
        <w:tc>
          <w:tcPr>
            <w:tcW w:w="2835" w:type="dxa"/>
            <w:vAlign w:val="center"/>
          </w:tcPr>
          <w:p>
            <w:pPr>
              <w:pStyle w:val="10"/>
            </w:pPr>
            <w:r>
              <w:t>其中：财政    资金</w:t>
            </w:r>
          </w:p>
        </w:tc>
        <w:tc>
          <w:tcPr>
            <w:tcW w:w="2551" w:type="dxa"/>
            <w:vAlign w:val="center"/>
          </w:tcPr>
          <w:p>
            <w:pPr>
              <w:pStyle w:val="12"/>
            </w:pPr>
            <w:r>
              <w:t>1454.00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用于2024年农村公路建设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363.00</w:t>
            </w:r>
          </w:p>
        </w:tc>
        <w:tc>
          <w:tcPr>
            <w:tcW w:w="2835" w:type="dxa"/>
            <w:vAlign w:val="center"/>
          </w:tcPr>
          <w:p>
            <w:pPr>
              <w:pStyle w:val="13"/>
            </w:pPr>
            <w:r>
              <w:t>726.00</w:t>
            </w:r>
          </w:p>
        </w:tc>
        <w:tc>
          <w:tcPr>
            <w:tcW w:w="2551" w:type="dxa"/>
            <w:vAlign w:val="center"/>
          </w:tcPr>
          <w:p>
            <w:pPr>
              <w:pStyle w:val="13"/>
            </w:pPr>
            <w:r>
              <w:t>1089.90</w:t>
            </w:r>
          </w:p>
        </w:tc>
        <w:tc>
          <w:tcPr>
            <w:tcW w:w="3543" w:type="dxa"/>
            <w:gridSpan w:val="2"/>
            <w:vAlign w:val="center"/>
          </w:tcPr>
          <w:p>
            <w:pPr>
              <w:pStyle w:val="13"/>
            </w:pPr>
            <w:r>
              <w:t>1454.00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1.完成“十四五”现代综合交通运输体系发展规划范围内的综合交通，公路，水路，等年度建设任务。</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农村公路建设数量</w:t>
            </w:r>
          </w:p>
        </w:tc>
        <w:tc>
          <w:tcPr>
            <w:tcW w:w="5386" w:type="dxa"/>
            <w:vAlign w:val="center"/>
          </w:tcPr>
          <w:p>
            <w:pPr>
              <w:pStyle w:val="12"/>
            </w:pPr>
            <w:r>
              <w:t>农村公路建设数量</w:t>
            </w:r>
          </w:p>
        </w:tc>
        <w:tc>
          <w:tcPr>
            <w:tcW w:w="2268" w:type="dxa"/>
            <w:vAlign w:val="center"/>
          </w:tcPr>
          <w:p>
            <w:pPr>
              <w:pStyle w:val="12"/>
            </w:pPr>
            <w:r>
              <w:t>≥26公里</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资金使用合规性</w:t>
            </w:r>
          </w:p>
        </w:tc>
        <w:tc>
          <w:tcPr>
            <w:tcW w:w="5386" w:type="dxa"/>
            <w:vAlign w:val="center"/>
          </w:tcPr>
          <w:p>
            <w:pPr>
              <w:pStyle w:val="12"/>
            </w:pPr>
            <w:r>
              <w:t>资金使用合规性</w:t>
            </w:r>
          </w:p>
        </w:tc>
        <w:tc>
          <w:tcPr>
            <w:tcW w:w="2268" w:type="dxa"/>
            <w:vAlign w:val="center"/>
          </w:tcPr>
          <w:p>
            <w:pPr>
              <w:pStyle w:val="12"/>
            </w:pPr>
            <w:r>
              <w:t>资金使用合规性</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按期完成投资</w:t>
            </w:r>
          </w:p>
        </w:tc>
        <w:tc>
          <w:tcPr>
            <w:tcW w:w="5386" w:type="dxa"/>
            <w:vAlign w:val="center"/>
          </w:tcPr>
          <w:p>
            <w:pPr>
              <w:pStyle w:val="12"/>
            </w:pPr>
            <w:r>
              <w:t>按期完成投资</w:t>
            </w:r>
          </w:p>
        </w:tc>
        <w:tc>
          <w:tcPr>
            <w:tcW w:w="2268" w:type="dxa"/>
            <w:vAlign w:val="center"/>
          </w:tcPr>
          <w:p>
            <w:pPr>
              <w:pStyle w:val="12"/>
            </w:pPr>
            <w:r>
              <w:t>按期完成投资</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每公里农村公路建设成本</w:t>
            </w:r>
          </w:p>
        </w:tc>
        <w:tc>
          <w:tcPr>
            <w:tcW w:w="5386" w:type="dxa"/>
            <w:vAlign w:val="center"/>
          </w:tcPr>
          <w:p>
            <w:pPr>
              <w:pStyle w:val="12"/>
            </w:pPr>
            <w:r>
              <w:t>每公里农村公路建设成本</w:t>
            </w:r>
          </w:p>
        </w:tc>
        <w:tc>
          <w:tcPr>
            <w:tcW w:w="2268" w:type="dxa"/>
            <w:vAlign w:val="center"/>
          </w:tcPr>
          <w:p>
            <w:pPr>
              <w:pStyle w:val="12"/>
            </w:pPr>
            <w:r>
              <w:t>≤55.9万元</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对经济发展的促进作用</w:t>
            </w:r>
          </w:p>
        </w:tc>
        <w:tc>
          <w:tcPr>
            <w:tcW w:w="5386" w:type="dxa"/>
            <w:vAlign w:val="center"/>
          </w:tcPr>
          <w:p>
            <w:pPr>
              <w:pStyle w:val="12"/>
            </w:pPr>
            <w:r>
              <w:t>对经济发展的促进作用</w:t>
            </w:r>
          </w:p>
        </w:tc>
        <w:tc>
          <w:tcPr>
            <w:tcW w:w="2268" w:type="dxa"/>
            <w:vAlign w:val="center"/>
          </w:tcPr>
          <w:p>
            <w:pPr>
              <w:pStyle w:val="12"/>
            </w:pPr>
            <w:r>
              <w:t>明显</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基本公共服务水平</w:t>
            </w:r>
          </w:p>
        </w:tc>
        <w:tc>
          <w:tcPr>
            <w:tcW w:w="5386" w:type="dxa"/>
            <w:vAlign w:val="center"/>
          </w:tcPr>
          <w:p>
            <w:pPr>
              <w:pStyle w:val="12"/>
            </w:pPr>
            <w:r>
              <w:t>基本公共服务水平</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改善通行服务水平群众满意度</w:t>
            </w:r>
          </w:p>
        </w:tc>
        <w:tc>
          <w:tcPr>
            <w:tcW w:w="5386" w:type="dxa"/>
            <w:vAlign w:val="center"/>
          </w:tcPr>
          <w:p>
            <w:pPr>
              <w:pStyle w:val="12"/>
            </w:pPr>
            <w:r>
              <w:t>改善通行服务水平群众满意度</w:t>
            </w:r>
          </w:p>
        </w:tc>
        <w:tc>
          <w:tcPr>
            <w:tcW w:w="2268" w:type="dxa"/>
            <w:vAlign w:val="center"/>
          </w:tcPr>
          <w:p>
            <w:pPr>
              <w:pStyle w:val="12"/>
            </w:pPr>
            <w:r>
              <w:t>≥80百分比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12、冀财建（2023）259号文关于下达2024年农村客运补贴资金绩效目标表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13042424P00J72C100871</w:t>
            </w:r>
          </w:p>
        </w:tc>
        <w:tc>
          <w:tcPr>
            <w:tcW w:w="2835" w:type="dxa"/>
            <w:vAlign w:val="center"/>
          </w:tcPr>
          <w:p>
            <w:pPr>
              <w:pStyle w:val="10"/>
            </w:pPr>
            <w:r>
              <w:t>项目名称</w:t>
            </w:r>
          </w:p>
        </w:tc>
        <w:tc>
          <w:tcPr>
            <w:tcW w:w="6094" w:type="dxa"/>
            <w:gridSpan w:val="3"/>
            <w:vAlign w:val="center"/>
          </w:tcPr>
          <w:p>
            <w:pPr>
              <w:pStyle w:val="12"/>
            </w:pPr>
            <w:r>
              <w:t>冀财建（2023）259号文关于下达2024年农村客运补贴资金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74.74</w:t>
            </w:r>
          </w:p>
        </w:tc>
        <w:tc>
          <w:tcPr>
            <w:tcW w:w="2835" w:type="dxa"/>
            <w:vAlign w:val="center"/>
          </w:tcPr>
          <w:p>
            <w:pPr>
              <w:pStyle w:val="10"/>
            </w:pPr>
            <w:r>
              <w:t>其中：财政    资金</w:t>
            </w:r>
          </w:p>
        </w:tc>
        <w:tc>
          <w:tcPr>
            <w:tcW w:w="2551" w:type="dxa"/>
            <w:vAlign w:val="center"/>
          </w:tcPr>
          <w:p>
            <w:pPr>
              <w:pStyle w:val="12"/>
            </w:pPr>
            <w:r>
              <w:t>74.74</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用于2024年农村客运补助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18.60</w:t>
            </w:r>
          </w:p>
        </w:tc>
        <w:tc>
          <w:tcPr>
            <w:tcW w:w="2835" w:type="dxa"/>
            <w:vAlign w:val="center"/>
          </w:tcPr>
          <w:p>
            <w:pPr>
              <w:pStyle w:val="13"/>
            </w:pPr>
            <w:r>
              <w:t>37.30</w:t>
            </w:r>
          </w:p>
        </w:tc>
        <w:tc>
          <w:tcPr>
            <w:tcW w:w="2551" w:type="dxa"/>
            <w:vAlign w:val="center"/>
          </w:tcPr>
          <w:p>
            <w:pPr>
              <w:pStyle w:val="13"/>
            </w:pPr>
            <w:r>
              <w:t>55.96</w:t>
            </w:r>
          </w:p>
        </w:tc>
        <w:tc>
          <w:tcPr>
            <w:tcW w:w="3543" w:type="dxa"/>
            <w:gridSpan w:val="2"/>
            <w:vAlign w:val="center"/>
          </w:tcPr>
          <w:p>
            <w:pPr>
              <w:pStyle w:val="13"/>
            </w:pPr>
            <w:r>
              <w:t>74.74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1.推动农村客运发展</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农村客运补贴数量</w:t>
            </w:r>
          </w:p>
        </w:tc>
        <w:tc>
          <w:tcPr>
            <w:tcW w:w="5386" w:type="dxa"/>
            <w:vAlign w:val="center"/>
          </w:tcPr>
          <w:p>
            <w:pPr>
              <w:pStyle w:val="12"/>
            </w:pPr>
            <w:r>
              <w:t>农村客运补贴数量</w:t>
            </w:r>
          </w:p>
        </w:tc>
        <w:tc>
          <w:tcPr>
            <w:tcW w:w="2268" w:type="dxa"/>
            <w:vAlign w:val="center"/>
          </w:tcPr>
          <w:p>
            <w:pPr>
              <w:pStyle w:val="12"/>
            </w:pPr>
            <w:r>
              <w:t>≥44辆</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资金使用合规性</w:t>
            </w:r>
          </w:p>
        </w:tc>
        <w:tc>
          <w:tcPr>
            <w:tcW w:w="5386" w:type="dxa"/>
            <w:vAlign w:val="center"/>
          </w:tcPr>
          <w:p>
            <w:pPr>
              <w:pStyle w:val="12"/>
            </w:pPr>
            <w:r>
              <w:t>资金使用合规性</w:t>
            </w:r>
          </w:p>
        </w:tc>
        <w:tc>
          <w:tcPr>
            <w:tcW w:w="2268" w:type="dxa"/>
            <w:vAlign w:val="center"/>
          </w:tcPr>
          <w:p>
            <w:pPr>
              <w:pStyle w:val="12"/>
            </w:pPr>
            <w:r>
              <w:t>资金使用合规性</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按期完成投资</w:t>
            </w:r>
          </w:p>
        </w:tc>
        <w:tc>
          <w:tcPr>
            <w:tcW w:w="5386" w:type="dxa"/>
            <w:vAlign w:val="center"/>
          </w:tcPr>
          <w:p>
            <w:pPr>
              <w:pStyle w:val="12"/>
            </w:pPr>
            <w:r>
              <w:t>按期完成投资</w:t>
            </w:r>
          </w:p>
        </w:tc>
        <w:tc>
          <w:tcPr>
            <w:tcW w:w="2268" w:type="dxa"/>
            <w:vAlign w:val="center"/>
          </w:tcPr>
          <w:p>
            <w:pPr>
              <w:pStyle w:val="12"/>
            </w:pPr>
            <w:r>
              <w:t>按期完成投资</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项目建设所用资金情况</w:t>
            </w:r>
          </w:p>
        </w:tc>
        <w:tc>
          <w:tcPr>
            <w:tcW w:w="5386" w:type="dxa"/>
            <w:vAlign w:val="center"/>
          </w:tcPr>
          <w:p>
            <w:pPr>
              <w:pStyle w:val="12"/>
            </w:pPr>
            <w:r>
              <w:t>项目建设所用资金情况</w:t>
            </w:r>
          </w:p>
        </w:tc>
        <w:tc>
          <w:tcPr>
            <w:tcW w:w="2268" w:type="dxa"/>
            <w:vAlign w:val="center"/>
          </w:tcPr>
          <w:p>
            <w:pPr>
              <w:pStyle w:val="12"/>
            </w:pPr>
            <w:r>
              <w:t>≤74.74万元</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对经济发展的促进作用</w:t>
            </w:r>
          </w:p>
        </w:tc>
        <w:tc>
          <w:tcPr>
            <w:tcW w:w="5386" w:type="dxa"/>
            <w:vAlign w:val="center"/>
          </w:tcPr>
          <w:p>
            <w:pPr>
              <w:pStyle w:val="12"/>
            </w:pPr>
            <w:r>
              <w:t>对经济发展的促进作用</w:t>
            </w:r>
          </w:p>
        </w:tc>
        <w:tc>
          <w:tcPr>
            <w:tcW w:w="2268" w:type="dxa"/>
            <w:vAlign w:val="center"/>
          </w:tcPr>
          <w:p>
            <w:pPr>
              <w:pStyle w:val="12"/>
            </w:pPr>
            <w:r>
              <w:t>明显</w:t>
            </w:r>
          </w:p>
        </w:tc>
        <w:tc>
          <w:tcPr>
            <w:tcW w:w="1276" w:type="dxa"/>
            <w:vAlign w:val="center"/>
          </w:tcPr>
          <w:p>
            <w:pPr>
              <w:pStyle w:val="12"/>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基本公共服务水平</w:t>
            </w:r>
          </w:p>
        </w:tc>
        <w:tc>
          <w:tcPr>
            <w:tcW w:w="5386" w:type="dxa"/>
            <w:vAlign w:val="center"/>
          </w:tcPr>
          <w:p>
            <w:pPr>
              <w:pStyle w:val="12"/>
            </w:pPr>
            <w:r>
              <w:t>基本公共服务水平</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改善通行服务水平群众满意度</w:t>
            </w:r>
          </w:p>
        </w:tc>
        <w:tc>
          <w:tcPr>
            <w:tcW w:w="5386" w:type="dxa"/>
            <w:vAlign w:val="center"/>
          </w:tcPr>
          <w:p>
            <w:pPr>
              <w:pStyle w:val="12"/>
            </w:pPr>
            <w:r>
              <w:t>改善通行服务水平群众满意度</w:t>
            </w:r>
          </w:p>
        </w:tc>
        <w:tc>
          <w:tcPr>
            <w:tcW w:w="2268" w:type="dxa"/>
            <w:vAlign w:val="center"/>
          </w:tcPr>
          <w:p>
            <w:pPr>
              <w:pStyle w:val="12"/>
            </w:pPr>
            <w:r>
              <w:t>≥80百分比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13、冀财建（2023）269号文关于下达2024年普通国省干线公路建设养护资金绩效目标表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13042424P00J72C10120R</w:t>
            </w:r>
          </w:p>
        </w:tc>
        <w:tc>
          <w:tcPr>
            <w:tcW w:w="2835" w:type="dxa"/>
            <w:vAlign w:val="center"/>
          </w:tcPr>
          <w:p>
            <w:pPr>
              <w:pStyle w:val="10"/>
            </w:pPr>
            <w:r>
              <w:t>项目名称</w:t>
            </w:r>
          </w:p>
        </w:tc>
        <w:tc>
          <w:tcPr>
            <w:tcW w:w="6094" w:type="dxa"/>
            <w:gridSpan w:val="3"/>
            <w:vAlign w:val="center"/>
          </w:tcPr>
          <w:p>
            <w:pPr>
              <w:pStyle w:val="12"/>
            </w:pPr>
            <w:r>
              <w:t>冀财建（2023）269号文关于下达2024年普通国省干线公路建设养护资金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113.00</w:t>
            </w:r>
          </w:p>
        </w:tc>
        <w:tc>
          <w:tcPr>
            <w:tcW w:w="2835" w:type="dxa"/>
            <w:vAlign w:val="center"/>
          </w:tcPr>
          <w:p>
            <w:pPr>
              <w:pStyle w:val="10"/>
            </w:pPr>
            <w:r>
              <w:t>其中：财政    资金</w:t>
            </w:r>
          </w:p>
        </w:tc>
        <w:tc>
          <w:tcPr>
            <w:tcW w:w="2551" w:type="dxa"/>
            <w:vAlign w:val="center"/>
          </w:tcPr>
          <w:p>
            <w:pPr>
              <w:pStyle w:val="12"/>
            </w:pPr>
            <w:r>
              <w:t>113.00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用于2024年国省干线公路日常养护和治超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28.20</w:t>
            </w:r>
          </w:p>
        </w:tc>
        <w:tc>
          <w:tcPr>
            <w:tcW w:w="2835" w:type="dxa"/>
            <w:vAlign w:val="center"/>
          </w:tcPr>
          <w:p>
            <w:pPr>
              <w:pStyle w:val="13"/>
            </w:pPr>
            <w:r>
              <w:t>56.40</w:t>
            </w:r>
          </w:p>
        </w:tc>
        <w:tc>
          <w:tcPr>
            <w:tcW w:w="2551" w:type="dxa"/>
            <w:vAlign w:val="center"/>
          </w:tcPr>
          <w:p>
            <w:pPr>
              <w:pStyle w:val="13"/>
            </w:pPr>
            <w:r>
              <w:t>84.60</w:t>
            </w:r>
          </w:p>
        </w:tc>
        <w:tc>
          <w:tcPr>
            <w:tcW w:w="3543" w:type="dxa"/>
            <w:gridSpan w:val="2"/>
            <w:vAlign w:val="center"/>
          </w:tcPr>
          <w:p>
            <w:pPr>
              <w:pStyle w:val="13"/>
            </w:pPr>
            <w:r>
              <w:t>113.00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1.全面提升普通国省干线公路技术水平，进一步完善公路通行环境和安全水平，进一步提升公路通行能力。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普通国省干线养护里程</w:t>
            </w:r>
          </w:p>
        </w:tc>
        <w:tc>
          <w:tcPr>
            <w:tcW w:w="5386" w:type="dxa"/>
            <w:vAlign w:val="center"/>
          </w:tcPr>
          <w:p>
            <w:pPr>
              <w:pStyle w:val="12"/>
            </w:pPr>
            <w:r>
              <w:t>普通国省干线养护里程</w:t>
            </w:r>
          </w:p>
        </w:tc>
        <w:tc>
          <w:tcPr>
            <w:tcW w:w="2268" w:type="dxa"/>
            <w:vAlign w:val="center"/>
          </w:tcPr>
          <w:p>
            <w:pPr>
              <w:pStyle w:val="12"/>
            </w:pPr>
            <w:r>
              <w:t>≥15公里</w:t>
            </w:r>
          </w:p>
        </w:tc>
        <w:tc>
          <w:tcPr>
            <w:tcW w:w="1276" w:type="dxa"/>
            <w:vAlign w:val="center"/>
          </w:tcPr>
          <w:p>
            <w:pPr>
              <w:pStyle w:val="12"/>
            </w:pPr>
            <w:r>
              <w:t>冀财建（2023）269号文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工程质量合格情况</w:t>
            </w:r>
          </w:p>
        </w:tc>
        <w:tc>
          <w:tcPr>
            <w:tcW w:w="5386" w:type="dxa"/>
            <w:vAlign w:val="center"/>
          </w:tcPr>
          <w:p>
            <w:pPr>
              <w:pStyle w:val="12"/>
            </w:pPr>
            <w:r>
              <w:t>工程质量合格情况</w:t>
            </w:r>
          </w:p>
        </w:tc>
        <w:tc>
          <w:tcPr>
            <w:tcW w:w="2268" w:type="dxa"/>
            <w:vAlign w:val="center"/>
          </w:tcPr>
          <w:p>
            <w:pPr>
              <w:pStyle w:val="12"/>
            </w:pPr>
            <w:r>
              <w:t>合格</w:t>
            </w:r>
          </w:p>
        </w:tc>
        <w:tc>
          <w:tcPr>
            <w:tcW w:w="1276" w:type="dxa"/>
            <w:vAlign w:val="center"/>
          </w:tcPr>
          <w:p>
            <w:pPr>
              <w:pStyle w:val="12"/>
            </w:pPr>
            <w:r>
              <w:t>冀财建（2023）269号文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完成项目时间</w:t>
            </w:r>
          </w:p>
        </w:tc>
        <w:tc>
          <w:tcPr>
            <w:tcW w:w="5386" w:type="dxa"/>
            <w:vAlign w:val="center"/>
          </w:tcPr>
          <w:p>
            <w:pPr>
              <w:pStyle w:val="12"/>
            </w:pPr>
            <w:r>
              <w:t>完成项目时间</w:t>
            </w:r>
          </w:p>
        </w:tc>
        <w:tc>
          <w:tcPr>
            <w:tcW w:w="2268" w:type="dxa"/>
            <w:vAlign w:val="center"/>
          </w:tcPr>
          <w:p>
            <w:pPr>
              <w:pStyle w:val="12"/>
            </w:pPr>
            <w:r>
              <w:t>年底前</w:t>
            </w:r>
          </w:p>
        </w:tc>
        <w:tc>
          <w:tcPr>
            <w:tcW w:w="1276" w:type="dxa"/>
            <w:vAlign w:val="center"/>
          </w:tcPr>
          <w:p>
            <w:pPr>
              <w:pStyle w:val="12"/>
            </w:pPr>
            <w:r>
              <w:t>冀财建（2023）269号文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工程项目造价</w:t>
            </w:r>
          </w:p>
        </w:tc>
        <w:tc>
          <w:tcPr>
            <w:tcW w:w="5386" w:type="dxa"/>
            <w:vAlign w:val="center"/>
          </w:tcPr>
          <w:p>
            <w:pPr>
              <w:pStyle w:val="12"/>
            </w:pPr>
            <w:r>
              <w:t>工程项目造价</w:t>
            </w:r>
          </w:p>
        </w:tc>
        <w:tc>
          <w:tcPr>
            <w:tcW w:w="2268" w:type="dxa"/>
            <w:vAlign w:val="center"/>
          </w:tcPr>
          <w:p>
            <w:pPr>
              <w:pStyle w:val="12"/>
            </w:pPr>
            <w:r>
              <w:t>不高于概算</w:t>
            </w:r>
          </w:p>
        </w:tc>
        <w:tc>
          <w:tcPr>
            <w:tcW w:w="1276" w:type="dxa"/>
            <w:vAlign w:val="center"/>
          </w:tcPr>
          <w:p>
            <w:pPr>
              <w:pStyle w:val="12"/>
            </w:pPr>
            <w:r>
              <w:t>冀财建（2023）269号文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对经济发展的促进作用</w:t>
            </w:r>
          </w:p>
        </w:tc>
        <w:tc>
          <w:tcPr>
            <w:tcW w:w="5386" w:type="dxa"/>
            <w:vAlign w:val="center"/>
          </w:tcPr>
          <w:p>
            <w:pPr>
              <w:pStyle w:val="12"/>
            </w:pPr>
            <w:r>
              <w:t>对经济发展的促进作用</w:t>
            </w:r>
          </w:p>
        </w:tc>
        <w:tc>
          <w:tcPr>
            <w:tcW w:w="2268" w:type="dxa"/>
            <w:vAlign w:val="center"/>
          </w:tcPr>
          <w:p>
            <w:pPr>
              <w:pStyle w:val="12"/>
            </w:pPr>
            <w:r>
              <w:t>明显</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基本公共服务水平</w:t>
            </w:r>
          </w:p>
        </w:tc>
        <w:tc>
          <w:tcPr>
            <w:tcW w:w="5386" w:type="dxa"/>
            <w:vAlign w:val="center"/>
          </w:tcPr>
          <w:p>
            <w:pPr>
              <w:pStyle w:val="12"/>
            </w:pPr>
            <w:r>
              <w:t>基本公共服务水平</w:t>
            </w:r>
          </w:p>
        </w:tc>
        <w:tc>
          <w:tcPr>
            <w:tcW w:w="2268" w:type="dxa"/>
            <w:vAlign w:val="center"/>
          </w:tcPr>
          <w:p>
            <w:pPr>
              <w:pStyle w:val="12"/>
            </w:pPr>
            <w:r>
              <w:t>明显提升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社会公众和服务对象满意度</w:t>
            </w:r>
          </w:p>
        </w:tc>
        <w:tc>
          <w:tcPr>
            <w:tcW w:w="5386" w:type="dxa"/>
            <w:vAlign w:val="center"/>
          </w:tcPr>
          <w:p>
            <w:pPr>
              <w:pStyle w:val="12"/>
            </w:pPr>
            <w:r>
              <w:t>社会公众和服务对象满意度</w:t>
            </w:r>
          </w:p>
        </w:tc>
        <w:tc>
          <w:tcPr>
            <w:tcW w:w="2268" w:type="dxa"/>
            <w:vAlign w:val="center"/>
          </w:tcPr>
          <w:p>
            <w:pPr>
              <w:pStyle w:val="12"/>
            </w:pPr>
            <w:r>
              <w:t>≥90百分比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14、冀财建（2023）270号关于下达2024年农村公路建设养护资金绩效目标表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13042424P00J72C10119E</w:t>
            </w:r>
          </w:p>
        </w:tc>
        <w:tc>
          <w:tcPr>
            <w:tcW w:w="2835" w:type="dxa"/>
            <w:vAlign w:val="center"/>
          </w:tcPr>
          <w:p>
            <w:pPr>
              <w:pStyle w:val="10"/>
            </w:pPr>
            <w:r>
              <w:t>项目名称</w:t>
            </w:r>
          </w:p>
        </w:tc>
        <w:tc>
          <w:tcPr>
            <w:tcW w:w="6094" w:type="dxa"/>
            <w:gridSpan w:val="3"/>
            <w:vAlign w:val="center"/>
          </w:tcPr>
          <w:p>
            <w:pPr>
              <w:pStyle w:val="12"/>
            </w:pPr>
            <w:r>
              <w:t>冀财建（2023）270号关于下达2024年农村公路建设养护资金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314.00</w:t>
            </w:r>
          </w:p>
        </w:tc>
        <w:tc>
          <w:tcPr>
            <w:tcW w:w="2835" w:type="dxa"/>
            <w:vAlign w:val="center"/>
          </w:tcPr>
          <w:p>
            <w:pPr>
              <w:pStyle w:val="10"/>
            </w:pPr>
            <w:r>
              <w:t>其中：财政    资金</w:t>
            </w:r>
          </w:p>
        </w:tc>
        <w:tc>
          <w:tcPr>
            <w:tcW w:w="2551" w:type="dxa"/>
            <w:vAlign w:val="center"/>
          </w:tcPr>
          <w:p>
            <w:pPr>
              <w:pStyle w:val="12"/>
            </w:pPr>
            <w:r>
              <w:t>314.00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用于农村公路日常养护和示范创建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78.40</w:t>
            </w:r>
          </w:p>
        </w:tc>
        <w:tc>
          <w:tcPr>
            <w:tcW w:w="2835" w:type="dxa"/>
            <w:vAlign w:val="center"/>
          </w:tcPr>
          <w:p>
            <w:pPr>
              <w:pStyle w:val="13"/>
            </w:pPr>
            <w:r>
              <w:t>156.90</w:t>
            </w:r>
          </w:p>
        </w:tc>
        <w:tc>
          <w:tcPr>
            <w:tcW w:w="2551" w:type="dxa"/>
            <w:vAlign w:val="center"/>
          </w:tcPr>
          <w:p>
            <w:pPr>
              <w:pStyle w:val="13"/>
            </w:pPr>
            <w:r>
              <w:t>235.30</w:t>
            </w:r>
          </w:p>
        </w:tc>
        <w:tc>
          <w:tcPr>
            <w:tcW w:w="3543" w:type="dxa"/>
            <w:gridSpan w:val="2"/>
            <w:vAlign w:val="center"/>
          </w:tcPr>
          <w:p>
            <w:pPr>
              <w:pStyle w:val="13"/>
            </w:pPr>
            <w:r>
              <w:t>314.00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1.完成农村公路建设改造任务，公路通行能力进一步提升。</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支持农村公路建设改造公里</w:t>
            </w:r>
          </w:p>
        </w:tc>
        <w:tc>
          <w:tcPr>
            <w:tcW w:w="5386" w:type="dxa"/>
            <w:vAlign w:val="center"/>
          </w:tcPr>
          <w:p>
            <w:pPr>
              <w:pStyle w:val="12"/>
            </w:pPr>
            <w:r>
              <w:t>支持农村公路建设改造公里</w:t>
            </w:r>
          </w:p>
        </w:tc>
        <w:tc>
          <w:tcPr>
            <w:tcW w:w="2268" w:type="dxa"/>
            <w:vAlign w:val="center"/>
          </w:tcPr>
          <w:p>
            <w:pPr>
              <w:pStyle w:val="12"/>
            </w:pPr>
            <w:r>
              <w:t>≥98.6公里</w:t>
            </w:r>
          </w:p>
        </w:tc>
        <w:tc>
          <w:tcPr>
            <w:tcW w:w="1276" w:type="dxa"/>
            <w:vAlign w:val="center"/>
          </w:tcPr>
          <w:p>
            <w:pPr>
              <w:pStyle w:val="12"/>
            </w:pPr>
            <w:r>
              <w:t>冀财建（2023）270号文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工程质量合格情况</w:t>
            </w:r>
          </w:p>
        </w:tc>
        <w:tc>
          <w:tcPr>
            <w:tcW w:w="5386" w:type="dxa"/>
            <w:vAlign w:val="center"/>
          </w:tcPr>
          <w:p>
            <w:pPr>
              <w:pStyle w:val="12"/>
            </w:pPr>
            <w:r>
              <w:t>工程质量合格情况</w:t>
            </w:r>
          </w:p>
        </w:tc>
        <w:tc>
          <w:tcPr>
            <w:tcW w:w="2268" w:type="dxa"/>
            <w:vAlign w:val="center"/>
          </w:tcPr>
          <w:p>
            <w:pPr>
              <w:pStyle w:val="12"/>
            </w:pPr>
            <w:r>
              <w:t>合格</w:t>
            </w:r>
          </w:p>
        </w:tc>
        <w:tc>
          <w:tcPr>
            <w:tcW w:w="1276" w:type="dxa"/>
            <w:vAlign w:val="center"/>
          </w:tcPr>
          <w:p>
            <w:pPr>
              <w:pStyle w:val="12"/>
            </w:pPr>
            <w:r>
              <w:t>冀财建（2023）270号文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完成项目时间</w:t>
            </w:r>
          </w:p>
        </w:tc>
        <w:tc>
          <w:tcPr>
            <w:tcW w:w="5386" w:type="dxa"/>
            <w:vAlign w:val="center"/>
          </w:tcPr>
          <w:p>
            <w:pPr>
              <w:pStyle w:val="12"/>
            </w:pPr>
            <w:r>
              <w:t>完成项目时间</w:t>
            </w:r>
          </w:p>
        </w:tc>
        <w:tc>
          <w:tcPr>
            <w:tcW w:w="2268" w:type="dxa"/>
            <w:vAlign w:val="center"/>
          </w:tcPr>
          <w:p>
            <w:pPr>
              <w:pStyle w:val="12"/>
            </w:pPr>
            <w:r>
              <w:t>年底前</w:t>
            </w:r>
          </w:p>
        </w:tc>
        <w:tc>
          <w:tcPr>
            <w:tcW w:w="1276" w:type="dxa"/>
            <w:vAlign w:val="center"/>
          </w:tcPr>
          <w:p>
            <w:pPr>
              <w:pStyle w:val="12"/>
            </w:pPr>
            <w:r>
              <w:t>冀财建（2023）270号文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工程项目造价</w:t>
            </w:r>
          </w:p>
        </w:tc>
        <w:tc>
          <w:tcPr>
            <w:tcW w:w="5386" w:type="dxa"/>
            <w:vAlign w:val="center"/>
          </w:tcPr>
          <w:p>
            <w:pPr>
              <w:pStyle w:val="12"/>
            </w:pPr>
            <w:r>
              <w:t>工程项目造价</w:t>
            </w:r>
          </w:p>
        </w:tc>
        <w:tc>
          <w:tcPr>
            <w:tcW w:w="2268" w:type="dxa"/>
            <w:vAlign w:val="center"/>
          </w:tcPr>
          <w:p>
            <w:pPr>
              <w:pStyle w:val="12"/>
            </w:pPr>
            <w:r>
              <w:t>不高于概算</w:t>
            </w:r>
          </w:p>
        </w:tc>
        <w:tc>
          <w:tcPr>
            <w:tcW w:w="1276" w:type="dxa"/>
            <w:vAlign w:val="center"/>
          </w:tcPr>
          <w:p>
            <w:pPr>
              <w:pStyle w:val="12"/>
            </w:pPr>
            <w:r>
              <w:t>冀财建（2023）270号文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对经济发展的促进作用</w:t>
            </w:r>
          </w:p>
        </w:tc>
        <w:tc>
          <w:tcPr>
            <w:tcW w:w="5386" w:type="dxa"/>
            <w:vAlign w:val="center"/>
          </w:tcPr>
          <w:p>
            <w:pPr>
              <w:pStyle w:val="12"/>
            </w:pPr>
            <w:r>
              <w:t>对经济发展的促进作用</w:t>
            </w:r>
          </w:p>
        </w:tc>
        <w:tc>
          <w:tcPr>
            <w:tcW w:w="2268" w:type="dxa"/>
            <w:vAlign w:val="center"/>
          </w:tcPr>
          <w:p>
            <w:pPr>
              <w:pStyle w:val="12"/>
            </w:pPr>
            <w:r>
              <w:t>明显</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基本公共服务水平</w:t>
            </w:r>
          </w:p>
        </w:tc>
        <w:tc>
          <w:tcPr>
            <w:tcW w:w="5386" w:type="dxa"/>
            <w:vAlign w:val="center"/>
          </w:tcPr>
          <w:p>
            <w:pPr>
              <w:pStyle w:val="12"/>
            </w:pPr>
            <w:r>
              <w:t>基本公共服务水平</w:t>
            </w:r>
          </w:p>
        </w:tc>
        <w:tc>
          <w:tcPr>
            <w:tcW w:w="2268" w:type="dxa"/>
            <w:vAlign w:val="center"/>
          </w:tcPr>
          <w:p>
            <w:pPr>
              <w:pStyle w:val="12"/>
            </w:pPr>
            <w:r>
              <w:t>明显提升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社会公众和服务对象满意度</w:t>
            </w:r>
          </w:p>
        </w:tc>
        <w:tc>
          <w:tcPr>
            <w:tcW w:w="5386" w:type="dxa"/>
            <w:vAlign w:val="center"/>
          </w:tcPr>
          <w:p>
            <w:pPr>
              <w:pStyle w:val="12"/>
            </w:pPr>
            <w:r>
              <w:t>社会公众和服务对象满意度</w:t>
            </w:r>
          </w:p>
        </w:tc>
        <w:tc>
          <w:tcPr>
            <w:tcW w:w="2268" w:type="dxa"/>
            <w:vAlign w:val="center"/>
          </w:tcPr>
          <w:p>
            <w:pPr>
              <w:pStyle w:val="12"/>
            </w:pPr>
            <w:r>
              <w:t>≥90百分比</w:t>
            </w:r>
          </w:p>
        </w:tc>
        <w:tc>
          <w:tcPr>
            <w:tcW w:w="1276"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348</w:t>
            </w:r>
            <w:r>
              <w:rPr>
                <w:rFonts w:hint="eastAsia" w:asciiTheme="minorEastAsia" w:hAnsiTheme="minorEastAsia" w:eastAsiaTheme="minorEastAsia"/>
                <w:lang w:eastAsia="zh-CN"/>
              </w:rPr>
              <w:t>001</w:t>
            </w:r>
            <w:r>
              <w:t>成安县交通局</w:t>
            </w:r>
            <w:r>
              <w:rPr>
                <w:rFonts w:hint="eastAsia" w:asciiTheme="minorEastAsia" w:hAnsiTheme="minorEastAsia" w:eastAsiaTheme="minorEastAsia"/>
                <w:lang w:eastAsia="zh-CN"/>
              </w:rPr>
              <w:t>机关本级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34" w:hRule="atLeas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701" w:type="dxa"/>
            <w:vAlign w:val="center"/>
          </w:tcPr>
          <w:p>
            <w:pPr>
              <w:pStyle w:val="12"/>
            </w:pPr>
            <w:r>
              <w:rPr>
                <w:rFonts w:hint="eastAsia" w:asciiTheme="minorEastAsia" w:hAnsiTheme="minorEastAsia" w:eastAsiaTheme="minorEastAsia"/>
                <w:lang w:eastAsia="zh-CN"/>
              </w:rPr>
              <w:t>合计</w:t>
            </w:r>
          </w:p>
        </w:tc>
        <w:tc>
          <w:tcPr>
            <w:tcW w:w="964" w:type="dxa"/>
            <w:vAlign w:val="center"/>
          </w:tcPr>
          <w:p>
            <w:pPr>
              <w:pStyle w:val="11"/>
            </w:pPr>
            <w:r>
              <w:rPr>
                <w:rFonts w:hint="eastAsia" w:asciiTheme="minorEastAsia" w:hAnsiTheme="minorEastAsia" w:eastAsiaTheme="minorEastAsia"/>
                <w:lang w:eastAsia="zh-CN"/>
              </w:rPr>
              <w:t>5</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r>
              <w:rPr>
                <w:rFonts w:hint="eastAsia" w:asciiTheme="minorEastAsia" w:hAnsiTheme="minorEastAsia" w:eastAsiaTheme="minorEastAsia"/>
                <w:lang w:eastAsia="zh-CN"/>
              </w:rPr>
              <w:t>5</w:t>
            </w:r>
          </w:p>
        </w:tc>
        <w:tc>
          <w:tcPr>
            <w:tcW w:w="964" w:type="dxa"/>
            <w:vAlign w:val="center"/>
          </w:tcPr>
          <w:p>
            <w:pPr>
              <w:pStyle w:val="11"/>
            </w:pPr>
            <w:r>
              <w:rPr>
                <w:rFonts w:hint="eastAsia" w:asciiTheme="minorEastAsia" w:hAnsiTheme="minorEastAsia" w:eastAsiaTheme="minorEastAsia"/>
                <w:lang w:eastAsia="zh-CN"/>
              </w:rPr>
              <w:t>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3" w:hRule="atLeast"/>
          <w:jc w:val="center"/>
        </w:trPr>
        <w:tc>
          <w:tcPr>
            <w:tcW w:w="1701" w:type="dxa"/>
            <w:vAlign w:val="center"/>
          </w:tcPr>
          <w:p>
            <w:pPr>
              <w:pStyle w:val="12"/>
            </w:pPr>
            <w:r>
              <w:rPr>
                <w:rFonts w:hint="eastAsia" w:asciiTheme="minorEastAsia" w:hAnsiTheme="minorEastAsia" w:eastAsiaTheme="minorEastAsia"/>
                <w:lang w:eastAsia="zh-CN"/>
              </w:rPr>
              <w:t>经费</w:t>
            </w:r>
          </w:p>
        </w:tc>
        <w:tc>
          <w:tcPr>
            <w:tcW w:w="964" w:type="dxa"/>
            <w:vAlign w:val="center"/>
          </w:tcPr>
          <w:p>
            <w:pPr>
              <w:pStyle w:val="11"/>
            </w:pPr>
            <w:r>
              <w:rPr>
                <w:rFonts w:hint="eastAsia" w:asciiTheme="minorEastAsia" w:hAnsiTheme="minorEastAsia" w:eastAsiaTheme="minorEastAsia"/>
                <w:lang w:eastAsia="zh-CN"/>
              </w:rPr>
              <w:t>5</w:t>
            </w:r>
          </w:p>
        </w:tc>
        <w:tc>
          <w:tcPr>
            <w:tcW w:w="1134" w:type="dxa"/>
            <w:vAlign w:val="center"/>
          </w:tcPr>
          <w:p>
            <w:pPr>
              <w:pStyle w:val="12"/>
            </w:pPr>
            <w:r>
              <w:rPr>
                <w:rFonts w:hint="eastAsia" w:asciiTheme="minorEastAsia" w:hAnsiTheme="minorEastAsia" w:eastAsiaTheme="minorEastAsia"/>
                <w:lang w:eastAsia="zh-CN"/>
              </w:rPr>
              <w:t>电脑</w:t>
            </w:r>
          </w:p>
        </w:tc>
        <w:tc>
          <w:tcPr>
            <w:tcW w:w="1134" w:type="dxa"/>
            <w:vAlign w:val="center"/>
          </w:tcPr>
          <w:p>
            <w:pPr>
              <w:pStyle w:val="12"/>
            </w:pPr>
            <w:r>
              <w:rPr>
                <w:rFonts w:hint="eastAsia" w:ascii="仿宋" w:hAnsi="仿宋" w:eastAsia="仿宋" w:cs="Times New Roman"/>
              </w:rPr>
              <w:t>A02010199</w:t>
            </w:r>
          </w:p>
        </w:tc>
        <w:tc>
          <w:tcPr>
            <w:tcW w:w="709" w:type="dxa"/>
            <w:vAlign w:val="center"/>
          </w:tcPr>
          <w:p>
            <w:pPr>
              <w:pStyle w:val="13"/>
            </w:pPr>
            <w:r>
              <w:rPr>
                <w:rFonts w:hint="eastAsia" w:asciiTheme="minorEastAsia" w:hAnsiTheme="minorEastAsia" w:eastAsiaTheme="minorEastAsia"/>
                <w:lang w:eastAsia="zh-CN"/>
              </w:rPr>
              <w:t>台</w:t>
            </w:r>
          </w:p>
        </w:tc>
        <w:tc>
          <w:tcPr>
            <w:tcW w:w="850" w:type="dxa"/>
            <w:vAlign w:val="center"/>
          </w:tcPr>
          <w:p>
            <w:pPr>
              <w:pStyle w:val="11"/>
            </w:pPr>
            <w:r>
              <w:rPr>
                <w:rFonts w:hint="eastAsia" w:asciiTheme="minorEastAsia" w:hAnsiTheme="minorEastAsia" w:eastAsiaTheme="minorEastAsia"/>
                <w:lang w:eastAsia="zh-CN"/>
              </w:rPr>
              <w:t>12</w:t>
            </w:r>
          </w:p>
        </w:tc>
        <w:tc>
          <w:tcPr>
            <w:tcW w:w="850" w:type="dxa"/>
            <w:vAlign w:val="center"/>
          </w:tcPr>
          <w:p>
            <w:pPr>
              <w:pStyle w:val="11"/>
              <w:rPr>
                <w:rFonts w:hint="eastAsia" w:eastAsiaTheme="minorEastAsia"/>
                <w:lang w:eastAsia="zh-CN"/>
              </w:rPr>
            </w:pPr>
            <w:r>
              <w:rPr>
                <w:rFonts w:hint="eastAsia" w:asciiTheme="minorEastAsia" w:hAnsiTheme="minorEastAsia" w:eastAsiaTheme="minorEastAsia"/>
                <w:lang w:eastAsia="zh-CN"/>
              </w:rPr>
              <w:t>0.42</w:t>
            </w:r>
          </w:p>
        </w:tc>
        <w:tc>
          <w:tcPr>
            <w:tcW w:w="964" w:type="dxa"/>
            <w:vAlign w:val="center"/>
          </w:tcPr>
          <w:p>
            <w:pPr>
              <w:pStyle w:val="11"/>
            </w:pPr>
            <w:r>
              <w:rPr>
                <w:rFonts w:hint="eastAsia" w:asciiTheme="minorEastAsia" w:hAnsiTheme="minorEastAsia" w:eastAsiaTheme="minorEastAsia"/>
                <w:lang w:eastAsia="zh-CN"/>
              </w:rPr>
              <w:t>5</w:t>
            </w:r>
          </w:p>
        </w:tc>
        <w:tc>
          <w:tcPr>
            <w:tcW w:w="964" w:type="dxa"/>
            <w:vAlign w:val="center"/>
          </w:tcPr>
          <w:p>
            <w:pPr>
              <w:pStyle w:val="11"/>
            </w:pPr>
            <w:r>
              <w:rPr>
                <w:rFonts w:hint="eastAsia" w:asciiTheme="minorEastAsia" w:hAnsiTheme="minorEastAsia" w:eastAsiaTheme="minorEastAsia"/>
                <w:lang w:eastAsia="zh-CN"/>
              </w:rPr>
              <w:t>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pPr>
      <w:r>
        <w:rPr>
          <w:rFonts w:hint="eastAsia" w:ascii="方正书宋_GBK" w:hAnsi="方正书宋_GBK" w:cs="方正书宋_GBK" w:eastAsiaTheme="minorEastAsia"/>
          <w:color w:val="000000"/>
          <w:sz w:val="21"/>
          <w:lang w:eastAsia="zh-CN"/>
        </w:rPr>
        <w:t xml:space="preserve">    </w:t>
      </w: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成安县交通局机关本级上年末固定资产金额为</w:t>
      </w:r>
      <w:r>
        <w:rPr>
          <w:rFonts w:hint="eastAsia" w:eastAsia="方正仿宋_GBK"/>
          <w:color w:val="000000"/>
          <w:sz w:val="28"/>
          <w:lang w:val="en-US" w:eastAsia="zh-CN"/>
        </w:rPr>
        <w:t>504.8663</w:t>
      </w:r>
      <w:r>
        <w:rPr>
          <w:rFonts w:eastAsia="方正仿宋_GBK"/>
          <w:color w:val="000000"/>
          <w:sz w:val="28"/>
        </w:rPr>
        <w:t>万元（详见下表）。本年度拟购置固定资产总额为</w:t>
      </w:r>
      <w:r>
        <w:rPr>
          <w:rFonts w:hint="eastAsia" w:eastAsia="方正仿宋_GBK"/>
          <w:color w:val="000000"/>
          <w:sz w:val="28"/>
          <w:lang w:val="en-US" w:eastAsia="zh-CN"/>
        </w:rPr>
        <w:t>5</w:t>
      </w:r>
      <w:r>
        <w:rPr>
          <w:rFonts w:eastAsia="方正仿宋_GBK"/>
          <w:color w:val="000000"/>
          <w:sz w:val="28"/>
        </w:rPr>
        <w:t>万元，已按要求列入政府采购预算，详见政府采购预算表。</w:t>
      </w:r>
    </w:p>
    <w:p>
      <w:pPr>
        <w:jc w:val="center"/>
        <w:rPr>
          <w:rFonts w:hint="eastAsia" w:ascii="方正小标宋_GBK" w:hAnsi="方正小标宋_GBK" w:cs="方正小标宋_GBK" w:eastAsiaTheme="minorEastAsia"/>
          <w:color w:val="000000"/>
          <w:sz w:val="36"/>
          <w:lang w:eastAsia="zh-CN"/>
        </w:rPr>
      </w:pPr>
      <w:r>
        <w:rPr>
          <w:rFonts w:ascii="方正小标宋_GBK" w:hAnsi="方正小标宋_GBK" w:eastAsia="方正小标宋_GBK" w:cs="方正小标宋_GBK"/>
          <w:color w:val="000000"/>
          <w:sz w:val="36"/>
        </w:rPr>
        <w:t>单位固定资产占用情况表</w:t>
      </w:r>
    </w:p>
    <w:p>
      <w:pPr>
        <w:jc w:val="center"/>
        <w:rPr>
          <w:rFonts w:hint="eastAsia" w:eastAsiaTheme="minorEastAsia"/>
          <w:lang w:eastAsia="zh-CN"/>
        </w:rPr>
      </w:pPr>
    </w:p>
    <w:p>
      <w:pPr>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348成安县交通局</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7370" w:type="dxa"/>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2835" w:type="dxa"/>
            <w:vAlign w:val="center"/>
          </w:tcPr>
          <w:p>
            <w:pPr>
              <w:jc w:val="center"/>
              <w:rPr>
                <w:rFonts w:ascii="宋体" w:hAnsi="宋体" w:eastAsia="宋体" w:cs="宋体"/>
                <w:sz w:val="22"/>
              </w:rPr>
            </w:pPr>
            <w:r>
              <w:rPr>
                <w:rFonts w:ascii="宋体" w:hAnsi="宋体" w:eastAsia="宋体" w:cs="宋体"/>
                <w:sz w:val="22"/>
                <w:szCs w:val="22"/>
              </w:rPr>
              <w:t>——</w:t>
            </w:r>
          </w:p>
        </w:tc>
        <w:tc>
          <w:tcPr>
            <w:tcW w:w="2835" w:type="dxa"/>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504.8663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7370" w:type="dxa"/>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2835" w:type="dxa"/>
            <w:vAlign w:val="center"/>
          </w:tcPr>
          <w:p>
            <w:pPr>
              <w:jc w:val="center"/>
              <w:rPr>
                <w:rFonts w:ascii="宋体" w:hAnsi="宋体" w:eastAsia="宋体"/>
                <w:sz w:val="22"/>
              </w:rPr>
            </w:pPr>
            <w:r>
              <w:rPr>
                <w:rFonts w:hint="eastAsia" w:ascii="宋体" w:hAnsi="宋体" w:eastAsia="宋体"/>
                <w:sz w:val="22"/>
              </w:rPr>
              <w:t>3300</w:t>
            </w:r>
          </w:p>
        </w:tc>
        <w:tc>
          <w:tcPr>
            <w:tcW w:w="2835" w:type="dxa"/>
            <w:vAlign w:val="center"/>
          </w:tcPr>
          <w:p>
            <w:pPr>
              <w:jc w:val="center"/>
              <w:rPr>
                <w:rFonts w:ascii="宋体" w:hAnsi="宋体" w:eastAsia="宋体"/>
                <w:sz w:val="22"/>
              </w:rPr>
            </w:pPr>
            <w:r>
              <w:rPr>
                <w:rFonts w:hint="eastAsia" w:ascii="宋体" w:hAnsi="宋体" w:eastAsia="宋体"/>
                <w:sz w:val="22"/>
              </w:rPr>
              <w:t>340.43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7370" w:type="dxa"/>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2835" w:type="dxa"/>
            <w:vAlign w:val="center"/>
          </w:tcPr>
          <w:p>
            <w:pPr>
              <w:jc w:val="center"/>
              <w:rPr>
                <w:rFonts w:ascii="宋体" w:hAnsi="宋体" w:eastAsia="宋体"/>
                <w:sz w:val="22"/>
              </w:rPr>
            </w:pPr>
            <w:r>
              <w:rPr>
                <w:rFonts w:hint="eastAsia" w:ascii="宋体" w:hAnsi="宋体" w:eastAsia="宋体"/>
                <w:sz w:val="22"/>
              </w:rPr>
              <w:t>3300</w:t>
            </w:r>
          </w:p>
        </w:tc>
        <w:tc>
          <w:tcPr>
            <w:tcW w:w="2835" w:type="dxa"/>
            <w:vAlign w:val="center"/>
          </w:tcPr>
          <w:p>
            <w:pPr>
              <w:jc w:val="center"/>
              <w:rPr>
                <w:rFonts w:ascii="宋体" w:hAnsi="宋体" w:eastAsia="宋体"/>
                <w:sz w:val="22"/>
              </w:rPr>
            </w:pPr>
            <w:r>
              <w:rPr>
                <w:rFonts w:hint="eastAsia" w:ascii="宋体" w:hAnsi="宋体" w:eastAsia="宋体"/>
                <w:sz w:val="22"/>
              </w:rPr>
              <w:t>340.43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7370" w:type="dxa"/>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2835" w:type="dxa"/>
            <w:vAlign w:val="center"/>
          </w:tcPr>
          <w:p>
            <w:pPr>
              <w:jc w:val="center"/>
              <w:rPr>
                <w:rFonts w:ascii="宋体" w:hAnsi="宋体" w:eastAsia="宋体"/>
                <w:sz w:val="22"/>
              </w:rPr>
            </w:pPr>
            <w:r>
              <w:rPr>
                <w:rFonts w:hint="eastAsia" w:ascii="宋体" w:hAnsi="宋体" w:eastAsia="宋体"/>
                <w:sz w:val="22"/>
              </w:rPr>
              <w:t>1</w:t>
            </w:r>
          </w:p>
        </w:tc>
        <w:tc>
          <w:tcPr>
            <w:tcW w:w="2835" w:type="dxa"/>
            <w:vAlign w:val="center"/>
          </w:tcPr>
          <w:p>
            <w:pPr>
              <w:jc w:val="center"/>
              <w:rPr>
                <w:rFonts w:ascii="宋体" w:hAnsi="宋体" w:eastAsia="宋体"/>
                <w:sz w:val="22"/>
              </w:rPr>
            </w:pPr>
            <w:r>
              <w:rPr>
                <w:rFonts w:hint="eastAsia" w:ascii="宋体" w:hAnsi="宋体" w:eastAsia="宋体"/>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7370" w:type="dxa"/>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2835" w:type="dxa"/>
            <w:vAlign w:val="center"/>
          </w:tcPr>
          <w:p>
            <w:pPr>
              <w:jc w:val="center"/>
              <w:rPr>
                <w:rFonts w:ascii="宋体" w:hAnsi="宋体" w:eastAsia="宋体"/>
                <w:sz w:val="22"/>
              </w:rPr>
            </w:pPr>
            <w:r>
              <w:rPr>
                <w:rFonts w:hint="eastAsia" w:ascii="宋体" w:hAnsi="宋体" w:eastAsia="宋体"/>
                <w:sz w:val="22"/>
              </w:rPr>
              <w:t>0</w:t>
            </w:r>
          </w:p>
        </w:tc>
        <w:tc>
          <w:tcPr>
            <w:tcW w:w="2835" w:type="dxa"/>
            <w:vAlign w:val="center"/>
          </w:tcPr>
          <w:p>
            <w:pPr>
              <w:jc w:val="center"/>
              <w:rPr>
                <w:rFonts w:ascii="宋体" w:hAnsi="宋体" w:eastAsia="宋体"/>
                <w:sz w:val="22"/>
              </w:rPr>
            </w:pPr>
            <w:r>
              <w:rPr>
                <w:rFonts w:hint="eastAsia" w:ascii="宋体" w:hAnsi="宋体" w:eastAsia="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2835" w:type="dxa"/>
            <w:vAlign w:val="center"/>
          </w:tcPr>
          <w:p>
            <w:pPr>
              <w:jc w:val="center"/>
              <w:rPr>
                <w:rFonts w:ascii="宋体" w:hAnsi="宋体" w:eastAsia="宋体"/>
                <w:sz w:val="22"/>
              </w:rPr>
            </w:pPr>
            <w:r>
              <w:rPr>
                <w:rFonts w:hint="eastAsia" w:ascii="宋体" w:hAnsi="宋体" w:eastAsia="宋体"/>
                <w:sz w:val="22"/>
              </w:rPr>
              <w:t>200</w:t>
            </w:r>
          </w:p>
        </w:tc>
        <w:tc>
          <w:tcPr>
            <w:tcW w:w="2835" w:type="dxa"/>
            <w:vAlign w:val="center"/>
          </w:tcPr>
          <w:p>
            <w:pPr>
              <w:jc w:val="center"/>
              <w:rPr>
                <w:rFonts w:hint="default" w:ascii="宋体" w:hAnsi="宋体" w:eastAsia="宋体"/>
                <w:sz w:val="22"/>
                <w:lang w:val="en-US" w:eastAsia="zh-CN"/>
              </w:rPr>
            </w:pPr>
            <w:r>
              <w:rPr>
                <w:rFonts w:hint="eastAsia" w:ascii="宋体" w:hAnsi="宋体" w:eastAsia="宋体"/>
                <w:sz w:val="22"/>
                <w:lang w:val="en-US" w:eastAsia="zh-CN"/>
              </w:rPr>
              <w:t>164.4363</w:t>
            </w:r>
          </w:p>
        </w:tc>
      </w:tr>
    </w:tbl>
    <w:p>
      <w:pPr>
        <w:ind w:firstLine="420"/>
      </w:pP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spacing w:line="500" w:lineRule="exact"/>
        <w:rPr>
          <w:rFonts w:hint="eastAsia" w:eastAsia="宋体"/>
          <w:lang w:val="en-US" w:eastAsia="zh-CN"/>
        </w:rPr>
      </w:pPr>
      <w:r>
        <w:rPr>
          <w:rFonts w:hint="eastAsia" w:eastAsia="宋体"/>
          <w:lang w:val="en-US" w:eastAsia="zh-CN"/>
        </w:rPr>
        <w:t xml:space="preserve"> </w:t>
      </w:r>
    </w:p>
    <w:p>
      <w:pPr>
        <w:spacing w:line="500" w:lineRule="exact"/>
        <w:rPr>
          <w:rFonts w:hint="default" w:eastAsia="宋体"/>
          <w:lang w:val="en-US" w:eastAsia="zh-CN"/>
        </w:rPr>
      </w:pPr>
      <w:bookmarkStart w:id="1" w:name="_GoBack"/>
      <w:bookmarkEnd w:id="1"/>
      <w:r>
        <w:rPr>
          <w:rFonts w:hint="eastAsia" w:eastAsia="宋体"/>
          <w:lang w:val="en-US" w:eastAsia="zh-CN"/>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roma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AB1393"/>
    <w:multiLevelType w:val="singleLevel"/>
    <w:tmpl w:val="70AB139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gyMzgyN2UxZDdiOWFiMGM0YzljYmYzMjhlY2RjMDQifQ=="/>
  </w:docVars>
  <w:rsids>
    <w:rsidRoot w:val="00F546C3"/>
    <w:rsid w:val="000D303C"/>
    <w:rsid w:val="0036358B"/>
    <w:rsid w:val="00B65F7C"/>
    <w:rsid w:val="00E52F49"/>
    <w:rsid w:val="00F546C3"/>
    <w:rsid w:val="084F4433"/>
    <w:rsid w:val="09FB3EF5"/>
    <w:rsid w:val="12EB488E"/>
    <w:rsid w:val="35026297"/>
    <w:rsid w:val="52AF4864"/>
    <w:rsid w:val="53E85A42"/>
    <w:rsid w:val="63A6340B"/>
    <w:rsid w:val="78B06A18"/>
    <w:rsid w:val="7DF038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5"/>
    <w:semiHidden/>
    <w:unhideWhenUsed/>
    <w:qFormat/>
    <w:uiPriority w:val="99"/>
    <w:pPr>
      <w:tabs>
        <w:tab w:val="center" w:pos="4153"/>
        <w:tab w:val="right" w:pos="8306"/>
      </w:tabs>
      <w:snapToGrid w:val="0"/>
    </w:pPr>
    <w:rPr>
      <w:sz w:val="18"/>
      <w:szCs w:val="18"/>
    </w:rPr>
  </w:style>
  <w:style w:type="paragraph" w:styleId="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单元格样式23"/>
    <w:basedOn w:val="1"/>
    <w:qFormat/>
    <w:uiPriority w:val="0"/>
    <w:pPr>
      <w:jc w:val="right"/>
    </w:pPr>
    <w:rPr>
      <w:rFonts w:ascii="方正书宋_GBK" w:hAnsi="方正书宋_GBK" w:eastAsia="方正书宋_GBK" w:cs="方正书宋_GBK"/>
    </w:rPr>
  </w:style>
  <w:style w:type="paragraph" w:customStyle="1" w:styleId="22">
    <w:name w:val="TOC 4"/>
    <w:basedOn w:val="1"/>
    <w:qFormat/>
    <w:uiPriority w:val="0"/>
    <w:pPr>
      <w:ind w:left="720"/>
    </w:pPr>
  </w:style>
  <w:style w:type="paragraph" w:customStyle="1" w:styleId="23">
    <w:name w:val="TOC 1"/>
    <w:basedOn w:val="1"/>
    <w:qFormat/>
    <w:uiPriority w:val="0"/>
    <w:pPr>
      <w:spacing w:before="120"/>
      <w:ind w:firstLine="560"/>
    </w:pPr>
    <w:rPr>
      <w:rFonts w:eastAsia="方正仿宋_GBK"/>
      <w:color w:val="000000"/>
      <w:sz w:val="28"/>
    </w:rPr>
  </w:style>
  <w:style w:type="character" w:customStyle="1" w:styleId="24">
    <w:name w:val="页眉 Char"/>
    <w:basedOn w:val="6"/>
    <w:link w:val="3"/>
    <w:semiHidden/>
    <w:qFormat/>
    <w:uiPriority w:val="99"/>
    <w:rPr>
      <w:rFonts w:eastAsia="Times New Roman"/>
      <w:sz w:val="18"/>
      <w:szCs w:val="18"/>
      <w:lang w:eastAsia="uk-UA"/>
    </w:rPr>
  </w:style>
  <w:style w:type="character" w:customStyle="1" w:styleId="25">
    <w:name w:val="页脚 Char"/>
    <w:basedOn w:val="6"/>
    <w:link w:val="2"/>
    <w:semiHidden/>
    <w:qFormat/>
    <w:uiPriority w:val="99"/>
    <w:rPr>
      <w:rFonts w:eastAsia="Times New Roman"/>
      <w:sz w:val="18"/>
      <w:szCs w:val="18"/>
      <w:lang w:eastAsia="uk-UA"/>
    </w:rPr>
  </w:style>
  <w:style w:type="paragraph" w:customStyle="1" w:styleId="26">
    <w:name w:val="插入文本样式-插入部门职责文件"/>
    <w:basedOn w:val="1"/>
    <w:qFormat/>
    <w:uiPriority w:val="0"/>
    <w:pPr>
      <w:spacing w:line="500" w:lineRule="exact"/>
      <w:ind w:firstLine="560"/>
    </w:pPr>
    <w:rPr>
      <w:rFonts w:eastAsia="方正仿宋_GBK"/>
      <w:sz w:val="28"/>
    </w:rPr>
  </w:style>
  <w:style w:type="paragraph" w:customStyle="1" w:styleId="27">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7" Type="http://schemas.openxmlformats.org/officeDocument/2006/relationships/fontTable" Target="fontTable.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2024-02-27T10:46:13Z</dcterms:created>
  <dcterms:modified xsi:type="dcterms:W3CDTF">2024-02-27T02:46:13Z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2024-02-27T10:46:12Z</dcterms:created>
  <dcterms:modified xsi:type="dcterms:W3CDTF">2024-02-27T02:46:12Z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2024-02-27T10:46:14Z</dcterms:created>
  <dcterms:modified xsi:type="dcterms:W3CDTF">2024-02-27T02:46:14Z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2024-02-27T10:46:15Z</dcterms:created>
  <dcterms:modified xsi:type="dcterms:W3CDTF">2024-02-27T02:46:15Z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2024-02-27T10:46:17Z</dcterms:created>
  <dcterms:modified xsi:type="dcterms:W3CDTF">2024-02-27T02:46:16Z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2024-02-27T10:46:15Z</dcterms:created>
  <dcterms:modified xsi:type="dcterms:W3CDTF">2024-02-27T02:46:15Z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2024-02-27T10:46:38Z</dcterms:created>
  <dcterms:modified xsi:type="dcterms:W3CDTF">2024-02-27T02:46:38Z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2024-02-27T10:46:25Z</dcterms:created>
  <dcterms:modified xsi:type="dcterms:W3CDTF">2024-02-27T02:46:25Z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2024-02-27T10:46:21Z</dcterms:created>
  <dcterms:modified xsi:type="dcterms:W3CDTF">2024-02-27T02:46:21Z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2024-02-27T10:46:15Z</dcterms:created>
  <dcterms:modified xsi:type="dcterms:W3CDTF">2024-02-27T02:46:15Z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2024-02-27T10:46:25Z</dcterms:created>
  <dcterms:modified xsi:type="dcterms:W3CDTF">2024-02-27T02:46:25Z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2024-02-27T10:46:13Z</dcterms:created>
  <dcterms:modified xsi:type="dcterms:W3CDTF">2024-02-27T02:46:13Z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2024-02-27T10:46:13Z</dcterms:created>
  <dcterms:modified xsi:type="dcterms:W3CDTF">2024-02-27T02:46:13Z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2024-02-27T10:46:16Z</dcterms:created>
  <dcterms:modified xsi:type="dcterms:W3CDTF">2024-02-27T02:46:16Z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2024-02-27T10:46:20Z</dcterms:created>
  <dcterms:modified xsi:type="dcterms:W3CDTF">2024-02-27T02:46:20Z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2024-02-27T10:46:25Z</dcterms:created>
  <dcterms:modified xsi:type="dcterms:W3CDTF">2024-02-27T02:46:24Z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2024-02-27T10:46:32Z</dcterms:created>
  <dcterms:modified xsi:type="dcterms:W3CDTF">2024-02-27T02:46:32Z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2024-02-27T10:46:16Z</dcterms:created>
  <dcterms:modified xsi:type="dcterms:W3CDTF">2024-02-27T02:46:16Z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2024-02-27T10:46:17Z</dcterms:created>
  <dcterms:modified xsi:type="dcterms:W3CDTF">2024-02-27T02:46:17Z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2024-02-27T10:46:37Z</dcterms:created>
  <dcterms:modified xsi:type="dcterms:W3CDTF">2024-02-27T02:46:37Z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2024-02-27T10:46:31Z</dcterms:created>
  <dcterms:modified xsi:type="dcterms:W3CDTF">2024-02-27T02:46:30Z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2024-02-27T10:46:31Z</dcterms:created>
  <dcterms:modified xsi:type="dcterms:W3CDTF">2024-02-27T02:46:31Z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2024-02-27T10:46:16Z</dcterms:created>
  <dcterms:modified xsi:type="dcterms:W3CDTF">2024-02-27T02:46:16Z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2024-02-27T10:46:12Z</dcterms:created>
  <dcterms:modified xsi:type="dcterms:W3CDTF">2024-02-27T02:46:12Z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2024-02-27T10:46:14Z</dcterms:created>
  <dcterms:modified xsi:type="dcterms:W3CDTF">2024-02-27T02:46:14Z</dcterms:modified>
</cp:coreProperties>
</file>

<file path=customXml/itemProps1.xml><?xml version="1.0" encoding="utf-8"?>
<ds:datastoreItem xmlns:ds="http://schemas.openxmlformats.org/officeDocument/2006/customXml" ds:itemID="{3DC9C367-D92E-47E3-B08A-7435FAF3EFF2}">
  <ds:schemaRefs/>
</ds:datastoreItem>
</file>

<file path=customXml/itemProps10.xml><?xml version="1.0" encoding="utf-8"?>
<ds:datastoreItem xmlns:ds="http://schemas.openxmlformats.org/officeDocument/2006/customXml" ds:itemID="{EF53BD95-790B-4393-B5CB-C59C15CE07E9}">
  <ds:schemaRefs/>
</ds:datastoreItem>
</file>

<file path=customXml/itemProps11.xml><?xml version="1.0" encoding="utf-8"?>
<ds:datastoreItem xmlns:ds="http://schemas.openxmlformats.org/officeDocument/2006/customXml" ds:itemID="{809C2AF2-E727-4944-AA8F-13D461EAFE5D}">
  <ds:schemaRefs/>
</ds:datastoreItem>
</file>

<file path=customXml/itemProps12.xml><?xml version="1.0" encoding="utf-8"?>
<ds:datastoreItem xmlns:ds="http://schemas.openxmlformats.org/officeDocument/2006/customXml" ds:itemID="{D292674A-17D4-4A02-97E7-C24FDA69C500}">
  <ds:schemaRefs/>
</ds:datastoreItem>
</file>

<file path=customXml/itemProps13.xml><?xml version="1.0" encoding="utf-8"?>
<ds:datastoreItem xmlns:ds="http://schemas.openxmlformats.org/officeDocument/2006/customXml" ds:itemID="{15AD9618-75D0-4E40-80DB-F3B54ABE6784}">
  <ds:schemaRefs/>
</ds:datastoreItem>
</file>

<file path=customXml/itemProps14.xml><?xml version="1.0" encoding="utf-8"?>
<ds:datastoreItem xmlns:ds="http://schemas.openxmlformats.org/officeDocument/2006/customXml" ds:itemID="{3FE84C5C-56D9-48A9-A53C-CA014ADF3966}">
  <ds:schemaRefs/>
</ds:datastoreItem>
</file>

<file path=customXml/itemProps15.xml><?xml version="1.0" encoding="utf-8"?>
<ds:datastoreItem xmlns:ds="http://schemas.openxmlformats.org/officeDocument/2006/customXml" ds:itemID="{0DA6DCA3-2159-4C65-8643-E312B014E174}">
  <ds:schemaRefs/>
</ds:datastoreItem>
</file>

<file path=customXml/itemProps16.xml><?xml version="1.0" encoding="utf-8"?>
<ds:datastoreItem xmlns:ds="http://schemas.openxmlformats.org/officeDocument/2006/customXml" ds:itemID="{79A4A365-9CAD-4A25-BE49-188F2A9973E5}">
  <ds:schemaRefs/>
</ds:datastoreItem>
</file>

<file path=customXml/itemProps17.xml><?xml version="1.0" encoding="utf-8"?>
<ds:datastoreItem xmlns:ds="http://schemas.openxmlformats.org/officeDocument/2006/customXml" ds:itemID="{DEDAFAC2-BEB7-4ED3-9005-1FE373E18847}">
  <ds:schemaRefs/>
</ds:datastoreItem>
</file>

<file path=customXml/itemProps18.xml><?xml version="1.0" encoding="utf-8"?>
<ds:datastoreItem xmlns:ds="http://schemas.openxmlformats.org/officeDocument/2006/customXml" ds:itemID="{87CDC2B9-26FA-40B0-92BA-FE47BBB68498}">
  <ds:schemaRefs/>
</ds:datastoreItem>
</file>

<file path=customXml/itemProps19.xml><?xml version="1.0" encoding="utf-8"?>
<ds:datastoreItem xmlns:ds="http://schemas.openxmlformats.org/officeDocument/2006/customXml" ds:itemID="{51AC009B-3945-4D70-AADD-BCE40C9F5D77}">
  <ds:schemaRefs/>
</ds:datastoreItem>
</file>

<file path=customXml/itemProps2.xml><?xml version="1.0" encoding="utf-8"?>
<ds:datastoreItem xmlns:ds="http://schemas.openxmlformats.org/officeDocument/2006/customXml" ds:itemID="{E7EC63D7-2C10-41F4-8E7F-2007975A1FCA}">
  <ds:schemaRefs/>
</ds:datastoreItem>
</file>

<file path=customXml/itemProps20.xml><?xml version="1.0" encoding="utf-8"?>
<ds:datastoreItem xmlns:ds="http://schemas.openxmlformats.org/officeDocument/2006/customXml" ds:itemID="{24429A46-D2F5-47A7-BB9E-DF871A621443}">
  <ds:schemaRefs/>
</ds:datastoreItem>
</file>

<file path=customXml/itemProps21.xml><?xml version="1.0" encoding="utf-8"?>
<ds:datastoreItem xmlns:ds="http://schemas.openxmlformats.org/officeDocument/2006/customXml" ds:itemID="{ABF03160-F2CC-4BB4-BD74-0B0D4A7C195F}">
  <ds:schemaRefs/>
</ds:datastoreItem>
</file>

<file path=customXml/itemProps22.xml><?xml version="1.0" encoding="utf-8"?>
<ds:datastoreItem xmlns:ds="http://schemas.openxmlformats.org/officeDocument/2006/customXml" ds:itemID="{94AF2CA1-72F1-4C18-993F-5C7857145A9D}">
  <ds:schemaRefs/>
</ds:datastoreItem>
</file>

<file path=customXml/itemProps23.xml><?xml version="1.0" encoding="utf-8"?>
<ds:datastoreItem xmlns:ds="http://schemas.openxmlformats.org/officeDocument/2006/customXml" ds:itemID="{85B3F5E5-DB59-4416-B2E8-ABBB33F47E8B}">
  <ds:schemaRefs/>
</ds:datastoreItem>
</file>

<file path=customXml/itemProps24.xml><?xml version="1.0" encoding="utf-8"?>
<ds:datastoreItem xmlns:ds="http://schemas.openxmlformats.org/officeDocument/2006/customXml" ds:itemID="{B21EE8B7-9D36-4485-A2F3-B9FED2D1E84F}">
  <ds:schemaRefs/>
</ds:datastoreItem>
</file>

<file path=customXml/itemProps25.xml><?xml version="1.0" encoding="utf-8"?>
<ds:datastoreItem xmlns:ds="http://schemas.openxmlformats.org/officeDocument/2006/customXml" ds:itemID="{265D6F5C-ECDE-4959-A551-CF0A497A5D3A}">
  <ds:schemaRefs/>
</ds:datastoreItem>
</file>

<file path=customXml/itemProps26.xml><?xml version="1.0" encoding="utf-8"?>
<ds:datastoreItem xmlns:ds="http://schemas.openxmlformats.org/officeDocument/2006/customXml" ds:itemID="{ED2A4943-39EB-4745-9D83-E97BA33670C4}">
  <ds:schemaRefs/>
</ds:datastoreItem>
</file>

<file path=customXml/itemProps27.xml><?xml version="1.0" encoding="utf-8"?>
<ds:datastoreItem xmlns:ds="http://schemas.openxmlformats.org/officeDocument/2006/customXml" ds:itemID="{31C109A1-4183-4896-8B6C-79F2E024404E}">
  <ds:schemaRefs/>
</ds:datastoreItem>
</file>

<file path=customXml/itemProps28.xml><?xml version="1.0" encoding="utf-8"?>
<ds:datastoreItem xmlns:ds="http://schemas.openxmlformats.org/officeDocument/2006/customXml" ds:itemID="{908F1197-3C40-4815-9BB3-041140E8130B}">
  <ds:schemaRefs/>
</ds:datastoreItem>
</file>

<file path=customXml/itemProps29.xml><?xml version="1.0" encoding="utf-8"?>
<ds:datastoreItem xmlns:ds="http://schemas.openxmlformats.org/officeDocument/2006/customXml" ds:itemID="{2529C31D-9DAE-4163-8BA9-A9AD1F3C5643}">
  <ds:schemaRefs/>
</ds:datastoreItem>
</file>

<file path=customXml/itemProps3.xml><?xml version="1.0" encoding="utf-8"?>
<ds:datastoreItem xmlns:ds="http://schemas.openxmlformats.org/officeDocument/2006/customXml" ds:itemID="{770A777F-B515-41E2-993D-C4FC621C6D0D}">
  <ds:schemaRefs/>
</ds:datastoreItem>
</file>

<file path=customXml/itemProps30.xml><?xml version="1.0" encoding="utf-8"?>
<ds:datastoreItem xmlns:ds="http://schemas.openxmlformats.org/officeDocument/2006/customXml" ds:itemID="{6E55AE19-47B9-4972-B93B-87D94AC0B512}">
  <ds:schemaRefs/>
</ds:datastoreItem>
</file>

<file path=customXml/itemProps31.xml><?xml version="1.0" encoding="utf-8"?>
<ds:datastoreItem xmlns:ds="http://schemas.openxmlformats.org/officeDocument/2006/customXml" ds:itemID="{C0A79CF6-57ED-4D86-8675-FE182F112C93}">
  <ds:schemaRefs/>
</ds:datastoreItem>
</file>

<file path=customXml/itemProps32.xml><?xml version="1.0" encoding="utf-8"?>
<ds:datastoreItem xmlns:ds="http://schemas.openxmlformats.org/officeDocument/2006/customXml" ds:itemID="{E2280D30-011A-4B06-86F5-5981E5A01E6C}">
  <ds:schemaRefs/>
</ds:datastoreItem>
</file>

<file path=customXml/itemProps33.xml><?xml version="1.0" encoding="utf-8"?>
<ds:datastoreItem xmlns:ds="http://schemas.openxmlformats.org/officeDocument/2006/customXml" ds:itemID="{71D5A664-1538-4003-A1D1-4425055D6933}">
  <ds:schemaRefs/>
</ds:datastoreItem>
</file>

<file path=customXml/itemProps34.xml><?xml version="1.0" encoding="utf-8"?>
<ds:datastoreItem xmlns:ds="http://schemas.openxmlformats.org/officeDocument/2006/customXml" ds:itemID="{3FF829EB-BC7D-4862-9ED9-ECB53B80EB50}">
  <ds:schemaRefs/>
</ds:datastoreItem>
</file>

<file path=customXml/itemProps35.xml><?xml version="1.0" encoding="utf-8"?>
<ds:datastoreItem xmlns:ds="http://schemas.openxmlformats.org/officeDocument/2006/customXml" ds:itemID="{8C19E7E5-3F7C-4BCB-869C-CC5BF3DD8736}">
  <ds:schemaRefs/>
</ds:datastoreItem>
</file>

<file path=customXml/itemProps36.xml><?xml version="1.0" encoding="utf-8"?>
<ds:datastoreItem xmlns:ds="http://schemas.openxmlformats.org/officeDocument/2006/customXml" ds:itemID="{03F45E98-7F98-4807-BC09-C857D68FC8AB}">
  <ds:schemaRefs/>
</ds:datastoreItem>
</file>

<file path=customXml/itemProps37.xml><?xml version="1.0" encoding="utf-8"?>
<ds:datastoreItem xmlns:ds="http://schemas.openxmlformats.org/officeDocument/2006/customXml" ds:itemID="{69B8461D-AC8B-430F-8EC5-32E493FC71A6}">
  <ds:schemaRefs/>
</ds:datastoreItem>
</file>

<file path=customXml/itemProps38.xml><?xml version="1.0" encoding="utf-8"?>
<ds:datastoreItem xmlns:ds="http://schemas.openxmlformats.org/officeDocument/2006/customXml" ds:itemID="{9DD3794C-246C-455D-9E66-07170E7C0E7D}">
  <ds:schemaRefs/>
</ds:datastoreItem>
</file>

<file path=customXml/itemProps39.xml><?xml version="1.0" encoding="utf-8"?>
<ds:datastoreItem xmlns:ds="http://schemas.openxmlformats.org/officeDocument/2006/customXml" ds:itemID="{E93D9008-498D-4C91-8A1F-2B8483E2DBEA}">
  <ds:schemaRefs/>
</ds:datastoreItem>
</file>

<file path=customXml/itemProps4.xml><?xml version="1.0" encoding="utf-8"?>
<ds:datastoreItem xmlns:ds="http://schemas.openxmlformats.org/officeDocument/2006/customXml" ds:itemID="{376E1E18-3CB5-462C-94B0-D06BD9470456}">
  <ds:schemaRefs/>
</ds:datastoreItem>
</file>

<file path=customXml/itemProps40.xml><?xml version="1.0" encoding="utf-8"?>
<ds:datastoreItem xmlns:ds="http://schemas.openxmlformats.org/officeDocument/2006/customXml" ds:itemID="{9112DBBB-E78D-474D-A1EB-026F2D727A3B}">
  <ds:schemaRefs/>
</ds:datastoreItem>
</file>

<file path=customXml/itemProps41.xml><?xml version="1.0" encoding="utf-8"?>
<ds:datastoreItem xmlns:ds="http://schemas.openxmlformats.org/officeDocument/2006/customXml" ds:itemID="{242E402F-76D3-4570-ADD3-CF6A7A2DBD64}">
  <ds:schemaRefs/>
</ds:datastoreItem>
</file>

<file path=customXml/itemProps42.xml><?xml version="1.0" encoding="utf-8"?>
<ds:datastoreItem xmlns:ds="http://schemas.openxmlformats.org/officeDocument/2006/customXml" ds:itemID="{3F26F8EC-D319-4EA0-AE60-17FE35EBAA4D}">
  <ds:schemaRefs/>
</ds:datastoreItem>
</file>

<file path=customXml/itemProps43.xml><?xml version="1.0" encoding="utf-8"?>
<ds:datastoreItem xmlns:ds="http://schemas.openxmlformats.org/officeDocument/2006/customXml" ds:itemID="{BE621DF1-603C-4E8B-B7F4-674DCEF30ECC}">
  <ds:schemaRefs/>
</ds:datastoreItem>
</file>

<file path=customXml/itemProps44.xml><?xml version="1.0" encoding="utf-8"?>
<ds:datastoreItem xmlns:ds="http://schemas.openxmlformats.org/officeDocument/2006/customXml" ds:itemID="{237D7556-6240-45A8-9523-736B6EC327C2}">
  <ds:schemaRefs/>
</ds:datastoreItem>
</file>

<file path=customXml/itemProps45.xml><?xml version="1.0" encoding="utf-8"?>
<ds:datastoreItem xmlns:ds="http://schemas.openxmlformats.org/officeDocument/2006/customXml" ds:itemID="{39EA4A8B-BCDF-4532-BD87-874D70EB4802}">
  <ds:schemaRefs/>
</ds:datastoreItem>
</file>

<file path=customXml/itemProps46.xml><?xml version="1.0" encoding="utf-8"?>
<ds:datastoreItem xmlns:ds="http://schemas.openxmlformats.org/officeDocument/2006/customXml" ds:itemID="{28158585-C0F0-46D7-9F47-DB0501934160}">
  <ds:schemaRefs/>
</ds:datastoreItem>
</file>

<file path=customXml/itemProps47.xml><?xml version="1.0" encoding="utf-8"?>
<ds:datastoreItem xmlns:ds="http://schemas.openxmlformats.org/officeDocument/2006/customXml" ds:itemID="{D1928EFF-E23F-424B-9669-9CB989460449}">
  <ds:schemaRefs/>
</ds:datastoreItem>
</file>

<file path=customXml/itemProps48.xml><?xml version="1.0" encoding="utf-8"?>
<ds:datastoreItem xmlns:ds="http://schemas.openxmlformats.org/officeDocument/2006/customXml" ds:itemID="{9B6AA227-09C7-4FD4-8985-6D70DFA489D2}">
  <ds:schemaRefs/>
</ds:datastoreItem>
</file>

<file path=customXml/itemProps49.xml><?xml version="1.0" encoding="utf-8"?>
<ds:datastoreItem xmlns:ds="http://schemas.openxmlformats.org/officeDocument/2006/customXml" ds:itemID="{792ED367-112B-4DE3-860A-2C93E6E8CAEB}">
  <ds:schemaRefs/>
</ds:datastoreItem>
</file>

<file path=customXml/itemProps5.xml><?xml version="1.0" encoding="utf-8"?>
<ds:datastoreItem xmlns:ds="http://schemas.openxmlformats.org/officeDocument/2006/customXml" ds:itemID="{9A7347FF-5003-49DE-A739-780AB33ED327}">
  <ds:schemaRefs/>
</ds:datastoreItem>
</file>

<file path=customXml/itemProps50.xml><?xml version="1.0" encoding="utf-8"?>
<ds:datastoreItem xmlns:ds="http://schemas.openxmlformats.org/officeDocument/2006/customXml" ds:itemID="{48CEBBEC-D45C-44D6-9247-A2039C46EFC5}">
  <ds:schemaRefs/>
</ds:datastoreItem>
</file>

<file path=customXml/itemProps6.xml><?xml version="1.0" encoding="utf-8"?>
<ds:datastoreItem xmlns:ds="http://schemas.openxmlformats.org/officeDocument/2006/customXml" ds:itemID="{B1FB6761-59BA-4284-9C32-5582103200C6}">
  <ds:schemaRefs/>
</ds:datastoreItem>
</file>

<file path=customXml/itemProps7.xml><?xml version="1.0" encoding="utf-8"?>
<ds:datastoreItem xmlns:ds="http://schemas.openxmlformats.org/officeDocument/2006/customXml" ds:itemID="{B87505FD-505D-4A2B-9EE7-D35263680046}">
  <ds:schemaRefs/>
</ds:datastoreItem>
</file>

<file path=customXml/itemProps8.xml><?xml version="1.0" encoding="utf-8"?>
<ds:datastoreItem xmlns:ds="http://schemas.openxmlformats.org/officeDocument/2006/customXml" ds:itemID="{841FC7F8-E51C-49FB-8D3B-5D2A3A0BDCCE}">
  <ds:schemaRefs/>
</ds:datastoreItem>
</file>

<file path=customXml/itemProps9.xml><?xml version="1.0" encoding="utf-8"?>
<ds:datastoreItem xmlns:ds="http://schemas.openxmlformats.org/officeDocument/2006/customXml" ds:itemID="{6F846C64-ACEA-4562-969C-219786CBD5C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102</Pages>
  <Words>5335</Words>
  <Characters>30413</Characters>
  <Lines>253</Lines>
  <Paragraphs>71</Paragraphs>
  <TotalTime>13</TotalTime>
  <ScaleCrop>false</ScaleCrop>
  <LinksUpToDate>false</LinksUpToDate>
  <CharactersWithSpaces>35677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2024-02-27T02:50:00Z</dcterms:created>
  <dc:creator>Administrator</dc:creator>
  <cp:lastModifiedBy>Administrator</cp:lastModifiedBy>
  <dcterms:modified xsi:type="dcterms:W3CDTF">2024-03-07T03:54:11Z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B03CD043DCAB4C3A9145B32E5C6F408C_12</vt:lpwstr>
  </property>
</Properties>
</file>