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1" w:name="_GoBack"/>
      <w:bookmarkEnd w:id="21"/>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6</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4</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4</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315成安县司法局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741.71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587.49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741.71</w:t>
            </w:r>
          </w:p>
        </w:tc>
        <w:tc>
          <w:tcPr>
            <w:tcW w:w="4535" w:type="dxa"/>
            <w:vAlign w:val="center"/>
          </w:tcPr>
          <w:p>
            <w:pPr>
              <w:pStyle w:val="16"/>
            </w:pPr>
            <w:r>
              <w:t>本年支出合计</w:t>
            </w:r>
          </w:p>
        </w:tc>
        <w:tc>
          <w:tcPr>
            <w:tcW w:w="2126" w:type="dxa"/>
            <w:vAlign w:val="center"/>
          </w:tcPr>
          <w:p>
            <w:pPr>
              <w:pStyle w:val="17"/>
            </w:pPr>
            <w:r>
              <w:t>741.71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741.71</w:t>
            </w:r>
          </w:p>
        </w:tc>
        <w:tc>
          <w:tcPr>
            <w:tcW w:w="4535" w:type="dxa"/>
            <w:vAlign w:val="center"/>
          </w:tcPr>
          <w:p>
            <w:pPr>
              <w:pStyle w:val="16"/>
            </w:pPr>
            <w:r>
              <w:t>支出总计</w:t>
            </w:r>
          </w:p>
        </w:tc>
        <w:tc>
          <w:tcPr>
            <w:tcW w:w="2126" w:type="dxa"/>
            <w:vAlign w:val="center"/>
          </w:tcPr>
          <w:p>
            <w:pPr>
              <w:pStyle w:val="17"/>
            </w:pPr>
            <w:r>
              <w:t>741.71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315成安县司法局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741.71</w:t>
            </w:r>
          </w:p>
        </w:tc>
        <w:tc>
          <w:tcPr>
            <w:tcW w:w="1134" w:type="dxa"/>
            <w:vAlign w:val="center"/>
          </w:tcPr>
          <w:p>
            <w:pPr>
              <w:pStyle w:val="17"/>
            </w:pPr>
            <w:r>
              <w:t>741.71</w:t>
            </w:r>
          </w:p>
        </w:tc>
        <w:tc>
          <w:tcPr>
            <w:tcW w:w="1134" w:type="dxa"/>
            <w:vAlign w:val="center"/>
          </w:tcPr>
          <w:p>
            <w:pPr>
              <w:pStyle w:val="17"/>
            </w:pPr>
            <w:r>
              <w:t>741.71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587.49</w:t>
            </w:r>
          </w:p>
        </w:tc>
        <w:tc>
          <w:tcPr>
            <w:tcW w:w="1134" w:type="dxa"/>
            <w:vAlign w:val="center"/>
          </w:tcPr>
          <w:p>
            <w:pPr>
              <w:pStyle w:val="13"/>
            </w:pPr>
            <w:r>
              <w:t>587.49</w:t>
            </w:r>
          </w:p>
        </w:tc>
        <w:tc>
          <w:tcPr>
            <w:tcW w:w="1134" w:type="dxa"/>
            <w:vAlign w:val="center"/>
          </w:tcPr>
          <w:p>
            <w:pPr>
              <w:pStyle w:val="13"/>
            </w:pPr>
            <w:r>
              <w:t>587.49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20406</w:t>
            </w:r>
          </w:p>
        </w:tc>
        <w:tc>
          <w:tcPr>
            <w:tcW w:w="1559" w:type="dxa"/>
            <w:vAlign w:val="center"/>
          </w:tcPr>
          <w:p>
            <w:pPr>
              <w:pStyle w:val="14"/>
            </w:pPr>
            <w:r>
              <w:t>司法</w:t>
            </w:r>
          </w:p>
        </w:tc>
        <w:tc>
          <w:tcPr>
            <w:tcW w:w="1134" w:type="dxa"/>
            <w:vAlign w:val="center"/>
          </w:tcPr>
          <w:p>
            <w:pPr>
              <w:pStyle w:val="13"/>
            </w:pPr>
            <w:r>
              <w:t>587.49</w:t>
            </w:r>
          </w:p>
        </w:tc>
        <w:tc>
          <w:tcPr>
            <w:tcW w:w="1134" w:type="dxa"/>
            <w:vAlign w:val="center"/>
          </w:tcPr>
          <w:p>
            <w:pPr>
              <w:pStyle w:val="13"/>
            </w:pPr>
            <w:r>
              <w:t>587.49</w:t>
            </w:r>
          </w:p>
        </w:tc>
        <w:tc>
          <w:tcPr>
            <w:tcW w:w="1134" w:type="dxa"/>
            <w:vAlign w:val="center"/>
          </w:tcPr>
          <w:p>
            <w:pPr>
              <w:pStyle w:val="13"/>
            </w:pPr>
            <w:r>
              <w:t>587.49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2040601</w:t>
            </w:r>
          </w:p>
        </w:tc>
        <w:tc>
          <w:tcPr>
            <w:tcW w:w="1559" w:type="dxa"/>
            <w:vAlign w:val="center"/>
          </w:tcPr>
          <w:p>
            <w:pPr>
              <w:pStyle w:val="14"/>
            </w:pPr>
            <w:r>
              <w:t>行政运行</w:t>
            </w:r>
          </w:p>
        </w:tc>
        <w:tc>
          <w:tcPr>
            <w:tcW w:w="1134" w:type="dxa"/>
            <w:vAlign w:val="center"/>
          </w:tcPr>
          <w:p>
            <w:pPr>
              <w:pStyle w:val="13"/>
            </w:pPr>
            <w:r>
              <w:t>433.33</w:t>
            </w:r>
          </w:p>
        </w:tc>
        <w:tc>
          <w:tcPr>
            <w:tcW w:w="1134" w:type="dxa"/>
            <w:vAlign w:val="center"/>
          </w:tcPr>
          <w:p>
            <w:pPr>
              <w:pStyle w:val="13"/>
            </w:pPr>
            <w:r>
              <w:t>433.33</w:t>
            </w:r>
          </w:p>
        </w:tc>
        <w:tc>
          <w:tcPr>
            <w:tcW w:w="1134" w:type="dxa"/>
            <w:vAlign w:val="center"/>
          </w:tcPr>
          <w:p>
            <w:pPr>
              <w:pStyle w:val="13"/>
            </w:pPr>
            <w:r>
              <w:t>433.33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2040604</w:t>
            </w:r>
          </w:p>
        </w:tc>
        <w:tc>
          <w:tcPr>
            <w:tcW w:w="1559" w:type="dxa"/>
            <w:vAlign w:val="center"/>
          </w:tcPr>
          <w:p>
            <w:pPr>
              <w:pStyle w:val="14"/>
            </w:pPr>
            <w:r>
              <w:t>基层司法业务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2040605</w:t>
            </w:r>
          </w:p>
        </w:tc>
        <w:tc>
          <w:tcPr>
            <w:tcW w:w="1559" w:type="dxa"/>
            <w:vAlign w:val="center"/>
          </w:tcPr>
          <w:p>
            <w:pPr>
              <w:pStyle w:val="14"/>
            </w:pPr>
            <w:r>
              <w:t>普法宣传</w:t>
            </w:r>
          </w:p>
        </w:tc>
        <w:tc>
          <w:tcPr>
            <w:tcW w:w="1134" w:type="dxa"/>
            <w:vAlign w:val="center"/>
          </w:tcPr>
          <w:p>
            <w:pPr>
              <w:pStyle w:val="13"/>
            </w:pPr>
            <w:r>
              <w:t>24.20</w:t>
            </w:r>
          </w:p>
        </w:tc>
        <w:tc>
          <w:tcPr>
            <w:tcW w:w="1134" w:type="dxa"/>
            <w:vAlign w:val="center"/>
          </w:tcPr>
          <w:p>
            <w:pPr>
              <w:pStyle w:val="13"/>
            </w:pPr>
            <w:r>
              <w:t>24.20</w:t>
            </w:r>
          </w:p>
        </w:tc>
        <w:tc>
          <w:tcPr>
            <w:tcW w:w="1134" w:type="dxa"/>
            <w:vAlign w:val="center"/>
          </w:tcPr>
          <w:p>
            <w:pPr>
              <w:pStyle w:val="13"/>
            </w:pPr>
            <w:r>
              <w:t>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2040606</w:t>
            </w:r>
          </w:p>
        </w:tc>
        <w:tc>
          <w:tcPr>
            <w:tcW w:w="1559" w:type="dxa"/>
            <w:vAlign w:val="center"/>
          </w:tcPr>
          <w:p>
            <w:pPr>
              <w:pStyle w:val="14"/>
            </w:pPr>
            <w:r>
              <w:t>律师管理</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2040607</w:t>
            </w:r>
          </w:p>
        </w:tc>
        <w:tc>
          <w:tcPr>
            <w:tcW w:w="1559" w:type="dxa"/>
            <w:vAlign w:val="center"/>
          </w:tcPr>
          <w:p>
            <w:pPr>
              <w:pStyle w:val="14"/>
            </w:pPr>
            <w:r>
              <w:t>公共法律服务</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2040610</w:t>
            </w:r>
          </w:p>
        </w:tc>
        <w:tc>
          <w:tcPr>
            <w:tcW w:w="1559" w:type="dxa"/>
            <w:vAlign w:val="center"/>
          </w:tcPr>
          <w:p>
            <w:pPr>
              <w:pStyle w:val="14"/>
            </w:pPr>
            <w:r>
              <w:t>社区矫正</w:t>
            </w:r>
          </w:p>
        </w:tc>
        <w:tc>
          <w:tcPr>
            <w:tcW w:w="1134" w:type="dxa"/>
            <w:vAlign w:val="center"/>
          </w:tcPr>
          <w:p>
            <w:pPr>
              <w:pStyle w:val="13"/>
            </w:pPr>
            <w:r>
              <w:t>37.96</w:t>
            </w:r>
          </w:p>
        </w:tc>
        <w:tc>
          <w:tcPr>
            <w:tcW w:w="1134" w:type="dxa"/>
            <w:vAlign w:val="center"/>
          </w:tcPr>
          <w:p>
            <w:pPr>
              <w:pStyle w:val="13"/>
            </w:pPr>
            <w:r>
              <w:t>37.96</w:t>
            </w:r>
          </w:p>
        </w:tc>
        <w:tc>
          <w:tcPr>
            <w:tcW w:w="1134" w:type="dxa"/>
            <w:vAlign w:val="center"/>
          </w:tcPr>
          <w:p>
            <w:pPr>
              <w:pStyle w:val="13"/>
            </w:pPr>
            <w:r>
              <w:t>37.96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2040612</w:t>
            </w:r>
          </w:p>
        </w:tc>
        <w:tc>
          <w:tcPr>
            <w:tcW w:w="1559" w:type="dxa"/>
            <w:vAlign w:val="center"/>
          </w:tcPr>
          <w:p>
            <w:pPr>
              <w:pStyle w:val="14"/>
            </w:pPr>
            <w:r>
              <w:t>法治建设</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r>
              <w:t>31.00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2040699</w:t>
            </w:r>
          </w:p>
        </w:tc>
        <w:tc>
          <w:tcPr>
            <w:tcW w:w="1559" w:type="dxa"/>
            <w:vAlign w:val="center"/>
          </w:tcPr>
          <w:p>
            <w:pPr>
              <w:pStyle w:val="14"/>
            </w:pPr>
            <w:r>
              <w:t>其他司法支出</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r>
              <w:t>27.00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93.66</w:t>
            </w:r>
          </w:p>
        </w:tc>
        <w:tc>
          <w:tcPr>
            <w:tcW w:w="1134" w:type="dxa"/>
            <w:vAlign w:val="center"/>
          </w:tcPr>
          <w:p>
            <w:pPr>
              <w:pStyle w:val="13"/>
            </w:pPr>
            <w:r>
              <w:t>93.66</w:t>
            </w:r>
          </w:p>
        </w:tc>
        <w:tc>
          <w:tcPr>
            <w:tcW w:w="1134" w:type="dxa"/>
            <w:vAlign w:val="center"/>
          </w:tcPr>
          <w:p>
            <w:pPr>
              <w:pStyle w:val="13"/>
            </w:pPr>
            <w:r>
              <w:t>93.66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91.65</w:t>
            </w:r>
          </w:p>
        </w:tc>
        <w:tc>
          <w:tcPr>
            <w:tcW w:w="1134" w:type="dxa"/>
            <w:vAlign w:val="center"/>
          </w:tcPr>
          <w:p>
            <w:pPr>
              <w:pStyle w:val="13"/>
            </w:pPr>
            <w:r>
              <w:t>91.65</w:t>
            </w:r>
          </w:p>
        </w:tc>
        <w:tc>
          <w:tcPr>
            <w:tcW w:w="1134" w:type="dxa"/>
            <w:vAlign w:val="center"/>
          </w:tcPr>
          <w:p>
            <w:pPr>
              <w:pStyle w:val="13"/>
            </w:pPr>
            <w:r>
              <w:t>91.65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39.12</w:t>
            </w:r>
          </w:p>
        </w:tc>
        <w:tc>
          <w:tcPr>
            <w:tcW w:w="1134" w:type="dxa"/>
            <w:vAlign w:val="center"/>
          </w:tcPr>
          <w:p>
            <w:pPr>
              <w:pStyle w:val="13"/>
            </w:pPr>
            <w:r>
              <w:t>39.12</w:t>
            </w:r>
          </w:p>
        </w:tc>
        <w:tc>
          <w:tcPr>
            <w:tcW w:w="1134" w:type="dxa"/>
            <w:vAlign w:val="center"/>
          </w:tcPr>
          <w:p>
            <w:pPr>
              <w:pStyle w:val="13"/>
            </w:pPr>
            <w:r>
              <w:t>39.12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52.53</w:t>
            </w:r>
          </w:p>
        </w:tc>
        <w:tc>
          <w:tcPr>
            <w:tcW w:w="1134" w:type="dxa"/>
            <w:vAlign w:val="center"/>
          </w:tcPr>
          <w:p>
            <w:pPr>
              <w:pStyle w:val="13"/>
            </w:pPr>
            <w:r>
              <w:t>52.53</w:t>
            </w:r>
          </w:p>
        </w:tc>
        <w:tc>
          <w:tcPr>
            <w:tcW w:w="1134" w:type="dxa"/>
            <w:vAlign w:val="center"/>
          </w:tcPr>
          <w:p>
            <w:pPr>
              <w:pStyle w:val="13"/>
            </w:pPr>
            <w:r>
              <w:t>52.53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r>
              <w:t>2.02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25.56</w:t>
            </w:r>
          </w:p>
        </w:tc>
        <w:tc>
          <w:tcPr>
            <w:tcW w:w="1134" w:type="dxa"/>
            <w:vAlign w:val="center"/>
          </w:tcPr>
          <w:p>
            <w:pPr>
              <w:pStyle w:val="13"/>
            </w:pPr>
            <w:r>
              <w:t>25.56</w:t>
            </w:r>
          </w:p>
        </w:tc>
        <w:tc>
          <w:tcPr>
            <w:tcW w:w="1134" w:type="dxa"/>
            <w:vAlign w:val="center"/>
          </w:tcPr>
          <w:p>
            <w:pPr>
              <w:pStyle w:val="13"/>
            </w:pPr>
            <w:r>
              <w:t>25.56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25.56</w:t>
            </w:r>
          </w:p>
        </w:tc>
        <w:tc>
          <w:tcPr>
            <w:tcW w:w="1134" w:type="dxa"/>
            <w:vAlign w:val="center"/>
          </w:tcPr>
          <w:p>
            <w:pPr>
              <w:pStyle w:val="13"/>
            </w:pPr>
            <w:r>
              <w:t>25.56</w:t>
            </w:r>
          </w:p>
        </w:tc>
        <w:tc>
          <w:tcPr>
            <w:tcW w:w="1134" w:type="dxa"/>
            <w:vAlign w:val="center"/>
          </w:tcPr>
          <w:p>
            <w:pPr>
              <w:pStyle w:val="13"/>
            </w:pPr>
            <w:r>
              <w:t>25.56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25.56</w:t>
            </w:r>
          </w:p>
        </w:tc>
        <w:tc>
          <w:tcPr>
            <w:tcW w:w="1134" w:type="dxa"/>
            <w:vAlign w:val="center"/>
          </w:tcPr>
          <w:p>
            <w:pPr>
              <w:pStyle w:val="13"/>
            </w:pPr>
            <w:r>
              <w:t>25.56</w:t>
            </w:r>
          </w:p>
        </w:tc>
        <w:tc>
          <w:tcPr>
            <w:tcW w:w="1134" w:type="dxa"/>
            <w:vAlign w:val="center"/>
          </w:tcPr>
          <w:p>
            <w:pPr>
              <w:pStyle w:val="13"/>
            </w:pPr>
            <w:r>
              <w:t>25.56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315成安县司法局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741.71</w:t>
            </w:r>
          </w:p>
        </w:tc>
        <w:tc>
          <w:tcPr>
            <w:tcW w:w="1361" w:type="dxa"/>
            <w:vAlign w:val="center"/>
          </w:tcPr>
          <w:p>
            <w:pPr>
              <w:pStyle w:val="17"/>
            </w:pPr>
            <w:r>
              <w:t>553.55</w:t>
            </w:r>
          </w:p>
        </w:tc>
        <w:tc>
          <w:tcPr>
            <w:tcW w:w="1361" w:type="dxa"/>
            <w:vAlign w:val="center"/>
          </w:tcPr>
          <w:p>
            <w:pPr>
              <w:pStyle w:val="17"/>
            </w:pPr>
            <w:r>
              <w:t>188.16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587.49</w:t>
            </w:r>
          </w:p>
        </w:tc>
        <w:tc>
          <w:tcPr>
            <w:tcW w:w="1361" w:type="dxa"/>
            <w:vAlign w:val="center"/>
          </w:tcPr>
          <w:p>
            <w:pPr>
              <w:pStyle w:val="13"/>
            </w:pPr>
            <w:r>
              <w:t>399.33</w:t>
            </w:r>
          </w:p>
        </w:tc>
        <w:tc>
          <w:tcPr>
            <w:tcW w:w="1361" w:type="dxa"/>
            <w:vAlign w:val="center"/>
          </w:tcPr>
          <w:p>
            <w:pPr>
              <w:pStyle w:val="13"/>
            </w:pPr>
            <w:r>
              <w:t>188.16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20406</w:t>
            </w:r>
          </w:p>
        </w:tc>
        <w:tc>
          <w:tcPr>
            <w:tcW w:w="4535" w:type="dxa"/>
            <w:vAlign w:val="center"/>
          </w:tcPr>
          <w:p>
            <w:pPr>
              <w:pStyle w:val="14"/>
            </w:pPr>
            <w:r>
              <w:t>司法</w:t>
            </w:r>
          </w:p>
        </w:tc>
        <w:tc>
          <w:tcPr>
            <w:tcW w:w="1361" w:type="dxa"/>
            <w:vAlign w:val="center"/>
          </w:tcPr>
          <w:p>
            <w:pPr>
              <w:pStyle w:val="13"/>
            </w:pPr>
            <w:r>
              <w:t>587.49</w:t>
            </w:r>
          </w:p>
        </w:tc>
        <w:tc>
          <w:tcPr>
            <w:tcW w:w="1361" w:type="dxa"/>
            <w:vAlign w:val="center"/>
          </w:tcPr>
          <w:p>
            <w:pPr>
              <w:pStyle w:val="13"/>
            </w:pPr>
            <w:r>
              <w:t>399.33</w:t>
            </w:r>
          </w:p>
        </w:tc>
        <w:tc>
          <w:tcPr>
            <w:tcW w:w="1361" w:type="dxa"/>
            <w:vAlign w:val="center"/>
          </w:tcPr>
          <w:p>
            <w:pPr>
              <w:pStyle w:val="13"/>
            </w:pPr>
            <w:r>
              <w:t>188.16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2040601</w:t>
            </w:r>
          </w:p>
        </w:tc>
        <w:tc>
          <w:tcPr>
            <w:tcW w:w="4535" w:type="dxa"/>
            <w:vAlign w:val="center"/>
          </w:tcPr>
          <w:p>
            <w:pPr>
              <w:pStyle w:val="14"/>
            </w:pPr>
            <w:r>
              <w:t>行政运行</w:t>
            </w:r>
          </w:p>
        </w:tc>
        <w:tc>
          <w:tcPr>
            <w:tcW w:w="1361" w:type="dxa"/>
            <w:vAlign w:val="center"/>
          </w:tcPr>
          <w:p>
            <w:pPr>
              <w:pStyle w:val="13"/>
            </w:pPr>
            <w:r>
              <w:t>433.33</w:t>
            </w:r>
          </w:p>
        </w:tc>
        <w:tc>
          <w:tcPr>
            <w:tcW w:w="1361" w:type="dxa"/>
            <w:vAlign w:val="center"/>
          </w:tcPr>
          <w:p>
            <w:pPr>
              <w:pStyle w:val="13"/>
            </w:pPr>
            <w:r>
              <w:t>399.33</w:t>
            </w:r>
          </w:p>
        </w:tc>
        <w:tc>
          <w:tcPr>
            <w:tcW w:w="1361" w:type="dxa"/>
            <w:vAlign w:val="center"/>
          </w:tcPr>
          <w:p>
            <w:pPr>
              <w:pStyle w:val="13"/>
            </w:pPr>
            <w:r>
              <w:t>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2040604</w:t>
            </w:r>
          </w:p>
        </w:tc>
        <w:tc>
          <w:tcPr>
            <w:tcW w:w="4535" w:type="dxa"/>
            <w:vAlign w:val="center"/>
          </w:tcPr>
          <w:p>
            <w:pPr>
              <w:pStyle w:val="14"/>
            </w:pPr>
            <w:r>
              <w:t>基层司法业务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2040605</w:t>
            </w:r>
          </w:p>
        </w:tc>
        <w:tc>
          <w:tcPr>
            <w:tcW w:w="4535" w:type="dxa"/>
            <w:vAlign w:val="center"/>
          </w:tcPr>
          <w:p>
            <w:pPr>
              <w:pStyle w:val="14"/>
            </w:pPr>
            <w:r>
              <w:t>普法宣传</w:t>
            </w:r>
          </w:p>
        </w:tc>
        <w:tc>
          <w:tcPr>
            <w:tcW w:w="1361" w:type="dxa"/>
            <w:vAlign w:val="center"/>
          </w:tcPr>
          <w:p>
            <w:pPr>
              <w:pStyle w:val="13"/>
            </w:pPr>
            <w:r>
              <w:t>24.20</w:t>
            </w:r>
          </w:p>
        </w:tc>
        <w:tc>
          <w:tcPr>
            <w:tcW w:w="1361" w:type="dxa"/>
            <w:vAlign w:val="center"/>
          </w:tcPr>
          <w:p>
            <w:pPr>
              <w:pStyle w:val="13"/>
            </w:pPr>
          </w:p>
        </w:tc>
        <w:tc>
          <w:tcPr>
            <w:tcW w:w="1361" w:type="dxa"/>
            <w:vAlign w:val="center"/>
          </w:tcPr>
          <w:p>
            <w:pPr>
              <w:pStyle w:val="13"/>
            </w:pPr>
            <w:r>
              <w:t>24.20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2040606</w:t>
            </w:r>
          </w:p>
        </w:tc>
        <w:tc>
          <w:tcPr>
            <w:tcW w:w="4535" w:type="dxa"/>
            <w:vAlign w:val="center"/>
          </w:tcPr>
          <w:p>
            <w:pPr>
              <w:pStyle w:val="14"/>
            </w:pPr>
            <w:r>
              <w:t>律师管理</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2040607</w:t>
            </w:r>
          </w:p>
        </w:tc>
        <w:tc>
          <w:tcPr>
            <w:tcW w:w="4535" w:type="dxa"/>
            <w:vAlign w:val="center"/>
          </w:tcPr>
          <w:p>
            <w:pPr>
              <w:pStyle w:val="14"/>
            </w:pPr>
            <w:r>
              <w:t>公共法律服务</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2040610</w:t>
            </w:r>
          </w:p>
        </w:tc>
        <w:tc>
          <w:tcPr>
            <w:tcW w:w="4535" w:type="dxa"/>
            <w:vAlign w:val="center"/>
          </w:tcPr>
          <w:p>
            <w:pPr>
              <w:pStyle w:val="14"/>
            </w:pPr>
            <w:r>
              <w:t>社区矫正</w:t>
            </w:r>
          </w:p>
        </w:tc>
        <w:tc>
          <w:tcPr>
            <w:tcW w:w="1361" w:type="dxa"/>
            <w:vAlign w:val="center"/>
          </w:tcPr>
          <w:p>
            <w:pPr>
              <w:pStyle w:val="13"/>
            </w:pPr>
            <w:r>
              <w:t>37.96</w:t>
            </w:r>
          </w:p>
        </w:tc>
        <w:tc>
          <w:tcPr>
            <w:tcW w:w="1361" w:type="dxa"/>
            <w:vAlign w:val="center"/>
          </w:tcPr>
          <w:p>
            <w:pPr>
              <w:pStyle w:val="13"/>
            </w:pPr>
          </w:p>
        </w:tc>
        <w:tc>
          <w:tcPr>
            <w:tcW w:w="1361" w:type="dxa"/>
            <w:vAlign w:val="center"/>
          </w:tcPr>
          <w:p>
            <w:pPr>
              <w:pStyle w:val="13"/>
            </w:pPr>
            <w:r>
              <w:t>37.96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2040612</w:t>
            </w:r>
          </w:p>
        </w:tc>
        <w:tc>
          <w:tcPr>
            <w:tcW w:w="4535" w:type="dxa"/>
            <w:vAlign w:val="center"/>
          </w:tcPr>
          <w:p>
            <w:pPr>
              <w:pStyle w:val="14"/>
            </w:pPr>
            <w:r>
              <w:t>法治建设</w:t>
            </w: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r>
              <w:t>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2040699</w:t>
            </w:r>
          </w:p>
        </w:tc>
        <w:tc>
          <w:tcPr>
            <w:tcW w:w="4535" w:type="dxa"/>
            <w:vAlign w:val="center"/>
          </w:tcPr>
          <w:p>
            <w:pPr>
              <w:pStyle w:val="14"/>
            </w:pPr>
            <w:r>
              <w:t>其他司法支出</w:t>
            </w: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r>
              <w:t>27.00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93.66</w:t>
            </w:r>
          </w:p>
        </w:tc>
        <w:tc>
          <w:tcPr>
            <w:tcW w:w="1361" w:type="dxa"/>
            <w:vAlign w:val="center"/>
          </w:tcPr>
          <w:p>
            <w:pPr>
              <w:pStyle w:val="13"/>
            </w:pPr>
            <w:r>
              <w:t>93.66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91.65</w:t>
            </w:r>
          </w:p>
        </w:tc>
        <w:tc>
          <w:tcPr>
            <w:tcW w:w="1361" w:type="dxa"/>
            <w:vAlign w:val="center"/>
          </w:tcPr>
          <w:p>
            <w:pPr>
              <w:pStyle w:val="13"/>
            </w:pPr>
            <w:r>
              <w:t>91.65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39.12</w:t>
            </w:r>
          </w:p>
        </w:tc>
        <w:tc>
          <w:tcPr>
            <w:tcW w:w="1361" w:type="dxa"/>
            <w:vAlign w:val="center"/>
          </w:tcPr>
          <w:p>
            <w:pPr>
              <w:pStyle w:val="13"/>
            </w:pPr>
            <w:r>
              <w:t>39.12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52.53</w:t>
            </w:r>
          </w:p>
        </w:tc>
        <w:tc>
          <w:tcPr>
            <w:tcW w:w="1361" w:type="dxa"/>
            <w:vAlign w:val="center"/>
          </w:tcPr>
          <w:p>
            <w:pPr>
              <w:pStyle w:val="13"/>
            </w:pPr>
            <w:r>
              <w:t>52.53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2.02</w:t>
            </w:r>
          </w:p>
        </w:tc>
        <w:tc>
          <w:tcPr>
            <w:tcW w:w="1361" w:type="dxa"/>
            <w:vAlign w:val="center"/>
          </w:tcPr>
          <w:p>
            <w:pPr>
              <w:pStyle w:val="13"/>
            </w:pPr>
            <w:r>
              <w:t>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2.02</w:t>
            </w:r>
          </w:p>
        </w:tc>
        <w:tc>
          <w:tcPr>
            <w:tcW w:w="1361" w:type="dxa"/>
            <w:vAlign w:val="center"/>
          </w:tcPr>
          <w:p>
            <w:pPr>
              <w:pStyle w:val="13"/>
            </w:pPr>
            <w:r>
              <w:t>2.02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25.56</w:t>
            </w:r>
          </w:p>
        </w:tc>
        <w:tc>
          <w:tcPr>
            <w:tcW w:w="1361" w:type="dxa"/>
            <w:vAlign w:val="center"/>
          </w:tcPr>
          <w:p>
            <w:pPr>
              <w:pStyle w:val="13"/>
            </w:pPr>
            <w:r>
              <w:t>25.56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25.56</w:t>
            </w:r>
          </w:p>
        </w:tc>
        <w:tc>
          <w:tcPr>
            <w:tcW w:w="1361" w:type="dxa"/>
            <w:vAlign w:val="center"/>
          </w:tcPr>
          <w:p>
            <w:pPr>
              <w:pStyle w:val="13"/>
            </w:pPr>
            <w:r>
              <w:t>25.56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25.56</w:t>
            </w:r>
          </w:p>
        </w:tc>
        <w:tc>
          <w:tcPr>
            <w:tcW w:w="1361" w:type="dxa"/>
            <w:vAlign w:val="center"/>
          </w:tcPr>
          <w:p>
            <w:pPr>
              <w:pStyle w:val="13"/>
            </w:pPr>
            <w:r>
              <w:t>25.56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35.00</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35.00</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35.00</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315成安县司法局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741.71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587.49</w:t>
            </w:r>
          </w:p>
        </w:tc>
        <w:tc>
          <w:tcPr>
            <w:tcW w:w="1474" w:type="dxa"/>
            <w:vAlign w:val="center"/>
          </w:tcPr>
          <w:p>
            <w:pPr>
              <w:pStyle w:val="13"/>
            </w:pPr>
            <w:r>
              <w:t>587.49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93.66</w:t>
            </w:r>
          </w:p>
        </w:tc>
        <w:tc>
          <w:tcPr>
            <w:tcW w:w="1474" w:type="dxa"/>
            <w:vAlign w:val="center"/>
          </w:tcPr>
          <w:p>
            <w:pPr>
              <w:pStyle w:val="13"/>
            </w:pPr>
            <w:r>
              <w:t>93.66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25.56</w:t>
            </w:r>
          </w:p>
        </w:tc>
        <w:tc>
          <w:tcPr>
            <w:tcW w:w="1474" w:type="dxa"/>
            <w:vAlign w:val="center"/>
          </w:tcPr>
          <w:p>
            <w:pPr>
              <w:pStyle w:val="13"/>
            </w:pPr>
            <w:r>
              <w:t>25.56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35.00</w:t>
            </w:r>
          </w:p>
        </w:tc>
        <w:tc>
          <w:tcPr>
            <w:tcW w:w="1474" w:type="dxa"/>
            <w:vAlign w:val="center"/>
          </w:tcPr>
          <w:p>
            <w:pPr>
              <w:pStyle w:val="13"/>
            </w:pPr>
            <w:r>
              <w:t>35.00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741.71</w:t>
            </w:r>
          </w:p>
        </w:tc>
        <w:tc>
          <w:tcPr>
            <w:tcW w:w="3402" w:type="dxa"/>
            <w:vAlign w:val="center"/>
          </w:tcPr>
          <w:p>
            <w:pPr>
              <w:pStyle w:val="16"/>
            </w:pPr>
            <w:r>
              <w:t>本年支出合计</w:t>
            </w:r>
          </w:p>
        </w:tc>
        <w:tc>
          <w:tcPr>
            <w:tcW w:w="1474" w:type="dxa"/>
            <w:vAlign w:val="center"/>
          </w:tcPr>
          <w:p>
            <w:pPr>
              <w:pStyle w:val="17"/>
            </w:pPr>
            <w:r>
              <w:t>741.71</w:t>
            </w:r>
          </w:p>
        </w:tc>
        <w:tc>
          <w:tcPr>
            <w:tcW w:w="1474" w:type="dxa"/>
            <w:vAlign w:val="center"/>
          </w:tcPr>
          <w:p>
            <w:pPr>
              <w:pStyle w:val="17"/>
            </w:pPr>
            <w:r>
              <w:t>741.71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741.71</w:t>
            </w:r>
          </w:p>
        </w:tc>
        <w:tc>
          <w:tcPr>
            <w:tcW w:w="3402" w:type="dxa"/>
            <w:vAlign w:val="center"/>
          </w:tcPr>
          <w:p>
            <w:pPr>
              <w:pStyle w:val="16"/>
            </w:pPr>
            <w:r>
              <w:t>支出总计</w:t>
            </w:r>
          </w:p>
        </w:tc>
        <w:tc>
          <w:tcPr>
            <w:tcW w:w="1474" w:type="dxa"/>
            <w:vAlign w:val="center"/>
          </w:tcPr>
          <w:p>
            <w:pPr>
              <w:pStyle w:val="17"/>
            </w:pPr>
            <w:r>
              <w:t>741.71</w:t>
            </w:r>
          </w:p>
        </w:tc>
        <w:tc>
          <w:tcPr>
            <w:tcW w:w="1474" w:type="dxa"/>
            <w:vAlign w:val="center"/>
          </w:tcPr>
          <w:p>
            <w:pPr>
              <w:pStyle w:val="17"/>
            </w:pPr>
            <w:r>
              <w:t>741.71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315成安县司法局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741.71</w:t>
            </w:r>
          </w:p>
        </w:tc>
        <w:tc>
          <w:tcPr>
            <w:tcW w:w="2551" w:type="dxa"/>
            <w:vAlign w:val="center"/>
          </w:tcPr>
          <w:p>
            <w:pPr>
              <w:pStyle w:val="17"/>
            </w:pPr>
            <w:r>
              <w:t>553.55</w:t>
            </w:r>
          </w:p>
        </w:tc>
        <w:tc>
          <w:tcPr>
            <w:tcW w:w="2551" w:type="dxa"/>
            <w:vAlign w:val="center"/>
          </w:tcPr>
          <w:p>
            <w:pPr>
              <w:pStyle w:val="17"/>
            </w:pPr>
            <w:r>
              <w:t>188.16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587.49</w:t>
            </w:r>
          </w:p>
        </w:tc>
        <w:tc>
          <w:tcPr>
            <w:tcW w:w="2551" w:type="dxa"/>
            <w:vAlign w:val="center"/>
          </w:tcPr>
          <w:p>
            <w:pPr>
              <w:pStyle w:val="13"/>
            </w:pPr>
            <w:r>
              <w:t>399.33</w:t>
            </w:r>
          </w:p>
        </w:tc>
        <w:tc>
          <w:tcPr>
            <w:tcW w:w="2551" w:type="dxa"/>
            <w:vAlign w:val="center"/>
          </w:tcPr>
          <w:p>
            <w:pPr>
              <w:pStyle w:val="13"/>
            </w:pPr>
            <w:r>
              <w:t>188.16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20406</w:t>
            </w:r>
          </w:p>
        </w:tc>
        <w:tc>
          <w:tcPr>
            <w:tcW w:w="4535" w:type="dxa"/>
            <w:vAlign w:val="center"/>
          </w:tcPr>
          <w:p>
            <w:pPr>
              <w:pStyle w:val="14"/>
            </w:pPr>
            <w:r>
              <w:t>司法</w:t>
            </w:r>
          </w:p>
        </w:tc>
        <w:tc>
          <w:tcPr>
            <w:tcW w:w="2551" w:type="dxa"/>
            <w:vAlign w:val="center"/>
          </w:tcPr>
          <w:p>
            <w:pPr>
              <w:pStyle w:val="13"/>
            </w:pPr>
            <w:r>
              <w:t>587.49</w:t>
            </w:r>
          </w:p>
        </w:tc>
        <w:tc>
          <w:tcPr>
            <w:tcW w:w="2551" w:type="dxa"/>
            <w:vAlign w:val="center"/>
          </w:tcPr>
          <w:p>
            <w:pPr>
              <w:pStyle w:val="13"/>
            </w:pPr>
            <w:r>
              <w:t>399.33</w:t>
            </w:r>
          </w:p>
        </w:tc>
        <w:tc>
          <w:tcPr>
            <w:tcW w:w="2551" w:type="dxa"/>
            <w:vAlign w:val="center"/>
          </w:tcPr>
          <w:p>
            <w:pPr>
              <w:pStyle w:val="13"/>
            </w:pPr>
            <w:r>
              <w:t>188.16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2040601</w:t>
            </w:r>
          </w:p>
        </w:tc>
        <w:tc>
          <w:tcPr>
            <w:tcW w:w="4535" w:type="dxa"/>
            <w:vAlign w:val="center"/>
          </w:tcPr>
          <w:p>
            <w:pPr>
              <w:pStyle w:val="14"/>
            </w:pPr>
            <w:r>
              <w:t>行政运行</w:t>
            </w:r>
          </w:p>
        </w:tc>
        <w:tc>
          <w:tcPr>
            <w:tcW w:w="2551" w:type="dxa"/>
            <w:vAlign w:val="center"/>
          </w:tcPr>
          <w:p>
            <w:pPr>
              <w:pStyle w:val="13"/>
            </w:pPr>
            <w:r>
              <w:t>433.33</w:t>
            </w:r>
          </w:p>
        </w:tc>
        <w:tc>
          <w:tcPr>
            <w:tcW w:w="2551" w:type="dxa"/>
            <w:vAlign w:val="center"/>
          </w:tcPr>
          <w:p>
            <w:pPr>
              <w:pStyle w:val="13"/>
            </w:pPr>
            <w:r>
              <w:t>399.33</w:t>
            </w:r>
          </w:p>
        </w:tc>
        <w:tc>
          <w:tcPr>
            <w:tcW w:w="2551"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2040604</w:t>
            </w:r>
          </w:p>
        </w:tc>
        <w:tc>
          <w:tcPr>
            <w:tcW w:w="4535" w:type="dxa"/>
            <w:vAlign w:val="center"/>
          </w:tcPr>
          <w:p>
            <w:pPr>
              <w:pStyle w:val="14"/>
            </w:pPr>
            <w:r>
              <w:t>基层司法业务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2040605</w:t>
            </w:r>
          </w:p>
        </w:tc>
        <w:tc>
          <w:tcPr>
            <w:tcW w:w="4535" w:type="dxa"/>
            <w:vAlign w:val="center"/>
          </w:tcPr>
          <w:p>
            <w:pPr>
              <w:pStyle w:val="14"/>
            </w:pPr>
            <w:r>
              <w:t>普法宣传</w:t>
            </w:r>
          </w:p>
        </w:tc>
        <w:tc>
          <w:tcPr>
            <w:tcW w:w="2551" w:type="dxa"/>
            <w:vAlign w:val="center"/>
          </w:tcPr>
          <w:p>
            <w:pPr>
              <w:pStyle w:val="13"/>
            </w:pPr>
            <w:r>
              <w:t>24.20</w:t>
            </w:r>
          </w:p>
        </w:tc>
        <w:tc>
          <w:tcPr>
            <w:tcW w:w="2551" w:type="dxa"/>
            <w:vAlign w:val="center"/>
          </w:tcPr>
          <w:p>
            <w:pPr>
              <w:pStyle w:val="13"/>
            </w:pPr>
          </w:p>
        </w:tc>
        <w:tc>
          <w:tcPr>
            <w:tcW w:w="2551" w:type="dxa"/>
            <w:vAlign w:val="center"/>
          </w:tcPr>
          <w:p>
            <w:pPr>
              <w:pStyle w:val="13"/>
            </w:pPr>
            <w:r>
              <w:t>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2040606</w:t>
            </w:r>
          </w:p>
        </w:tc>
        <w:tc>
          <w:tcPr>
            <w:tcW w:w="4535" w:type="dxa"/>
            <w:vAlign w:val="center"/>
          </w:tcPr>
          <w:p>
            <w:pPr>
              <w:pStyle w:val="14"/>
            </w:pPr>
            <w:r>
              <w:t>律师管理</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2040607</w:t>
            </w:r>
          </w:p>
        </w:tc>
        <w:tc>
          <w:tcPr>
            <w:tcW w:w="4535" w:type="dxa"/>
            <w:vAlign w:val="center"/>
          </w:tcPr>
          <w:p>
            <w:pPr>
              <w:pStyle w:val="14"/>
            </w:pPr>
            <w:r>
              <w:t>公共法律服务</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2040610</w:t>
            </w:r>
          </w:p>
        </w:tc>
        <w:tc>
          <w:tcPr>
            <w:tcW w:w="4535" w:type="dxa"/>
            <w:vAlign w:val="center"/>
          </w:tcPr>
          <w:p>
            <w:pPr>
              <w:pStyle w:val="14"/>
            </w:pPr>
            <w:r>
              <w:t>社区矫正</w:t>
            </w:r>
          </w:p>
        </w:tc>
        <w:tc>
          <w:tcPr>
            <w:tcW w:w="2551" w:type="dxa"/>
            <w:vAlign w:val="center"/>
          </w:tcPr>
          <w:p>
            <w:pPr>
              <w:pStyle w:val="13"/>
            </w:pPr>
            <w:r>
              <w:t>37.96</w:t>
            </w:r>
          </w:p>
        </w:tc>
        <w:tc>
          <w:tcPr>
            <w:tcW w:w="2551" w:type="dxa"/>
            <w:vAlign w:val="center"/>
          </w:tcPr>
          <w:p>
            <w:pPr>
              <w:pStyle w:val="13"/>
            </w:pPr>
          </w:p>
        </w:tc>
        <w:tc>
          <w:tcPr>
            <w:tcW w:w="2551" w:type="dxa"/>
            <w:vAlign w:val="center"/>
          </w:tcPr>
          <w:p>
            <w:pPr>
              <w:pStyle w:val="13"/>
            </w:pPr>
            <w:r>
              <w:t>37.96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2040612</w:t>
            </w:r>
          </w:p>
        </w:tc>
        <w:tc>
          <w:tcPr>
            <w:tcW w:w="4535" w:type="dxa"/>
            <w:vAlign w:val="center"/>
          </w:tcPr>
          <w:p>
            <w:pPr>
              <w:pStyle w:val="14"/>
            </w:pPr>
            <w:r>
              <w:t>法治建设</w:t>
            </w:r>
          </w:p>
        </w:tc>
        <w:tc>
          <w:tcPr>
            <w:tcW w:w="2551" w:type="dxa"/>
            <w:vAlign w:val="center"/>
          </w:tcPr>
          <w:p>
            <w:pPr>
              <w:pStyle w:val="13"/>
            </w:pPr>
            <w:r>
              <w:t>31.00</w:t>
            </w:r>
          </w:p>
        </w:tc>
        <w:tc>
          <w:tcPr>
            <w:tcW w:w="2551" w:type="dxa"/>
            <w:vAlign w:val="center"/>
          </w:tcPr>
          <w:p>
            <w:pPr>
              <w:pStyle w:val="13"/>
            </w:pPr>
          </w:p>
        </w:tc>
        <w:tc>
          <w:tcPr>
            <w:tcW w:w="2551" w:type="dxa"/>
            <w:vAlign w:val="center"/>
          </w:tcPr>
          <w:p>
            <w:pPr>
              <w:pStyle w:val="13"/>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2040699</w:t>
            </w:r>
          </w:p>
        </w:tc>
        <w:tc>
          <w:tcPr>
            <w:tcW w:w="4535" w:type="dxa"/>
            <w:vAlign w:val="center"/>
          </w:tcPr>
          <w:p>
            <w:pPr>
              <w:pStyle w:val="14"/>
            </w:pPr>
            <w:r>
              <w:t>其他司法支出</w:t>
            </w:r>
          </w:p>
        </w:tc>
        <w:tc>
          <w:tcPr>
            <w:tcW w:w="2551" w:type="dxa"/>
            <w:vAlign w:val="center"/>
          </w:tcPr>
          <w:p>
            <w:pPr>
              <w:pStyle w:val="13"/>
            </w:pPr>
            <w:r>
              <w:t>27.00</w:t>
            </w:r>
          </w:p>
        </w:tc>
        <w:tc>
          <w:tcPr>
            <w:tcW w:w="2551" w:type="dxa"/>
            <w:vAlign w:val="center"/>
          </w:tcPr>
          <w:p>
            <w:pPr>
              <w:pStyle w:val="13"/>
            </w:pPr>
          </w:p>
        </w:tc>
        <w:tc>
          <w:tcPr>
            <w:tcW w:w="2551"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93.66</w:t>
            </w:r>
          </w:p>
        </w:tc>
        <w:tc>
          <w:tcPr>
            <w:tcW w:w="2551" w:type="dxa"/>
            <w:vAlign w:val="center"/>
          </w:tcPr>
          <w:p>
            <w:pPr>
              <w:pStyle w:val="13"/>
            </w:pPr>
            <w:r>
              <w:t>93.66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91.65</w:t>
            </w:r>
          </w:p>
        </w:tc>
        <w:tc>
          <w:tcPr>
            <w:tcW w:w="2551" w:type="dxa"/>
            <w:vAlign w:val="center"/>
          </w:tcPr>
          <w:p>
            <w:pPr>
              <w:pStyle w:val="13"/>
            </w:pPr>
            <w:r>
              <w:t>91.65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39.12</w:t>
            </w:r>
          </w:p>
        </w:tc>
        <w:tc>
          <w:tcPr>
            <w:tcW w:w="2551" w:type="dxa"/>
            <w:vAlign w:val="center"/>
          </w:tcPr>
          <w:p>
            <w:pPr>
              <w:pStyle w:val="13"/>
            </w:pPr>
            <w:r>
              <w:t>39.12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52.53</w:t>
            </w:r>
          </w:p>
        </w:tc>
        <w:tc>
          <w:tcPr>
            <w:tcW w:w="2551" w:type="dxa"/>
            <w:vAlign w:val="center"/>
          </w:tcPr>
          <w:p>
            <w:pPr>
              <w:pStyle w:val="13"/>
            </w:pPr>
            <w:r>
              <w:t>52.53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25.56</w:t>
            </w:r>
          </w:p>
        </w:tc>
        <w:tc>
          <w:tcPr>
            <w:tcW w:w="2551" w:type="dxa"/>
            <w:vAlign w:val="center"/>
          </w:tcPr>
          <w:p>
            <w:pPr>
              <w:pStyle w:val="13"/>
            </w:pPr>
            <w:r>
              <w:t>25.56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25.56</w:t>
            </w:r>
          </w:p>
        </w:tc>
        <w:tc>
          <w:tcPr>
            <w:tcW w:w="2551" w:type="dxa"/>
            <w:vAlign w:val="center"/>
          </w:tcPr>
          <w:p>
            <w:pPr>
              <w:pStyle w:val="13"/>
            </w:pPr>
            <w:r>
              <w:t>25.56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25.56</w:t>
            </w:r>
          </w:p>
        </w:tc>
        <w:tc>
          <w:tcPr>
            <w:tcW w:w="2551" w:type="dxa"/>
            <w:vAlign w:val="center"/>
          </w:tcPr>
          <w:p>
            <w:pPr>
              <w:pStyle w:val="13"/>
            </w:pPr>
            <w:r>
              <w:t>25.56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35.00</w:t>
            </w:r>
          </w:p>
        </w:tc>
        <w:tc>
          <w:tcPr>
            <w:tcW w:w="2551" w:type="dxa"/>
            <w:vAlign w:val="center"/>
          </w:tcPr>
          <w:p>
            <w:pPr>
              <w:pStyle w:val="13"/>
            </w:pPr>
            <w:r>
              <w:t>35.00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35.00</w:t>
            </w:r>
          </w:p>
        </w:tc>
        <w:tc>
          <w:tcPr>
            <w:tcW w:w="2551" w:type="dxa"/>
            <w:vAlign w:val="center"/>
          </w:tcPr>
          <w:p>
            <w:pPr>
              <w:pStyle w:val="13"/>
            </w:pPr>
            <w:r>
              <w:t>35.00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35.00</w:t>
            </w:r>
          </w:p>
        </w:tc>
        <w:tc>
          <w:tcPr>
            <w:tcW w:w="2551" w:type="dxa"/>
            <w:vAlign w:val="center"/>
          </w:tcPr>
          <w:p>
            <w:pPr>
              <w:pStyle w:val="13"/>
            </w:pPr>
            <w:r>
              <w:t>35.00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315成安县司法局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553.55</w:t>
            </w:r>
          </w:p>
        </w:tc>
        <w:tc>
          <w:tcPr>
            <w:tcW w:w="2551" w:type="dxa"/>
            <w:vAlign w:val="center"/>
          </w:tcPr>
          <w:p>
            <w:pPr>
              <w:pStyle w:val="17"/>
            </w:pPr>
            <w:r>
              <w:t>519.73</w:t>
            </w:r>
          </w:p>
        </w:tc>
        <w:tc>
          <w:tcPr>
            <w:tcW w:w="2551" w:type="dxa"/>
            <w:vAlign w:val="center"/>
          </w:tcPr>
          <w:p>
            <w:pPr>
              <w:pStyle w:val="17"/>
            </w:pPr>
            <w:r>
              <w:t>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478.59</w:t>
            </w:r>
          </w:p>
        </w:tc>
        <w:tc>
          <w:tcPr>
            <w:tcW w:w="2551" w:type="dxa"/>
            <w:vAlign w:val="center"/>
          </w:tcPr>
          <w:p>
            <w:pPr>
              <w:pStyle w:val="13"/>
            </w:pPr>
            <w:r>
              <w:t>478.59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305.18</w:t>
            </w:r>
          </w:p>
        </w:tc>
        <w:tc>
          <w:tcPr>
            <w:tcW w:w="2551" w:type="dxa"/>
            <w:vAlign w:val="center"/>
          </w:tcPr>
          <w:p>
            <w:pPr>
              <w:pStyle w:val="13"/>
            </w:pPr>
            <w:r>
              <w:t>305.18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41.59</w:t>
            </w:r>
          </w:p>
        </w:tc>
        <w:tc>
          <w:tcPr>
            <w:tcW w:w="2551" w:type="dxa"/>
            <w:vAlign w:val="center"/>
          </w:tcPr>
          <w:p>
            <w:pPr>
              <w:pStyle w:val="13"/>
            </w:pPr>
            <w:r>
              <w:t>41.59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11.07</w:t>
            </w:r>
          </w:p>
        </w:tc>
        <w:tc>
          <w:tcPr>
            <w:tcW w:w="2551" w:type="dxa"/>
            <w:vAlign w:val="center"/>
          </w:tcPr>
          <w:p>
            <w:pPr>
              <w:pStyle w:val="13"/>
            </w:pPr>
            <w:r>
              <w:t>11.07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7.48</w:t>
            </w:r>
          </w:p>
        </w:tc>
        <w:tc>
          <w:tcPr>
            <w:tcW w:w="2551" w:type="dxa"/>
            <w:vAlign w:val="center"/>
          </w:tcPr>
          <w:p>
            <w:pPr>
              <w:pStyle w:val="13"/>
            </w:pPr>
            <w:r>
              <w:t>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45.00</w:t>
            </w:r>
          </w:p>
        </w:tc>
        <w:tc>
          <w:tcPr>
            <w:tcW w:w="2551" w:type="dxa"/>
            <w:vAlign w:val="center"/>
          </w:tcPr>
          <w:p>
            <w:pPr>
              <w:pStyle w:val="13"/>
            </w:pPr>
            <w:r>
              <w:t>45.00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24.36</w:t>
            </w:r>
          </w:p>
        </w:tc>
        <w:tc>
          <w:tcPr>
            <w:tcW w:w="2551" w:type="dxa"/>
            <w:vAlign w:val="center"/>
          </w:tcPr>
          <w:p>
            <w:pPr>
              <w:pStyle w:val="13"/>
            </w:pPr>
            <w:r>
              <w:t>24.36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1.39</w:t>
            </w:r>
          </w:p>
        </w:tc>
        <w:tc>
          <w:tcPr>
            <w:tcW w:w="2551" w:type="dxa"/>
            <w:vAlign w:val="center"/>
          </w:tcPr>
          <w:p>
            <w:pPr>
              <w:pStyle w:val="13"/>
            </w:pPr>
            <w:r>
              <w:t>1.39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35.00</w:t>
            </w:r>
          </w:p>
        </w:tc>
        <w:tc>
          <w:tcPr>
            <w:tcW w:w="2551" w:type="dxa"/>
            <w:vAlign w:val="center"/>
          </w:tcPr>
          <w:p>
            <w:pPr>
              <w:pStyle w:val="13"/>
            </w:pPr>
            <w:r>
              <w:t>35.00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7.53</w:t>
            </w:r>
          </w:p>
        </w:tc>
        <w:tc>
          <w:tcPr>
            <w:tcW w:w="2551" w:type="dxa"/>
            <w:vAlign w:val="center"/>
          </w:tcPr>
          <w:p>
            <w:pPr>
              <w:pStyle w:val="13"/>
            </w:pPr>
            <w:r>
              <w:t>7.53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33.82</w:t>
            </w:r>
          </w:p>
        </w:tc>
        <w:tc>
          <w:tcPr>
            <w:tcW w:w="2551" w:type="dxa"/>
            <w:vAlign w:val="center"/>
          </w:tcPr>
          <w:p>
            <w:pPr>
              <w:pStyle w:val="13"/>
            </w:pPr>
          </w:p>
        </w:tc>
        <w:tc>
          <w:tcPr>
            <w:tcW w:w="2551" w:type="dxa"/>
            <w:vAlign w:val="center"/>
          </w:tcPr>
          <w:p>
            <w:pPr>
              <w:pStyle w:val="13"/>
            </w:pPr>
            <w:r>
              <w:t>33.82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9.70</w:t>
            </w:r>
          </w:p>
        </w:tc>
        <w:tc>
          <w:tcPr>
            <w:tcW w:w="2551" w:type="dxa"/>
            <w:vAlign w:val="center"/>
          </w:tcPr>
          <w:p>
            <w:pPr>
              <w:pStyle w:val="13"/>
            </w:pPr>
          </w:p>
        </w:tc>
        <w:tc>
          <w:tcPr>
            <w:tcW w:w="2551" w:type="dxa"/>
            <w:vAlign w:val="center"/>
          </w:tcPr>
          <w:p>
            <w:pPr>
              <w:pStyle w:val="13"/>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3.40</w:t>
            </w:r>
          </w:p>
        </w:tc>
        <w:tc>
          <w:tcPr>
            <w:tcW w:w="2551" w:type="dxa"/>
            <w:vAlign w:val="center"/>
          </w:tcPr>
          <w:p>
            <w:pPr>
              <w:pStyle w:val="13"/>
            </w:pPr>
          </w:p>
        </w:tc>
        <w:tc>
          <w:tcPr>
            <w:tcW w:w="2551" w:type="dxa"/>
            <w:vAlign w:val="center"/>
          </w:tcPr>
          <w:p>
            <w:pPr>
              <w:pStyle w:val="13"/>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18.82</w:t>
            </w:r>
          </w:p>
        </w:tc>
        <w:tc>
          <w:tcPr>
            <w:tcW w:w="2551" w:type="dxa"/>
            <w:vAlign w:val="center"/>
          </w:tcPr>
          <w:p>
            <w:pPr>
              <w:pStyle w:val="13"/>
            </w:pPr>
          </w:p>
        </w:tc>
        <w:tc>
          <w:tcPr>
            <w:tcW w:w="2551" w:type="dxa"/>
            <w:vAlign w:val="center"/>
          </w:tcPr>
          <w:p>
            <w:pPr>
              <w:pStyle w:val="13"/>
            </w:pPr>
            <w:r>
              <w:t>18.82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41.14</w:t>
            </w:r>
          </w:p>
        </w:tc>
        <w:tc>
          <w:tcPr>
            <w:tcW w:w="2551" w:type="dxa"/>
            <w:vAlign w:val="center"/>
          </w:tcPr>
          <w:p>
            <w:pPr>
              <w:pStyle w:val="13"/>
            </w:pPr>
            <w:r>
              <w:t>41.14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28.12</w:t>
            </w:r>
          </w:p>
        </w:tc>
        <w:tc>
          <w:tcPr>
            <w:tcW w:w="2551" w:type="dxa"/>
            <w:vAlign w:val="center"/>
          </w:tcPr>
          <w:p>
            <w:pPr>
              <w:pStyle w:val="13"/>
            </w:pPr>
            <w:r>
              <w:t>28.12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2.02</w:t>
            </w:r>
          </w:p>
        </w:tc>
        <w:tc>
          <w:tcPr>
            <w:tcW w:w="2551" w:type="dxa"/>
            <w:vAlign w:val="center"/>
          </w:tcPr>
          <w:p>
            <w:pPr>
              <w:pStyle w:val="13"/>
            </w:pPr>
            <w:r>
              <w:t>2.02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315成安县司法局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315成安县司法局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ascii="方正书宋_GBK" w:hAnsi="方正书宋_GBK" w:eastAsia="方正书宋_GBK" w:cs="方正书宋_GBK"/>
          <w:color w:val="FFFFFF"/>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315001成安县司法局机关</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rPr>
                <w:rFonts w:hint="eastAsia"/>
              </w:rPr>
              <w:t>1.70</w:t>
            </w:r>
          </w:p>
        </w:tc>
        <w:tc>
          <w:tcPr>
            <w:tcW w:w="2381" w:type="dxa"/>
            <w:vAlign w:val="center"/>
          </w:tcPr>
          <w:p>
            <w:pPr>
              <w:pStyle w:val="17"/>
            </w:pPr>
            <w:r>
              <w:rPr>
                <w:rFonts w:hint="eastAsia" w:asciiTheme="minorEastAsia" w:hAnsiTheme="minorEastAsia" w:eastAsiaTheme="minorEastAsia"/>
              </w:rPr>
              <w:t>1.70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rPr>
                <w:rFonts w:hint="eastAsia" w:asciiTheme="minorEastAsia" w:hAnsiTheme="minorEastAsia" w:eastAsiaTheme="minorEastAsia"/>
              </w:rPr>
              <w:t>1.70</w:t>
            </w:r>
          </w:p>
        </w:tc>
        <w:tc>
          <w:tcPr>
            <w:tcW w:w="2381" w:type="dxa"/>
            <w:vAlign w:val="center"/>
          </w:tcPr>
          <w:p>
            <w:pPr>
              <w:pStyle w:val="13"/>
            </w:pPr>
            <w:r>
              <w:rPr>
                <w:rFonts w:hint="eastAsia" w:asciiTheme="minorEastAsia" w:hAnsiTheme="minorEastAsia" w:eastAsiaTheme="minorEastAsia"/>
              </w:rPr>
              <w:t>1.70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1.70</w:t>
            </w:r>
          </w:p>
        </w:tc>
        <w:tc>
          <w:tcPr>
            <w:tcW w:w="2381" w:type="dxa"/>
            <w:vAlign w:val="center"/>
          </w:tcPr>
          <w:p>
            <w:pPr>
              <w:pStyle w:val="13"/>
            </w:pPr>
            <w:r>
              <w:t>1.70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成安县司法局2024年部门预算信息公开情况说明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成安县司法局2024年部门预算信息公开情况说明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按照《中华人民共和国预算法》、《地方预决算公开操作规程》和《关于进一步推进预算公开工作的实施意见》规定，现将成安县司法局2024年部门预算公开如下：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县司法局是县政府主管全县司法行政工作的职能部门，主要职责是:</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承担全面依法治县重大问题的政策研究。组织协调有关全面依法治县中长期规划建议，负责有关重大决策部署督察工作;承担统筹推进成安法治政府建设的责任。指导、监督县政府各部门、乡(镇)、工业区的法治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（二）承担统筹规划全县法治社会建设的责任。负责</w:t>
      </w:r>
      <w:r>
        <w:rPr>
          <w:rFonts w:hint="eastAsia" w:eastAsia="方正仿宋_GBK" w:cs="Times New Roman"/>
          <w:color w:val="auto"/>
          <w:sz w:val="28"/>
          <w:highlight w:val="none"/>
          <w:lang w:eastAsia="zh-CN"/>
        </w:rPr>
        <w:t>拟订</w:t>
      </w:r>
      <w:r>
        <w:rPr>
          <w:rFonts w:hint="eastAsia" w:eastAsia="方正仿宋_GBK" w:cs="Times New Roman"/>
          <w:color w:val="000000"/>
          <w:sz w:val="28"/>
        </w:rPr>
        <w:t>全县法治宣传教育规划，组织实施普法宣传工作;推动全县人民参与和促进法治建设;指导全县依法治理和法治创建工作;指导全县人民调解工作，指导全县人民陪审员、人民监督员选任管理工作;负责基层司法所的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（三）负责行政执法人员的资格审定和行政执法证件的发放、年检和备案;负责行政执法罚没主体资格的审定和罚没许可证的发放、年检和备案;负责行政执法案卷评</w:t>
      </w:r>
      <w:r>
        <w:rPr>
          <w:rFonts w:hint="eastAsia" w:eastAsia="方正仿宋_GBK" w:cs="Times New Roman"/>
          <w:color w:val="000000"/>
          <w:sz w:val="28"/>
          <w:lang w:eastAsia="zh-CN"/>
        </w:rPr>
        <w:t>查</w:t>
      </w:r>
      <w:r>
        <w:rPr>
          <w:rFonts w:hint="eastAsia" w:eastAsia="方正仿宋_GBK" w:cs="Times New Roman"/>
          <w:color w:val="000000"/>
          <w:sz w:val="28"/>
        </w:rPr>
        <w:t>和政府部门重大行政处罚的备案、统计工作;负责县政府规范性文件的合法性审</w:t>
      </w:r>
      <w:r>
        <w:rPr>
          <w:rFonts w:hint="eastAsia" w:eastAsia="方正仿宋_GBK" w:cs="Times New Roman"/>
          <w:color w:val="000000"/>
          <w:sz w:val="28"/>
          <w:lang w:eastAsia="zh-CN"/>
        </w:rPr>
        <w:t>查</w:t>
      </w:r>
      <w:r>
        <w:rPr>
          <w:rFonts w:hint="eastAsia" w:eastAsia="方正仿宋_GBK" w:cs="Times New Roman"/>
          <w:color w:val="000000"/>
          <w:sz w:val="28"/>
        </w:rPr>
        <w:t>、清理和备案工作;负责行政复议和行政应诉工作负责综合协调、监督行政执法，承担推进行政执法体制改革和行政执法责任制的落实工作。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（四）负责行使对政府部门违反行政执法有关事项进行行政监督和处罚等行政权力。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（五）负责全县社区矫正工作;负责全县刑满释放人员安置帮教工作。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制定全县公共法律服务体系建设规划并指导实施，统筹和布局城乡、区域法律服务资源。负责全县律师和律师机构、公证员和公证机构、司法鉴定人员和鉴定机构、法律援助人员和援助中心的监督管理工作;指导监督各机构、各中心的执业活动。管理全县法律服务市场;开展法律服务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负责行使本机关的行政许可职能;负责行使本机关司法鉴定机构设立变更、注销登记初审和法律援助、基层所律师所以及鉴定机构、公证监督、人民调解监督、法律援助监督等行政许可事项监督的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（八）管理指导全县司法行政系统的队伍建设思想政治工作。</w:t>
      </w:r>
    </w:p>
    <w:p>
      <w:pPr>
        <w:spacing w:line="500" w:lineRule="exact"/>
        <w:ind w:firstLine="560"/>
      </w:pPr>
      <w:r>
        <w:rPr>
          <w:rFonts w:hint="eastAsia" w:eastAsia="方正仿宋_GBK" w:cs="Times New Roman"/>
          <w:color w:val="000000"/>
          <w:sz w:val="28"/>
        </w:rPr>
        <w:t>（九）完成县委、县政府交办的其他任务。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成安县司法局机关</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按照预算管理有关规定，目前我省部门预算的编制实行综合预算管理，即全部收入和支出都反映在预算中。成安县司法局机关及所属事业单位的收支包含在部门预算中。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t>741.71</w:t>
      </w:r>
      <w:r>
        <w:rPr>
          <w:rFonts w:hint="eastAsia" w:eastAsia="方正仿宋_GBK" w:cs="Times New Roman"/>
          <w:color w:val="000000"/>
          <w:sz w:val="28"/>
        </w:rPr>
        <w:t>万元，其中：一般公共预算收入</w:t>
      </w:r>
      <w:r>
        <w:t>741.71</w:t>
      </w:r>
      <w:r>
        <w:rPr>
          <w:rFonts w:hint="eastAsia" w:eastAsia="方正仿宋_GBK" w:cs="Times New Roman"/>
          <w:color w:val="000000"/>
          <w:sz w:val="28"/>
        </w:rPr>
        <w:t>万元，政府性基金收入0万元，国有资本经营收入0万元，事业收入0万元，其他收入0万元。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w:t>
      </w:r>
      <w:r>
        <w:t>741.71</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553.55</w:t>
      </w:r>
      <w:r>
        <w:rPr>
          <w:rFonts w:hint="eastAsia" w:eastAsia="方正仿宋_GBK" w:cs="Times New Roman"/>
          <w:color w:val="000000"/>
          <w:sz w:val="28"/>
        </w:rPr>
        <w:t>万元;项目支出1</w:t>
      </w:r>
      <w:r>
        <w:rPr>
          <w:rFonts w:hint="eastAsia" w:eastAsia="方正仿宋_GBK" w:cs="Times New Roman"/>
          <w:color w:val="000000"/>
          <w:sz w:val="28"/>
          <w:lang w:val="en-US" w:eastAsia="zh-CN"/>
        </w:rPr>
        <w:t>88.16</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ascii="Times New Roman" w:hAnsi="Times New Roman"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t>741.71</w:t>
      </w:r>
      <w:r>
        <w:rPr>
          <w:rFonts w:hint="eastAsia" w:eastAsia="方正仿宋_GBK" w:cs="Times New Roman"/>
          <w:color w:val="000000"/>
          <w:sz w:val="28"/>
        </w:rPr>
        <w:t>万元,比去年</w:t>
      </w:r>
      <w:r>
        <w:rPr>
          <w:rFonts w:hint="eastAsia" w:eastAsia="方正仿宋_GBK" w:cs="Times New Roman"/>
          <w:color w:val="000000"/>
          <w:sz w:val="28"/>
          <w:lang w:eastAsia="zh-CN"/>
        </w:rPr>
        <w:t>减少</w:t>
      </w:r>
      <w:r>
        <w:rPr>
          <w:rFonts w:hint="eastAsia" w:eastAsia="方正仿宋_GBK" w:cs="Times New Roman"/>
          <w:color w:val="000000"/>
          <w:sz w:val="28"/>
        </w:rPr>
        <w:t>了</w:t>
      </w:r>
      <w:r>
        <w:rPr>
          <w:rFonts w:hint="eastAsia" w:eastAsia="方正仿宋_GBK" w:cs="Times New Roman"/>
          <w:color w:val="000000"/>
          <w:sz w:val="28"/>
          <w:lang w:val="en-US" w:eastAsia="zh-CN"/>
        </w:rPr>
        <w:t>27.60</w:t>
      </w:r>
      <w:r>
        <w:rPr>
          <w:rFonts w:hint="eastAsia" w:eastAsia="方正仿宋_GBK" w:cs="Times New Roman"/>
          <w:color w:val="000000"/>
          <w:sz w:val="28"/>
        </w:rPr>
        <w:t>万元，其中：基本支出</w:t>
      </w:r>
      <w:r>
        <w:rPr>
          <w:rFonts w:hint="eastAsia" w:eastAsia="方正仿宋_GBK" w:cs="Times New Roman"/>
          <w:color w:val="000000"/>
          <w:sz w:val="28"/>
          <w:lang w:eastAsia="zh-CN"/>
        </w:rPr>
        <w:t>减少</w:t>
      </w:r>
      <w:r>
        <w:rPr>
          <w:rFonts w:hint="eastAsia" w:eastAsia="方正仿宋_GBK" w:cs="Times New Roman"/>
          <w:color w:val="000000"/>
          <w:sz w:val="28"/>
          <w:lang w:val="en-US" w:eastAsia="zh-CN"/>
        </w:rPr>
        <w:t>30.76</w:t>
      </w:r>
      <w:r>
        <w:rPr>
          <w:rFonts w:hint="eastAsia" w:eastAsia="方正仿宋_GBK" w:cs="Times New Roman"/>
          <w:color w:val="000000"/>
          <w:sz w:val="28"/>
        </w:rPr>
        <w:t>万元，主要是</w:t>
      </w:r>
      <w:r>
        <w:rPr>
          <w:rFonts w:hint="eastAsia" w:eastAsia="方正仿宋_GBK" w:cs="Times New Roman"/>
          <w:color w:val="000000"/>
          <w:sz w:val="28"/>
          <w:lang w:eastAsia="zh-CN"/>
        </w:rPr>
        <w:t>优化管理运行模式，节约了基本开支</w:t>
      </w:r>
      <w:r>
        <w:rPr>
          <w:rFonts w:hint="eastAsia" w:eastAsia="方正仿宋_GBK" w:cs="Times New Roman"/>
          <w:color w:val="000000"/>
          <w:sz w:val="28"/>
        </w:rPr>
        <w:t>；项目支出增加</w:t>
      </w:r>
      <w:r>
        <w:rPr>
          <w:rFonts w:hint="eastAsia" w:eastAsia="方正仿宋_GBK" w:cs="Times New Roman"/>
          <w:color w:val="000000"/>
          <w:sz w:val="28"/>
          <w:lang w:val="en-US" w:eastAsia="zh-CN"/>
        </w:rPr>
        <w:t>3.16</w:t>
      </w:r>
      <w:r>
        <w:rPr>
          <w:rFonts w:hint="eastAsia" w:eastAsia="方正仿宋_GBK" w:cs="Times New Roman"/>
          <w:color w:val="000000"/>
          <w:sz w:val="28"/>
        </w:rPr>
        <w:t>万元，主要是增加普法宣传以及法制建设</w:t>
      </w:r>
      <w:r>
        <w:rPr>
          <w:rFonts w:hint="eastAsia" w:eastAsia="方正仿宋_GBK" w:cs="Times New Roman"/>
          <w:color w:val="000000"/>
          <w:sz w:val="28"/>
          <w:lang w:eastAsia="zh-CN"/>
        </w:rPr>
        <w:t>等</w:t>
      </w:r>
      <w:r>
        <w:rPr>
          <w:rFonts w:hint="eastAsia" w:eastAsia="方正仿宋_GBK" w:cs="Times New Roman"/>
          <w:color w:val="000000"/>
          <w:sz w:val="28"/>
        </w:rPr>
        <w:t>方面支出，提高法治政府工作水平。</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ascii="黑体" w:hAnsi="黑体" w:eastAsia="黑体" w:cs="黑体"/>
          <w:color w:val="000000"/>
          <w:sz w:val="32"/>
        </w:rPr>
      </w:pPr>
      <w:r>
        <w:rPr>
          <w:rFonts w:hint="eastAsia" w:eastAsia="方正仿宋_GBK" w:cs="Times New Roman"/>
          <w:color w:val="000000"/>
          <w:sz w:val="28"/>
        </w:rPr>
        <w:t>日常公用经费安排</w:t>
      </w:r>
      <w:r>
        <w:rPr>
          <w:rFonts w:hint="eastAsia" w:eastAsia="方正仿宋_GBK" w:cs="Times New Roman"/>
          <w:color w:val="000000"/>
          <w:sz w:val="28"/>
          <w:lang w:val="en-US" w:eastAsia="zh-CN"/>
        </w:rPr>
        <w:t>33.82</w:t>
      </w:r>
      <w:r>
        <w:rPr>
          <w:rFonts w:hint="eastAsia" w:eastAsia="方正仿宋_GBK" w:cs="Times New Roman"/>
          <w:color w:val="000000"/>
          <w:sz w:val="28"/>
        </w:rPr>
        <w:t>万元，主要用于办公区的日常维修、办公用水电费、邮电费、办公取暖费、办公费、差旅费、交通费、会议费、其他支出等。</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度“三公”预算安排1.7万元，其中，因公出国（境）费0元，与上年持平。安排公务用车运行维护费1.7万元，（其中公务用车购置费0万元，公务用车运行维护费1.7万元），较上年无变化。公务接待费0万元。会议费0万元。由于我单位严格执行相关文件精神，严格规范公务用车管理，公务用车维护费的支出已经保持最低。</w:t>
      </w:r>
    </w:p>
    <w:p>
      <w:pPr>
        <w:pStyle w:val="22"/>
      </w:pP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00" w:lineRule="exact"/>
        <w:ind w:firstLine="932" w:firstLineChars="333"/>
        <w:rPr>
          <w:rFonts w:eastAsia="方正仿宋_GBK" w:cs="Times New Roman"/>
          <w:color w:val="000000"/>
          <w:sz w:val="28"/>
        </w:rPr>
      </w:pPr>
      <w:r>
        <w:rPr>
          <w:rFonts w:hint="eastAsia" w:eastAsia="方正仿宋_GBK" w:cs="Times New Roman"/>
          <w:color w:val="000000"/>
          <w:sz w:val="28"/>
        </w:rPr>
        <w:t>1、深化人民调解、社区矫正和安置帮教工作，最大限度降低重新违法犯罪和社会不稳定因素发生率。</w:t>
      </w:r>
    </w:p>
    <w:p>
      <w:pPr>
        <w:spacing w:line="500" w:lineRule="exact"/>
        <w:ind w:firstLine="932" w:firstLineChars="333"/>
        <w:rPr>
          <w:rFonts w:eastAsia="方正仿宋_GBK" w:cs="Times New Roman"/>
          <w:color w:val="000000"/>
          <w:sz w:val="28"/>
        </w:rPr>
      </w:pPr>
      <w:r>
        <w:rPr>
          <w:rFonts w:hint="eastAsia" w:eastAsia="方正仿宋_GBK" w:cs="Times New Roman"/>
          <w:color w:val="000000"/>
          <w:sz w:val="28"/>
        </w:rPr>
        <w:t>2、推进政府责任的落实，夯实法律援助基础工作；建立完善法律援助法律法规体系、工作体制和工</w:t>
      </w:r>
    </w:p>
    <w:p>
      <w:pPr>
        <w:spacing w:line="500" w:lineRule="exact"/>
        <w:ind w:firstLine="560"/>
        <w:rPr>
          <w:rFonts w:eastAsia="方正仿宋_GBK" w:cs="Times New Roman"/>
          <w:color w:val="000000"/>
          <w:sz w:val="28"/>
        </w:rPr>
      </w:pPr>
      <w:r>
        <w:rPr>
          <w:rFonts w:hint="eastAsia" w:eastAsia="方正仿宋_GBK" w:cs="Times New Roman"/>
          <w:color w:val="000000"/>
          <w:sz w:val="28"/>
        </w:rPr>
        <w:t>作机制；扩大法律援助覆盖面。</w:t>
      </w:r>
    </w:p>
    <w:p>
      <w:pPr>
        <w:spacing w:line="500" w:lineRule="exact"/>
        <w:ind w:firstLine="932" w:firstLineChars="333"/>
        <w:rPr>
          <w:rFonts w:eastAsia="方正仿宋_GBK" w:cs="Times New Roman"/>
          <w:color w:val="000000"/>
          <w:sz w:val="28"/>
        </w:rPr>
      </w:pPr>
      <w:r>
        <w:rPr>
          <w:rFonts w:hint="eastAsia" w:eastAsia="方正仿宋_GBK" w:cs="Times New Roman"/>
          <w:color w:val="000000"/>
          <w:sz w:val="28"/>
        </w:rPr>
        <w:t>3、充分发挥法律服务和法制宣传职能，着力服务经济改革、保障民生和法治河北建设。</w:t>
      </w:r>
    </w:p>
    <w:p>
      <w:pPr>
        <w:spacing w:line="500" w:lineRule="exact"/>
        <w:ind w:firstLine="932" w:firstLineChars="333"/>
        <w:rPr>
          <w:rFonts w:eastAsia="方正仿宋_GBK" w:cs="Times New Roman"/>
          <w:color w:val="000000"/>
          <w:sz w:val="28"/>
        </w:rPr>
      </w:pPr>
      <w:r>
        <w:rPr>
          <w:rFonts w:hint="eastAsia" w:eastAsia="方正仿宋_GBK" w:cs="Times New Roman"/>
          <w:color w:val="000000"/>
          <w:sz w:val="28"/>
        </w:rPr>
        <w:t>4、深化基层法律服务、律师公证、司法鉴定、仲裁、人民监督和人民陪审等工作制度改革，促进司</w:t>
      </w:r>
    </w:p>
    <w:p>
      <w:pPr>
        <w:spacing w:line="500" w:lineRule="exact"/>
        <w:ind w:firstLine="560"/>
      </w:pPr>
      <w:r>
        <w:rPr>
          <w:rFonts w:hint="eastAsia" w:eastAsia="方正仿宋_GBK" w:cs="Times New Roman"/>
          <w:color w:val="000000"/>
          <w:sz w:val="28"/>
        </w:rPr>
        <w:t>法行政各项职能工作稳定发展。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1、结合全县矛盾纠纷排查调处工作实际，以创新社会治理、增强内生性稳定为目标。首先，在全县积极推进、扎实开展“大民调”工作。在村、乡级，普遍建成“人民调解室”、“矛盾纠纷排查调处中心”、“调解能人库”，最大限度的将矛盾纠纷和信访隐患解决在基层，确保“小事不出村”、 “大事不出乡”。在县一级，全面建成县级“矛盾纠纷排查调解中心”和县级“调解专家库”，对本辖区内重大疑难矛盾纠纷进行调处化解，打造县级解决问题终点站，做到案结事了、调解终结，确保“难事不出县”。其次，加强制度建设，构建长效机制。继续坚持以问题为导向，以信访发生量、社会矛盾排查化解率等量化指标，作为基层干部调整、人事选拔的重要依据，统筹推进调解工作和信访工作，确保新访量持续下降。加强司法行政与公安、检察、法院、信访、行政执法部门的对接协作，以“警调联动、检调联动、诉调联动、访调联动、政调联动”的“五调联动”机制为主要抓手，做好重大突发事件的应对疏导处置，强化人民调解社会影响力。协调综治、公安、信访、司法等相关部门，对各级各部门调解工作开展情况进行专项督导检查，严格管理，定期通报。选树一批工作能力突出、调解成效明显的先进集体和个人，进行命名表彰，最大限度提升调解员调解水平和工作积极性。</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2、全面实施《成安县在全体公民中开展法制宣传教育的第八个五年规划》。开展“二三四五”活动，二是完善两个保障（即领导机构和办事机构建设，对普法经费落实的督导），三是落实三个制度（年度考法制度、考核制度、责任制度），四是抓好四个活动（“单元式普法组团式服务推进依法治县”主题活动、法治创建活动、集中法制宣传活动、法制培训和竞赛活动），五是突出五个重点（以领导干部为重点，开展“法律进机关“活动、以青少年学生为重点，开展“法律进学校“活动、以农村村民为重点，开展“法律进乡村”活动、以社区居民为重点，开展“法律进社区”活动、以经营管理人员为重点，开展“法律进企业”活动）。</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加强新媒体新技术在普法中的运用。推动“互联网+法治宣传”行动，积极适应全媒体时代社会公众需求，今年以来我们积极加强与互联网、移动互联等新媒体的联系与沟通，按照媒体开展公益普法宣传的工作思路，努力将网络平台作为普法宣传的重要载体，建设普法网络集群，发挥网络规模和集群效应。加大以微博、微信、客户端为代表的新媒体法治宣传力度，培育有影响力的网络普法自媒体。</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 xml:space="preserve">3、创新法律援助宣传工作的方式方法。有针对性地开展“法律援助进校园活动”、“法律援助进社区活动”、“法律援助志愿服务活动”、“农民工集中维权活动”、“关爱妇女儿童志愿活动”等活动；通过多触角的宣传，使群众全面了解法律援助，信任法律援助并使用法律援助进行维权。 </w:t>
      </w:r>
    </w:p>
    <w:p>
      <w:pPr>
        <w:spacing w:line="500" w:lineRule="exact"/>
        <w:ind w:firstLine="560" w:firstLineChars="200"/>
      </w:pPr>
      <w:r>
        <w:rPr>
          <w:rFonts w:hint="eastAsia" w:eastAsia="方正仿宋_GBK" w:cs="Times New Roman"/>
          <w:color w:val="000000"/>
          <w:sz w:val="28"/>
        </w:rPr>
        <w:t>4、深入基层调研，积极推进社区矫正工作的创新发展，创新教育矫正的方式方法，开展心理辅导和心理干预，组织动员社会力量参与社区矫正工作，对社区矫正人员服刑前、中、后开展心理测试和心理矫正。严防社区矫正人员脱管失控和再犯罪。</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1、认真贯彻落实中共中央、国务院《法治政府建设实施纲要》，制定印发202</w:t>
      </w:r>
      <w:r>
        <w:rPr>
          <w:rFonts w:hint="eastAsia" w:eastAsia="方正仿宋_GBK" w:cs="Times New Roman"/>
          <w:color w:val="000000"/>
          <w:sz w:val="28"/>
          <w:lang w:val="en-US" w:eastAsia="zh-CN"/>
        </w:rPr>
        <w:t>4</w:t>
      </w:r>
      <w:r>
        <w:rPr>
          <w:rFonts w:hint="eastAsia" w:eastAsia="方正仿宋_GBK" w:cs="Times New Roman"/>
          <w:color w:val="000000"/>
          <w:sz w:val="28"/>
        </w:rPr>
        <w:t>年依法行政和法治政府建设工作要点，明确总体目标、基本要求和主要任务，各项工作任务明确牵头单位和完成时限，确保此项工作有序推进。</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2、加强组织领导，严格落实责任，严格落实《党政主要负责人履行推进法治建设第一责任人职责规定》，将法治政府建设纳入党政领导班子和领导干部综合考核评价体系，将法治建设成效作为衡量各级领导班子和领导干部工作实绩的重要内容。</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3、强化考核评价，加强督促检查。加强依法行政考核，科学制定年度考核方案，明确政府主体责任和部门落实责任。</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4、严格落实《成安县推行行政执法公示制度执法全过程记录制度重大执法决定法制审核制度试点工作实施方案》全面推进行政执法公示、执法全过程记录和重大执法决定法制审核。</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5、认真贯彻落实好《中华人民共和国行政诉讼法》和《中华人民共和国行政复议法》，进一步规范和改进行政复议、应诉工作，提高行政办案质量。</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6、结合全县矛盾纠纷排查调处工作实际，以创新社会治理、增强内生性稳定为目标。选树一批工作能力突出、调解成效明显的先进集体和个人，进行命名表彰，最大限度提升调解员调解水平和工作积极性。</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7、全面实施《成安县在全体公民中开展法制宣传教育的第八个五年规划》。突出五个重点（以领导干部为重点，开展“法律进机关“活动、以青少年学生为重点，开展“法律进学校“活动、以农村村民为重点，开展“法律进乡村”活动、以社区居民为重点，开展“法律进社区”活动、以经营管理人员为重点，开展“法律进企业”活动）。</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8、加强新媒体新技术在普法中的运用。推动“互联网+法治宣传”行动，积极适应全媒体时代社会公众需求努力将网络平台作为普法宣传的重要载体，建设普法网络集群，发挥网络规模和集群效应。加大以微博、微信、客户端为代表的新媒体法治宣传力度，培育有影响力的网络普法自媒体。</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 xml:space="preserve">9、创新法律援助宣传工作的方式方法。实施法律援助宣传“基层行”常态化，组建一支由法律援助工作者、司法助理员、律师、公证员、司法鉴定人、基层法律服务工作者、法律援助志愿者组成的工作队，重点在城乡人口密集度高的乡村、社区和农民工集中区域开展法律援助知识讲座，借助电视、广播、网络等新闻媒体，开办专题、专栏，有计划、有特色地将法律援助法律法规和典型案例进行广泛宣传。 </w:t>
      </w:r>
    </w:p>
    <w:p>
      <w:pPr>
        <w:spacing w:line="500" w:lineRule="exact"/>
        <w:ind w:firstLine="560" w:firstLineChars="200"/>
        <w:rPr>
          <w:rFonts w:ascii="Times New Roman" w:hAnsi="Times New Roman" w:eastAsia="方正仿宋_GBK" w:cs="Times New Roman"/>
          <w:color w:val="000000"/>
          <w:sz w:val="28"/>
        </w:rPr>
      </w:pPr>
      <w:r>
        <w:rPr>
          <w:rFonts w:hint="eastAsia" w:eastAsia="方正仿宋_GBK" w:cs="Times New Roman"/>
          <w:color w:val="000000"/>
          <w:sz w:val="28"/>
        </w:rPr>
        <w:t>10、深入基层调研，积极推进社区矫正工作的创新发展，创新教育矫正的方式方法，开展心理辅导和心理干预，组织动员社会力量参与社区矫正工作，对社区矫正人员服刑前、中、后开展心理测试和心理矫正。严防社区矫正人员脱管失控和再犯罪。</w:t>
      </w:r>
    </w:p>
    <w:p>
      <w:pPr>
        <w:pStyle w:val="25"/>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spacing w:line="560" w:lineRule="exact"/>
        <w:ind w:firstLine="640"/>
        <w:jc w:val="center"/>
        <w:rPr>
          <w:rFonts w:ascii="方正小标宋简体" w:hAnsi="仿宋" w:eastAsia="方正小标宋简体" w:cs="仿宋"/>
          <w:bCs/>
          <w:sz w:val="32"/>
          <w:szCs w:val="32"/>
        </w:rPr>
      </w:pPr>
      <w:bookmarkStart w:id="15" w:name="_Toc482000372"/>
      <w:r>
        <w:rPr>
          <w:rFonts w:hint="eastAsia" w:ascii="方正小标宋简体" w:hAnsi="仿宋" w:eastAsia="方正小标宋简体" w:cs="仿宋"/>
          <w:bCs/>
          <w:sz w:val="32"/>
          <w:szCs w:val="32"/>
        </w:rPr>
        <w:t>部门职责-工作活动绩效目标</w:t>
      </w:r>
      <w:bookmarkEnd w:id="1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ign w:val="center"/>
          </w:tcPr>
          <w:p>
            <w:pPr>
              <w:spacing w:line="300" w:lineRule="exact"/>
              <w:rPr>
                <w:rFonts w:ascii="方正小标宋简体" w:hAnsi="仿宋" w:eastAsia="方正小标宋简体"/>
              </w:rPr>
            </w:pPr>
            <w:r>
              <w:rPr>
                <w:rFonts w:hint="eastAsia" w:ascii="方正小标宋简体" w:hAnsi="仿宋" w:eastAsia="方正小标宋简体"/>
              </w:rPr>
              <w:t>315成安县司法局</w:t>
            </w:r>
          </w:p>
        </w:tc>
        <w:tc>
          <w:tcPr>
            <w:tcW w:w="2948" w:type="dxa"/>
            <w:gridSpan w:val="4"/>
            <w:tcBorders>
              <w:top w:val="single" w:color="FFFFFF" w:sz="6" w:space="0"/>
              <w:left w:val="single" w:color="FFFFFF" w:sz="6" w:space="0"/>
              <w:right w:val="single" w:color="FFFFFF" w:sz="6" w:space="0"/>
            </w:tcBorders>
            <w:noWrap/>
            <w:vAlign w:val="center"/>
          </w:tcPr>
          <w:p>
            <w:pPr>
              <w:spacing w:line="300" w:lineRule="exact"/>
              <w:jc w:val="right"/>
              <w:rPr>
                <w:rFonts w:ascii="方正小标宋简体" w:hAnsi="仿宋" w:eastAsia="方正小标宋简体"/>
              </w:rPr>
            </w:pPr>
            <w:r>
              <w:rPr>
                <w:rFonts w:hint="eastAsia" w:ascii="方正小标宋简体" w:hAnsi="仿宋" w:eastAsia="方正小标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职责活动</w:t>
            </w:r>
          </w:p>
        </w:tc>
        <w:tc>
          <w:tcPr>
            <w:tcW w:w="1276"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年度预算数</w:t>
            </w:r>
          </w:p>
        </w:tc>
        <w:tc>
          <w:tcPr>
            <w:tcW w:w="2976"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内容描述</w:t>
            </w:r>
          </w:p>
        </w:tc>
        <w:tc>
          <w:tcPr>
            <w:tcW w:w="2976"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绩效目标</w:t>
            </w:r>
          </w:p>
        </w:tc>
        <w:tc>
          <w:tcPr>
            <w:tcW w:w="1417" w:type="dxa"/>
            <w:vMerge w:val="restart"/>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绩效指标</w:t>
            </w:r>
          </w:p>
        </w:tc>
        <w:tc>
          <w:tcPr>
            <w:tcW w:w="2948" w:type="dxa"/>
            <w:gridSpan w:val="4"/>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ign w:val="center"/>
          </w:tcPr>
          <w:p>
            <w:pPr>
              <w:spacing w:line="300" w:lineRule="exact"/>
              <w:outlineLvl w:val="0"/>
              <w:rPr>
                <w:rFonts w:ascii="方正小标宋简体" w:hAnsi="仿宋" w:eastAsia="方正小标宋简体"/>
              </w:rPr>
            </w:pPr>
          </w:p>
        </w:tc>
        <w:tc>
          <w:tcPr>
            <w:tcW w:w="1276" w:type="dxa"/>
            <w:vMerge w:val="continue"/>
            <w:noWrap/>
            <w:vAlign w:val="center"/>
          </w:tcPr>
          <w:p>
            <w:pPr>
              <w:spacing w:line="300" w:lineRule="exact"/>
              <w:outlineLvl w:val="0"/>
              <w:rPr>
                <w:rFonts w:ascii="方正小标宋简体" w:hAnsi="仿宋" w:eastAsia="方正小标宋简体"/>
              </w:rPr>
            </w:pPr>
          </w:p>
        </w:tc>
        <w:tc>
          <w:tcPr>
            <w:tcW w:w="2976" w:type="dxa"/>
            <w:vMerge w:val="continue"/>
            <w:noWrap/>
            <w:vAlign w:val="center"/>
          </w:tcPr>
          <w:p>
            <w:pPr>
              <w:spacing w:line="300" w:lineRule="exact"/>
              <w:outlineLvl w:val="0"/>
              <w:rPr>
                <w:rFonts w:ascii="方正小标宋简体" w:hAnsi="仿宋" w:eastAsia="方正小标宋简体"/>
              </w:rPr>
            </w:pPr>
          </w:p>
        </w:tc>
        <w:tc>
          <w:tcPr>
            <w:tcW w:w="2976" w:type="dxa"/>
            <w:vMerge w:val="continue"/>
            <w:noWrap/>
            <w:vAlign w:val="center"/>
          </w:tcPr>
          <w:p>
            <w:pPr>
              <w:spacing w:line="300" w:lineRule="exact"/>
              <w:outlineLvl w:val="0"/>
              <w:rPr>
                <w:rFonts w:ascii="方正小标宋简体" w:hAnsi="仿宋" w:eastAsia="方正小标宋简体"/>
              </w:rPr>
            </w:pPr>
          </w:p>
        </w:tc>
        <w:tc>
          <w:tcPr>
            <w:tcW w:w="1417" w:type="dxa"/>
            <w:vMerge w:val="continue"/>
            <w:noWrap/>
            <w:vAlign w:val="center"/>
          </w:tcPr>
          <w:p>
            <w:pPr>
              <w:spacing w:line="300" w:lineRule="exact"/>
              <w:outlineLvl w:val="0"/>
              <w:rPr>
                <w:rFonts w:ascii="方正小标宋简体" w:hAnsi="仿宋" w:eastAsia="方正小标宋简体"/>
              </w:rPr>
            </w:pP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优</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良</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中</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　　普法宣传</w:t>
            </w:r>
          </w:p>
        </w:tc>
        <w:tc>
          <w:tcPr>
            <w:tcW w:w="1276" w:type="dxa"/>
            <w:vMerge w:val="restart"/>
            <w:noWrap/>
            <w:vAlign w:val="center"/>
          </w:tcPr>
          <w:p>
            <w:pPr>
              <w:spacing w:line="300" w:lineRule="exact"/>
              <w:jc w:val="center"/>
              <w:rPr>
                <w:rFonts w:hint="default" w:ascii="方正小标宋简体" w:hAnsi="仿宋" w:eastAsia="方正小标宋简体"/>
                <w:lang w:val="en-US" w:eastAsia="zh-CN"/>
              </w:rPr>
            </w:pPr>
            <w:r>
              <w:rPr>
                <w:rFonts w:hint="eastAsia" w:ascii="方正小标宋简体" w:hAnsi="仿宋" w:eastAsia="方正小标宋简体"/>
                <w:lang w:val="en-US" w:eastAsia="zh-CN"/>
              </w:rPr>
              <w:t>20.2</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拟订县级法制宣传教育规划并组织实施；指导县级法制宣传、依法治理工作；组织、指导法制宣传报道。</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提高全县人民法律意识和法律素质，增强法治化管理水平，促进全县民主与法制建设。</w:t>
            </w: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宣传资料印刷册数</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≥20000册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≥15000册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≥12000册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＜12000册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网络舆情处置率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组织主题宣传活动场次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≥12次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普法考核通过率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督导检查和验收人次</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≥300人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≥280人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≥240人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2341"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　　律师公证管理</w:t>
            </w:r>
          </w:p>
        </w:tc>
        <w:tc>
          <w:tcPr>
            <w:tcW w:w="1276" w:type="dxa"/>
            <w:vMerge w:val="restart"/>
            <w:noWrap/>
            <w:vAlign w:val="center"/>
          </w:tcPr>
          <w:p>
            <w:pPr>
              <w:spacing w:line="300" w:lineRule="exact"/>
              <w:rPr>
                <w:rFonts w:hint="eastAsia" w:ascii="方正小标宋简体" w:hAnsi="仿宋" w:eastAsia="方正小标宋简体"/>
                <w:lang w:val="en-US" w:eastAsia="zh-CN"/>
              </w:rPr>
            </w:pP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监督县级律师工作、公证工作并承担相应责任。</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充分发挥法律服务职能，规范律师、公证行业管理。</w:t>
            </w: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年检机构满意率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指导协会工作覆盖率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3"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提供法律咨询数量</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2341" w:type="dxa"/>
            <w:vMerge w:val="continue"/>
            <w:noWrap/>
            <w:vAlign w:val="center"/>
          </w:tcPr>
          <w:p>
            <w:pPr>
              <w:spacing w:line="300" w:lineRule="exact"/>
              <w:rPr>
                <w:rFonts w:ascii="方正小标宋简体" w:hAnsi="仿宋" w:eastAsia="方正小标宋简体"/>
                <w:sz w:val="32"/>
                <w:szCs w:val="32"/>
              </w:rPr>
            </w:pPr>
          </w:p>
        </w:tc>
        <w:tc>
          <w:tcPr>
            <w:tcW w:w="1276" w:type="dxa"/>
            <w:vMerge w:val="continue"/>
            <w:noWrap/>
            <w:vAlign w:val="center"/>
          </w:tcPr>
          <w:p>
            <w:pPr>
              <w:spacing w:line="300" w:lineRule="exact"/>
              <w:rPr>
                <w:rFonts w:ascii="方正小标宋简体" w:hAnsi="仿宋" w:eastAsia="方正小标宋简体"/>
                <w:sz w:val="32"/>
                <w:szCs w:val="32"/>
              </w:rPr>
            </w:pPr>
          </w:p>
        </w:tc>
        <w:tc>
          <w:tcPr>
            <w:tcW w:w="2976" w:type="dxa"/>
            <w:vMerge w:val="continue"/>
            <w:noWrap/>
            <w:vAlign w:val="center"/>
          </w:tcPr>
          <w:p>
            <w:pPr>
              <w:spacing w:line="300" w:lineRule="exact"/>
              <w:rPr>
                <w:rFonts w:ascii="方正小标宋简体" w:hAnsi="仿宋" w:eastAsia="方正小标宋简体"/>
                <w:sz w:val="32"/>
                <w:szCs w:val="32"/>
              </w:rPr>
            </w:pPr>
          </w:p>
        </w:tc>
        <w:tc>
          <w:tcPr>
            <w:tcW w:w="2976" w:type="dxa"/>
            <w:vMerge w:val="continue"/>
            <w:noWrap/>
            <w:vAlign w:val="center"/>
          </w:tcPr>
          <w:p>
            <w:pPr>
              <w:spacing w:line="300" w:lineRule="exact"/>
              <w:rPr>
                <w:rFonts w:ascii="方正小标宋简体" w:hAnsi="仿宋" w:eastAsia="方正小标宋简体"/>
                <w:sz w:val="32"/>
                <w:szCs w:val="32"/>
              </w:rPr>
            </w:pPr>
          </w:p>
        </w:tc>
        <w:tc>
          <w:tcPr>
            <w:tcW w:w="1417" w:type="dxa"/>
            <w:noWrap/>
            <w:vAlign w:val="center"/>
          </w:tcPr>
          <w:p>
            <w:pPr>
              <w:spacing w:line="300" w:lineRule="exact"/>
              <w:rPr>
                <w:rFonts w:ascii="方正小标宋简体" w:hAnsi="仿宋" w:eastAsia="方正小标宋简体"/>
                <w:sz w:val="32"/>
                <w:szCs w:val="32"/>
              </w:rPr>
            </w:pPr>
            <w:r>
              <w:rPr>
                <w:rFonts w:hint="eastAsia" w:ascii="方正小标宋简体" w:hAnsi="仿宋" w:eastAsia="方正小标宋简体"/>
              </w:rPr>
              <w:t>机构年检率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基层司法业务指导</w:t>
            </w:r>
          </w:p>
        </w:tc>
        <w:tc>
          <w:tcPr>
            <w:tcW w:w="1276" w:type="dxa"/>
            <w:vMerge w:val="restart"/>
            <w:noWrap/>
            <w:vAlign w:val="center"/>
          </w:tcPr>
          <w:p>
            <w:pPr>
              <w:spacing w:line="300" w:lineRule="exact"/>
              <w:jc w:val="center"/>
              <w:rPr>
                <w:rFonts w:hint="default" w:ascii="方正小标宋简体" w:hAnsi="仿宋" w:eastAsia="方正小标宋简体"/>
                <w:lang w:val="en-US" w:eastAsia="zh-CN"/>
              </w:rPr>
            </w:pPr>
            <w:r>
              <w:rPr>
                <w:rFonts w:hint="eastAsia" w:ascii="方正小标宋简体" w:hAnsi="仿宋" w:eastAsia="方正小标宋简体"/>
                <w:lang w:val="en-US" w:eastAsia="zh-CN"/>
              </w:rPr>
              <w:t>16.6</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监督县级社区矫正、人民调解、安置帮教、基层法律服务和基层司法所工作，负责县级基层法律服务工作者执业核准；会同人民法院指导人民陪审员工作；指导人民调解员协会工作。</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深化人民调解、社区矫正和安置帮教工作，最大限度降低重新违法犯罪和社会不稳定因素发生率。</w:t>
            </w: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人民调解案件数</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≥500件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≥420件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≥380件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＜380件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再犯罪减低率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社区矫正人数</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≥280人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≥260人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≥240人</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＜240人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安置帮教率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服刑人员信息核查率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法律援助</w:t>
            </w:r>
          </w:p>
        </w:tc>
        <w:tc>
          <w:tcPr>
            <w:tcW w:w="1276" w:type="dxa"/>
            <w:vMerge w:val="restart"/>
            <w:noWrap/>
            <w:vAlign w:val="center"/>
          </w:tcPr>
          <w:p>
            <w:pPr>
              <w:spacing w:line="300" w:lineRule="exact"/>
              <w:rPr>
                <w:rFonts w:hint="default" w:ascii="方正小标宋简体" w:hAnsi="仿宋" w:eastAsia="方正小标宋简体"/>
                <w:lang w:val="en-US" w:eastAsia="zh-CN"/>
              </w:rPr>
            </w:pPr>
            <w:r>
              <w:rPr>
                <w:rFonts w:hint="eastAsia" w:ascii="方正小标宋简体" w:hAnsi="仿宋" w:eastAsia="方正小标宋简体"/>
                <w:lang w:val="en-US" w:eastAsia="zh-CN"/>
              </w:rPr>
              <w:t>14</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检查法律援助的法律法规和政策的执行；规划法律援助事业发展布局；监督管理县级法律援助机构和法律援助从业人员；组织指导县级社会组织和志愿者开展法律援助工作；办理法律援助案件，政府购买法律援助服务。</w:t>
            </w:r>
          </w:p>
        </w:tc>
        <w:tc>
          <w:tcPr>
            <w:tcW w:w="2976" w:type="dxa"/>
            <w:vMerge w:val="restart"/>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建立完善的法律援助法律法规体系、工作体制和机制，扩大法律援助覆盖面，推动全县法律援助工作长足发展。</w:t>
            </w: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法律援助案件受理率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群众满意度</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≥85%</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印刷法律援助宣传资料</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≥12000册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≥8000册</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法律援助案件受理数</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≥80件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≥70件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≥50件</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300" w:lineRule="exact"/>
              <w:rPr>
                <w:rFonts w:ascii="方正小标宋简体" w:hAnsi="仿宋" w:eastAsia="方正小标宋简体"/>
              </w:rPr>
            </w:pPr>
          </w:p>
        </w:tc>
        <w:tc>
          <w:tcPr>
            <w:tcW w:w="12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2976" w:type="dxa"/>
            <w:vMerge w:val="continue"/>
            <w:noWrap/>
            <w:vAlign w:val="center"/>
          </w:tcPr>
          <w:p>
            <w:pPr>
              <w:spacing w:line="300" w:lineRule="exact"/>
              <w:rPr>
                <w:rFonts w:ascii="方正小标宋简体" w:hAnsi="仿宋" w:eastAsia="方正小标宋简体"/>
              </w:rPr>
            </w:pPr>
          </w:p>
        </w:tc>
        <w:tc>
          <w:tcPr>
            <w:tcW w:w="1417" w:type="dxa"/>
            <w:noWrap/>
            <w:vAlign w:val="center"/>
          </w:tcPr>
          <w:p>
            <w:pPr>
              <w:spacing w:line="300" w:lineRule="exact"/>
              <w:rPr>
                <w:rFonts w:ascii="方正小标宋简体" w:hAnsi="仿宋" w:eastAsia="方正小标宋简体"/>
              </w:rPr>
            </w:pPr>
            <w:r>
              <w:rPr>
                <w:rFonts w:hint="eastAsia" w:ascii="方正小标宋简体" w:hAnsi="仿宋" w:eastAsia="方正小标宋简体"/>
              </w:rPr>
              <w:t>司法鉴定准确率</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100%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≥90%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≥70%</w:t>
            </w:r>
          </w:p>
        </w:tc>
        <w:tc>
          <w:tcPr>
            <w:tcW w:w="737" w:type="dxa"/>
            <w:noWrap/>
            <w:vAlign w:val="center"/>
          </w:tcPr>
          <w:p>
            <w:pPr>
              <w:spacing w:line="300" w:lineRule="exact"/>
              <w:jc w:val="center"/>
              <w:rPr>
                <w:rFonts w:ascii="方正小标宋简体" w:hAnsi="仿宋" w:eastAsia="方正小标宋简体"/>
              </w:rPr>
            </w:pPr>
            <w:r>
              <w:rPr>
                <w:rFonts w:hint="eastAsia" w:ascii="方正小标宋简体" w:hAnsi="仿宋" w:eastAsia="方正小标宋简体"/>
              </w:rPr>
              <w:t>＜70%</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_3_3_0000000016"/>
      <w:r>
        <w:rPr>
          <w:rFonts w:ascii="黑体" w:hAnsi="黑体" w:eastAsia="黑体" w:cs="黑体"/>
          <w:color w:val="000000"/>
          <w:sz w:val="32"/>
        </w:rPr>
        <w:t>七、部门项目预算安排情况及绩效目标</w:t>
      </w:r>
      <w:bookmarkEnd w:id="16"/>
    </w:p>
    <w:p>
      <w:pPr>
        <w:spacing w:before="0" w:after="0"/>
        <w:ind w:firstLine="560"/>
        <w:jc w:val="left"/>
        <w:outlineLvl w:val="9"/>
      </w:pPr>
      <w:r>
        <w:rPr>
          <w:rFonts w:ascii="方正仿宋_GBK" w:hAnsi="方正仿宋_GBK" w:eastAsia="方正仿宋_GBK" w:cs="方正仿宋_GBK"/>
          <w:color w:val="000000"/>
          <w:sz w:val="28"/>
        </w:rPr>
        <w:t>1、2024年“八五”法治宣传教育工作经费绩效目标表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13042424P001PDR10064P</w:t>
            </w:r>
          </w:p>
        </w:tc>
        <w:tc>
          <w:tcPr>
            <w:tcW w:w="2835" w:type="dxa"/>
            <w:vAlign w:val="center"/>
          </w:tcPr>
          <w:p>
            <w:pPr>
              <w:pStyle w:val="12"/>
            </w:pPr>
            <w:r>
              <w:t>项目名称</w:t>
            </w:r>
          </w:p>
        </w:tc>
        <w:tc>
          <w:tcPr>
            <w:tcW w:w="6094" w:type="dxa"/>
            <w:gridSpan w:val="3"/>
            <w:vAlign w:val="center"/>
          </w:tcPr>
          <w:p>
            <w:pPr>
              <w:pStyle w:val="14"/>
            </w:pPr>
            <w:r>
              <w:t>2024年“八五”法治宣传教育工作经费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用于“八五”普法宣传教育工作支出。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5.00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1.做好“八五”普法工作，提高法治文化宣传水平。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制作宣传品数量</w:t>
            </w:r>
          </w:p>
        </w:tc>
        <w:tc>
          <w:tcPr>
            <w:tcW w:w="5386" w:type="dxa"/>
            <w:vAlign w:val="center"/>
          </w:tcPr>
          <w:p>
            <w:pPr>
              <w:pStyle w:val="14"/>
            </w:pPr>
            <w:r>
              <w:t>制作宣传品数量</w:t>
            </w:r>
          </w:p>
        </w:tc>
        <w:tc>
          <w:tcPr>
            <w:tcW w:w="2268" w:type="dxa"/>
            <w:vAlign w:val="center"/>
          </w:tcPr>
          <w:p>
            <w:pPr>
              <w:pStyle w:val="14"/>
            </w:pPr>
            <w:r>
              <w:t>≥2000份</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打造民主法治示范村数量</w:t>
            </w:r>
          </w:p>
        </w:tc>
        <w:tc>
          <w:tcPr>
            <w:tcW w:w="5386" w:type="dxa"/>
            <w:vAlign w:val="center"/>
          </w:tcPr>
          <w:p>
            <w:pPr>
              <w:pStyle w:val="14"/>
            </w:pPr>
            <w:r>
              <w:t>打造民主法治示范村数量</w:t>
            </w:r>
          </w:p>
        </w:tc>
        <w:tc>
          <w:tcPr>
            <w:tcW w:w="2268" w:type="dxa"/>
            <w:vAlign w:val="center"/>
          </w:tcPr>
          <w:p>
            <w:pPr>
              <w:pStyle w:val="14"/>
            </w:pPr>
            <w:r>
              <w:t>≥3个</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民主法治示范村宣传街验收合格率</w:t>
            </w:r>
          </w:p>
        </w:tc>
        <w:tc>
          <w:tcPr>
            <w:tcW w:w="5386" w:type="dxa"/>
            <w:vAlign w:val="center"/>
          </w:tcPr>
          <w:p>
            <w:pPr>
              <w:pStyle w:val="14"/>
            </w:pPr>
            <w:r>
              <w:t>民主法治示范村宣传街验收合格率</w:t>
            </w:r>
          </w:p>
        </w:tc>
        <w:tc>
          <w:tcPr>
            <w:tcW w:w="2268" w:type="dxa"/>
            <w:vAlign w:val="center"/>
          </w:tcPr>
          <w:p>
            <w:pPr>
              <w:pStyle w:val="14"/>
            </w:pPr>
            <w:r>
              <w:t>≥90百分比</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民主法治示范村创建完成时间</w:t>
            </w:r>
          </w:p>
        </w:tc>
        <w:tc>
          <w:tcPr>
            <w:tcW w:w="5386" w:type="dxa"/>
            <w:vAlign w:val="center"/>
          </w:tcPr>
          <w:p>
            <w:pPr>
              <w:pStyle w:val="14"/>
            </w:pPr>
            <w:r>
              <w:t>民主法治示范村创建完成时间</w:t>
            </w:r>
          </w:p>
        </w:tc>
        <w:tc>
          <w:tcPr>
            <w:tcW w:w="2268" w:type="dxa"/>
            <w:vAlign w:val="center"/>
          </w:tcPr>
          <w:p>
            <w:pPr>
              <w:pStyle w:val="14"/>
            </w:pPr>
            <w:r>
              <w:t>全年</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扩大法律宣传覆盖面</w:t>
            </w:r>
          </w:p>
        </w:tc>
        <w:tc>
          <w:tcPr>
            <w:tcW w:w="5386" w:type="dxa"/>
            <w:vAlign w:val="center"/>
          </w:tcPr>
          <w:p>
            <w:pPr>
              <w:pStyle w:val="14"/>
            </w:pPr>
            <w:r>
              <w:t>扩大法律宣传覆盖面</w:t>
            </w:r>
          </w:p>
        </w:tc>
        <w:tc>
          <w:tcPr>
            <w:tcW w:w="2268" w:type="dxa"/>
            <w:vAlign w:val="center"/>
          </w:tcPr>
          <w:p>
            <w:pPr>
              <w:pStyle w:val="14"/>
            </w:pPr>
            <w:r>
              <w:t>扩大法律宣传覆盖面</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提升人民群众普法、守法、用法意识</w:t>
            </w:r>
          </w:p>
        </w:tc>
        <w:tc>
          <w:tcPr>
            <w:tcW w:w="5386" w:type="dxa"/>
            <w:vAlign w:val="center"/>
          </w:tcPr>
          <w:p>
            <w:pPr>
              <w:pStyle w:val="14"/>
            </w:pPr>
            <w:r>
              <w:t>提升人民群众普法、守法、用法意识</w:t>
            </w:r>
          </w:p>
        </w:tc>
        <w:tc>
          <w:tcPr>
            <w:tcW w:w="2268" w:type="dxa"/>
            <w:vAlign w:val="center"/>
          </w:tcPr>
          <w:p>
            <w:pPr>
              <w:pStyle w:val="14"/>
            </w:pPr>
            <w:r>
              <w:t>提升人民群众普法、守法、用法意识</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5386" w:type="dxa"/>
            <w:vAlign w:val="center"/>
          </w:tcPr>
          <w:p>
            <w:pPr>
              <w:pStyle w:val="14"/>
            </w:pPr>
            <w:r>
              <w:t>人民群众满意度</w:t>
            </w:r>
          </w:p>
        </w:tc>
        <w:tc>
          <w:tcPr>
            <w:tcW w:w="2268" w:type="dxa"/>
            <w:vAlign w:val="center"/>
          </w:tcPr>
          <w:p>
            <w:pPr>
              <w:pStyle w:val="14"/>
            </w:pPr>
            <w:r>
              <w:t>≥85百分比</w:t>
            </w:r>
          </w:p>
        </w:tc>
        <w:tc>
          <w:tcPr>
            <w:tcW w:w="1276" w:type="dxa"/>
            <w:vAlign w:val="center"/>
          </w:tcPr>
          <w:p>
            <w:pPr>
              <w:pStyle w:val="14"/>
            </w:pPr>
            <w:r>
              <w:t>根据工作安排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2、2024年人民调解“以案定补”工作经费绩效目标表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13042424P001PDR10065B</w:t>
            </w:r>
          </w:p>
        </w:tc>
        <w:tc>
          <w:tcPr>
            <w:tcW w:w="2835" w:type="dxa"/>
            <w:vAlign w:val="center"/>
          </w:tcPr>
          <w:p>
            <w:pPr>
              <w:pStyle w:val="12"/>
            </w:pPr>
            <w:r>
              <w:t>项目名称</w:t>
            </w:r>
          </w:p>
        </w:tc>
        <w:tc>
          <w:tcPr>
            <w:tcW w:w="6094" w:type="dxa"/>
            <w:gridSpan w:val="3"/>
            <w:vAlign w:val="center"/>
          </w:tcPr>
          <w:p>
            <w:pPr>
              <w:pStyle w:val="14"/>
            </w:pPr>
            <w:r>
              <w:t>2024年人民调解“以案定补”工作经费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用于落实人民调解员待遇，案卷补贴发放及时，切实保障人民调解员工作顺利开展。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3.00</w:t>
            </w:r>
          </w:p>
        </w:tc>
        <w:tc>
          <w:tcPr>
            <w:tcW w:w="2551" w:type="dxa"/>
            <w:vAlign w:val="center"/>
          </w:tcPr>
          <w:p>
            <w:pPr>
              <w:pStyle w:val="15"/>
            </w:pPr>
            <w:r>
              <w:t>5.00</w:t>
            </w:r>
          </w:p>
        </w:tc>
        <w:tc>
          <w:tcPr>
            <w:tcW w:w="3543" w:type="dxa"/>
            <w:gridSpan w:val="2"/>
            <w:vAlign w:val="center"/>
          </w:tcPr>
          <w:p>
            <w:pPr>
              <w:pStyle w:val="15"/>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1.落实人民调解员待遇，案卷补贴发放及时，切实保障人民调解员工作顺利开展，建立一支高素质的人民调解员队伍，充分发挥人民调解维护稳定的第一道防线。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补贴人民调解案件数量</w:t>
            </w:r>
          </w:p>
        </w:tc>
        <w:tc>
          <w:tcPr>
            <w:tcW w:w="5386" w:type="dxa"/>
            <w:vAlign w:val="center"/>
          </w:tcPr>
          <w:p>
            <w:pPr>
              <w:pStyle w:val="14"/>
            </w:pPr>
            <w:r>
              <w:t>补贴人民调解案件数量</w:t>
            </w:r>
          </w:p>
        </w:tc>
        <w:tc>
          <w:tcPr>
            <w:tcW w:w="2268" w:type="dxa"/>
            <w:vAlign w:val="center"/>
          </w:tcPr>
          <w:p>
            <w:pPr>
              <w:pStyle w:val="14"/>
            </w:pPr>
            <w:r>
              <w:t>≥280件</w:t>
            </w:r>
          </w:p>
        </w:tc>
        <w:tc>
          <w:tcPr>
            <w:tcW w:w="1276" w:type="dxa"/>
            <w:vAlign w:val="center"/>
          </w:tcPr>
          <w:p>
            <w:pPr>
              <w:pStyle w:val="14"/>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购买办公用品的验收合格率</w:t>
            </w:r>
          </w:p>
        </w:tc>
        <w:tc>
          <w:tcPr>
            <w:tcW w:w="5386" w:type="dxa"/>
            <w:vAlign w:val="center"/>
          </w:tcPr>
          <w:p>
            <w:pPr>
              <w:pStyle w:val="14"/>
            </w:pPr>
            <w:r>
              <w:t>购买办公用品的验收合格率</w:t>
            </w:r>
          </w:p>
        </w:tc>
        <w:tc>
          <w:tcPr>
            <w:tcW w:w="2268" w:type="dxa"/>
            <w:vAlign w:val="center"/>
          </w:tcPr>
          <w:p>
            <w:pPr>
              <w:pStyle w:val="14"/>
            </w:pPr>
            <w:r>
              <w:t>≥95百分比</w:t>
            </w:r>
          </w:p>
        </w:tc>
        <w:tc>
          <w:tcPr>
            <w:tcW w:w="1276" w:type="dxa"/>
            <w:vAlign w:val="center"/>
          </w:tcPr>
          <w:p>
            <w:pPr>
              <w:pStyle w:val="14"/>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案件补贴发放时间</w:t>
            </w:r>
          </w:p>
        </w:tc>
        <w:tc>
          <w:tcPr>
            <w:tcW w:w="5386" w:type="dxa"/>
            <w:vAlign w:val="center"/>
          </w:tcPr>
          <w:p>
            <w:pPr>
              <w:pStyle w:val="14"/>
            </w:pPr>
            <w:r>
              <w:t>案件补贴发放时间</w:t>
            </w:r>
          </w:p>
        </w:tc>
        <w:tc>
          <w:tcPr>
            <w:tcW w:w="2268" w:type="dxa"/>
            <w:vAlign w:val="center"/>
          </w:tcPr>
          <w:p>
            <w:pPr>
              <w:pStyle w:val="14"/>
            </w:pPr>
            <w:r>
              <w:t>调解员汇总案件后当月</w:t>
            </w:r>
          </w:p>
        </w:tc>
        <w:tc>
          <w:tcPr>
            <w:tcW w:w="1276" w:type="dxa"/>
            <w:vAlign w:val="center"/>
          </w:tcPr>
          <w:p>
            <w:pPr>
              <w:pStyle w:val="14"/>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购买办公用品费用</w:t>
            </w:r>
          </w:p>
        </w:tc>
        <w:tc>
          <w:tcPr>
            <w:tcW w:w="5386" w:type="dxa"/>
            <w:vAlign w:val="center"/>
          </w:tcPr>
          <w:p>
            <w:pPr>
              <w:pStyle w:val="14"/>
            </w:pPr>
            <w:r>
              <w:t>购买办公用品费用</w:t>
            </w:r>
          </w:p>
        </w:tc>
        <w:tc>
          <w:tcPr>
            <w:tcW w:w="2268" w:type="dxa"/>
            <w:vAlign w:val="center"/>
          </w:tcPr>
          <w:p>
            <w:pPr>
              <w:pStyle w:val="14"/>
            </w:pPr>
            <w:r>
              <w:t>≤2.1万元</w:t>
            </w:r>
          </w:p>
        </w:tc>
        <w:tc>
          <w:tcPr>
            <w:tcW w:w="1276" w:type="dxa"/>
            <w:vAlign w:val="center"/>
          </w:tcPr>
          <w:p>
            <w:pPr>
              <w:pStyle w:val="14"/>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不断推进人民调解员人才队伍建设</w:t>
            </w:r>
          </w:p>
        </w:tc>
        <w:tc>
          <w:tcPr>
            <w:tcW w:w="5386" w:type="dxa"/>
            <w:vAlign w:val="center"/>
          </w:tcPr>
          <w:p>
            <w:pPr>
              <w:pStyle w:val="14"/>
            </w:pPr>
            <w:r>
              <w:t>不断推进人民调解员人才队伍建设</w:t>
            </w:r>
          </w:p>
        </w:tc>
        <w:tc>
          <w:tcPr>
            <w:tcW w:w="2268" w:type="dxa"/>
            <w:vAlign w:val="center"/>
          </w:tcPr>
          <w:p>
            <w:pPr>
              <w:pStyle w:val="14"/>
            </w:pPr>
            <w:r>
              <w:t>不断推进人民调解员人才队伍建设</w:t>
            </w:r>
          </w:p>
        </w:tc>
        <w:tc>
          <w:tcPr>
            <w:tcW w:w="1276" w:type="dxa"/>
            <w:vAlign w:val="center"/>
          </w:tcPr>
          <w:p>
            <w:pPr>
              <w:pStyle w:val="14"/>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维护社会稳定</w:t>
            </w:r>
          </w:p>
        </w:tc>
        <w:tc>
          <w:tcPr>
            <w:tcW w:w="5386" w:type="dxa"/>
            <w:vAlign w:val="center"/>
          </w:tcPr>
          <w:p>
            <w:pPr>
              <w:pStyle w:val="14"/>
            </w:pPr>
            <w:r>
              <w:t>维护社会稳定</w:t>
            </w:r>
          </w:p>
        </w:tc>
        <w:tc>
          <w:tcPr>
            <w:tcW w:w="2268" w:type="dxa"/>
            <w:vAlign w:val="center"/>
          </w:tcPr>
          <w:p>
            <w:pPr>
              <w:pStyle w:val="14"/>
            </w:pPr>
            <w:r>
              <w:t>持续发挥人民调解员维护社会稳定的作用</w:t>
            </w:r>
          </w:p>
        </w:tc>
        <w:tc>
          <w:tcPr>
            <w:tcW w:w="1276" w:type="dxa"/>
            <w:vAlign w:val="center"/>
          </w:tcPr>
          <w:p>
            <w:pPr>
              <w:pStyle w:val="14"/>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社会矛盾调处率</w:t>
            </w:r>
          </w:p>
        </w:tc>
        <w:tc>
          <w:tcPr>
            <w:tcW w:w="5386" w:type="dxa"/>
            <w:vAlign w:val="center"/>
          </w:tcPr>
          <w:p>
            <w:pPr>
              <w:pStyle w:val="14"/>
            </w:pPr>
            <w:r>
              <w:t>社会矛盾调处率</w:t>
            </w:r>
          </w:p>
        </w:tc>
        <w:tc>
          <w:tcPr>
            <w:tcW w:w="2268" w:type="dxa"/>
            <w:vAlign w:val="center"/>
          </w:tcPr>
          <w:p>
            <w:pPr>
              <w:pStyle w:val="14"/>
            </w:pPr>
            <w:r>
              <w:t>≥95百分比</w:t>
            </w:r>
          </w:p>
        </w:tc>
        <w:tc>
          <w:tcPr>
            <w:tcW w:w="1276" w:type="dxa"/>
            <w:vAlign w:val="center"/>
          </w:tcPr>
          <w:p>
            <w:pPr>
              <w:pStyle w:val="14"/>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人民调解员满意度</w:t>
            </w:r>
          </w:p>
        </w:tc>
        <w:tc>
          <w:tcPr>
            <w:tcW w:w="5386" w:type="dxa"/>
            <w:vAlign w:val="center"/>
          </w:tcPr>
          <w:p>
            <w:pPr>
              <w:pStyle w:val="14"/>
            </w:pPr>
            <w:r>
              <w:t>人民调解员满意度</w:t>
            </w:r>
          </w:p>
        </w:tc>
        <w:tc>
          <w:tcPr>
            <w:tcW w:w="2268" w:type="dxa"/>
            <w:vAlign w:val="center"/>
          </w:tcPr>
          <w:p>
            <w:pPr>
              <w:pStyle w:val="14"/>
            </w:pPr>
            <w:r>
              <w:t>≥95百分比</w:t>
            </w:r>
          </w:p>
        </w:tc>
        <w:tc>
          <w:tcPr>
            <w:tcW w:w="1276" w:type="dxa"/>
            <w:vAlign w:val="center"/>
          </w:tcPr>
          <w:p>
            <w:pPr>
              <w:pStyle w:val="14"/>
            </w:pPr>
            <w:r>
              <w:t>根据询问人民调解员</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3、2024年社区矫正专项经费绩效目标表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13042424P001PDR10067J</w:t>
            </w:r>
          </w:p>
        </w:tc>
        <w:tc>
          <w:tcPr>
            <w:tcW w:w="2835" w:type="dxa"/>
            <w:vAlign w:val="center"/>
          </w:tcPr>
          <w:p>
            <w:pPr>
              <w:pStyle w:val="12"/>
            </w:pPr>
            <w:r>
              <w:t>项目名称</w:t>
            </w:r>
          </w:p>
        </w:tc>
        <w:tc>
          <w:tcPr>
            <w:tcW w:w="6094" w:type="dxa"/>
            <w:gridSpan w:val="3"/>
            <w:vAlign w:val="center"/>
          </w:tcPr>
          <w:p>
            <w:pPr>
              <w:pStyle w:val="14"/>
            </w:pPr>
            <w:r>
              <w:t>2024年社区矫正专项经费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用于社区矫正工作人员支出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1.20</w:t>
            </w:r>
          </w:p>
        </w:tc>
        <w:tc>
          <w:tcPr>
            <w:tcW w:w="2835" w:type="dxa"/>
            <w:vAlign w:val="center"/>
          </w:tcPr>
          <w:p>
            <w:pPr>
              <w:pStyle w:val="15"/>
            </w:pPr>
            <w:r>
              <w:t>2.50</w:t>
            </w:r>
          </w:p>
        </w:tc>
        <w:tc>
          <w:tcPr>
            <w:tcW w:w="2551" w:type="dxa"/>
            <w:vAlign w:val="center"/>
          </w:tcPr>
          <w:p>
            <w:pPr>
              <w:pStyle w:val="15"/>
            </w:pPr>
            <w:r>
              <w:t>3.70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1.按时完成工作安排，按时发放人员工资，提高社区矫正工作水平。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发放工资人员数</w:t>
            </w:r>
          </w:p>
        </w:tc>
        <w:tc>
          <w:tcPr>
            <w:tcW w:w="5386" w:type="dxa"/>
            <w:vAlign w:val="center"/>
          </w:tcPr>
          <w:p>
            <w:pPr>
              <w:pStyle w:val="14"/>
            </w:pPr>
            <w:r>
              <w:t>发放工资人员数</w:t>
            </w:r>
          </w:p>
        </w:tc>
        <w:tc>
          <w:tcPr>
            <w:tcW w:w="2268" w:type="dxa"/>
            <w:vAlign w:val="center"/>
          </w:tcPr>
          <w:p>
            <w:pPr>
              <w:pStyle w:val="14"/>
            </w:pPr>
            <w:r>
              <w:t>2人</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工资发放率</w:t>
            </w:r>
          </w:p>
        </w:tc>
        <w:tc>
          <w:tcPr>
            <w:tcW w:w="5386" w:type="dxa"/>
            <w:vAlign w:val="center"/>
          </w:tcPr>
          <w:p>
            <w:pPr>
              <w:pStyle w:val="14"/>
            </w:pPr>
            <w:r>
              <w:t>工资发放率</w:t>
            </w:r>
          </w:p>
        </w:tc>
        <w:tc>
          <w:tcPr>
            <w:tcW w:w="2268" w:type="dxa"/>
            <w:vAlign w:val="center"/>
          </w:tcPr>
          <w:p>
            <w:pPr>
              <w:pStyle w:val="14"/>
            </w:pPr>
            <w:r>
              <w:t>100百分比</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工资发放及时性</w:t>
            </w:r>
          </w:p>
        </w:tc>
        <w:tc>
          <w:tcPr>
            <w:tcW w:w="5386" w:type="dxa"/>
            <w:vAlign w:val="center"/>
          </w:tcPr>
          <w:p>
            <w:pPr>
              <w:pStyle w:val="14"/>
            </w:pPr>
            <w:r>
              <w:t>工资发放及时性</w:t>
            </w:r>
          </w:p>
        </w:tc>
        <w:tc>
          <w:tcPr>
            <w:tcW w:w="2268" w:type="dxa"/>
            <w:vAlign w:val="center"/>
          </w:tcPr>
          <w:p>
            <w:pPr>
              <w:pStyle w:val="14"/>
            </w:pPr>
            <w:r>
              <w:t>每月15日</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人均工资标准</w:t>
            </w:r>
          </w:p>
        </w:tc>
        <w:tc>
          <w:tcPr>
            <w:tcW w:w="5386" w:type="dxa"/>
            <w:vAlign w:val="center"/>
          </w:tcPr>
          <w:p>
            <w:pPr>
              <w:pStyle w:val="14"/>
            </w:pPr>
            <w:r>
              <w:t>人均工资变准</w:t>
            </w:r>
          </w:p>
        </w:tc>
        <w:tc>
          <w:tcPr>
            <w:tcW w:w="2268" w:type="dxa"/>
            <w:vAlign w:val="center"/>
          </w:tcPr>
          <w:p>
            <w:pPr>
              <w:pStyle w:val="14"/>
            </w:pPr>
            <w:r>
              <w:t>1800元</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工伤保险参保人数</w:t>
            </w:r>
          </w:p>
        </w:tc>
        <w:tc>
          <w:tcPr>
            <w:tcW w:w="5386" w:type="dxa"/>
            <w:vAlign w:val="center"/>
          </w:tcPr>
          <w:p>
            <w:pPr>
              <w:pStyle w:val="14"/>
            </w:pPr>
            <w:r>
              <w:t>工伤保险参保人数</w:t>
            </w:r>
          </w:p>
        </w:tc>
        <w:tc>
          <w:tcPr>
            <w:tcW w:w="2268" w:type="dxa"/>
            <w:vAlign w:val="center"/>
          </w:tcPr>
          <w:p>
            <w:pPr>
              <w:pStyle w:val="14"/>
            </w:pPr>
            <w:r>
              <w:t>2人</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保障人才队伍可持续建设</w:t>
            </w:r>
          </w:p>
        </w:tc>
        <w:tc>
          <w:tcPr>
            <w:tcW w:w="5386" w:type="dxa"/>
            <w:vAlign w:val="center"/>
          </w:tcPr>
          <w:p>
            <w:pPr>
              <w:pStyle w:val="14"/>
            </w:pPr>
            <w:r>
              <w:t>保障人才队伍可持续建设</w:t>
            </w:r>
          </w:p>
        </w:tc>
        <w:tc>
          <w:tcPr>
            <w:tcW w:w="2268" w:type="dxa"/>
            <w:vAlign w:val="center"/>
          </w:tcPr>
          <w:p>
            <w:pPr>
              <w:pStyle w:val="14"/>
            </w:pPr>
            <w:r>
              <w:t>提高社区矫正工作队伍建设</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5386" w:type="dxa"/>
            <w:vAlign w:val="center"/>
          </w:tcPr>
          <w:p>
            <w:pPr>
              <w:pStyle w:val="14"/>
            </w:pPr>
            <w:r>
              <w:t>职工满意度</w:t>
            </w:r>
          </w:p>
        </w:tc>
        <w:tc>
          <w:tcPr>
            <w:tcW w:w="2268" w:type="dxa"/>
            <w:vAlign w:val="center"/>
          </w:tcPr>
          <w:p>
            <w:pPr>
              <w:pStyle w:val="14"/>
            </w:pPr>
            <w:r>
              <w:t>≥90百分比</w:t>
            </w:r>
          </w:p>
        </w:tc>
        <w:tc>
          <w:tcPr>
            <w:tcW w:w="1276" w:type="dxa"/>
            <w:vAlign w:val="center"/>
          </w:tcPr>
          <w:p>
            <w:pPr>
              <w:pStyle w:val="14"/>
            </w:pPr>
            <w:r>
              <w:t>根据工作要求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4、2024年依法治县及行政复议与应诉工作经费绩效目标表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13042424P001PDR100686</w:t>
            </w:r>
          </w:p>
        </w:tc>
        <w:tc>
          <w:tcPr>
            <w:tcW w:w="2835" w:type="dxa"/>
            <w:vAlign w:val="center"/>
          </w:tcPr>
          <w:p>
            <w:pPr>
              <w:pStyle w:val="12"/>
            </w:pPr>
            <w:r>
              <w:t>项目名称</w:t>
            </w:r>
          </w:p>
        </w:tc>
        <w:tc>
          <w:tcPr>
            <w:tcW w:w="6094" w:type="dxa"/>
            <w:gridSpan w:val="3"/>
            <w:vAlign w:val="center"/>
          </w:tcPr>
          <w:p>
            <w:pPr>
              <w:pStyle w:val="14"/>
            </w:pPr>
            <w:r>
              <w:t>2024年依法治县及行政复议与应诉工作经费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用于依法治县及行政复议工作经费支出。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1.做好依法治县及行政复议工作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文印品印刷数量</w:t>
            </w:r>
          </w:p>
        </w:tc>
        <w:tc>
          <w:tcPr>
            <w:tcW w:w="5386" w:type="dxa"/>
            <w:vAlign w:val="center"/>
          </w:tcPr>
          <w:p>
            <w:pPr>
              <w:pStyle w:val="14"/>
            </w:pPr>
            <w:r>
              <w:t>文印品印刷数量</w:t>
            </w:r>
          </w:p>
        </w:tc>
        <w:tc>
          <w:tcPr>
            <w:tcW w:w="2268" w:type="dxa"/>
            <w:vAlign w:val="center"/>
          </w:tcPr>
          <w:p>
            <w:pPr>
              <w:pStyle w:val="14"/>
            </w:pPr>
            <w:r>
              <w:t>≥10000份</w:t>
            </w:r>
          </w:p>
        </w:tc>
        <w:tc>
          <w:tcPr>
            <w:tcW w:w="127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办公耗材合格率</w:t>
            </w:r>
          </w:p>
        </w:tc>
        <w:tc>
          <w:tcPr>
            <w:tcW w:w="5386" w:type="dxa"/>
            <w:vAlign w:val="center"/>
          </w:tcPr>
          <w:p>
            <w:pPr>
              <w:pStyle w:val="14"/>
            </w:pPr>
            <w:r>
              <w:t>办公耗材合格率</w:t>
            </w:r>
          </w:p>
        </w:tc>
        <w:tc>
          <w:tcPr>
            <w:tcW w:w="2268" w:type="dxa"/>
            <w:vAlign w:val="center"/>
          </w:tcPr>
          <w:p>
            <w:pPr>
              <w:pStyle w:val="14"/>
            </w:pPr>
            <w:r>
              <w:t>≥95百分比</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条幅图版印刷及时性</w:t>
            </w:r>
          </w:p>
        </w:tc>
        <w:tc>
          <w:tcPr>
            <w:tcW w:w="5386" w:type="dxa"/>
            <w:vAlign w:val="center"/>
          </w:tcPr>
          <w:p>
            <w:pPr>
              <w:pStyle w:val="14"/>
            </w:pPr>
            <w:r>
              <w:t>条幅图版印刷及时性</w:t>
            </w:r>
          </w:p>
        </w:tc>
        <w:tc>
          <w:tcPr>
            <w:tcW w:w="2268" w:type="dxa"/>
            <w:vAlign w:val="center"/>
          </w:tcPr>
          <w:p>
            <w:pPr>
              <w:pStyle w:val="14"/>
            </w:pPr>
            <w:r>
              <w:t>及时印刷所需物品</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办公耗材费用</w:t>
            </w:r>
          </w:p>
        </w:tc>
        <w:tc>
          <w:tcPr>
            <w:tcW w:w="5386" w:type="dxa"/>
            <w:vAlign w:val="center"/>
          </w:tcPr>
          <w:p>
            <w:pPr>
              <w:pStyle w:val="14"/>
            </w:pPr>
            <w:r>
              <w:t>办公耗材费用</w:t>
            </w:r>
          </w:p>
        </w:tc>
        <w:tc>
          <w:tcPr>
            <w:tcW w:w="2268" w:type="dxa"/>
            <w:vAlign w:val="center"/>
          </w:tcPr>
          <w:p>
            <w:pPr>
              <w:pStyle w:val="14"/>
            </w:pPr>
            <w:r>
              <w:t>≤1.5万元</w:t>
            </w:r>
          </w:p>
        </w:tc>
        <w:tc>
          <w:tcPr>
            <w:tcW w:w="127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提高行政复议案件的效率和办结率</w:t>
            </w:r>
          </w:p>
        </w:tc>
        <w:tc>
          <w:tcPr>
            <w:tcW w:w="5386" w:type="dxa"/>
            <w:vAlign w:val="center"/>
          </w:tcPr>
          <w:p>
            <w:pPr>
              <w:pStyle w:val="14"/>
            </w:pPr>
            <w:r>
              <w:t>提高行政复议案件的效率和办结率</w:t>
            </w:r>
          </w:p>
        </w:tc>
        <w:tc>
          <w:tcPr>
            <w:tcW w:w="2268" w:type="dxa"/>
            <w:vAlign w:val="center"/>
          </w:tcPr>
          <w:p>
            <w:pPr>
              <w:pStyle w:val="14"/>
            </w:pPr>
            <w:r>
              <w:t>≥95百分比</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推进法治政府建设</w:t>
            </w:r>
          </w:p>
        </w:tc>
        <w:tc>
          <w:tcPr>
            <w:tcW w:w="5386" w:type="dxa"/>
            <w:vAlign w:val="center"/>
          </w:tcPr>
          <w:p>
            <w:pPr>
              <w:pStyle w:val="14"/>
            </w:pPr>
            <w:r>
              <w:t>推进法治政府建设</w:t>
            </w:r>
          </w:p>
        </w:tc>
        <w:tc>
          <w:tcPr>
            <w:tcW w:w="2268" w:type="dxa"/>
            <w:vAlign w:val="center"/>
          </w:tcPr>
          <w:p>
            <w:pPr>
              <w:pStyle w:val="14"/>
            </w:pPr>
            <w:r>
              <w:t>促进法治政府建设</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行政复议对象满意度</w:t>
            </w:r>
          </w:p>
        </w:tc>
        <w:tc>
          <w:tcPr>
            <w:tcW w:w="5386" w:type="dxa"/>
            <w:vAlign w:val="center"/>
          </w:tcPr>
          <w:p>
            <w:pPr>
              <w:pStyle w:val="14"/>
            </w:pPr>
            <w:r>
              <w:t>行政复议对象满意度</w:t>
            </w:r>
          </w:p>
        </w:tc>
        <w:tc>
          <w:tcPr>
            <w:tcW w:w="2268" w:type="dxa"/>
            <w:vAlign w:val="center"/>
          </w:tcPr>
          <w:p>
            <w:pPr>
              <w:pStyle w:val="14"/>
            </w:pPr>
            <w:r>
              <w:t>≥90百分比</w:t>
            </w:r>
          </w:p>
        </w:tc>
        <w:tc>
          <w:tcPr>
            <w:tcW w:w="1276" w:type="dxa"/>
            <w:vAlign w:val="center"/>
          </w:tcPr>
          <w:p>
            <w:pPr>
              <w:pStyle w:val="14"/>
            </w:pPr>
            <w:r>
              <w:t>根据工作要求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5、2024年政府法律顾问团队经费绩效目标表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13042424P001PDR10069R</w:t>
            </w:r>
          </w:p>
        </w:tc>
        <w:tc>
          <w:tcPr>
            <w:tcW w:w="2835" w:type="dxa"/>
            <w:vAlign w:val="center"/>
          </w:tcPr>
          <w:p>
            <w:pPr>
              <w:pStyle w:val="12"/>
            </w:pPr>
            <w:r>
              <w:t>项目名称</w:t>
            </w:r>
          </w:p>
        </w:tc>
        <w:tc>
          <w:tcPr>
            <w:tcW w:w="6094" w:type="dxa"/>
            <w:gridSpan w:val="3"/>
            <w:vAlign w:val="center"/>
          </w:tcPr>
          <w:p>
            <w:pPr>
              <w:pStyle w:val="14"/>
            </w:pPr>
            <w:r>
              <w:t>2024年政府法律顾问团队经费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用于聘请律师团队，推动法治政府建设。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1.按要求聘请律师团队，做好法治审查，行政执法人员培训等工作，推动法治政府建设。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聘请律师团队数量</w:t>
            </w:r>
          </w:p>
        </w:tc>
        <w:tc>
          <w:tcPr>
            <w:tcW w:w="5386" w:type="dxa"/>
            <w:vAlign w:val="center"/>
          </w:tcPr>
          <w:p>
            <w:pPr>
              <w:pStyle w:val="14"/>
            </w:pPr>
            <w:r>
              <w:t>聘请律师团队数量</w:t>
            </w:r>
          </w:p>
          <w:p>
            <w:pPr>
              <w:pStyle w:val="14"/>
            </w:pPr>
          </w:p>
        </w:tc>
        <w:tc>
          <w:tcPr>
            <w:tcW w:w="2268" w:type="dxa"/>
            <w:vAlign w:val="center"/>
          </w:tcPr>
          <w:p>
            <w:pPr>
              <w:pStyle w:val="14"/>
            </w:pPr>
            <w:r>
              <w:t>2个</w:t>
            </w:r>
          </w:p>
        </w:tc>
        <w:tc>
          <w:tcPr>
            <w:tcW w:w="1276" w:type="dxa"/>
            <w:vAlign w:val="center"/>
          </w:tcPr>
          <w:p>
            <w:pPr>
              <w:pStyle w:val="14"/>
            </w:pPr>
            <w:r>
              <w:t>根基实际工作安排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法律顾问团队合格率</w:t>
            </w:r>
          </w:p>
        </w:tc>
        <w:tc>
          <w:tcPr>
            <w:tcW w:w="5386" w:type="dxa"/>
            <w:vAlign w:val="center"/>
          </w:tcPr>
          <w:p>
            <w:pPr>
              <w:pStyle w:val="14"/>
            </w:pPr>
            <w:r>
              <w:t>法律顾问团队合格率</w:t>
            </w:r>
          </w:p>
        </w:tc>
        <w:tc>
          <w:tcPr>
            <w:tcW w:w="2268" w:type="dxa"/>
            <w:vAlign w:val="center"/>
          </w:tcPr>
          <w:p>
            <w:pPr>
              <w:pStyle w:val="14"/>
            </w:pPr>
            <w:r>
              <w:t>≥95百分比</w:t>
            </w:r>
          </w:p>
        </w:tc>
        <w:tc>
          <w:tcPr>
            <w:tcW w:w="1276" w:type="dxa"/>
            <w:vAlign w:val="center"/>
          </w:tcPr>
          <w:p>
            <w:pPr>
              <w:pStyle w:val="14"/>
            </w:pPr>
            <w:r>
              <w:t>根基实际工作安排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合同签订完成时间</w:t>
            </w:r>
          </w:p>
        </w:tc>
        <w:tc>
          <w:tcPr>
            <w:tcW w:w="5386" w:type="dxa"/>
            <w:vAlign w:val="center"/>
          </w:tcPr>
          <w:p>
            <w:pPr>
              <w:pStyle w:val="14"/>
            </w:pPr>
            <w:r>
              <w:t>合同签订完成时间</w:t>
            </w:r>
          </w:p>
        </w:tc>
        <w:tc>
          <w:tcPr>
            <w:tcW w:w="2268" w:type="dxa"/>
            <w:vAlign w:val="center"/>
          </w:tcPr>
          <w:p>
            <w:pPr>
              <w:pStyle w:val="14"/>
            </w:pPr>
            <w:r>
              <w:t>当年</w:t>
            </w:r>
          </w:p>
        </w:tc>
        <w:tc>
          <w:tcPr>
            <w:tcW w:w="1276" w:type="dxa"/>
            <w:vAlign w:val="center"/>
          </w:tcPr>
          <w:p>
            <w:pPr>
              <w:pStyle w:val="14"/>
            </w:pPr>
            <w:r>
              <w:t>根基实际工作安排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律师法律团队成本</w:t>
            </w:r>
          </w:p>
        </w:tc>
        <w:tc>
          <w:tcPr>
            <w:tcW w:w="5386" w:type="dxa"/>
            <w:vAlign w:val="center"/>
          </w:tcPr>
          <w:p>
            <w:pPr>
              <w:pStyle w:val="14"/>
            </w:pPr>
            <w:r>
              <w:t>没家律师顾问团队成本</w:t>
            </w:r>
          </w:p>
        </w:tc>
        <w:tc>
          <w:tcPr>
            <w:tcW w:w="2268" w:type="dxa"/>
            <w:vAlign w:val="center"/>
          </w:tcPr>
          <w:p>
            <w:pPr>
              <w:pStyle w:val="14"/>
            </w:pPr>
            <w:r>
              <w:t>≤10万元</w:t>
            </w:r>
          </w:p>
        </w:tc>
        <w:tc>
          <w:tcPr>
            <w:tcW w:w="1276" w:type="dxa"/>
            <w:vAlign w:val="center"/>
          </w:tcPr>
          <w:p>
            <w:pPr>
              <w:pStyle w:val="14"/>
            </w:pPr>
            <w:r>
              <w:t>根基实际工作安排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提高行政执法人员法治素养</w:t>
            </w:r>
          </w:p>
        </w:tc>
        <w:tc>
          <w:tcPr>
            <w:tcW w:w="5386" w:type="dxa"/>
            <w:vAlign w:val="center"/>
          </w:tcPr>
          <w:p>
            <w:pPr>
              <w:pStyle w:val="14"/>
            </w:pPr>
            <w:r>
              <w:t>提高行政执法人员法治素养</w:t>
            </w:r>
          </w:p>
        </w:tc>
        <w:tc>
          <w:tcPr>
            <w:tcW w:w="2268" w:type="dxa"/>
            <w:vAlign w:val="center"/>
          </w:tcPr>
          <w:p>
            <w:pPr>
              <w:pStyle w:val="14"/>
            </w:pPr>
            <w:r>
              <w:t>提高行政执法人员法治素养</w:t>
            </w:r>
          </w:p>
        </w:tc>
        <w:tc>
          <w:tcPr>
            <w:tcW w:w="1276" w:type="dxa"/>
            <w:vAlign w:val="center"/>
          </w:tcPr>
          <w:p>
            <w:pPr>
              <w:pStyle w:val="14"/>
            </w:pPr>
            <w:r>
              <w:t>根基实际工作安排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促进法治政府建设</w:t>
            </w:r>
          </w:p>
        </w:tc>
        <w:tc>
          <w:tcPr>
            <w:tcW w:w="5386" w:type="dxa"/>
            <w:vAlign w:val="center"/>
          </w:tcPr>
          <w:p>
            <w:pPr>
              <w:pStyle w:val="14"/>
            </w:pPr>
            <w:r>
              <w:t>促进法治政府建设</w:t>
            </w:r>
          </w:p>
        </w:tc>
        <w:tc>
          <w:tcPr>
            <w:tcW w:w="2268" w:type="dxa"/>
            <w:vAlign w:val="center"/>
          </w:tcPr>
          <w:p>
            <w:pPr>
              <w:pStyle w:val="14"/>
            </w:pPr>
            <w:r>
              <w:t>促进法治政府建设</w:t>
            </w:r>
          </w:p>
        </w:tc>
        <w:tc>
          <w:tcPr>
            <w:tcW w:w="1276" w:type="dxa"/>
            <w:vAlign w:val="center"/>
          </w:tcPr>
          <w:p>
            <w:pPr>
              <w:pStyle w:val="14"/>
            </w:pPr>
            <w:r>
              <w:t>根基实际工作安排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≥90百分比</w:t>
            </w:r>
          </w:p>
        </w:tc>
        <w:tc>
          <w:tcPr>
            <w:tcW w:w="1276" w:type="dxa"/>
            <w:vAlign w:val="center"/>
          </w:tcPr>
          <w:p>
            <w:pPr>
              <w:pStyle w:val="14"/>
            </w:pPr>
            <w:r>
              <w:t>根基实际工作安排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6、2024年政府购买派驻律师服务费绩效目标表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13042424P001PDR100634</w:t>
            </w:r>
          </w:p>
        </w:tc>
        <w:tc>
          <w:tcPr>
            <w:tcW w:w="2835" w:type="dxa"/>
            <w:vAlign w:val="center"/>
          </w:tcPr>
          <w:p>
            <w:pPr>
              <w:pStyle w:val="12"/>
            </w:pPr>
            <w:r>
              <w:t>项目名称</w:t>
            </w:r>
          </w:p>
        </w:tc>
        <w:tc>
          <w:tcPr>
            <w:tcW w:w="6094" w:type="dxa"/>
            <w:gridSpan w:val="3"/>
            <w:vAlign w:val="center"/>
          </w:tcPr>
          <w:p>
            <w:pPr>
              <w:pStyle w:val="14"/>
            </w:pPr>
            <w:r>
              <w:t>2024年政府购买派驻律师服务费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用于支出律师值班劳务费及相关办公费用。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4.00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1.值班律师为当事人多方面多种形式提供法律帮助，更好地满足新时代人民群众日益增长的法律援助需求，维护困难群众的合法权益。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全年律师值班天数</w:t>
            </w:r>
          </w:p>
        </w:tc>
        <w:tc>
          <w:tcPr>
            <w:tcW w:w="5386" w:type="dxa"/>
            <w:vAlign w:val="center"/>
          </w:tcPr>
          <w:p>
            <w:pPr>
              <w:pStyle w:val="14"/>
            </w:pPr>
            <w:r>
              <w:t>全年律师值班天数</w:t>
            </w:r>
          </w:p>
        </w:tc>
        <w:tc>
          <w:tcPr>
            <w:tcW w:w="2268" w:type="dxa"/>
            <w:vAlign w:val="center"/>
          </w:tcPr>
          <w:p>
            <w:pPr>
              <w:pStyle w:val="14"/>
            </w:pPr>
            <w:r>
              <w:t>≥240天</w:t>
            </w:r>
          </w:p>
        </w:tc>
        <w:tc>
          <w:tcPr>
            <w:tcW w:w="1276" w:type="dxa"/>
            <w:vAlign w:val="center"/>
          </w:tcPr>
          <w:p>
            <w:pPr>
              <w:pStyle w:val="14"/>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5386" w:type="dxa"/>
            <w:vAlign w:val="center"/>
          </w:tcPr>
          <w:p>
            <w:pPr>
              <w:pStyle w:val="14"/>
            </w:pPr>
            <w:r>
              <w:t>补贴发放及时率</w:t>
            </w:r>
          </w:p>
        </w:tc>
        <w:tc>
          <w:tcPr>
            <w:tcW w:w="2268" w:type="dxa"/>
            <w:vAlign w:val="center"/>
          </w:tcPr>
          <w:p>
            <w:pPr>
              <w:pStyle w:val="14"/>
            </w:pPr>
            <w:r>
              <w:t>每月发放</w:t>
            </w:r>
          </w:p>
        </w:tc>
        <w:tc>
          <w:tcPr>
            <w:tcW w:w="1276" w:type="dxa"/>
            <w:vAlign w:val="center"/>
          </w:tcPr>
          <w:p>
            <w:pPr>
              <w:pStyle w:val="14"/>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法律服务质量</w:t>
            </w:r>
          </w:p>
        </w:tc>
        <w:tc>
          <w:tcPr>
            <w:tcW w:w="5386" w:type="dxa"/>
            <w:vAlign w:val="center"/>
          </w:tcPr>
          <w:p>
            <w:pPr>
              <w:pStyle w:val="14"/>
            </w:pPr>
            <w:r>
              <w:t>法律服务质量</w:t>
            </w:r>
          </w:p>
        </w:tc>
        <w:tc>
          <w:tcPr>
            <w:tcW w:w="2268" w:type="dxa"/>
            <w:vAlign w:val="center"/>
          </w:tcPr>
          <w:p>
            <w:pPr>
              <w:pStyle w:val="14"/>
            </w:pPr>
            <w:r>
              <w:t>解决当事人问题</w:t>
            </w:r>
          </w:p>
        </w:tc>
        <w:tc>
          <w:tcPr>
            <w:tcW w:w="1276" w:type="dxa"/>
            <w:vAlign w:val="center"/>
          </w:tcPr>
          <w:p>
            <w:pPr>
              <w:pStyle w:val="14"/>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办公费用</w:t>
            </w:r>
          </w:p>
        </w:tc>
        <w:tc>
          <w:tcPr>
            <w:tcW w:w="5386" w:type="dxa"/>
            <w:vAlign w:val="center"/>
          </w:tcPr>
          <w:p>
            <w:pPr>
              <w:pStyle w:val="14"/>
            </w:pPr>
            <w:r>
              <w:t>办公费用</w:t>
            </w:r>
          </w:p>
        </w:tc>
        <w:tc>
          <w:tcPr>
            <w:tcW w:w="2268" w:type="dxa"/>
            <w:vAlign w:val="center"/>
          </w:tcPr>
          <w:p>
            <w:pPr>
              <w:pStyle w:val="14"/>
            </w:pPr>
            <w:r>
              <w:t>≤2.8万元</w:t>
            </w:r>
          </w:p>
        </w:tc>
        <w:tc>
          <w:tcPr>
            <w:tcW w:w="1276" w:type="dxa"/>
            <w:vAlign w:val="center"/>
          </w:tcPr>
          <w:p>
            <w:pPr>
              <w:pStyle w:val="14"/>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为人民群众提供有效的公公法律服务水平</w:t>
            </w:r>
          </w:p>
        </w:tc>
        <w:tc>
          <w:tcPr>
            <w:tcW w:w="5386" w:type="dxa"/>
            <w:vAlign w:val="center"/>
          </w:tcPr>
          <w:p>
            <w:pPr>
              <w:pStyle w:val="14"/>
            </w:pPr>
            <w:r>
              <w:t>为人民群众提供有效的公公法律服务水平</w:t>
            </w:r>
          </w:p>
        </w:tc>
        <w:tc>
          <w:tcPr>
            <w:tcW w:w="2268" w:type="dxa"/>
            <w:vAlign w:val="center"/>
          </w:tcPr>
          <w:p>
            <w:pPr>
              <w:pStyle w:val="14"/>
            </w:pPr>
            <w:r>
              <w:t>提高服务水平</w:t>
            </w:r>
          </w:p>
        </w:tc>
        <w:tc>
          <w:tcPr>
            <w:tcW w:w="1276" w:type="dxa"/>
            <w:vAlign w:val="center"/>
          </w:tcPr>
          <w:p>
            <w:pPr>
              <w:pStyle w:val="14"/>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维护社会稳定发展</w:t>
            </w:r>
          </w:p>
        </w:tc>
        <w:tc>
          <w:tcPr>
            <w:tcW w:w="5386" w:type="dxa"/>
            <w:vAlign w:val="center"/>
          </w:tcPr>
          <w:p>
            <w:pPr>
              <w:pStyle w:val="14"/>
            </w:pPr>
            <w:r>
              <w:t>维护社会稳定发展</w:t>
            </w:r>
          </w:p>
        </w:tc>
        <w:tc>
          <w:tcPr>
            <w:tcW w:w="2268" w:type="dxa"/>
            <w:vAlign w:val="center"/>
          </w:tcPr>
          <w:p>
            <w:pPr>
              <w:pStyle w:val="14"/>
            </w:pPr>
            <w:r>
              <w:t>维护社会稳定发展</w:t>
            </w:r>
          </w:p>
        </w:tc>
        <w:tc>
          <w:tcPr>
            <w:tcW w:w="1276" w:type="dxa"/>
            <w:vAlign w:val="center"/>
          </w:tcPr>
          <w:p>
            <w:pPr>
              <w:pStyle w:val="14"/>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法律咨询当事人满意度</w:t>
            </w:r>
          </w:p>
        </w:tc>
        <w:tc>
          <w:tcPr>
            <w:tcW w:w="5386" w:type="dxa"/>
            <w:vAlign w:val="center"/>
          </w:tcPr>
          <w:p>
            <w:pPr>
              <w:pStyle w:val="14"/>
            </w:pPr>
            <w:r>
              <w:t>法律咨询当事人满意度</w:t>
            </w:r>
          </w:p>
        </w:tc>
        <w:tc>
          <w:tcPr>
            <w:tcW w:w="2268" w:type="dxa"/>
            <w:vAlign w:val="center"/>
          </w:tcPr>
          <w:p>
            <w:pPr>
              <w:pStyle w:val="14"/>
            </w:pPr>
            <w:r>
              <w:t>≥90百分比</w:t>
            </w:r>
          </w:p>
        </w:tc>
        <w:tc>
          <w:tcPr>
            <w:tcW w:w="1276" w:type="dxa"/>
            <w:vAlign w:val="center"/>
          </w:tcPr>
          <w:p>
            <w:pPr>
              <w:pStyle w:val="14"/>
            </w:pPr>
            <w:r>
              <w:t>根据年度工作要求确定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7、冀财政法【2023】49号2024年中央政法纪检监察转移支付资金绩效目标表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13042424P00J72C101029</w:t>
            </w:r>
          </w:p>
        </w:tc>
        <w:tc>
          <w:tcPr>
            <w:tcW w:w="2835" w:type="dxa"/>
            <w:vAlign w:val="center"/>
          </w:tcPr>
          <w:p>
            <w:pPr>
              <w:pStyle w:val="12"/>
            </w:pPr>
            <w:r>
              <w:t>项目名称</w:t>
            </w:r>
          </w:p>
        </w:tc>
        <w:tc>
          <w:tcPr>
            <w:tcW w:w="6094" w:type="dxa"/>
            <w:gridSpan w:val="3"/>
            <w:vAlign w:val="center"/>
          </w:tcPr>
          <w:p>
            <w:pPr>
              <w:pStyle w:val="14"/>
            </w:pPr>
            <w:r>
              <w:t>冀财政法【2023】49号2024年中央政法纪检监察转移支付资金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65.00</w:t>
            </w:r>
          </w:p>
        </w:tc>
        <w:tc>
          <w:tcPr>
            <w:tcW w:w="2835" w:type="dxa"/>
            <w:vAlign w:val="center"/>
          </w:tcPr>
          <w:p>
            <w:pPr>
              <w:pStyle w:val="12"/>
            </w:pPr>
            <w:r>
              <w:t>其中：财政    资金</w:t>
            </w:r>
          </w:p>
        </w:tc>
        <w:tc>
          <w:tcPr>
            <w:tcW w:w="2551" w:type="dxa"/>
            <w:vAlign w:val="center"/>
          </w:tcPr>
          <w:p>
            <w:pPr>
              <w:pStyle w:val="14"/>
            </w:pPr>
            <w:r>
              <w:t>65.00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用于法治宣传、人民调解、法治政府建设等业务工作支出。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15.00</w:t>
            </w:r>
          </w:p>
        </w:tc>
        <w:tc>
          <w:tcPr>
            <w:tcW w:w="2835" w:type="dxa"/>
            <w:vAlign w:val="center"/>
          </w:tcPr>
          <w:p>
            <w:pPr>
              <w:pStyle w:val="15"/>
            </w:pPr>
            <w:r>
              <w:t>35.00</w:t>
            </w:r>
          </w:p>
        </w:tc>
        <w:tc>
          <w:tcPr>
            <w:tcW w:w="2551" w:type="dxa"/>
            <w:vAlign w:val="center"/>
          </w:tcPr>
          <w:p>
            <w:pPr>
              <w:pStyle w:val="15"/>
            </w:pPr>
            <w:r>
              <w:t>55.00</w:t>
            </w:r>
          </w:p>
        </w:tc>
        <w:tc>
          <w:tcPr>
            <w:tcW w:w="3543" w:type="dxa"/>
            <w:gridSpan w:val="2"/>
            <w:vAlign w:val="center"/>
          </w:tcPr>
          <w:p>
            <w:pPr>
              <w:pStyle w:val="15"/>
            </w:pPr>
            <w:r>
              <w:t>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1.做好法治宣传、人民调解、法治政府建设等工作。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人民调解培训场次</w:t>
            </w:r>
          </w:p>
        </w:tc>
        <w:tc>
          <w:tcPr>
            <w:tcW w:w="5386" w:type="dxa"/>
            <w:vAlign w:val="center"/>
          </w:tcPr>
          <w:p>
            <w:pPr>
              <w:pStyle w:val="14"/>
            </w:pPr>
            <w:r>
              <w:t>人民调解培训场次</w:t>
            </w:r>
          </w:p>
        </w:tc>
        <w:tc>
          <w:tcPr>
            <w:tcW w:w="2268" w:type="dxa"/>
            <w:vAlign w:val="center"/>
          </w:tcPr>
          <w:p>
            <w:pPr>
              <w:pStyle w:val="14"/>
            </w:pPr>
            <w:r>
              <w:t>4场</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采购设备合格率</w:t>
            </w:r>
          </w:p>
        </w:tc>
        <w:tc>
          <w:tcPr>
            <w:tcW w:w="5386" w:type="dxa"/>
            <w:vAlign w:val="center"/>
          </w:tcPr>
          <w:p>
            <w:pPr>
              <w:pStyle w:val="14"/>
            </w:pPr>
            <w:r>
              <w:t>采购设备合格率</w:t>
            </w:r>
          </w:p>
        </w:tc>
        <w:tc>
          <w:tcPr>
            <w:tcW w:w="2268" w:type="dxa"/>
            <w:vAlign w:val="center"/>
          </w:tcPr>
          <w:p>
            <w:pPr>
              <w:pStyle w:val="14"/>
            </w:pPr>
            <w:r>
              <w:t>≥98百分比</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自助法律法务的及时性</w:t>
            </w:r>
          </w:p>
        </w:tc>
        <w:tc>
          <w:tcPr>
            <w:tcW w:w="5386" w:type="dxa"/>
            <w:vAlign w:val="center"/>
          </w:tcPr>
          <w:p>
            <w:pPr>
              <w:pStyle w:val="14"/>
            </w:pPr>
            <w:r>
              <w:t>自助法律法务的及时性</w:t>
            </w:r>
          </w:p>
        </w:tc>
        <w:tc>
          <w:tcPr>
            <w:tcW w:w="2268" w:type="dxa"/>
            <w:vAlign w:val="center"/>
          </w:tcPr>
          <w:p>
            <w:pPr>
              <w:pStyle w:val="14"/>
            </w:pPr>
            <w:r>
              <w:t>立即回答问题</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办案耗材成本</w:t>
            </w:r>
          </w:p>
        </w:tc>
        <w:tc>
          <w:tcPr>
            <w:tcW w:w="5386" w:type="dxa"/>
            <w:vAlign w:val="center"/>
          </w:tcPr>
          <w:p>
            <w:pPr>
              <w:pStyle w:val="14"/>
            </w:pPr>
            <w:r>
              <w:t>办案耗材成本</w:t>
            </w:r>
          </w:p>
        </w:tc>
        <w:tc>
          <w:tcPr>
            <w:tcW w:w="2268" w:type="dxa"/>
            <w:vAlign w:val="center"/>
          </w:tcPr>
          <w:p>
            <w:pPr>
              <w:pStyle w:val="14"/>
            </w:pPr>
            <w:r>
              <w:t>≤10万元</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加强调解化解社会矛盾</w:t>
            </w:r>
          </w:p>
        </w:tc>
        <w:tc>
          <w:tcPr>
            <w:tcW w:w="5386" w:type="dxa"/>
            <w:vAlign w:val="center"/>
          </w:tcPr>
          <w:p>
            <w:pPr>
              <w:pStyle w:val="14"/>
            </w:pPr>
            <w:r>
              <w:t>加强调解化解社会矛盾</w:t>
            </w:r>
          </w:p>
        </w:tc>
        <w:tc>
          <w:tcPr>
            <w:tcW w:w="2268" w:type="dxa"/>
            <w:vAlign w:val="center"/>
          </w:tcPr>
          <w:p>
            <w:pPr>
              <w:pStyle w:val="14"/>
            </w:pPr>
            <w:r>
              <w:t>加强调解化解社会矛盾</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维护社会稳定法治</w:t>
            </w:r>
          </w:p>
        </w:tc>
        <w:tc>
          <w:tcPr>
            <w:tcW w:w="5386" w:type="dxa"/>
            <w:vAlign w:val="center"/>
          </w:tcPr>
          <w:p>
            <w:pPr>
              <w:pStyle w:val="14"/>
            </w:pPr>
            <w:r>
              <w:t>开展法治宣传维护社会稳定发展</w:t>
            </w:r>
          </w:p>
        </w:tc>
        <w:tc>
          <w:tcPr>
            <w:tcW w:w="2268" w:type="dxa"/>
            <w:vAlign w:val="center"/>
          </w:tcPr>
          <w:p>
            <w:pPr>
              <w:pStyle w:val="14"/>
            </w:pPr>
            <w:r>
              <w:t>开展法治宣传维护社会稳定发展</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≥85百分比</w:t>
            </w:r>
          </w:p>
        </w:tc>
        <w:tc>
          <w:tcPr>
            <w:tcW w:w="1276" w:type="dxa"/>
            <w:vAlign w:val="center"/>
          </w:tcPr>
          <w:p>
            <w:pPr>
              <w:pStyle w:val="14"/>
            </w:pPr>
            <w:r>
              <w:t>根据工作要求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8、冀财政法【2023】49号2024年中央政法纪检监察转移支付资金（法律援助）绩效目标表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13042424P00J72C10103W</w:t>
            </w:r>
          </w:p>
        </w:tc>
        <w:tc>
          <w:tcPr>
            <w:tcW w:w="2835" w:type="dxa"/>
            <w:vAlign w:val="center"/>
          </w:tcPr>
          <w:p>
            <w:pPr>
              <w:pStyle w:val="12"/>
            </w:pPr>
            <w:r>
              <w:t>项目名称</w:t>
            </w:r>
          </w:p>
        </w:tc>
        <w:tc>
          <w:tcPr>
            <w:tcW w:w="6094" w:type="dxa"/>
            <w:gridSpan w:val="3"/>
            <w:vAlign w:val="center"/>
          </w:tcPr>
          <w:p>
            <w:pPr>
              <w:pStyle w:val="14"/>
            </w:pPr>
            <w:r>
              <w:t>冀财政法【2023】49号2024年中央政法纪检监察转移支付资金（法律援助）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用于法律援助业务工作开展。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5.00</w:t>
            </w:r>
          </w:p>
        </w:tc>
        <w:tc>
          <w:tcPr>
            <w:tcW w:w="2551" w:type="dxa"/>
            <w:vAlign w:val="center"/>
          </w:tcPr>
          <w:p>
            <w:pPr>
              <w:pStyle w:val="15"/>
            </w:pPr>
            <w:r>
              <w:t>8.00</w:t>
            </w:r>
          </w:p>
        </w:tc>
        <w:tc>
          <w:tcPr>
            <w:tcW w:w="3543"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1.积极开展业务工作，提高法律援助水平。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宣传品数量</w:t>
            </w:r>
          </w:p>
        </w:tc>
        <w:tc>
          <w:tcPr>
            <w:tcW w:w="5386" w:type="dxa"/>
            <w:vAlign w:val="center"/>
          </w:tcPr>
          <w:p>
            <w:pPr>
              <w:pStyle w:val="14"/>
            </w:pPr>
            <w:r>
              <w:t>制作宣传品数量</w:t>
            </w:r>
          </w:p>
        </w:tc>
        <w:tc>
          <w:tcPr>
            <w:tcW w:w="2268" w:type="dxa"/>
            <w:vAlign w:val="center"/>
          </w:tcPr>
          <w:p>
            <w:pPr>
              <w:pStyle w:val="14"/>
            </w:pPr>
            <w:r>
              <w:t>≥5000份</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宣传品质量情况</w:t>
            </w:r>
          </w:p>
        </w:tc>
        <w:tc>
          <w:tcPr>
            <w:tcW w:w="5386" w:type="dxa"/>
            <w:vAlign w:val="center"/>
          </w:tcPr>
          <w:p>
            <w:pPr>
              <w:pStyle w:val="14"/>
            </w:pPr>
            <w:r>
              <w:t>宣传品合格率</w:t>
            </w:r>
          </w:p>
        </w:tc>
        <w:tc>
          <w:tcPr>
            <w:tcW w:w="2268" w:type="dxa"/>
            <w:vAlign w:val="center"/>
          </w:tcPr>
          <w:p>
            <w:pPr>
              <w:pStyle w:val="14"/>
            </w:pPr>
            <w:r>
              <w:t>≥95百分比</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资金下达时效</w:t>
            </w:r>
          </w:p>
        </w:tc>
        <w:tc>
          <w:tcPr>
            <w:tcW w:w="5386" w:type="dxa"/>
            <w:vAlign w:val="center"/>
          </w:tcPr>
          <w:p>
            <w:pPr>
              <w:pStyle w:val="14"/>
            </w:pPr>
            <w:r>
              <w:t>资金下达时效</w:t>
            </w:r>
          </w:p>
        </w:tc>
        <w:tc>
          <w:tcPr>
            <w:tcW w:w="2268" w:type="dxa"/>
            <w:vAlign w:val="center"/>
          </w:tcPr>
          <w:p>
            <w:pPr>
              <w:pStyle w:val="14"/>
            </w:pPr>
            <w:r>
              <w:t>及时足额</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办案耗材成本</w:t>
            </w:r>
          </w:p>
        </w:tc>
        <w:tc>
          <w:tcPr>
            <w:tcW w:w="5386" w:type="dxa"/>
            <w:vAlign w:val="center"/>
          </w:tcPr>
          <w:p>
            <w:pPr>
              <w:pStyle w:val="14"/>
            </w:pPr>
            <w:r>
              <w:t>办案耗材成本</w:t>
            </w:r>
          </w:p>
        </w:tc>
        <w:tc>
          <w:tcPr>
            <w:tcW w:w="2268" w:type="dxa"/>
            <w:vAlign w:val="center"/>
          </w:tcPr>
          <w:p>
            <w:pPr>
              <w:pStyle w:val="14"/>
            </w:pPr>
            <w:r>
              <w:t>≤2万元</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司法行政部门办案保障水平</w:t>
            </w:r>
          </w:p>
        </w:tc>
        <w:tc>
          <w:tcPr>
            <w:tcW w:w="5386" w:type="dxa"/>
            <w:vAlign w:val="center"/>
          </w:tcPr>
          <w:p>
            <w:pPr>
              <w:pStyle w:val="14"/>
            </w:pPr>
            <w:r>
              <w:t>司法行政部门办案保障水平</w:t>
            </w:r>
          </w:p>
        </w:tc>
        <w:tc>
          <w:tcPr>
            <w:tcW w:w="2268" w:type="dxa"/>
            <w:vAlign w:val="center"/>
          </w:tcPr>
          <w:p>
            <w:pPr>
              <w:pStyle w:val="14"/>
            </w:pPr>
            <w:r>
              <w:t>稳步提升</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政法经费保障水平</w:t>
            </w:r>
          </w:p>
        </w:tc>
        <w:tc>
          <w:tcPr>
            <w:tcW w:w="5386" w:type="dxa"/>
            <w:vAlign w:val="center"/>
          </w:tcPr>
          <w:p>
            <w:pPr>
              <w:pStyle w:val="14"/>
            </w:pPr>
            <w:r>
              <w:t>政法经费保障水平</w:t>
            </w:r>
          </w:p>
        </w:tc>
        <w:tc>
          <w:tcPr>
            <w:tcW w:w="2268" w:type="dxa"/>
            <w:vAlign w:val="center"/>
          </w:tcPr>
          <w:p>
            <w:pPr>
              <w:pStyle w:val="14"/>
            </w:pPr>
            <w:r>
              <w:t>稳步提升</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≥90百分比</w:t>
            </w:r>
          </w:p>
        </w:tc>
        <w:tc>
          <w:tcPr>
            <w:tcW w:w="1276" w:type="dxa"/>
            <w:vAlign w:val="center"/>
          </w:tcPr>
          <w:p>
            <w:pPr>
              <w:pStyle w:val="14"/>
            </w:pPr>
            <w:r>
              <w:t>根据工作要求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9、冀财政法【2023】50号2024年省级基层公检法司转移支付资金绩效目标表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13042424P00J72C10104G</w:t>
            </w:r>
          </w:p>
        </w:tc>
        <w:tc>
          <w:tcPr>
            <w:tcW w:w="2835" w:type="dxa"/>
            <w:vAlign w:val="center"/>
          </w:tcPr>
          <w:p>
            <w:pPr>
              <w:pStyle w:val="12"/>
            </w:pPr>
            <w:r>
              <w:t>项目名称</w:t>
            </w:r>
          </w:p>
        </w:tc>
        <w:tc>
          <w:tcPr>
            <w:tcW w:w="6094" w:type="dxa"/>
            <w:gridSpan w:val="3"/>
            <w:vAlign w:val="center"/>
          </w:tcPr>
          <w:p>
            <w:pPr>
              <w:pStyle w:val="14"/>
            </w:pPr>
            <w:r>
              <w:t>冀财政法【2023】50号2024年省级基层公检法司转移支付资金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23.00</w:t>
            </w:r>
          </w:p>
        </w:tc>
        <w:tc>
          <w:tcPr>
            <w:tcW w:w="2835" w:type="dxa"/>
            <w:vAlign w:val="center"/>
          </w:tcPr>
          <w:p>
            <w:pPr>
              <w:pStyle w:val="12"/>
            </w:pPr>
            <w:r>
              <w:t>其中：财政    资金</w:t>
            </w:r>
          </w:p>
        </w:tc>
        <w:tc>
          <w:tcPr>
            <w:tcW w:w="2551" w:type="dxa"/>
            <w:vAlign w:val="center"/>
          </w:tcPr>
          <w:p>
            <w:pPr>
              <w:pStyle w:val="14"/>
            </w:pPr>
            <w:r>
              <w:t>23.00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用于基层法律服务、普法宣传、社区矫正等司法行政工作。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18.00</w:t>
            </w:r>
          </w:p>
        </w:tc>
        <w:tc>
          <w:tcPr>
            <w:tcW w:w="3543" w:type="dxa"/>
            <w:gridSpan w:val="2"/>
            <w:vAlign w:val="center"/>
          </w:tcPr>
          <w:p>
            <w:pPr>
              <w:pStyle w:val="15"/>
            </w:pPr>
            <w:r>
              <w:t>23.00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1.提升工作效率，加强基层法律服务，做好普法宣传、社区矫正、法治政府建设等司法行政工作。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法宣品采购数量</w:t>
            </w:r>
          </w:p>
        </w:tc>
        <w:tc>
          <w:tcPr>
            <w:tcW w:w="5386" w:type="dxa"/>
            <w:vAlign w:val="center"/>
          </w:tcPr>
          <w:p>
            <w:pPr>
              <w:pStyle w:val="14"/>
            </w:pPr>
            <w:r>
              <w:t>法宣品采购数量</w:t>
            </w:r>
          </w:p>
        </w:tc>
        <w:tc>
          <w:tcPr>
            <w:tcW w:w="2268" w:type="dxa"/>
            <w:vAlign w:val="center"/>
          </w:tcPr>
          <w:p>
            <w:pPr>
              <w:pStyle w:val="14"/>
            </w:pPr>
            <w:r>
              <w:t>≤6200份</w:t>
            </w:r>
          </w:p>
        </w:tc>
        <w:tc>
          <w:tcPr>
            <w:tcW w:w="127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司法所设备配置合格率</w:t>
            </w:r>
          </w:p>
        </w:tc>
        <w:tc>
          <w:tcPr>
            <w:tcW w:w="5386" w:type="dxa"/>
            <w:vAlign w:val="center"/>
          </w:tcPr>
          <w:p>
            <w:pPr>
              <w:pStyle w:val="14"/>
            </w:pPr>
            <w:r>
              <w:t>司法所设备配置合格率</w:t>
            </w:r>
          </w:p>
        </w:tc>
        <w:tc>
          <w:tcPr>
            <w:tcW w:w="2268" w:type="dxa"/>
            <w:vAlign w:val="center"/>
          </w:tcPr>
          <w:p>
            <w:pPr>
              <w:pStyle w:val="14"/>
            </w:pPr>
            <w:r>
              <w:t>≥95百分比</w:t>
            </w:r>
          </w:p>
        </w:tc>
        <w:tc>
          <w:tcPr>
            <w:tcW w:w="127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社区矫正手续按时办结率</w:t>
            </w:r>
          </w:p>
        </w:tc>
        <w:tc>
          <w:tcPr>
            <w:tcW w:w="5386" w:type="dxa"/>
            <w:vAlign w:val="center"/>
          </w:tcPr>
          <w:p>
            <w:pPr>
              <w:pStyle w:val="14"/>
            </w:pPr>
            <w:r>
              <w:t>社区矫正手续按时办结率</w:t>
            </w:r>
          </w:p>
        </w:tc>
        <w:tc>
          <w:tcPr>
            <w:tcW w:w="2268" w:type="dxa"/>
            <w:vAlign w:val="center"/>
          </w:tcPr>
          <w:p>
            <w:pPr>
              <w:pStyle w:val="14"/>
            </w:pPr>
            <w:r>
              <w:t>≥98百分比</w:t>
            </w:r>
          </w:p>
        </w:tc>
        <w:tc>
          <w:tcPr>
            <w:tcW w:w="127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文件印刷成本</w:t>
            </w:r>
          </w:p>
        </w:tc>
        <w:tc>
          <w:tcPr>
            <w:tcW w:w="5386" w:type="dxa"/>
            <w:vAlign w:val="center"/>
          </w:tcPr>
          <w:p>
            <w:pPr>
              <w:pStyle w:val="14"/>
            </w:pPr>
            <w:r>
              <w:t>文件印刷品费用</w:t>
            </w:r>
          </w:p>
        </w:tc>
        <w:tc>
          <w:tcPr>
            <w:tcW w:w="2268" w:type="dxa"/>
            <w:vAlign w:val="center"/>
          </w:tcPr>
          <w:p>
            <w:pPr>
              <w:pStyle w:val="14"/>
            </w:pPr>
            <w:r>
              <w:t>≤6万元</w:t>
            </w:r>
          </w:p>
        </w:tc>
        <w:tc>
          <w:tcPr>
            <w:tcW w:w="127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改善办案基础设施</w:t>
            </w:r>
          </w:p>
        </w:tc>
        <w:tc>
          <w:tcPr>
            <w:tcW w:w="5386" w:type="dxa"/>
            <w:vAlign w:val="center"/>
          </w:tcPr>
          <w:p>
            <w:pPr>
              <w:pStyle w:val="14"/>
            </w:pPr>
            <w:r>
              <w:t>改善办案基础设施</w:t>
            </w:r>
          </w:p>
        </w:tc>
        <w:tc>
          <w:tcPr>
            <w:tcW w:w="2268" w:type="dxa"/>
            <w:vAlign w:val="center"/>
          </w:tcPr>
          <w:p>
            <w:pPr>
              <w:pStyle w:val="14"/>
            </w:pPr>
            <w:r>
              <w:t>改善办案基础设施</w:t>
            </w:r>
          </w:p>
        </w:tc>
        <w:tc>
          <w:tcPr>
            <w:tcW w:w="127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推动法律服务工作信息化发展</w:t>
            </w:r>
          </w:p>
        </w:tc>
        <w:tc>
          <w:tcPr>
            <w:tcW w:w="5386" w:type="dxa"/>
            <w:vAlign w:val="center"/>
          </w:tcPr>
          <w:p>
            <w:pPr>
              <w:pStyle w:val="14"/>
            </w:pPr>
            <w:r>
              <w:t>推动法律服务工作信息化发展</w:t>
            </w:r>
          </w:p>
        </w:tc>
        <w:tc>
          <w:tcPr>
            <w:tcW w:w="2268" w:type="dxa"/>
            <w:vAlign w:val="center"/>
          </w:tcPr>
          <w:p>
            <w:pPr>
              <w:pStyle w:val="14"/>
            </w:pPr>
            <w:r>
              <w:t>推动法律服务工作信息化发展</w:t>
            </w:r>
          </w:p>
        </w:tc>
        <w:tc>
          <w:tcPr>
            <w:tcW w:w="127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≥90社会公众满意度</w:t>
            </w:r>
          </w:p>
        </w:tc>
        <w:tc>
          <w:tcPr>
            <w:tcW w:w="1276" w:type="dxa"/>
            <w:vAlign w:val="center"/>
          </w:tcPr>
          <w:p>
            <w:pPr>
              <w:pStyle w:val="14"/>
            </w:pPr>
            <w:r>
              <w:t>根据工作计划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10、冀财政法【2023】50号2024年省级基层公检法司转移支付资金（法律援助）绩效目标表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13042424P00J72C101054</w:t>
            </w:r>
          </w:p>
        </w:tc>
        <w:tc>
          <w:tcPr>
            <w:tcW w:w="2835" w:type="dxa"/>
            <w:vAlign w:val="center"/>
          </w:tcPr>
          <w:p>
            <w:pPr>
              <w:pStyle w:val="12"/>
            </w:pPr>
            <w:r>
              <w:t>项目名称</w:t>
            </w:r>
          </w:p>
        </w:tc>
        <w:tc>
          <w:tcPr>
            <w:tcW w:w="6094" w:type="dxa"/>
            <w:gridSpan w:val="3"/>
            <w:vAlign w:val="center"/>
          </w:tcPr>
          <w:p>
            <w:pPr>
              <w:pStyle w:val="14"/>
            </w:pPr>
            <w:r>
              <w:t>冀财政法【2023】50号2024年省级基层公检法司转移支付资金（法律援助）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4.00</w:t>
            </w:r>
          </w:p>
        </w:tc>
        <w:tc>
          <w:tcPr>
            <w:tcW w:w="2835" w:type="dxa"/>
            <w:vAlign w:val="center"/>
          </w:tcPr>
          <w:p>
            <w:pPr>
              <w:pStyle w:val="12"/>
            </w:pPr>
            <w:r>
              <w:t>其中：财政    资金</w:t>
            </w:r>
          </w:p>
        </w:tc>
        <w:tc>
          <w:tcPr>
            <w:tcW w:w="2551" w:type="dxa"/>
            <w:vAlign w:val="center"/>
          </w:tcPr>
          <w:p>
            <w:pPr>
              <w:pStyle w:val="14"/>
            </w:pPr>
            <w:r>
              <w:t>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用于法律援助工作支出。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w:t>
            </w:r>
          </w:p>
        </w:tc>
        <w:tc>
          <w:tcPr>
            <w:tcW w:w="2835" w:type="dxa"/>
            <w:vAlign w:val="center"/>
          </w:tcPr>
          <w:p>
            <w:pPr>
              <w:pStyle w:val="15"/>
            </w:pPr>
            <w:r>
              <w:t>2.00</w:t>
            </w:r>
          </w:p>
        </w:tc>
        <w:tc>
          <w:tcPr>
            <w:tcW w:w="2551" w:type="dxa"/>
            <w:vAlign w:val="center"/>
          </w:tcPr>
          <w:p>
            <w:pPr>
              <w:pStyle w:val="15"/>
            </w:pPr>
            <w:r>
              <w:t>3.00</w:t>
            </w:r>
          </w:p>
        </w:tc>
        <w:tc>
          <w:tcPr>
            <w:tcW w:w="3543"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1.开展业务工作，提高法律援助工作水平。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法律援助案件数量</w:t>
            </w:r>
          </w:p>
        </w:tc>
        <w:tc>
          <w:tcPr>
            <w:tcW w:w="5386" w:type="dxa"/>
            <w:vAlign w:val="center"/>
          </w:tcPr>
          <w:p>
            <w:pPr>
              <w:pStyle w:val="14"/>
            </w:pPr>
            <w:r>
              <w:t>法律援助案件数量</w:t>
            </w:r>
          </w:p>
        </w:tc>
        <w:tc>
          <w:tcPr>
            <w:tcW w:w="2268" w:type="dxa"/>
            <w:vAlign w:val="center"/>
          </w:tcPr>
          <w:p>
            <w:pPr>
              <w:pStyle w:val="14"/>
            </w:pPr>
            <w:r>
              <w:t>≥20件</w:t>
            </w:r>
          </w:p>
        </w:tc>
        <w:tc>
          <w:tcPr>
            <w:tcW w:w="1276" w:type="dxa"/>
            <w:vAlign w:val="center"/>
          </w:tcPr>
          <w:p>
            <w:pPr>
              <w:pStyle w:val="14"/>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文件印制合格率</w:t>
            </w:r>
          </w:p>
        </w:tc>
        <w:tc>
          <w:tcPr>
            <w:tcW w:w="5386" w:type="dxa"/>
            <w:vAlign w:val="center"/>
          </w:tcPr>
          <w:p>
            <w:pPr>
              <w:pStyle w:val="14"/>
            </w:pPr>
            <w:r>
              <w:t>文件印制合格率</w:t>
            </w:r>
          </w:p>
        </w:tc>
        <w:tc>
          <w:tcPr>
            <w:tcW w:w="2268" w:type="dxa"/>
            <w:vAlign w:val="center"/>
          </w:tcPr>
          <w:p>
            <w:pPr>
              <w:pStyle w:val="14"/>
            </w:pPr>
            <w:r>
              <w:t>≥95百分比</w:t>
            </w:r>
          </w:p>
        </w:tc>
        <w:tc>
          <w:tcPr>
            <w:tcW w:w="1276"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法律援助案件补贴发放及时性</w:t>
            </w:r>
          </w:p>
        </w:tc>
        <w:tc>
          <w:tcPr>
            <w:tcW w:w="5386" w:type="dxa"/>
            <w:vAlign w:val="center"/>
          </w:tcPr>
          <w:p>
            <w:pPr>
              <w:pStyle w:val="14"/>
            </w:pPr>
            <w:r>
              <w:t>法律援助案件补贴发放及时性</w:t>
            </w:r>
          </w:p>
        </w:tc>
        <w:tc>
          <w:tcPr>
            <w:tcW w:w="2268" w:type="dxa"/>
            <w:vAlign w:val="center"/>
          </w:tcPr>
          <w:p>
            <w:pPr>
              <w:pStyle w:val="14"/>
            </w:pPr>
            <w:r>
              <w:t>根据汇总表及时发放</w:t>
            </w:r>
          </w:p>
        </w:tc>
        <w:tc>
          <w:tcPr>
            <w:tcW w:w="1276" w:type="dxa"/>
            <w:vAlign w:val="center"/>
          </w:tcPr>
          <w:p>
            <w:pPr>
              <w:pStyle w:val="14"/>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文件印制成本</w:t>
            </w:r>
          </w:p>
        </w:tc>
        <w:tc>
          <w:tcPr>
            <w:tcW w:w="5386" w:type="dxa"/>
            <w:vAlign w:val="center"/>
          </w:tcPr>
          <w:p>
            <w:pPr>
              <w:pStyle w:val="14"/>
            </w:pPr>
            <w:r>
              <w:t>文件印制成本</w:t>
            </w:r>
          </w:p>
        </w:tc>
        <w:tc>
          <w:tcPr>
            <w:tcW w:w="2268" w:type="dxa"/>
            <w:vAlign w:val="center"/>
          </w:tcPr>
          <w:p>
            <w:pPr>
              <w:pStyle w:val="14"/>
            </w:pPr>
            <w:r>
              <w:t>≤2万元</w:t>
            </w:r>
          </w:p>
        </w:tc>
        <w:tc>
          <w:tcPr>
            <w:tcW w:w="1276" w:type="dxa"/>
            <w:vAlign w:val="center"/>
          </w:tcPr>
          <w:p>
            <w:pPr>
              <w:pStyle w:val="14"/>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司法行政部门办案保障水平</w:t>
            </w:r>
          </w:p>
        </w:tc>
        <w:tc>
          <w:tcPr>
            <w:tcW w:w="5386" w:type="dxa"/>
            <w:vAlign w:val="center"/>
          </w:tcPr>
          <w:p>
            <w:pPr>
              <w:pStyle w:val="14"/>
            </w:pPr>
            <w:r>
              <w:t>司法行政部门办案保障水平</w:t>
            </w:r>
          </w:p>
        </w:tc>
        <w:tc>
          <w:tcPr>
            <w:tcW w:w="2268" w:type="dxa"/>
            <w:vAlign w:val="center"/>
          </w:tcPr>
          <w:p>
            <w:pPr>
              <w:pStyle w:val="14"/>
            </w:pPr>
            <w:r>
              <w:t>稳步提升</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政法经费保障水平</w:t>
            </w:r>
          </w:p>
        </w:tc>
        <w:tc>
          <w:tcPr>
            <w:tcW w:w="5386" w:type="dxa"/>
            <w:vAlign w:val="center"/>
          </w:tcPr>
          <w:p>
            <w:pPr>
              <w:pStyle w:val="14"/>
            </w:pPr>
            <w:r>
              <w:t>政法经费保障水平</w:t>
            </w:r>
          </w:p>
        </w:tc>
        <w:tc>
          <w:tcPr>
            <w:tcW w:w="2268" w:type="dxa"/>
            <w:vAlign w:val="center"/>
          </w:tcPr>
          <w:p>
            <w:pPr>
              <w:pStyle w:val="14"/>
            </w:pPr>
            <w:r>
              <w:t>稳步提升</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5386" w:type="dxa"/>
            <w:vAlign w:val="center"/>
          </w:tcPr>
          <w:p>
            <w:pPr>
              <w:pStyle w:val="14"/>
            </w:pPr>
            <w:r>
              <w:t>社会公众满意度</w:t>
            </w:r>
          </w:p>
        </w:tc>
        <w:tc>
          <w:tcPr>
            <w:tcW w:w="2268" w:type="dxa"/>
            <w:vAlign w:val="center"/>
          </w:tcPr>
          <w:p>
            <w:pPr>
              <w:pStyle w:val="14"/>
            </w:pPr>
            <w:r>
              <w:t>≥90百分比</w:t>
            </w:r>
          </w:p>
        </w:tc>
        <w:tc>
          <w:tcPr>
            <w:tcW w:w="1276" w:type="dxa"/>
            <w:vAlign w:val="center"/>
          </w:tcPr>
          <w:p>
            <w:pPr>
              <w:pStyle w:val="14"/>
            </w:pPr>
            <w:r>
              <w:t>根据工作要求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11、冀财政法【2023】51号2024年社区矫正补助资金绩效目标表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13042424P00J72C10129A</w:t>
            </w:r>
          </w:p>
        </w:tc>
        <w:tc>
          <w:tcPr>
            <w:tcW w:w="2835" w:type="dxa"/>
            <w:vAlign w:val="center"/>
          </w:tcPr>
          <w:p>
            <w:pPr>
              <w:pStyle w:val="12"/>
            </w:pPr>
            <w:r>
              <w:t>项目名称</w:t>
            </w:r>
          </w:p>
        </w:tc>
        <w:tc>
          <w:tcPr>
            <w:tcW w:w="6094" w:type="dxa"/>
            <w:gridSpan w:val="3"/>
            <w:vAlign w:val="center"/>
          </w:tcPr>
          <w:p>
            <w:pPr>
              <w:pStyle w:val="14"/>
            </w:pPr>
            <w:r>
              <w:t>冀财政法【2023】51号2024年社区矫正补助资金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29.16</w:t>
            </w:r>
          </w:p>
        </w:tc>
        <w:tc>
          <w:tcPr>
            <w:tcW w:w="2835" w:type="dxa"/>
            <w:vAlign w:val="center"/>
          </w:tcPr>
          <w:p>
            <w:pPr>
              <w:pStyle w:val="12"/>
            </w:pPr>
            <w:r>
              <w:t>其中：财政    资金</w:t>
            </w:r>
          </w:p>
        </w:tc>
        <w:tc>
          <w:tcPr>
            <w:tcW w:w="2551" w:type="dxa"/>
            <w:vAlign w:val="center"/>
          </w:tcPr>
          <w:p>
            <w:pPr>
              <w:pStyle w:val="14"/>
            </w:pPr>
            <w:r>
              <w:t>29.16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用于社区矫正各项工作支出。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6.00</w:t>
            </w:r>
          </w:p>
        </w:tc>
        <w:tc>
          <w:tcPr>
            <w:tcW w:w="2835" w:type="dxa"/>
            <w:vAlign w:val="center"/>
          </w:tcPr>
          <w:p>
            <w:pPr>
              <w:pStyle w:val="15"/>
            </w:pPr>
            <w:r>
              <w:t>14.00</w:t>
            </w:r>
          </w:p>
        </w:tc>
        <w:tc>
          <w:tcPr>
            <w:tcW w:w="2551" w:type="dxa"/>
            <w:vAlign w:val="center"/>
          </w:tcPr>
          <w:p>
            <w:pPr>
              <w:pStyle w:val="15"/>
            </w:pPr>
            <w:r>
              <w:t>22.00</w:t>
            </w:r>
          </w:p>
        </w:tc>
        <w:tc>
          <w:tcPr>
            <w:tcW w:w="3543" w:type="dxa"/>
            <w:gridSpan w:val="2"/>
            <w:vAlign w:val="center"/>
          </w:tcPr>
          <w:p>
            <w:pPr>
              <w:pStyle w:val="15"/>
            </w:pPr>
            <w:r>
              <w:t>29.16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1.按照年度支出计划执行，做好社区矫正工作，提升社区矫正工作水平。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社区矫正文印数量</w:t>
            </w:r>
          </w:p>
        </w:tc>
        <w:tc>
          <w:tcPr>
            <w:tcW w:w="5386" w:type="dxa"/>
            <w:vAlign w:val="center"/>
          </w:tcPr>
          <w:p>
            <w:pPr>
              <w:pStyle w:val="14"/>
            </w:pPr>
            <w:r>
              <w:t>社区矫正文印数量</w:t>
            </w:r>
          </w:p>
        </w:tc>
        <w:tc>
          <w:tcPr>
            <w:tcW w:w="2268" w:type="dxa"/>
            <w:vAlign w:val="center"/>
          </w:tcPr>
          <w:p>
            <w:pPr>
              <w:pStyle w:val="14"/>
            </w:pPr>
            <w:r>
              <w:t>≤2000份</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智慧矫正中心设备合格率</w:t>
            </w:r>
          </w:p>
        </w:tc>
        <w:tc>
          <w:tcPr>
            <w:tcW w:w="5386" w:type="dxa"/>
            <w:vAlign w:val="center"/>
          </w:tcPr>
          <w:p>
            <w:pPr>
              <w:pStyle w:val="14"/>
            </w:pPr>
            <w:r>
              <w:t>智慧矫正中心设备合格率</w:t>
            </w:r>
          </w:p>
        </w:tc>
        <w:tc>
          <w:tcPr>
            <w:tcW w:w="2268" w:type="dxa"/>
            <w:vAlign w:val="center"/>
          </w:tcPr>
          <w:p>
            <w:pPr>
              <w:pStyle w:val="14"/>
            </w:pPr>
            <w:r>
              <w:t>≥90百分比</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完成心理咨询的及时性</w:t>
            </w:r>
          </w:p>
        </w:tc>
        <w:tc>
          <w:tcPr>
            <w:tcW w:w="5386" w:type="dxa"/>
            <w:vAlign w:val="center"/>
          </w:tcPr>
          <w:p>
            <w:pPr>
              <w:pStyle w:val="14"/>
            </w:pPr>
            <w:r>
              <w:t>完成心理咨询的及时性</w:t>
            </w:r>
          </w:p>
        </w:tc>
        <w:tc>
          <w:tcPr>
            <w:tcW w:w="2268" w:type="dxa"/>
            <w:vAlign w:val="center"/>
          </w:tcPr>
          <w:p>
            <w:pPr>
              <w:pStyle w:val="14"/>
            </w:pPr>
            <w:r>
              <w:t>及时完成</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办公耗材所需费用</w:t>
            </w:r>
          </w:p>
        </w:tc>
        <w:tc>
          <w:tcPr>
            <w:tcW w:w="5386" w:type="dxa"/>
            <w:vAlign w:val="center"/>
          </w:tcPr>
          <w:p>
            <w:pPr>
              <w:pStyle w:val="14"/>
            </w:pPr>
            <w:r>
              <w:t>办公耗材所需费用</w:t>
            </w:r>
          </w:p>
        </w:tc>
        <w:tc>
          <w:tcPr>
            <w:tcW w:w="2268" w:type="dxa"/>
            <w:vAlign w:val="center"/>
          </w:tcPr>
          <w:p>
            <w:pPr>
              <w:pStyle w:val="14"/>
            </w:pPr>
            <w:r>
              <w:t>≤1.16万元</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提高社区矫正人员守法尊法意思</w:t>
            </w:r>
          </w:p>
        </w:tc>
        <w:tc>
          <w:tcPr>
            <w:tcW w:w="5386" w:type="dxa"/>
            <w:vAlign w:val="center"/>
          </w:tcPr>
          <w:p>
            <w:pPr>
              <w:pStyle w:val="14"/>
            </w:pPr>
            <w:r>
              <w:t>提高社区矫正人员守法尊法意思</w:t>
            </w:r>
          </w:p>
        </w:tc>
        <w:tc>
          <w:tcPr>
            <w:tcW w:w="2268" w:type="dxa"/>
            <w:vAlign w:val="center"/>
          </w:tcPr>
          <w:p>
            <w:pPr>
              <w:pStyle w:val="14"/>
            </w:pPr>
            <w:r>
              <w:t>提高社区矫正人员守法尊法意思</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维护社会稳定发展</w:t>
            </w:r>
          </w:p>
        </w:tc>
        <w:tc>
          <w:tcPr>
            <w:tcW w:w="5386" w:type="dxa"/>
            <w:vAlign w:val="center"/>
          </w:tcPr>
          <w:p>
            <w:pPr>
              <w:pStyle w:val="14"/>
            </w:pPr>
            <w:r>
              <w:t>维护社会稳定发展</w:t>
            </w:r>
          </w:p>
        </w:tc>
        <w:tc>
          <w:tcPr>
            <w:tcW w:w="2268" w:type="dxa"/>
            <w:vAlign w:val="center"/>
          </w:tcPr>
          <w:p>
            <w:pPr>
              <w:pStyle w:val="14"/>
            </w:pPr>
            <w:r>
              <w:t>维护社会稳定发展</w:t>
            </w:r>
          </w:p>
        </w:tc>
        <w:tc>
          <w:tcPr>
            <w:tcW w:w="1276" w:type="dxa"/>
            <w:vAlign w:val="center"/>
          </w:tcPr>
          <w:p>
            <w:pPr>
              <w:pStyle w:val="14"/>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社区矫正人员满意度</w:t>
            </w:r>
          </w:p>
        </w:tc>
        <w:tc>
          <w:tcPr>
            <w:tcW w:w="5386" w:type="dxa"/>
            <w:vAlign w:val="center"/>
          </w:tcPr>
          <w:p>
            <w:pPr>
              <w:pStyle w:val="14"/>
            </w:pPr>
            <w:r>
              <w:t>社区矫正人员满意度</w:t>
            </w:r>
          </w:p>
        </w:tc>
        <w:tc>
          <w:tcPr>
            <w:tcW w:w="2268" w:type="dxa"/>
            <w:vAlign w:val="center"/>
          </w:tcPr>
          <w:p>
            <w:pPr>
              <w:pStyle w:val="14"/>
            </w:pPr>
            <w:r>
              <w:t>社区矫正人员满意度</w:t>
            </w:r>
          </w:p>
        </w:tc>
        <w:tc>
          <w:tcPr>
            <w:tcW w:w="1276" w:type="dxa"/>
            <w:vAlign w:val="center"/>
          </w:tcPr>
          <w:p>
            <w:pPr>
              <w:pStyle w:val="14"/>
            </w:pPr>
            <w:r>
              <w:t>根据工作要求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7" w:name="_Toc_3_3_0000000017"/>
      <w:r>
        <w:rPr>
          <w:rFonts w:ascii="黑体" w:hAnsi="黑体" w:eastAsia="黑体" w:cs="黑体"/>
          <w:color w:val="000000"/>
          <w:sz w:val="32"/>
        </w:rPr>
        <w:t>八、政府采购预算情况</w:t>
      </w:r>
      <w:bookmarkEnd w:id="17"/>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315成安县司法局</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8"/>
      <w:r>
        <w:rPr>
          <w:rFonts w:ascii="黑体" w:hAnsi="黑体" w:eastAsia="黑体" w:cs="黑体"/>
          <w:color w:val="000000"/>
          <w:sz w:val="32"/>
        </w:rPr>
        <w:t>九、国有资产信息</w:t>
      </w:r>
      <w:bookmarkEnd w:id="18"/>
    </w:p>
    <w:p>
      <w:pPr>
        <w:spacing w:afterLines="50" w:line="500" w:lineRule="exact"/>
        <w:ind w:firstLine="561"/>
        <w:jc w:val="left"/>
      </w:pPr>
      <w:bookmarkStart w:id="19" w:name="_Toc_3_3_0000000019"/>
      <w:r>
        <w:rPr>
          <w:rFonts w:ascii="Times New Roman" w:hAnsi="Times New Roman" w:eastAsia="方正仿宋_GBK" w:cs="Times New Roman"/>
          <w:color w:val="000000"/>
          <w:sz w:val="28"/>
        </w:rPr>
        <w:t>成安县司法局（含所属单位）上年末固定资产金额为</w:t>
      </w:r>
      <w:r>
        <w:rPr>
          <w:rFonts w:hint="eastAsia" w:eastAsia="方正仿宋_GBK" w:cs="Times New Roman"/>
          <w:color w:val="000000"/>
          <w:sz w:val="28"/>
          <w:lang w:val="en-US" w:eastAsia="zh-CN"/>
        </w:rPr>
        <w:t>410.21</w:t>
      </w:r>
      <w:r>
        <w:rPr>
          <w:rFonts w:ascii="Times New Roman" w:hAnsi="Times New Roman" w:eastAsia="方正仿宋_GBK" w:cs="Times New Roman"/>
          <w:color w:val="000000"/>
          <w:sz w:val="28"/>
        </w:rPr>
        <w:t>万元（详见下表）。本年度拟购置固定资产总额为</w:t>
      </w:r>
      <w:r>
        <w:rPr>
          <w:rFonts w:hint="eastAsia" w:eastAsia="方正仿宋_GBK" w:cs="Times New Roman"/>
          <w:color w:val="000000"/>
          <w:sz w:val="28"/>
          <w:lang w:val="en-US" w:eastAsia="zh-CN"/>
        </w:rPr>
        <w:t>0</w:t>
      </w:r>
      <w:r>
        <w:rPr>
          <w:rFonts w:ascii="Times New Roman" w:hAnsi="Times New Roman"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315成安县司法局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jc w:val="left"/>
            </w:pPr>
            <w:r>
              <w:rPr>
                <w:rFonts w:hint="eastAsia"/>
              </w:rPr>
              <w:t>资产总额</w:t>
            </w:r>
          </w:p>
        </w:tc>
        <w:tc>
          <w:tcPr>
            <w:tcW w:w="2835" w:type="dxa"/>
            <w:vAlign w:val="center"/>
          </w:tcPr>
          <w:p>
            <w:pPr>
              <w:pStyle w:val="12"/>
              <w:rPr>
                <w:rFonts w:hint="eastAsia" w:ascii="方正小标宋简体" w:eastAsia="方正小标宋简体"/>
              </w:rPr>
            </w:pPr>
            <w:r>
              <w:rPr>
                <w:rFonts w:hint="eastAsia" w:ascii="方正小标宋简体" w:eastAsia="方正小标宋简体" w:hAnsiTheme="minorEastAsia"/>
              </w:rPr>
              <w:t>4827</w:t>
            </w:r>
          </w:p>
        </w:tc>
        <w:tc>
          <w:tcPr>
            <w:tcW w:w="2835" w:type="dxa"/>
            <w:vAlign w:val="center"/>
          </w:tcPr>
          <w:p>
            <w:pPr>
              <w:pStyle w:val="12"/>
              <w:rPr>
                <w:rFonts w:hint="default" w:eastAsia="方正书宋_GBK"/>
                <w:lang w:val="en-US" w:eastAsia="zh-CN"/>
              </w:rPr>
            </w:pPr>
            <w:r>
              <w:rPr>
                <w:rFonts w:hint="eastAsia"/>
                <w:lang w:val="en-US" w:eastAsia="zh-CN"/>
              </w:rPr>
              <w:t>410.21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1、房屋（平方米）</w:t>
            </w:r>
          </w:p>
        </w:tc>
        <w:tc>
          <w:tcPr>
            <w:tcW w:w="2835" w:type="dxa"/>
            <w:vAlign w:val="center"/>
          </w:tcPr>
          <w:p>
            <w:pPr>
              <w:spacing w:line="560" w:lineRule="exact"/>
              <w:jc w:val="center"/>
              <w:rPr>
                <w:rFonts w:hint="default" w:eastAsia="宋体"/>
                <w:lang w:val="en-US" w:eastAsia="zh-CN"/>
              </w:rPr>
            </w:pPr>
            <w:r>
              <w:rPr>
                <w:rFonts w:hint="eastAsia" w:ascii="方正书宋_GBK" w:hAnsi="方正书宋_GBK" w:eastAsia="方正书宋_GBK" w:cs="方正书宋_GBK"/>
                <w:b/>
                <w:lang w:val="en-US" w:eastAsia="zh-CN"/>
              </w:rPr>
              <w:t>2890</w:t>
            </w:r>
          </w:p>
        </w:tc>
        <w:tc>
          <w:tcPr>
            <w:tcW w:w="2835" w:type="dxa"/>
            <w:vAlign w:val="center"/>
          </w:tcPr>
          <w:p>
            <w:pPr>
              <w:spacing w:line="560" w:lineRule="exact"/>
              <w:jc w:val="center"/>
              <w:rPr>
                <w:rFonts w:hint="default" w:eastAsia="宋体"/>
                <w:lang w:val="en-US" w:eastAsia="zh-CN"/>
              </w:rPr>
            </w:pPr>
            <w:r>
              <w:rPr>
                <w:rFonts w:hint="eastAsia" w:ascii="方正书宋_GBK" w:hAnsi="方正书宋_GBK" w:eastAsia="方正书宋_GBK" w:cs="方正书宋_GBK"/>
                <w:b/>
                <w:lang w:val="en-US" w:eastAsia="zh-CN"/>
              </w:rPr>
              <w:t>211.50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 xml:space="preserve">   其中：办公用房（平方米）</w:t>
            </w:r>
          </w:p>
        </w:tc>
        <w:tc>
          <w:tcPr>
            <w:tcW w:w="2835" w:type="dxa"/>
            <w:vAlign w:val="center"/>
          </w:tcPr>
          <w:p>
            <w:pPr>
              <w:spacing w:line="560" w:lineRule="exact"/>
              <w:jc w:val="center"/>
              <w:rPr>
                <w:rFonts w:hint="default" w:eastAsia="宋体"/>
                <w:lang w:val="en-US" w:eastAsia="zh-CN"/>
              </w:rPr>
            </w:pPr>
            <w:r>
              <w:rPr>
                <w:rFonts w:hint="eastAsia" w:ascii="方正书宋_GBK" w:hAnsi="方正书宋_GBK" w:eastAsia="方正书宋_GBK" w:cs="方正书宋_GBK"/>
                <w:b/>
                <w:lang w:val="en-US" w:eastAsia="zh-CN"/>
              </w:rPr>
              <w:t>1260</w:t>
            </w:r>
          </w:p>
        </w:tc>
        <w:tc>
          <w:tcPr>
            <w:tcW w:w="2835" w:type="dxa"/>
            <w:vAlign w:val="center"/>
          </w:tcPr>
          <w:p>
            <w:pPr>
              <w:spacing w:line="560" w:lineRule="exact"/>
              <w:jc w:val="center"/>
              <w:rPr>
                <w:rFonts w:hint="default" w:eastAsia="宋体"/>
                <w:lang w:val="en-US" w:eastAsia="zh-CN"/>
              </w:rPr>
            </w:pPr>
            <w:r>
              <w:rPr>
                <w:rFonts w:hint="eastAsia" w:ascii="方正书宋_GBK" w:hAnsi="方正书宋_GBK" w:eastAsia="方正书宋_GBK" w:cs="方正书宋_GBK"/>
                <w:b/>
                <w:lang w:val="en-US" w:eastAsia="zh-CN"/>
              </w:rPr>
              <w:t>35.10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2、车辆（台、辆）</w:t>
            </w:r>
          </w:p>
        </w:tc>
        <w:tc>
          <w:tcPr>
            <w:tcW w:w="2835" w:type="dxa"/>
            <w:vAlign w:val="center"/>
          </w:tcPr>
          <w:p>
            <w:pPr>
              <w:spacing w:line="560" w:lineRule="exact"/>
              <w:jc w:val="center"/>
            </w:pPr>
            <w:r>
              <w:rPr>
                <w:rFonts w:hint="eastAsia" w:ascii="方正书宋_GBK" w:hAnsi="方正书宋_GBK" w:eastAsia="方正书宋_GBK" w:cs="方正书宋_GBK"/>
                <w:b/>
              </w:rPr>
              <w:t>5</w:t>
            </w:r>
          </w:p>
        </w:tc>
        <w:tc>
          <w:tcPr>
            <w:tcW w:w="2835" w:type="dxa"/>
            <w:vAlign w:val="center"/>
          </w:tcPr>
          <w:p>
            <w:pPr>
              <w:spacing w:line="560" w:lineRule="exact"/>
              <w:jc w:val="center"/>
              <w:rPr>
                <w:rFonts w:hint="default" w:eastAsia="宋体"/>
                <w:lang w:val="en-US" w:eastAsia="zh-CN"/>
              </w:rPr>
            </w:pPr>
            <w:r>
              <w:rPr>
                <w:rFonts w:hint="eastAsia" w:ascii="方正书宋_GBK" w:hAnsi="方正书宋_GBK" w:eastAsia="方正书宋_GBK" w:cs="方正书宋_GBK"/>
                <w:b/>
                <w:lang w:val="en-US" w:eastAsia="zh-CN"/>
              </w:rPr>
              <w:t>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3、单价在50万元以上的设备</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rPr>
                <w:rFonts w:ascii="方正书宋_GBK" w:hAnsi="方正书宋_GBK" w:eastAsia="方正书宋_GBK" w:cs="方正书宋_GBK"/>
                <w:b/>
              </w:rPr>
            </w:pPr>
            <w:r>
              <w:rPr>
                <w:rFonts w:hint="eastAsia" w:ascii="方正书宋_GBK" w:hAnsi="方正书宋_GBK" w:eastAsia="方正书宋_GBK" w:cs="方正书宋_GBK"/>
                <w:b/>
              </w:rPr>
              <w:t>4. 其他固定资产</w:t>
            </w:r>
          </w:p>
        </w:tc>
        <w:tc>
          <w:tcPr>
            <w:tcW w:w="2835" w:type="dxa"/>
            <w:vAlign w:val="center"/>
          </w:tcPr>
          <w:p>
            <w:pPr>
              <w:spacing w:line="560" w:lineRule="exact"/>
              <w:jc w:val="center"/>
              <w:rPr>
                <w:rFonts w:ascii="方正小标宋简体" w:eastAsia="方正小标宋简体"/>
              </w:rPr>
            </w:pPr>
            <w:r>
              <w:rPr>
                <w:rFonts w:hint="eastAsia" w:ascii="方正小标宋简体" w:eastAsia="方正小标宋简体" w:cs="方正书宋_GBK" w:hAnsiTheme="minorEastAsia"/>
                <w:b/>
              </w:rPr>
              <w:t>82</w:t>
            </w:r>
          </w:p>
        </w:tc>
        <w:tc>
          <w:tcPr>
            <w:tcW w:w="2835" w:type="dxa"/>
            <w:vAlign w:val="center"/>
          </w:tcPr>
          <w:p>
            <w:pPr>
              <w:spacing w:line="560" w:lineRule="exact"/>
              <w:jc w:val="center"/>
              <w:rPr>
                <w:rFonts w:hint="default" w:ascii="仿宋" w:hAnsi="仿宋" w:eastAsia="仿宋"/>
                <w:b/>
                <w:lang w:val="en-US" w:eastAsia="zh-CN"/>
              </w:rPr>
            </w:pPr>
            <w:r>
              <w:rPr>
                <w:rFonts w:hint="eastAsia" w:ascii="方正书宋_GBK" w:hAnsi="方正书宋_GBK" w:eastAsia="方正书宋_GBK" w:cs="方正书宋_GBK"/>
                <w:b/>
                <w:lang w:val="en-US" w:eastAsia="zh-CN"/>
              </w:rPr>
              <w:t>177.05</w:t>
            </w:r>
          </w:p>
        </w:tc>
      </w:tr>
    </w:tbl>
    <w:p>
      <w:pPr>
        <w:ind w:firstLine="640"/>
        <w:jc w:val="left"/>
      </w:pPr>
    </w:p>
    <w:p>
      <w:pPr>
        <w:spacing w:before="10" w:after="10" w:line="240" w:lineRule="auto"/>
        <w:ind w:firstLine="640"/>
        <w:jc w:val="left"/>
        <w:outlineLvl w:val="2"/>
      </w:pPr>
      <w:r>
        <w:rPr>
          <w:rFonts w:ascii="黑体" w:hAnsi="黑体" w:eastAsia="黑体" w:cs="黑体"/>
          <w:color w:val="000000"/>
          <w:sz w:val="32"/>
        </w:rPr>
        <w:t>十、名词解释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hAnsi="黑体" w:eastAsia="黑体" w:cs="黑体"/>
          <w:color w:val="000000"/>
          <w:sz w:val="32"/>
        </w:rPr>
        <w:t>十一、其他需要说明的事项</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26546"/>
    <w:multiLevelType w:val="singleLevel"/>
    <w:tmpl w:val="B3C2654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DdhOTQ1NDNmOTllNDQ4ZDJkNzdhNmYzNzZlM2YifQ=="/>
    <w:docVar w:name="KSO_WPS_MARK_KEY" w:val="7556da00-44f0-418e-b8b8-648f83ed7e32"/>
  </w:docVars>
  <w:rsids>
    <w:rsidRoot w:val="00000000"/>
    <w:rsid w:val="074E5BB3"/>
    <w:rsid w:val="0E8F2B9A"/>
    <w:rsid w:val="14DF4482"/>
    <w:rsid w:val="1D3B52CE"/>
    <w:rsid w:val="3D2B25D3"/>
    <w:rsid w:val="5B1D0508"/>
    <w:rsid w:val="655109F3"/>
    <w:rsid w:val="664E1439"/>
    <w:rsid w:val="66DF390C"/>
    <w:rsid w:val="6E900301"/>
    <w:rsid w:val="7FFF4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14159</Words>
  <Characters>16669</Characters>
  <TotalTime>27</TotalTime>
  <ScaleCrop>false</ScaleCrop>
  <LinksUpToDate>false</LinksUpToDate>
  <CharactersWithSpaces>16895</CharactersWithSpaces>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2024-03-06T00:03:00Z</dcterms:created>
  <dc:creator>lenovo</dc:creator>
  <cp:lastModifiedBy>Administrator</cp:lastModifiedBy>
  <dcterms:modified xsi:type="dcterms:W3CDTF">2024-05-22T05:41:08Z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49924C961129434EA6888D7EE6BBE382</vt:lpwstr>
  </property>
</Properties>
</file>