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成安县民政局所属单位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rPr>
          <w:rFonts w:hint="eastAsia"/>
          <w:lang w:eastAsia="zh-CN"/>
        </w:rPr>
        <w:t>2</w:t>
      </w:r>
      <w:r>
        <w:fldChar w:fldCharType="end"/>
      </w:r>
      <w: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3</w:t>
      </w:r>
      <w:r>
        <w:rPr>
          <w:rFonts w:hint="eastAsia"/>
          <w:lang w:eastAsia="zh-CN"/>
        </w:rPr>
        <w:fldChar w:fldCharType="end"/>
      </w:r>
      <w:r>
        <w:rPr>
          <w:rFonts w:hint="eastAsia"/>
          <w:lang w:eastAsia="zh-CN"/>
        </w:rPr>
        <w:t>0</w:t>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3</w:t>
      </w:r>
      <w:r>
        <w:rPr>
          <w:rFonts w:hint="eastAsia"/>
          <w:lang w:eastAsia="zh-CN"/>
        </w:rPr>
        <w:fldChar w:fldCharType="end"/>
      </w:r>
      <w:r>
        <w:rPr>
          <w:rFonts w:hint="eastAsia"/>
          <w:lang w:eastAsia="zh-CN"/>
        </w:rPr>
        <w:t>1</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3</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eastAsia="zh-CN"/>
        </w:rPr>
        <w:t>9</w:t>
      </w:r>
      <w:r>
        <w:fldChar w:fldCharType="end"/>
      </w:r>
      <w: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9</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9</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9</w:t>
      </w:r>
      <w:r>
        <w:rPr>
          <w:rFonts w:hint="eastAsia"/>
          <w:lang w:eastAsia="zh-CN"/>
        </w:rPr>
        <w:fldChar w:fldCharType="end"/>
      </w:r>
      <w:r>
        <w:rPr>
          <w:rFonts w:hint="eastAsia"/>
          <w:lang w:eastAsia="zh-CN"/>
        </w:rPr>
        <w:t>8</w:t>
      </w:r>
    </w:p>
    <w:p>
      <w:r>
        <w:fldChar w:fldCharType="end"/>
      </w:r>
    </w:p>
    <w:p>
      <w:pPr>
        <w:sectPr>
          <w:pgSz w:w="16840" w:h="11900" w:orient="landscape"/>
          <w:pgMar w:top="1587" w:right="1134" w:bottom="1361" w:left="1134" w:header="720" w:footer="720" w:gutter="0"/>
          <w:pgNumType w:start="1"/>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成安县民政局机关本级收支预算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314001成安县民政局机关本级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6636.89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208.75</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6597.09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6845.64</w:t>
            </w:r>
          </w:p>
        </w:tc>
        <w:tc>
          <w:tcPr>
            <w:tcW w:w="4535" w:type="dxa"/>
            <w:vAlign w:val="center"/>
          </w:tcPr>
          <w:p>
            <w:pPr>
              <w:pStyle w:val="16"/>
            </w:pPr>
            <w:r>
              <w:t>本年支出合计</w:t>
            </w:r>
          </w:p>
        </w:tc>
        <w:tc>
          <w:tcPr>
            <w:tcW w:w="2126" w:type="dxa"/>
            <w:vAlign w:val="center"/>
          </w:tcPr>
          <w:p>
            <w:pPr>
              <w:pStyle w:val="17"/>
            </w:pPr>
            <w:r>
              <w:t>6845.64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6845.64</w:t>
            </w:r>
          </w:p>
        </w:tc>
        <w:tc>
          <w:tcPr>
            <w:tcW w:w="4535" w:type="dxa"/>
            <w:vAlign w:val="center"/>
          </w:tcPr>
          <w:p>
            <w:pPr>
              <w:pStyle w:val="16"/>
            </w:pPr>
            <w:r>
              <w:t>支出总计</w:t>
            </w:r>
          </w:p>
        </w:tc>
        <w:tc>
          <w:tcPr>
            <w:tcW w:w="2126" w:type="dxa"/>
            <w:vAlign w:val="center"/>
          </w:tcPr>
          <w:p>
            <w:pPr>
              <w:pStyle w:val="17"/>
            </w:pPr>
            <w:r>
              <w:t>6845.64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314001成安县民政局机关本级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6845.64</w:t>
            </w:r>
          </w:p>
        </w:tc>
        <w:tc>
          <w:tcPr>
            <w:tcW w:w="1134" w:type="dxa"/>
            <w:vAlign w:val="center"/>
          </w:tcPr>
          <w:p>
            <w:pPr>
              <w:pStyle w:val="17"/>
            </w:pPr>
            <w:r>
              <w:t>6845.64</w:t>
            </w:r>
          </w:p>
        </w:tc>
        <w:tc>
          <w:tcPr>
            <w:tcW w:w="1134" w:type="dxa"/>
            <w:vAlign w:val="center"/>
          </w:tcPr>
          <w:p>
            <w:pPr>
              <w:pStyle w:val="17"/>
            </w:pPr>
            <w:r>
              <w:t>6845.64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6597.09</w:t>
            </w:r>
          </w:p>
        </w:tc>
        <w:tc>
          <w:tcPr>
            <w:tcW w:w="1134" w:type="dxa"/>
            <w:vAlign w:val="center"/>
          </w:tcPr>
          <w:p>
            <w:pPr>
              <w:pStyle w:val="13"/>
            </w:pPr>
            <w:r>
              <w:t>6597.09</w:t>
            </w:r>
          </w:p>
        </w:tc>
        <w:tc>
          <w:tcPr>
            <w:tcW w:w="1134" w:type="dxa"/>
            <w:vAlign w:val="center"/>
          </w:tcPr>
          <w:p>
            <w:pPr>
              <w:pStyle w:val="13"/>
            </w:pPr>
            <w:r>
              <w:t>6597.09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298.97</w:t>
            </w:r>
          </w:p>
        </w:tc>
        <w:tc>
          <w:tcPr>
            <w:tcW w:w="1134" w:type="dxa"/>
            <w:vAlign w:val="center"/>
          </w:tcPr>
          <w:p>
            <w:pPr>
              <w:pStyle w:val="13"/>
            </w:pPr>
            <w:r>
              <w:t>298.97</w:t>
            </w:r>
          </w:p>
        </w:tc>
        <w:tc>
          <w:tcPr>
            <w:tcW w:w="1134" w:type="dxa"/>
            <w:vAlign w:val="center"/>
          </w:tcPr>
          <w:p>
            <w:pPr>
              <w:pStyle w:val="13"/>
            </w:pPr>
            <w:r>
              <w:t>298.97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203.22</w:t>
            </w:r>
          </w:p>
        </w:tc>
        <w:tc>
          <w:tcPr>
            <w:tcW w:w="1134" w:type="dxa"/>
            <w:vAlign w:val="center"/>
          </w:tcPr>
          <w:p>
            <w:pPr>
              <w:pStyle w:val="13"/>
            </w:pPr>
            <w:r>
              <w:t>203.22</w:t>
            </w:r>
          </w:p>
        </w:tc>
        <w:tc>
          <w:tcPr>
            <w:tcW w:w="1134" w:type="dxa"/>
            <w:vAlign w:val="center"/>
          </w:tcPr>
          <w:p>
            <w:pPr>
              <w:pStyle w:val="13"/>
            </w:pPr>
            <w:r>
              <w:t>203.22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2080207</w:t>
            </w:r>
          </w:p>
        </w:tc>
        <w:tc>
          <w:tcPr>
            <w:tcW w:w="1559" w:type="dxa"/>
            <w:vAlign w:val="center"/>
          </w:tcPr>
          <w:p>
            <w:pPr>
              <w:pStyle w:val="14"/>
            </w:pPr>
            <w:r>
              <w:t>行政区划和地名管理</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2080299</w:t>
            </w:r>
          </w:p>
        </w:tc>
        <w:tc>
          <w:tcPr>
            <w:tcW w:w="1559" w:type="dxa"/>
            <w:vAlign w:val="center"/>
          </w:tcPr>
          <w:p>
            <w:pPr>
              <w:pStyle w:val="14"/>
            </w:pPr>
            <w:r>
              <w:t>其他民政管理事务支出</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208.32</w:t>
            </w:r>
          </w:p>
        </w:tc>
        <w:tc>
          <w:tcPr>
            <w:tcW w:w="1134" w:type="dxa"/>
            <w:vAlign w:val="center"/>
          </w:tcPr>
          <w:p>
            <w:pPr>
              <w:pStyle w:val="13"/>
            </w:pPr>
            <w:r>
              <w:t>208.32</w:t>
            </w:r>
          </w:p>
        </w:tc>
        <w:tc>
          <w:tcPr>
            <w:tcW w:w="1134" w:type="dxa"/>
            <w:vAlign w:val="center"/>
          </w:tcPr>
          <w:p>
            <w:pPr>
              <w:pStyle w:val="13"/>
            </w:pPr>
            <w:r>
              <w:t>208.32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14.45</w:t>
            </w:r>
          </w:p>
        </w:tc>
        <w:tc>
          <w:tcPr>
            <w:tcW w:w="1134" w:type="dxa"/>
            <w:vAlign w:val="center"/>
          </w:tcPr>
          <w:p>
            <w:pPr>
              <w:pStyle w:val="13"/>
            </w:pPr>
            <w:r>
              <w:t>14.45</w:t>
            </w:r>
          </w:p>
        </w:tc>
        <w:tc>
          <w:tcPr>
            <w:tcW w:w="1134" w:type="dxa"/>
            <w:vAlign w:val="center"/>
          </w:tcPr>
          <w:p>
            <w:pPr>
              <w:pStyle w:val="13"/>
            </w:pPr>
            <w:r>
              <w:t>14.45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146.89</w:t>
            </w:r>
          </w:p>
        </w:tc>
        <w:tc>
          <w:tcPr>
            <w:tcW w:w="1134" w:type="dxa"/>
            <w:vAlign w:val="center"/>
          </w:tcPr>
          <w:p>
            <w:pPr>
              <w:pStyle w:val="13"/>
            </w:pPr>
            <w:r>
              <w:t>146.89</w:t>
            </w:r>
          </w:p>
        </w:tc>
        <w:tc>
          <w:tcPr>
            <w:tcW w:w="1134" w:type="dxa"/>
            <w:vAlign w:val="center"/>
          </w:tcPr>
          <w:p>
            <w:pPr>
              <w:pStyle w:val="13"/>
            </w:pPr>
            <w:r>
              <w:t>146.89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1209.27</w:t>
            </w:r>
          </w:p>
        </w:tc>
        <w:tc>
          <w:tcPr>
            <w:tcW w:w="1134" w:type="dxa"/>
            <w:vAlign w:val="center"/>
          </w:tcPr>
          <w:p>
            <w:pPr>
              <w:pStyle w:val="13"/>
            </w:pPr>
            <w:r>
              <w:t>1209.27</w:t>
            </w:r>
          </w:p>
        </w:tc>
        <w:tc>
          <w:tcPr>
            <w:tcW w:w="1134" w:type="dxa"/>
            <w:vAlign w:val="center"/>
          </w:tcPr>
          <w:p>
            <w:pPr>
              <w:pStyle w:val="13"/>
            </w:pPr>
            <w:r>
              <w:t>1209.27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2081001</w:t>
            </w:r>
          </w:p>
        </w:tc>
        <w:tc>
          <w:tcPr>
            <w:tcW w:w="1559" w:type="dxa"/>
            <w:vAlign w:val="center"/>
          </w:tcPr>
          <w:p>
            <w:pPr>
              <w:pStyle w:val="14"/>
            </w:pPr>
            <w:r>
              <w:t>儿童福利</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2081002</w:t>
            </w:r>
          </w:p>
        </w:tc>
        <w:tc>
          <w:tcPr>
            <w:tcW w:w="1559" w:type="dxa"/>
            <w:vAlign w:val="center"/>
          </w:tcPr>
          <w:p>
            <w:pPr>
              <w:pStyle w:val="14"/>
            </w:pPr>
            <w:r>
              <w:t>老年福利</w:t>
            </w:r>
          </w:p>
        </w:tc>
        <w:tc>
          <w:tcPr>
            <w:tcW w:w="1134" w:type="dxa"/>
            <w:vAlign w:val="center"/>
          </w:tcPr>
          <w:p>
            <w:pPr>
              <w:pStyle w:val="13"/>
            </w:pPr>
            <w:r>
              <w:t>1152.27</w:t>
            </w:r>
          </w:p>
        </w:tc>
        <w:tc>
          <w:tcPr>
            <w:tcW w:w="1134" w:type="dxa"/>
            <w:vAlign w:val="center"/>
          </w:tcPr>
          <w:p>
            <w:pPr>
              <w:pStyle w:val="13"/>
            </w:pPr>
            <w:r>
              <w:t>1152.27</w:t>
            </w:r>
          </w:p>
        </w:tc>
        <w:tc>
          <w:tcPr>
            <w:tcW w:w="1134" w:type="dxa"/>
            <w:vAlign w:val="center"/>
          </w:tcPr>
          <w:p>
            <w:pPr>
              <w:pStyle w:val="13"/>
            </w:pPr>
            <w:r>
              <w:t>1152.27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20819</w:t>
            </w:r>
          </w:p>
        </w:tc>
        <w:tc>
          <w:tcPr>
            <w:tcW w:w="1559" w:type="dxa"/>
            <w:vAlign w:val="center"/>
          </w:tcPr>
          <w:p>
            <w:pPr>
              <w:pStyle w:val="14"/>
            </w:pPr>
            <w:r>
              <w:t>最低生活保障</w:t>
            </w:r>
          </w:p>
        </w:tc>
        <w:tc>
          <w:tcPr>
            <w:tcW w:w="1134" w:type="dxa"/>
            <w:vAlign w:val="center"/>
          </w:tcPr>
          <w:p>
            <w:pPr>
              <w:pStyle w:val="13"/>
            </w:pPr>
            <w:r>
              <w:t>3253.00</w:t>
            </w:r>
          </w:p>
        </w:tc>
        <w:tc>
          <w:tcPr>
            <w:tcW w:w="1134" w:type="dxa"/>
            <w:vAlign w:val="center"/>
          </w:tcPr>
          <w:p>
            <w:pPr>
              <w:pStyle w:val="13"/>
            </w:pPr>
            <w:r>
              <w:t>3253.00</w:t>
            </w:r>
          </w:p>
        </w:tc>
        <w:tc>
          <w:tcPr>
            <w:tcW w:w="1134" w:type="dxa"/>
            <w:vAlign w:val="center"/>
          </w:tcPr>
          <w:p>
            <w:pPr>
              <w:pStyle w:val="13"/>
            </w:pPr>
            <w:r>
              <w:t>3253.00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2081901</w:t>
            </w:r>
          </w:p>
        </w:tc>
        <w:tc>
          <w:tcPr>
            <w:tcW w:w="1559" w:type="dxa"/>
            <w:vAlign w:val="center"/>
          </w:tcPr>
          <w:p>
            <w:pPr>
              <w:pStyle w:val="14"/>
            </w:pPr>
            <w:r>
              <w:t>城市最低生活保障金支出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2081902</w:t>
            </w:r>
          </w:p>
        </w:tc>
        <w:tc>
          <w:tcPr>
            <w:tcW w:w="1559" w:type="dxa"/>
            <w:vAlign w:val="center"/>
          </w:tcPr>
          <w:p>
            <w:pPr>
              <w:pStyle w:val="14"/>
            </w:pPr>
            <w:r>
              <w:t>农村最低生活保障金支出</w:t>
            </w:r>
          </w:p>
        </w:tc>
        <w:tc>
          <w:tcPr>
            <w:tcW w:w="1134" w:type="dxa"/>
            <w:vAlign w:val="center"/>
          </w:tcPr>
          <w:p>
            <w:pPr>
              <w:pStyle w:val="13"/>
            </w:pPr>
            <w:r>
              <w:t>2753.00</w:t>
            </w:r>
          </w:p>
        </w:tc>
        <w:tc>
          <w:tcPr>
            <w:tcW w:w="1134" w:type="dxa"/>
            <w:vAlign w:val="center"/>
          </w:tcPr>
          <w:p>
            <w:pPr>
              <w:pStyle w:val="13"/>
            </w:pPr>
            <w:r>
              <w:t>2753.00</w:t>
            </w:r>
          </w:p>
        </w:tc>
        <w:tc>
          <w:tcPr>
            <w:tcW w:w="1134" w:type="dxa"/>
            <w:vAlign w:val="center"/>
          </w:tcPr>
          <w:p>
            <w:pPr>
              <w:pStyle w:val="13"/>
            </w:pPr>
            <w:r>
              <w:t>2753.00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6845.64</w:t>
            </w:r>
          </w:p>
        </w:tc>
        <w:tc>
          <w:tcPr>
            <w:tcW w:w="1361" w:type="dxa"/>
            <w:vAlign w:val="center"/>
          </w:tcPr>
          <w:p>
            <w:pPr>
              <w:pStyle w:val="17"/>
            </w:pPr>
            <w:r>
              <w:t>278.83</w:t>
            </w:r>
          </w:p>
        </w:tc>
        <w:tc>
          <w:tcPr>
            <w:tcW w:w="1361" w:type="dxa"/>
            <w:vAlign w:val="center"/>
          </w:tcPr>
          <w:p>
            <w:pPr>
              <w:pStyle w:val="17"/>
            </w:pPr>
            <w:r>
              <w:t>6566.81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6597.09</w:t>
            </w:r>
          </w:p>
        </w:tc>
        <w:tc>
          <w:tcPr>
            <w:tcW w:w="1361" w:type="dxa"/>
            <w:vAlign w:val="center"/>
          </w:tcPr>
          <w:p>
            <w:pPr>
              <w:pStyle w:val="13"/>
            </w:pPr>
            <w:r>
              <w:t>239.03</w:t>
            </w:r>
          </w:p>
        </w:tc>
        <w:tc>
          <w:tcPr>
            <w:tcW w:w="1361" w:type="dxa"/>
            <w:vAlign w:val="center"/>
          </w:tcPr>
          <w:p>
            <w:pPr>
              <w:pStyle w:val="13"/>
            </w:pPr>
            <w:r>
              <w:t>6358.06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298.97</w:t>
            </w:r>
          </w:p>
        </w:tc>
        <w:tc>
          <w:tcPr>
            <w:tcW w:w="1361" w:type="dxa"/>
            <w:vAlign w:val="center"/>
          </w:tcPr>
          <w:p>
            <w:pPr>
              <w:pStyle w:val="13"/>
            </w:pPr>
            <w:r>
              <w:t>185.11</w:t>
            </w:r>
          </w:p>
        </w:tc>
        <w:tc>
          <w:tcPr>
            <w:tcW w:w="1361" w:type="dxa"/>
            <w:vAlign w:val="center"/>
          </w:tcPr>
          <w:p>
            <w:pPr>
              <w:pStyle w:val="13"/>
            </w:pPr>
            <w:r>
              <w:t>113.86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203.22</w:t>
            </w:r>
          </w:p>
        </w:tc>
        <w:tc>
          <w:tcPr>
            <w:tcW w:w="1361" w:type="dxa"/>
            <w:vAlign w:val="center"/>
          </w:tcPr>
          <w:p>
            <w:pPr>
              <w:pStyle w:val="13"/>
            </w:pPr>
            <w:r>
              <w:t>185.11</w:t>
            </w:r>
          </w:p>
        </w:tc>
        <w:tc>
          <w:tcPr>
            <w:tcW w:w="1361" w:type="dxa"/>
            <w:vAlign w:val="center"/>
          </w:tcPr>
          <w:p>
            <w:pPr>
              <w:pStyle w:val="13"/>
            </w:pPr>
            <w:r>
              <w:t>18.11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2080207</w:t>
            </w:r>
          </w:p>
        </w:tc>
        <w:tc>
          <w:tcPr>
            <w:tcW w:w="4535" w:type="dxa"/>
            <w:vAlign w:val="center"/>
          </w:tcPr>
          <w:p>
            <w:pPr>
              <w:pStyle w:val="14"/>
            </w:pPr>
            <w:r>
              <w:t>行政区划和地名管理</w:t>
            </w: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208.32</w:t>
            </w:r>
          </w:p>
        </w:tc>
        <w:tc>
          <w:tcPr>
            <w:tcW w:w="1361" w:type="dxa"/>
            <w:vAlign w:val="center"/>
          </w:tcPr>
          <w:p>
            <w:pPr>
              <w:pStyle w:val="13"/>
            </w:pPr>
            <w:r>
              <w:t>53.19</w:t>
            </w:r>
          </w:p>
        </w:tc>
        <w:tc>
          <w:tcPr>
            <w:tcW w:w="1361" w:type="dxa"/>
            <w:vAlign w:val="center"/>
          </w:tcPr>
          <w:p>
            <w:pPr>
              <w:pStyle w:val="13"/>
            </w:pPr>
            <w:r>
              <w:t>155.13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14.45</w:t>
            </w:r>
          </w:p>
        </w:tc>
        <w:tc>
          <w:tcPr>
            <w:tcW w:w="1361" w:type="dxa"/>
            <w:vAlign w:val="center"/>
          </w:tcPr>
          <w:p>
            <w:pPr>
              <w:pStyle w:val="13"/>
            </w:pPr>
            <w:r>
              <w:t>14.45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146.89</w:t>
            </w:r>
          </w:p>
        </w:tc>
        <w:tc>
          <w:tcPr>
            <w:tcW w:w="1361" w:type="dxa"/>
            <w:vAlign w:val="center"/>
          </w:tcPr>
          <w:p>
            <w:pPr>
              <w:pStyle w:val="13"/>
            </w:pPr>
            <w:r>
              <w:t>32.74</w:t>
            </w:r>
          </w:p>
        </w:tc>
        <w:tc>
          <w:tcPr>
            <w:tcW w:w="1361" w:type="dxa"/>
            <w:vAlign w:val="center"/>
          </w:tcPr>
          <w:p>
            <w:pPr>
              <w:pStyle w:val="13"/>
            </w:pPr>
            <w:r>
              <w:t>114.15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46.98</w:t>
            </w:r>
          </w:p>
        </w:tc>
        <w:tc>
          <w:tcPr>
            <w:tcW w:w="1361" w:type="dxa"/>
            <w:vAlign w:val="center"/>
          </w:tcPr>
          <w:p>
            <w:pPr>
              <w:pStyle w:val="13"/>
            </w:pPr>
            <w:r>
              <w:t>6.00</w:t>
            </w:r>
          </w:p>
        </w:tc>
        <w:tc>
          <w:tcPr>
            <w:tcW w:w="1361" w:type="dxa"/>
            <w:vAlign w:val="center"/>
          </w:tcPr>
          <w:p>
            <w:pPr>
              <w:pStyle w:val="13"/>
            </w:pPr>
            <w:r>
              <w:t>40.98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1209.27</w:t>
            </w:r>
          </w:p>
        </w:tc>
        <w:tc>
          <w:tcPr>
            <w:tcW w:w="1361" w:type="dxa"/>
            <w:vAlign w:val="center"/>
          </w:tcPr>
          <w:p>
            <w:pPr>
              <w:pStyle w:val="13"/>
            </w:pPr>
          </w:p>
        </w:tc>
        <w:tc>
          <w:tcPr>
            <w:tcW w:w="1361" w:type="dxa"/>
            <w:vAlign w:val="center"/>
          </w:tcPr>
          <w:p>
            <w:pPr>
              <w:pStyle w:val="13"/>
            </w:pPr>
            <w:r>
              <w:t>1209.27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2081001</w:t>
            </w:r>
          </w:p>
        </w:tc>
        <w:tc>
          <w:tcPr>
            <w:tcW w:w="4535" w:type="dxa"/>
            <w:vAlign w:val="center"/>
          </w:tcPr>
          <w:p>
            <w:pPr>
              <w:pStyle w:val="14"/>
            </w:pPr>
            <w:r>
              <w:t>儿童福利</w:t>
            </w: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1152.27</w:t>
            </w:r>
          </w:p>
        </w:tc>
        <w:tc>
          <w:tcPr>
            <w:tcW w:w="1361" w:type="dxa"/>
            <w:vAlign w:val="center"/>
          </w:tcPr>
          <w:p>
            <w:pPr>
              <w:pStyle w:val="13"/>
            </w:pPr>
          </w:p>
        </w:tc>
        <w:tc>
          <w:tcPr>
            <w:tcW w:w="1361" w:type="dxa"/>
            <w:vAlign w:val="center"/>
          </w:tcPr>
          <w:p>
            <w:pPr>
              <w:pStyle w:val="13"/>
            </w:pPr>
            <w:r>
              <w:t>1152.27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20819</w:t>
            </w:r>
          </w:p>
        </w:tc>
        <w:tc>
          <w:tcPr>
            <w:tcW w:w="4535" w:type="dxa"/>
            <w:vAlign w:val="center"/>
          </w:tcPr>
          <w:p>
            <w:pPr>
              <w:pStyle w:val="14"/>
            </w:pPr>
            <w:r>
              <w:t>最低生活保障</w:t>
            </w:r>
          </w:p>
        </w:tc>
        <w:tc>
          <w:tcPr>
            <w:tcW w:w="1361" w:type="dxa"/>
            <w:vAlign w:val="center"/>
          </w:tcPr>
          <w:p>
            <w:pPr>
              <w:pStyle w:val="13"/>
            </w:pPr>
            <w:r>
              <w:t>3253.00</w:t>
            </w:r>
          </w:p>
        </w:tc>
        <w:tc>
          <w:tcPr>
            <w:tcW w:w="1361" w:type="dxa"/>
            <w:vAlign w:val="center"/>
          </w:tcPr>
          <w:p>
            <w:pPr>
              <w:pStyle w:val="13"/>
            </w:pPr>
          </w:p>
        </w:tc>
        <w:tc>
          <w:tcPr>
            <w:tcW w:w="1361" w:type="dxa"/>
            <w:vAlign w:val="center"/>
          </w:tcPr>
          <w:p>
            <w:pPr>
              <w:pStyle w:val="13"/>
            </w:pPr>
            <w:r>
              <w:t>3253.00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2081901</w:t>
            </w:r>
          </w:p>
        </w:tc>
        <w:tc>
          <w:tcPr>
            <w:tcW w:w="4535" w:type="dxa"/>
            <w:vAlign w:val="center"/>
          </w:tcPr>
          <w:p>
            <w:pPr>
              <w:pStyle w:val="14"/>
            </w:pPr>
            <w:r>
              <w:t>城市最低生活保障金支出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2081902</w:t>
            </w:r>
          </w:p>
        </w:tc>
        <w:tc>
          <w:tcPr>
            <w:tcW w:w="4535" w:type="dxa"/>
            <w:vAlign w:val="center"/>
          </w:tcPr>
          <w:p>
            <w:pPr>
              <w:pStyle w:val="14"/>
            </w:pPr>
            <w:r>
              <w:t>农村最低生活保障金支出</w:t>
            </w:r>
          </w:p>
        </w:tc>
        <w:tc>
          <w:tcPr>
            <w:tcW w:w="1361" w:type="dxa"/>
            <w:vAlign w:val="center"/>
          </w:tcPr>
          <w:p>
            <w:pPr>
              <w:pStyle w:val="13"/>
            </w:pPr>
            <w:r>
              <w:t>2753.00</w:t>
            </w:r>
          </w:p>
        </w:tc>
        <w:tc>
          <w:tcPr>
            <w:tcW w:w="1361" w:type="dxa"/>
            <w:vAlign w:val="center"/>
          </w:tcPr>
          <w:p>
            <w:pPr>
              <w:pStyle w:val="13"/>
            </w:pPr>
          </w:p>
        </w:tc>
        <w:tc>
          <w:tcPr>
            <w:tcW w:w="1361" w:type="dxa"/>
            <w:vAlign w:val="center"/>
          </w:tcPr>
          <w:p>
            <w:pPr>
              <w:pStyle w:val="13"/>
            </w:pPr>
            <w:r>
              <w:t>2753.00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6636.89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208.75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6597.09</w:t>
            </w:r>
          </w:p>
        </w:tc>
        <w:tc>
          <w:tcPr>
            <w:tcW w:w="1474" w:type="dxa"/>
            <w:vAlign w:val="center"/>
          </w:tcPr>
          <w:p>
            <w:pPr>
              <w:pStyle w:val="13"/>
            </w:pPr>
            <w:r>
              <w:t>6597.09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14.59</w:t>
            </w:r>
          </w:p>
        </w:tc>
        <w:tc>
          <w:tcPr>
            <w:tcW w:w="1474" w:type="dxa"/>
            <w:vAlign w:val="center"/>
          </w:tcPr>
          <w:p>
            <w:pPr>
              <w:pStyle w:val="13"/>
            </w:pPr>
            <w:r>
              <w:t>14.59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25.21</w:t>
            </w:r>
          </w:p>
        </w:tc>
        <w:tc>
          <w:tcPr>
            <w:tcW w:w="1474" w:type="dxa"/>
            <w:vAlign w:val="center"/>
          </w:tcPr>
          <w:p>
            <w:pPr>
              <w:pStyle w:val="13"/>
            </w:pPr>
            <w:r>
              <w:t>25.21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208.75</w:t>
            </w:r>
          </w:p>
        </w:tc>
        <w:tc>
          <w:tcPr>
            <w:tcW w:w="1474" w:type="dxa"/>
            <w:vAlign w:val="center"/>
          </w:tcPr>
          <w:p>
            <w:pPr>
              <w:pStyle w:val="13"/>
            </w:pPr>
          </w:p>
        </w:tc>
        <w:tc>
          <w:tcPr>
            <w:tcW w:w="1474" w:type="dxa"/>
            <w:vAlign w:val="center"/>
          </w:tcPr>
          <w:p>
            <w:pPr>
              <w:pStyle w:val="13"/>
            </w:pPr>
            <w:r>
              <w:t>208.75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6845.64</w:t>
            </w:r>
          </w:p>
        </w:tc>
        <w:tc>
          <w:tcPr>
            <w:tcW w:w="3402" w:type="dxa"/>
            <w:vAlign w:val="center"/>
          </w:tcPr>
          <w:p>
            <w:pPr>
              <w:pStyle w:val="16"/>
            </w:pPr>
            <w:r>
              <w:t>本年支出合计</w:t>
            </w:r>
          </w:p>
        </w:tc>
        <w:tc>
          <w:tcPr>
            <w:tcW w:w="1474" w:type="dxa"/>
            <w:vAlign w:val="center"/>
          </w:tcPr>
          <w:p>
            <w:pPr>
              <w:pStyle w:val="17"/>
            </w:pPr>
            <w:r>
              <w:t>6845.64</w:t>
            </w:r>
          </w:p>
        </w:tc>
        <w:tc>
          <w:tcPr>
            <w:tcW w:w="1474" w:type="dxa"/>
            <w:vAlign w:val="center"/>
          </w:tcPr>
          <w:p>
            <w:pPr>
              <w:pStyle w:val="17"/>
            </w:pPr>
            <w:r>
              <w:t>6636.89</w:t>
            </w:r>
          </w:p>
        </w:tc>
        <w:tc>
          <w:tcPr>
            <w:tcW w:w="1474" w:type="dxa"/>
            <w:vAlign w:val="center"/>
          </w:tcPr>
          <w:p>
            <w:pPr>
              <w:pStyle w:val="17"/>
            </w:pPr>
            <w:r>
              <w:t>208.75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6845.64</w:t>
            </w:r>
          </w:p>
        </w:tc>
        <w:tc>
          <w:tcPr>
            <w:tcW w:w="3402" w:type="dxa"/>
            <w:vAlign w:val="center"/>
          </w:tcPr>
          <w:p>
            <w:pPr>
              <w:pStyle w:val="16"/>
            </w:pPr>
            <w:r>
              <w:t>支出总计</w:t>
            </w:r>
          </w:p>
        </w:tc>
        <w:tc>
          <w:tcPr>
            <w:tcW w:w="1474" w:type="dxa"/>
            <w:vAlign w:val="center"/>
          </w:tcPr>
          <w:p>
            <w:pPr>
              <w:pStyle w:val="17"/>
            </w:pPr>
            <w:r>
              <w:t>6845.64</w:t>
            </w:r>
          </w:p>
        </w:tc>
        <w:tc>
          <w:tcPr>
            <w:tcW w:w="1474" w:type="dxa"/>
            <w:vAlign w:val="center"/>
          </w:tcPr>
          <w:p>
            <w:pPr>
              <w:pStyle w:val="17"/>
            </w:pPr>
            <w:r>
              <w:t>6636.89</w:t>
            </w:r>
          </w:p>
        </w:tc>
        <w:tc>
          <w:tcPr>
            <w:tcW w:w="1474" w:type="dxa"/>
            <w:vAlign w:val="center"/>
          </w:tcPr>
          <w:p>
            <w:pPr>
              <w:pStyle w:val="17"/>
            </w:pPr>
            <w:r>
              <w:t>208.75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6636.89</w:t>
            </w:r>
          </w:p>
        </w:tc>
        <w:tc>
          <w:tcPr>
            <w:tcW w:w="2551" w:type="dxa"/>
            <w:vAlign w:val="center"/>
          </w:tcPr>
          <w:p>
            <w:pPr>
              <w:pStyle w:val="17"/>
            </w:pPr>
            <w:r>
              <w:t>278.83</w:t>
            </w:r>
          </w:p>
        </w:tc>
        <w:tc>
          <w:tcPr>
            <w:tcW w:w="2551" w:type="dxa"/>
            <w:vAlign w:val="center"/>
          </w:tcPr>
          <w:p>
            <w:pPr>
              <w:pStyle w:val="17"/>
            </w:pPr>
            <w:r>
              <w:t>6358.06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6597.09</w:t>
            </w:r>
          </w:p>
        </w:tc>
        <w:tc>
          <w:tcPr>
            <w:tcW w:w="2551" w:type="dxa"/>
            <w:vAlign w:val="center"/>
          </w:tcPr>
          <w:p>
            <w:pPr>
              <w:pStyle w:val="13"/>
            </w:pPr>
            <w:r>
              <w:t>239.03</w:t>
            </w:r>
          </w:p>
        </w:tc>
        <w:tc>
          <w:tcPr>
            <w:tcW w:w="2551" w:type="dxa"/>
            <w:vAlign w:val="center"/>
          </w:tcPr>
          <w:p>
            <w:pPr>
              <w:pStyle w:val="13"/>
            </w:pPr>
            <w:r>
              <w:t>6358.06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298.97</w:t>
            </w:r>
          </w:p>
        </w:tc>
        <w:tc>
          <w:tcPr>
            <w:tcW w:w="2551" w:type="dxa"/>
            <w:vAlign w:val="center"/>
          </w:tcPr>
          <w:p>
            <w:pPr>
              <w:pStyle w:val="13"/>
            </w:pPr>
            <w:r>
              <w:t>185.11</w:t>
            </w:r>
          </w:p>
        </w:tc>
        <w:tc>
          <w:tcPr>
            <w:tcW w:w="2551" w:type="dxa"/>
            <w:vAlign w:val="center"/>
          </w:tcPr>
          <w:p>
            <w:pPr>
              <w:pStyle w:val="13"/>
            </w:pPr>
            <w:r>
              <w:t>113.86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203.22</w:t>
            </w:r>
          </w:p>
        </w:tc>
        <w:tc>
          <w:tcPr>
            <w:tcW w:w="2551" w:type="dxa"/>
            <w:vAlign w:val="center"/>
          </w:tcPr>
          <w:p>
            <w:pPr>
              <w:pStyle w:val="13"/>
            </w:pPr>
            <w:r>
              <w:t>185.11</w:t>
            </w:r>
          </w:p>
        </w:tc>
        <w:tc>
          <w:tcPr>
            <w:tcW w:w="2551" w:type="dxa"/>
            <w:vAlign w:val="center"/>
          </w:tcPr>
          <w:p>
            <w:pPr>
              <w:pStyle w:val="13"/>
            </w:pPr>
            <w:r>
              <w:t>18.11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2080207</w:t>
            </w:r>
          </w:p>
        </w:tc>
        <w:tc>
          <w:tcPr>
            <w:tcW w:w="4535" w:type="dxa"/>
            <w:vAlign w:val="center"/>
          </w:tcPr>
          <w:p>
            <w:pPr>
              <w:pStyle w:val="14"/>
            </w:pPr>
            <w:r>
              <w:t>行政区划和地名管理</w:t>
            </w:r>
          </w:p>
        </w:tc>
        <w:tc>
          <w:tcPr>
            <w:tcW w:w="2551" w:type="dxa"/>
            <w:vAlign w:val="center"/>
          </w:tcPr>
          <w:p>
            <w:pPr>
              <w:pStyle w:val="13"/>
            </w:pPr>
            <w:r>
              <w:t>14.72</w:t>
            </w:r>
          </w:p>
        </w:tc>
        <w:tc>
          <w:tcPr>
            <w:tcW w:w="2551" w:type="dxa"/>
            <w:vAlign w:val="center"/>
          </w:tcPr>
          <w:p>
            <w:pPr>
              <w:pStyle w:val="13"/>
            </w:pPr>
          </w:p>
        </w:tc>
        <w:tc>
          <w:tcPr>
            <w:tcW w:w="2551" w:type="dxa"/>
            <w:vAlign w:val="center"/>
          </w:tcPr>
          <w:p>
            <w:pPr>
              <w:pStyle w:val="13"/>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pPr>
            <w:r>
              <w:t>81.03</w:t>
            </w:r>
          </w:p>
        </w:tc>
        <w:tc>
          <w:tcPr>
            <w:tcW w:w="2551" w:type="dxa"/>
            <w:vAlign w:val="center"/>
          </w:tcPr>
          <w:p>
            <w:pPr>
              <w:pStyle w:val="13"/>
            </w:pPr>
          </w:p>
        </w:tc>
        <w:tc>
          <w:tcPr>
            <w:tcW w:w="2551" w:type="dxa"/>
            <w:vAlign w:val="center"/>
          </w:tcPr>
          <w:p>
            <w:pPr>
              <w:pStyle w:val="13"/>
            </w:pPr>
            <w:r>
              <w:t>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208.32</w:t>
            </w:r>
          </w:p>
        </w:tc>
        <w:tc>
          <w:tcPr>
            <w:tcW w:w="2551" w:type="dxa"/>
            <w:vAlign w:val="center"/>
          </w:tcPr>
          <w:p>
            <w:pPr>
              <w:pStyle w:val="13"/>
            </w:pPr>
            <w:r>
              <w:t>53.19</w:t>
            </w:r>
          </w:p>
        </w:tc>
        <w:tc>
          <w:tcPr>
            <w:tcW w:w="2551" w:type="dxa"/>
            <w:vAlign w:val="center"/>
          </w:tcPr>
          <w:p>
            <w:pPr>
              <w:pStyle w:val="13"/>
            </w:pPr>
            <w:r>
              <w:t>155.13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14.45</w:t>
            </w:r>
          </w:p>
        </w:tc>
        <w:tc>
          <w:tcPr>
            <w:tcW w:w="2551" w:type="dxa"/>
            <w:vAlign w:val="center"/>
          </w:tcPr>
          <w:p>
            <w:pPr>
              <w:pStyle w:val="13"/>
            </w:pPr>
            <w:r>
              <w:t>14.45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146.89</w:t>
            </w:r>
          </w:p>
        </w:tc>
        <w:tc>
          <w:tcPr>
            <w:tcW w:w="2551" w:type="dxa"/>
            <w:vAlign w:val="center"/>
          </w:tcPr>
          <w:p>
            <w:pPr>
              <w:pStyle w:val="13"/>
            </w:pPr>
            <w:r>
              <w:t>32.74</w:t>
            </w:r>
          </w:p>
        </w:tc>
        <w:tc>
          <w:tcPr>
            <w:tcW w:w="2551" w:type="dxa"/>
            <w:vAlign w:val="center"/>
          </w:tcPr>
          <w:p>
            <w:pPr>
              <w:pStyle w:val="13"/>
            </w:pPr>
            <w:r>
              <w:t>114.15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46.98</w:t>
            </w:r>
          </w:p>
        </w:tc>
        <w:tc>
          <w:tcPr>
            <w:tcW w:w="2551" w:type="dxa"/>
            <w:vAlign w:val="center"/>
          </w:tcPr>
          <w:p>
            <w:pPr>
              <w:pStyle w:val="13"/>
            </w:pPr>
            <w:r>
              <w:t>6.00</w:t>
            </w:r>
          </w:p>
        </w:tc>
        <w:tc>
          <w:tcPr>
            <w:tcW w:w="2551" w:type="dxa"/>
            <w:vAlign w:val="center"/>
          </w:tcPr>
          <w:p>
            <w:pPr>
              <w:pStyle w:val="13"/>
            </w:pPr>
            <w:r>
              <w:t>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1209.27</w:t>
            </w:r>
          </w:p>
        </w:tc>
        <w:tc>
          <w:tcPr>
            <w:tcW w:w="2551" w:type="dxa"/>
            <w:vAlign w:val="center"/>
          </w:tcPr>
          <w:p>
            <w:pPr>
              <w:pStyle w:val="13"/>
            </w:pPr>
          </w:p>
        </w:tc>
        <w:tc>
          <w:tcPr>
            <w:tcW w:w="2551" w:type="dxa"/>
            <w:vAlign w:val="center"/>
          </w:tcPr>
          <w:p>
            <w:pPr>
              <w:pStyle w:val="13"/>
            </w:pPr>
            <w:r>
              <w:t>1209.27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2081001</w:t>
            </w:r>
          </w:p>
        </w:tc>
        <w:tc>
          <w:tcPr>
            <w:tcW w:w="4535" w:type="dxa"/>
            <w:vAlign w:val="center"/>
          </w:tcPr>
          <w:p>
            <w:pPr>
              <w:pStyle w:val="14"/>
            </w:pPr>
            <w:r>
              <w:t>儿童福利</w:t>
            </w:r>
          </w:p>
        </w:tc>
        <w:tc>
          <w:tcPr>
            <w:tcW w:w="2551" w:type="dxa"/>
            <w:vAlign w:val="center"/>
          </w:tcPr>
          <w:p>
            <w:pPr>
              <w:pStyle w:val="13"/>
            </w:pPr>
            <w:r>
              <w:t>57.00</w:t>
            </w:r>
          </w:p>
        </w:tc>
        <w:tc>
          <w:tcPr>
            <w:tcW w:w="2551" w:type="dxa"/>
            <w:vAlign w:val="center"/>
          </w:tcPr>
          <w:p>
            <w:pPr>
              <w:pStyle w:val="13"/>
            </w:pPr>
          </w:p>
        </w:tc>
        <w:tc>
          <w:tcPr>
            <w:tcW w:w="2551" w:type="dxa"/>
            <w:vAlign w:val="center"/>
          </w:tcPr>
          <w:p>
            <w:pPr>
              <w:pStyle w:val="13"/>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1152.27</w:t>
            </w:r>
          </w:p>
        </w:tc>
        <w:tc>
          <w:tcPr>
            <w:tcW w:w="2551" w:type="dxa"/>
            <w:vAlign w:val="center"/>
          </w:tcPr>
          <w:p>
            <w:pPr>
              <w:pStyle w:val="13"/>
            </w:pPr>
          </w:p>
        </w:tc>
        <w:tc>
          <w:tcPr>
            <w:tcW w:w="2551" w:type="dxa"/>
            <w:vAlign w:val="center"/>
          </w:tcPr>
          <w:p>
            <w:pPr>
              <w:pStyle w:val="13"/>
            </w:pPr>
            <w:r>
              <w:t>1152.27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826.80</w:t>
            </w:r>
          </w:p>
        </w:tc>
        <w:tc>
          <w:tcPr>
            <w:tcW w:w="2551" w:type="dxa"/>
            <w:vAlign w:val="center"/>
          </w:tcPr>
          <w:p>
            <w:pPr>
              <w:pStyle w:val="13"/>
            </w:pPr>
          </w:p>
        </w:tc>
        <w:tc>
          <w:tcPr>
            <w:tcW w:w="2551" w:type="dxa"/>
            <w:vAlign w:val="center"/>
          </w:tcPr>
          <w:p>
            <w:pPr>
              <w:pStyle w:val="13"/>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826.80</w:t>
            </w:r>
          </w:p>
        </w:tc>
        <w:tc>
          <w:tcPr>
            <w:tcW w:w="2551" w:type="dxa"/>
            <w:vAlign w:val="center"/>
          </w:tcPr>
          <w:p>
            <w:pPr>
              <w:pStyle w:val="13"/>
            </w:pPr>
          </w:p>
        </w:tc>
        <w:tc>
          <w:tcPr>
            <w:tcW w:w="2551" w:type="dxa"/>
            <w:vAlign w:val="center"/>
          </w:tcPr>
          <w:p>
            <w:pPr>
              <w:pStyle w:val="13"/>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20819</w:t>
            </w:r>
          </w:p>
        </w:tc>
        <w:tc>
          <w:tcPr>
            <w:tcW w:w="4535" w:type="dxa"/>
            <w:vAlign w:val="center"/>
          </w:tcPr>
          <w:p>
            <w:pPr>
              <w:pStyle w:val="14"/>
            </w:pPr>
            <w:r>
              <w:t>最低生活保障</w:t>
            </w:r>
          </w:p>
        </w:tc>
        <w:tc>
          <w:tcPr>
            <w:tcW w:w="2551" w:type="dxa"/>
            <w:vAlign w:val="center"/>
          </w:tcPr>
          <w:p>
            <w:pPr>
              <w:pStyle w:val="13"/>
            </w:pPr>
            <w:r>
              <w:t>3253.00</w:t>
            </w:r>
          </w:p>
        </w:tc>
        <w:tc>
          <w:tcPr>
            <w:tcW w:w="2551" w:type="dxa"/>
            <w:vAlign w:val="center"/>
          </w:tcPr>
          <w:p>
            <w:pPr>
              <w:pStyle w:val="13"/>
            </w:pPr>
          </w:p>
        </w:tc>
        <w:tc>
          <w:tcPr>
            <w:tcW w:w="2551" w:type="dxa"/>
            <w:vAlign w:val="center"/>
          </w:tcPr>
          <w:p>
            <w:pPr>
              <w:pStyle w:val="13"/>
            </w:pPr>
            <w:r>
              <w:t>3253.00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2081901</w:t>
            </w:r>
          </w:p>
        </w:tc>
        <w:tc>
          <w:tcPr>
            <w:tcW w:w="4535" w:type="dxa"/>
            <w:vAlign w:val="center"/>
          </w:tcPr>
          <w:p>
            <w:pPr>
              <w:pStyle w:val="14"/>
            </w:pPr>
            <w:r>
              <w:t>城市最低生活保障金支出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2081902</w:t>
            </w:r>
          </w:p>
        </w:tc>
        <w:tc>
          <w:tcPr>
            <w:tcW w:w="4535" w:type="dxa"/>
            <w:vAlign w:val="center"/>
          </w:tcPr>
          <w:p>
            <w:pPr>
              <w:pStyle w:val="14"/>
            </w:pPr>
            <w:r>
              <w:t>农村最低生活保障金支出</w:t>
            </w:r>
          </w:p>
        </w:tc>
        <w:tc>
          <w:tcPr>
            <w:tcW w:w="2551" w:type="dxa"/>
            <w:vAlign w:val="center"/>
          </w:tcPr>
          <w:p>
            <w:pPr>
              <w:pStyle w:val="13"/>
            </w:pPr>
            <w:r>
              <w:t>2753.00</w:t>
            </w:r>
          </w:p>
        </w:tc>
        <w:tc>
          <w:tcPr>
            <w:tcW w:w="2551" w:type="dxa"/>
            <w:vAlign w:val="center"/>
          </w:tcPr>
          <w:p>
            <w:pPr>
              <w:pStyle w:val="13"/>
            </w:pPr>
          </w:p>
        </w:tc>
        <w:tc>
          <w:tcPr>
            <w:tcW w:w="2551" w:type="dxa"/>
            <w:vAlign w:val="center"/>
          </w:tcPr>
          <w:p>
            <w:pPr>
              <w:pStyle w:val="13"/>
            </w:pPr>
            <w:r>
              <w:t>2753.00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278.83</w:t>
            </w:r>
          </w:p>
        </w:tc>
        <w:tc>
          <w:tcPr>
            <w:tcW w:w="2551" w:type="dxa"/>
            <w:vAlign w:val="center"/>
          </w:tcPr>
          <w:p>
            <w:pPr>
              <w:pStyle w:val="17"/>
            </w:pPr>
            <w:r>
              <w:t>242.41</w:t>
            </w:r>
          </w:p>
        </w:tc>
        <w:tc>
          <w:tcPr>
            <w:tcW w:w="2551" w:type="dxa"/>
            <w:vAlign w:val="center"/>
          </w:tcPr>
          <w:p>
            <w:pPr>
              <w:pStyle w:val="17"/>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227.23</w:t>
            </w:r>
          </w:p>
        </w:tc>
        <w:tc>
          <w:tcPr>
            <w:tcW w:w="2551" w:type="dxa"/>
            <w:vAlign w:val="center"/>
          </w:tcPr>
          <w:p>
            <w:pPr>
              <w:pStyle w:val="13"/>
            </w:pPr>
            <w:r>
              <w:t>227.23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126.35</w:t>
            </w:r>
          </w:p>
        </w:tc>
        <w:tc>
          <w:tcPr>
            <w:tcW w:w="2551" w:type="dxa"/>
            <w:vAlign w:val="center"/>
          </w:tcPr>
          <w:p>
            <w:pPr>
              <w:pStyle w:val="13"/>
            </w:pPr>
            <w:r>
              <w:t>126.35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9.60</w:t>
            </w:r>
          </w:p>
        </w:tc>
        <w:tc>
          <w:tcPr>
            <w:tcW w:w="2551" w:type="dxa"/>
            <w:vAlign w:val="center"/>
          </w:tcPr>
          <w:p>
            <w:pPr>
              <w:pStyle w:val="13"/>
            </w:pPr>
            <w:r>
              <w:t>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2.38</w:t>
            </w:r>
          </w:p>
        </w:tc>
        <w:tc>
          <w:tcPr>
            <w:tcW w:w="2551" w:type="dxa"/>
            <w:vAlign w:val="center"/>
          </w:tcPr>
          <w:p>
            <w:pPr>
              <w:pStyle w:val="13"/>
            </w:pPr>
            <w:r>
              <w:t>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9.40</w:t>
            </w:r>
          </w:p>
        </w:tc>
        <w:tc>
          <w:tcPr>
            <w:tcW w:w="2551" w:type="dxa"/>
            <w:vAlign w:val="center"/>
          </w:tcPr>
          <w:p>
            <w:pPr>
              <w:pStyle w:val="13"/>
            </w:pPr>
            <w:r>
              <w:t>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32.74</w:t>
            </w:r>
          </w:p>
        </w:tc>
        <w:tc>
          <w:tcPr>
            <w:tcW w:w="2551" w:type="dxa"/>
            <w:vAlign w:val="center"/>
          </w:tcPr>
          <w:p>
            <w:pPr>
              <w:pStyle w:val="13"/>
            </w:pPr>
            <w:r>
              <w:t>32.74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0.96</w:t>
            </w:r>
          </w:p>
        </w:tc>
        <w:tc>
          <w:tcPr>
            <w:tcW w:w="2551" w:type="dxa"/>
            <w:vAlign w:val="center"/>
          </w:tcPr>
          <w:p>
            <w:pPr>
              <w:pStyle w:val="13"/>
            </w:pPr>
            <w:r>
              <w:t>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36.42</w:t>
            </w:r>
          </w:p>
        </w:tc>
        <w:tc>
          <w:tcPr>
            <w:tcW w:w="2551" w:type="dxa"/>
            <w:vAlign w:val="center"/>
          </w:tcPr>
          <w:p>
            <w:pPr>
              <w:pStyle w:val="13"/>
            </w:pPr>
          </w:p>
        </w:tc>
        <w:tc>
          <w:tcPr>
            <w:tcW w:w="2551" w:type="dxa"/>
            <w:vAlign w:val="center"/>
          </w:tcPr>
          <w:p>
            <w:pPr>
              <w:pStyle w:val="13"/>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21.20</w:t>
            </w:r>
          </w:p>
        </w:tc>
        <w:tc>
          <w:tcPr>
            <w:tcW w:w="2551" w:type="dxa"/>
            <w:vAlign w:val="center"/>
          </w:tcPr>
          <w:p>
            <w:pPr>
              <w:pStyle w:val="13"/>
            </w:pPr>
          </w:p>
        </w:tc>
        <w:tc>
          <w:tcPr>
            <w:tcW w:w="2551" w:type="dxa"/>
            <w:vAlign w:val="center"/>
          </w:tcPr>
          <w:p>
            <w:pPr>
              <w:pStyle w:val="13"/>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6.42</w:t>
            </w:r>
          </w:p>
        </w:tc>
        <w:tc>
          <w:tcPr>
            <w:tcW w:w="2551" w:type="dxa"/>
            <w:vAlign w:val="center"/>
          </w:tcPr>
          <w:p>
            <w:pPr>
              <w:pStyle w:val="13"/>
            </w:pPr>
          </w:p>
        </w:tc>
        <w:tc>
          <w:tcPr>
            <w:tcW w:w="2551" w:type="dxa"/>
            <w:vAlign w:val="center"/>
          </w:tcPr>
          <w:p>
            <w:pPr>
              <w:pStyle w:val="13"/>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15.18</w:t>
            </w:r>
          </w:p>
        </w:tc>
        <w:tc>
          <w:tcPr>
            <w:tcW w:w="2551" w:type="dxa"/>
            <w:vAlign w:val="center"/>
          </w:tcPr>
          <w:p>
            <w:pPr>
              <w:pStyle w:val="13"/>
            </w:pPr>
            <w:r>
              <w:t>15.18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13.34</w:t>
            </w:r>
          </w:p>
        </w:tc>
        <w:tc>
          <w:tcPr>
            <w:tcW w:w="2551" w:type="dxa"/>
            <w:vAlign w:val="center"/>
          </w:tcPr>
          <w:p>
            <w:pPr>
              <w:pStyle w:val="13"/>
            </w:pPr>
            <w:r>
              <w:t>13.34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208.75</w:t>
            </w:r>
          </w:p>
        </w:tc>
        <w:tc>
          <w:tcPr>
            <w:tcW w:w="2551" w:type="dxa"/>
            <w:vAlign w:val="center"/>
          </w:tcPr>
          <w:p>
            <w:pPr>
              <w:pStyle w:val="17"/>
            </w:pPr>
          </w:p>
        </w:tc>
        <w:tc>
          <w:tcPr>
            <w:tcW w:w="2551" w:type="dxa"/>
            <w:vAlign w:val="center"/>
          </w:tcPr>
          <w:p>
            <w:pPr>
              <w:pStyle w:val="17"/>
            </w:pPr>
            <w:r>
              <w:t>208.75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208.75</w:t>
            </w:r>
          </w:p>
        </w:tc>
        <w:tc>
          <w:tcPr>
            <w:tcW w:w="2551" w:type="dxa"/>
            <w:vAlign w:val="center"/>
          </w:tcPr>
          <w:p>
            <w:pPr>
              <w:pStyle w:val="13"/>
            </w:pPr>
          </w:p>
        </w:tc>
        <w:tc>
          <w:tcPr>
            <w:tcW w:w="2551" w:type="dxa"/>
            <w:vAlign w:val="center"/>
          </w:tcPr>
          <w:p>
            <w:pPr>
              <w:pStyle w:val="13"/>
            </w:pPr>
            <w:r>
              <w:t>208.75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208.75</w:t>
            </w:r>
          </w:p>
        </w:tc>
        <w:tc>
          <w:tcPr>
            <w:tcW w:w="2551" w:type="dxa"/>
            <w:vAlign w:val="center"/>
          </w:tcPr>
          <w:p>
            <w:pPr>
              <w:pStyle w:val="13"/>
            </w:pPr>
          </w:p>
        </w:tc>
        <w:tc>
          <w:tcPr>
            <w:tcW w:w="2551" w:type="dxa"/>
            <w:vAlign w:val="center"/>
          </w:tcPr>
          <w:p>
            <w:pPr>
              <w:pStyle w:val="13"/>
            </w:pPr>
            <w:r>
              <w:t>208.75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208.75</w:t>
            </w:r>
          </w:p>
        </w:tc>
        <w:tc>
          <w:tcPr>
            <w:tcW w:w="2551" w:type="dxa"/>
            <w:vAlign w:val="center"/>
          </w:tcPr>
          <w:p>
            <w:pPr>
              <w:pStyle w:val="13"/>
            </w:pPr>
          </w:p>
        </w:tc>
        <w:tc>
          <w:tcPr>
            <w:tcW w:w="2551" w:type="dxa"/>
            <w:vAlign w:val="center"/>
          </w:tcPr>
          <w:p>
            <w:pPr>
              <w:pStyle w:val="13"/>
            </w:pPr>
            <w:r>
              <w:t>208.75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3.8</w:t>
            </w:r>
          </w:p>
        </w:tc>
        <w:tc>
          <w:tcPr>
            <w:tcW w:w="2381" w:type="dxa"/>
            <w:vAlign w:val="center"/>
          </w:tcPr>
          <w:p>
            <w:pPr>
              <w:pStyle w:val="17"/>
              <w:rPr>
                <w:lang w:eastAsia="zh-CN"/>
              </w:rPr>
            </w:pPr>
            <w:r>
              <w:rPr>
                <w:rFonts w:hint="eastAsia"/>
                <w:lang w:eastAsia="zh-CN"/>
              </w:rPr>
              <w:t>3.8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lang w:eastAsia="zh-CN"/>
              </w:rPr>
              <w:t>3.8</w:t>
            </w:r>
          </w:p>
        </w:tc>
        <w:tc>
          <w:tcPr>
            <w:tcW w:w="2381" w:type="dxa"/>
            <w:vAlign w:val="center"/>
          </w:tcPr>
          <w:p>
            <w:pPr>
              <w:pStyle w:val="13"/>
              <w:rPr>
                <w:lang w:eastAsia="zh-CN"/>
              </w:rPr>
            </w:pPr>
            <w:r>
              <w:rPr>
                <w:rFonts w:hint="eastAsia"/>
                <w:lang w:eastAsia="zh-CN"/>
              </w:rPr>
              <w:t>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3.80</w:t>
            </w:r>
          </w:p>
        </w:tc>
        <w:tc>
          <w:tcPr>
            <w:tcW w:w="2381" w:type="dxa"/>
            <w:vAlign w:val="center"/>
          </w:tcPr>
          <w:p>
            <w:pPr>
              <w:pStyle w:val="13"/>
            </w:pPr>
            <w:r>
              <w:t>3.80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成安县民政局机关本级2022年单位预算信息公开情况说明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、《地方预决算公开操作规程》和《关于进一步推进预算公开工作的实施意见》规定，现将成安县民政局机关本级2022年单位预算公开如下：</w:t>
      </w: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ind w:firstLine="640"/>
        <w:rPr>
          <w:rFonts w:ascii="宋体" w:hAnsi="宋体" w:eastAsia="宋体" w:cs="Times New Roman"/>
          <w:b/>
          <w:sz w:val="32"/>
          <w:szCs w:val="32"/>
        </w:rPr>
      </w:pPr>
      <w:r>
        <w:rPr>
          <w:rFonts w:hint="eastAsia" w:eastAsia="方正仿宋_GBK" w:cs="Times New Roman"/>
          <w:b/>
          <w:bCs/>
          <w:color w:val="000000"/>
          <w:sz w:val="28"/>
          <w:lang w:eastAsia="zh-CN"/>
        </w:rPr>
        <w:t>单位</w:t>
      </w:r>
      <w:r>
        <w:rPr>
          <w:rFonts w:hint="eastAsia" w:eastAsia="方正仿宋_GBK" w:cs="Times New Roman"/>
          <w:b/>
          <w:bCs/>
          <w:color w:val="000000"/>
          <w:sz w:val="28"/>
        </w:rPr>
        <w:t>职责：</w:t>
      </w:r>
    </w:p>
    <w:p>
      <w:pPr>
        <w:ind w:firstLine="560" w:firstLineChars="200"/>
        <w:rPr>
          <w:rFonts w:eastAsia="方正仿宋_GBK" w:cs="Times New Roman"/>
          <w:color w:val="000000"/>
          <w:sz w:val="28"/>
        </w:rPr>
      </w:pPr>
      <w:r>
        <w:rPr>
          <w:rFonts w:hint="eastAsia" w:eastAsia="方正仿宋_GBK" w:cs="Times New Roman"/>
          <w:color w:val="000000"/>
          <w:sz w:val="28"/>
        </w:rPr>
        <w:t>民政局是县政府主管社会行政事务的职能部门。主要任务包括社会保障工作、部分社会行政事务管理和基层政权建设工作、部分社会行政事务管理和基层政权建设工作。其主要职责是：</w:t>
      </w:r>
    </w:p>
    <w:p>
      <w:pPr>
        <w:ind w:firstLine="560" w:firstLineChars="200"/>
        <w:rPr>
          <w:rFonts w:eastAsia="方正仿宋_GBK" w:cs="Times New Roman"/>
          <w:color w:val="000000"/>
          <w:sz w:val="28"/>
        </w:rPr>
      </w:pPr>
      <w:r>
        <w:rPr>
          <w:rFonts w:hint="eastAsia" w:eastAsia="方正仿宋_GBK" w:cs="Times New Roman"/>
          <w:color w:val="000000"/>
          <w:sz w:val="28"/>
        </w:rPr>
        <w:t>（一）根据党的基本路线和我县国民经济的社会发展规划，研究制定全县民政事业发展战略、编制民政事业发展规划和年度工作计划，研究制定全县民政工作方针、政策实施负责组织和监督检查。</w:t>
      </w:r>
    </w:p>
    <w:p>
      <w:pPr>
        <w:ind w:firstLine="560" w:firstLineChars="200"/>
        <w:rPr>
          <w:rFonts w:eastAsia="方正仿宋_GBK" w:cs="Times New Roman"/>
          <w:color w:val="000000"/>
          <w:sz w:val="28"/>
        </w:rPr>
      </w:pPr>
      <w:r>
        <w:rPr>
          <w:rFonts w:hint="eastAsia" w:eastAsia="方正仿宋_GBK" w:cs="Times New Roman"/>
          <w:color w:val="000000"/>
          <w:sz w:val="28"/>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ind w:firstLine="560" w:firstLineChars="200"/>
        <w:rPr>
          <w:rFonts w:eastAsia="方正仿宋_GBK" w:cs="Times New Roman"/>
          <w:color w:val="000000"/>
          <w:sz w:val="28"/>
        </w:rPr>
      </w:pPr>
      <w:r>
        <w:rPr>
          <w:rFonts w:hint="eastAsia" w:eastAsia="方正仿宋_GBK" w:cs="Times New Roman"/>
          <w:color w:val="000000"/>
          <w:sz w:val="28"/>
        </w:rPr>
        <w:t>（三）负责农村困难户的临时救济，定期救济和六十年代精减退职工的40%救济及其他特殊对象的救济工作；负责指导检查全县农村“五保户”的五保供养和敬老院建设。</w:t>
      </w:r>
    </w:p>
    <w:p>
      <w:pPr>
        <w:ind w:firstLine="560" w:firstLineChars="200"/>
        <w:rPr>
          <w:rFonts w:eastAsia="方正仿宋_GBK" w:cs="Times New Roman"/>
          <w:color w:val="000000"/>
          <w:sz w:val="28"/>
        </w:rPr>
      </w:pPr>
      <w:r>
        <w:rPr>
          <w:rFonts w:hint="eastAsia" w:eastAsia="方正仿宋_GBK" w:cs="Times New Roman"/>
          <w:color w:val="000000"/>
          <w:sz w:val="28"/>
        </w:rPr>
        <w:t>（四）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pPr>
        <w:ind w:firstLine="560" w:firstLineChars="200"/>
        <w:rPr>
          <w:rFonts w:eastAsia="方正仿宋_GBK" w:cs="Times New Roman"/>
          <w:color w:val="000000"/>
          <w:sz w:val="28"/>
        </w:rPr>
      </w:pPr>
      <w:r>
        <w:rPr>
          <w:rFonts w:hint="eastAsia" w:eastAsia="方正仿宋_GBK" w:cs="Times New Roman"/>
          <w:color w:val="000000"/>
          <w:sz w:val="28"/>
        </w:rPr>
        <w:t>（五）研究制订和组织实施社会福利事业发展规划、指导社会福利事业单位的管理和社区服务工作；会同有关部门研究制订并监督实施全县社会福利生产发展规划，对全县社会福利生产企业进行指导和宏观管理。</w:t>
      </w:r>
    </w:p>
    <w:p>
      <w:pPr>
        <w:ind w:firstLine="560" w:firstLineChars="200"/>
        <w:rPr>
          <w:rFonts w:eastAsia="方正仿宋_GBK" w:cs="Times New Roman"/>
          <w:color w:val="000000"/>
          <w:sz w:val="28"/>
        </w:rPr>
      </w:pPr>
      <w:r>
        <w:rPr>
          <w:rFonts w:hint="eastAsia" w:eastAsia="方正仿宋_GBK" w:cs="Times New Roman"/>
          <w:color w:val="000000"/>
          <w:sz w:val="28"/>
        </w:rPr>
        <w:t>（六）负责全县社团组织审批、登记及全县社团行政案件裁决、年检、注销、合并、审核工作。</w:t>
      </w:r>
    </w:p>
    <w:p>
      <w:pPr>
        <w:ind w:firstLine="560" w:firstLineChars="200"/>
        <w:rPr>
          <w:rFonts w:eastAsia="方正仿宋_GBK" w:cs="Times New Roman"/>
          <w:color w:val="000000"/>
          <w:sz w:val="28"/>
        </w:rPr>
      </w:pPr>
      <w:r>
        <w:rPr>
          <w:rFonts w:hint="eastAsia" w:eastAsia="方正仿宋_GBK" w:cs="Times New Roman"/>
          <w:color w:val="000000"/>
          <w:sz w:val="28"/>
        </w:rPr>
        <w:t>（七）主管婚姻登记和儿童收养登记工作；负责全县流浪乞讨人员的收容遣送工作；指导妇女儿童权益保护工作。</w:t>
      </w:r>
    </w:p>
    <w:p>
      <w:pPr>
        <w:ind w:firstLine="560" w:firstLineChars="200"/>
        <w:rPr>
          <w:rFonts w:eastAsia="方正仿宋_GBK" w:cs="Times New Roman"/>
          <w:color w:val="000000"/>
          <w:sz w:val="28"/>
        </w:rPr>
      </w:pPr>
      <w:r>
        <w:rPr>
          <w:rFonts w:hint="eastAsia" w:eastAsia="方正仿宋_GBK" w:cs="Times New Roman"/>
          <w:color w:val="000000"/>
          <w:sz w:val="28"/>
        </w:rPr>
        <w:t>（八）负责全县民政事业财务、统计、审计及民政事业费得使用管理工作；收集整理、更新地名资料。</w:t>
      </w:r>
    </w:p>
    <w:p>
      <w:pPr>
        <w:ind w:firstLine="560" w:firstLineChars="200"/>
        <w:rPr>
          <w:rFonts w:eastAsia="方正仿宋_GBK" w:cs="Times New Roman"/>
          <w:color w:val="000000"/>
          <w:sz w:val="28"/>
        </w:rPr>
      </w:pPr>
      <w:r>
        <w:rPr>
          <w:rFonts w:hint="eastAsia" w:eastAsia="方正仿宋_GBK" w:cs="Times New Roman"/>
          <w:color w:val="000000"/>
          <w:sz w:val="28"/>
        </w:rPr>
        <w:t>（九）负责全县地名管理工作；承办村以上地名的命名、更名的申报和审核工作；收集整理、更新地名资料。</w:t>
      </w:r>
    </w:p>
    <w:p>
      <w:pPr>
        <w:ind w:firstLine="560" w:firstLineChars="200"/>
        <w:rPr>
          <w:rFonts w:ascii="仿宋" w:hAnsi="仿宋" w:eastAsia="仿宋" w:cs="方正仿宋_GBK"/>
          <w:sz w:val="32"/>
          <w:szCs w:val="32"/>
        </w:rPr>
      </w:pPr>
      <w:r>
        <w:rPr>
          <w:rFonts w:hint="eastAsia" w:eastAsia="方正仿宋_GBK" w:cs="Times New Roman"/>
          <w:color w:val="000000"/>
          <w:sz w:val="28"/>
        </w:rPr>
        <w:t>（十）负责全县有奖募捐工作的计划安排、奖券发行和福利基金的管理和使用；承办县募捐委办公室的日常工作。</w:t>
      </w:r>
    </w:p>
    <w:p>
      <w:pPr>
        <w:jc w:val="center"/>
        <w:rPr>
          <w:rFonts w:ascii="宋体" w:hAnsi="宋体"/>
          <w:b/>
          <w:sz w:val="44"/>
          <w:szCs w:val="44"/>
        </w:rPr>
      </w:pPr>
      <w:r>
        <w:rPr>
          <w:rFonts w:hint="eastAsia" w:ascii="宋体" w:hAnsi="宋体"/>
          <w:b/>
          <w:sz w:val="44"/>
          <w:szCs w:val="44"/>
        </w:rPr>
        <w:t>民政局</w:t>
      </w:r>
      <w:r>
        <w:rPr>
          <w:rFonts w:hint="eastAsia" w:ascii="宋体" w:hAnsi="宋体" w:eastAsia="宋体"/>
          <w:b/>
          <w:sz w:val="44"/>
          <w:szCs w:val="44"/>
          <w:lang w:eastAsia="zh-CN"/>
        </w:rPr>
        <w:t>机关</w:t>
      </w:r>
      <w:r>
        <w:rPr>
          <w:rFonts w:hint="eastAsia" w:ascii="宋体" w:hAnsi="宋体"/>
          <w:b/>
          <w:sz w:val="44"/>
          <w:szCs w:val="44"/>
        </w:rPr>
        <w:t>科室职责</w:t>
      </w:r>
    </w:p>
    <w:p>
      <w:pPr>
        <w:spacing w:line="400" w:lineRule="exact"/>
        <w:jc w:val="center"/>
        <w:rPr>
          <w:rFonts w:ascii="黑体" w:eastAsia="黑体"/>
          <w:sz w:val="44"/>
          <w:szCs w:val="44"/>
        </w:rPr>
      </w:pPr>
    </w:p>
    <w:tbl>
      <w:tblPr>
        <w:tblStyle w:val="7"/>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城乡低保中心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全面贯彻落实城乡居民最低生活保障政策，具体承办全县城乡低保对象审查、低保资金发放等工作。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社会事务股</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6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指导全县城乡基层政权建设工作，指导和监督全县村民委员会换届选举工作；负责宣传贯彻实施国家的殡葬管理法规、政策，推动我县殡葬改革的发展；负责全县孤儿生活保障工作；负责全县农村互助幸福院建设工作；负责县城界线勘察、维护等工作；负责全县的收养登记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社会团体管理中心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负责全县民间组织的审批、登记管理及对民间组织违法行为的查处和行政复议工作；负责民间组织的年检、注销、合并、审核工作。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福彩中心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负责本县福利彩票销售及日常管理工作；使用福利公益金开展“福彩助学”救助贫困大学生工作；完成市福彩中心交办相关业务事项。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区划地名研究中心</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负责全县地名管理工作，承办全县城区街道命名，村地名的命名、变更的申请和审核工作，收集整理、更新地名资料。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婚姻登记处</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负责办理婚姻登记；补发婚姻证件；出具婚姻登记记录证明；撤销胁迫的婚姻；宣传婚姻法律法规，倡导文明婚俗。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088" w:type="dxa"/>
            <w:tcBorders>
              <w:top w:val="single" w:color="auto" w:sz="6" w:space="0"/>
              <w:left w:val="single" w:color="auto" w:sz="12" w:space="0"/>
              <w:bottom w:val="single" w:color="auto" w:sz="12"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养老</w:t>
            </w:r>
            <w:r>
              <w:rPr>
                <w:rFonts w:hint="eastAsia" w:ascii="方正书宋_GBK" w:hAnsi="方正书宋_GBK" w:eastAsia="方正书宋_GBK" w:cs="方正书宋_GBK"/>
                <w:sz w:val="21"/>
                <w:lang w:eastAsia="zh-CN"/>
              </w:rPr>
              <w:t>科</w:t>
            </w:r>
          </w:p>
        </w:tc>
        <w:tc>
          <w:tcPr>
            <w:tcW w:w="10528"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主要负责全县老年人优惠政策的落实，经济困难高龄、失能半失能服务补贴发放和80岁以上老年人高龄津贴发放工作。</w:t>
            </w:r>
          </w:p>
        </w:tc>
      </w:tr>
    </w:tbl>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成安县民政局机关本级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按照预算管理有关规定，目前我省部门预算的编制实行综合预算管理，即全部收入和支出都反映在预算中。成安县民政局机关及所属事业单位的收支包含在部门预算中。</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1</w:t>
      </w:r>
      <w:r>
        <w:rPr>
          <w:rFonts w:hint="eastAsia" w:ascii="黑体" w:hAnsi="黑体" w:eastAsia="黑体" w:cs="黑体"/>
          <w:color w:val="000000"/>
          <w:sz w:val="32"/>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年预算收入</w:t>
      </w:r>
      <w:r>
        <w:rPr>
          <w:rFonts w:hint="eastAsia" w:eastAsia="方正仿宋_GBK" w:cs="Times New Roman"/>
          <w:color w:val="000000"/>
          <w:sz w:val="28"/>
          <w:lang w:eastAsia="zh-CN"/>
        </w:rPr>
        <w:t>6845.64</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6636.89</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208.75</w:t>
      </w:r>
      <w:r>
        <w:rPr>
          <w:rFonts w:hint="eastAsia" w:eastAsia="方正仿宋_GBK" w:cs="Times New Roman"/>
          <w:color w:val="000000"/>
          <w:sz w:val="28"/>
        </w:rPr>
        <w:t>万元，国有资本经营收入0万元，事业收入0万元，其他收入0万元。</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2</w:t>
      </w:r>
      <w:r>
        <w:rPr>
          <w:rFonts w:hint="eastAsia" w:ascii="黑体" w:hAnsi="黑体" w:eastAsia="黑体" w:cs="黑体"/>
          <w:color w:val="000000"/>
          <w:sz w:val="32"/>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年支出预算</w:t>
      </w:r>
      <w:r>
        <w:rPr>
          <w:rFonts w:hint="eastAsia" w:eastAsia="方正仿宋_GBK" w:cs="Times New Roman"/>
          <w:color w:val="000000"/>
          <w:sz w:val="28"/>
          <w:lang w:eastAsia="zh-CN"/>
        </w:rPr>
        <w:t>6845.64</w:t>
      </w:r>
      <w:r>
        <w:rPr>
          <w:rFonts w:hint="eastAsia" w:eastAsia="方正仿宋_GBK" w:cs="Times New Roman"/>
          <w:color w:val="000000"/>
          <w:sz w:val="28"/>
        </w:rPr>
        <w:t>万元，其中基本支出</w:t>
      </w:r>
      <w:r>
        <w:rPr>
          <w:rFonts w:hint="eastAsia" w:eastAsia="方正仿宋_GBK" w:cs="Times New Roman"/>
          <w:color w:val="000000"/>
          <w:sz w:val="28"/>
          <w:lang w:eastAsia="zh-CN"/>
        </w:rPr>
        <w:t>278.83</w:t>
      </w:r>
      <w:r>
        <w:rPr>
          <w:rFonts w:hint="eastAsia" w:eastAsia="方正仿宋_GBK" w:cs="Times New Roman"/>
          <w:color w:val="000000"/>
          <w:sz w:val="28"/>
        </w:rPr>
        <w:t>万元，包括人员工资</w:t>
      </w:r>
      <w:r>
        <w:rPr>
          <w:rFonts w:hint="eastAsia" w:eastAsia="方正仿宋_GBK" w:cs="Times New Roman"/>
          <w:color w:val="000000"/>
          <w:sz w:val="28"/>
          <w:lang w:eastAsia="zh-CN"/>
        </w:rPr>
        <w:t>242.41</w:t>
      </w:r>
      <w:r>
        <w:rPr>
          <w:rFonts w:hint="eastAsia" w:eastAsia="方正仿宋_GBK" w:cs="Times New Roman"/>
          <w:color w:val="000000"/>
          <w:sz w:val="28"/>
        </w:rPr>
        <w:t>万元，公用经费</w:t>
      </w:r>
      <w:r>
        <w:rPr>
          <w:rFonts w:hint="eastAsia" w:eastAsia="方正仿宋_GBK" w:cs="Times New Roman"/>
          <w:color w:val="000000"/>
          <w:sz w:val="28"/>
          <w:lang w:eastAsia="zh-CN"/>
        </w:rPr>
        <w:t>36.42</w:t>
      </w:r>
      <w:r>
        <w:rPr>
          <w:rFonts w:hint="eastAsia" w:eastAsia="方正仿宋_GBK" w:cs="Times New Roman"/>
          <w:color w:val="000000"/>
          <w:sz w:val="28"/>
        </w:rPr>
        <w:t>万元；项目支出</w:t>
      </w:r>
      <w:r>
        <w:rPr>
          <w:rFonts w:hint="eastAsia" w:eastAsia="方正仿宋_GBK" w:cs="Times New Roman"/>
          <w:color w:val="000000"/>
          <w:sz w:val="28"/>
          <w:lang w:eastAsia="zh-CN"/>
        </w:rPr>
        <w:t>6566.81</w:t>
      </w:r>
      <w:r>
        <w:rPr>
          <w:rFonts w:hint="eastAsia" w:eastAsia="方正仿宋_GBK" w:cs="Times New Roman"/>
          <w:color w:val="000000"/>
          <w:sz w:val="28"/>
        </w:rPr>
        <w:t>元，主要为农村五保供养、孤儿基本生活保障、老年人生活补助金等。</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、比上年增减变化情况</w:t>
      </w:r>
    </w:p>
    <w:p>
      <w:pPr>
        <w:pStyle w:val="28"/>
      </w:pPr>
      <w:r>
        <w:rPr>
          <w:rFonts w:hint="eastAsia" w:ascii="仿宋" w:hAnsi="仿宋" w:eastAsia="仿宋"/>
          <w:color w:val="000000" w:themeColor="text1"/>
          <w:sz w:val="32"/>
          <w:szCs w:val="32"/>
        </w:rPr>
        <w:t xml:space="preserve">   </w:t>
      </w:r>
      <w:r>
        <w:rPr>
          <w:rFonts w:hint="eastAsia"/>
          <w:color w:val="000000"/>
        </w:rPr>
        <w:t xml:space="preserve"> 202</w:t>
      </w:r>
      <w:r>
        <w:rPr>
          <w:rFonts w:hint="eastAsia"/>
          <w:color w:val="000000"/>
          <w:lang w:eastAsia="zh-CN"/>
        </w:rPr>
        <w:t>2</w:t>
      </w:r>
      <w:r>
        <w:rPr>
          <w:rFonts w:hint="eastAsia"/>
          <w:color w:val="000000"/>
        </w:rPr>
        <w:t>年预算收支安排</w:t>
      </w:r>
      <w:r>
        <w:rPr>
          <w:rFonts w:hint="eastAsia"/>
          <w:color w:val="000000"/>
          <w:lang w:eastAsia="zh-CN"/>
        </w:rPr>
        <w:t>6845.64</w:t>
      </w:r>
      <w:r>
        <w:rPr>
          <w:rFonts w:hint="eastAsia"/>
          <w:color w:val="000000"/>
        </w:rPr>
        <w:t>万元，较202</w:t>
      </w:r>
      <w:r>
        <w:rPr>
          <w:rFonts w:hint="eastAsia"/>
          <w:color w:val="000000"/>
          <w:lang w:eastAsia="zh-CN"/>
        </w:rPr>
        <w:t>1</w:t>
      </w:r>
      <w:r>
        <w:rPr>
          <w:rFonts w:hint="eastAsia"/>
          <w:color w:val="000000"/>
        </w:rPr>
        <w:t>年预算增加</w:t>
      </w:r>
      <w:r>
        <w:rPr>
          <w:rFonts w:hint="eastAsia"/>
          <w:color w:val="000000"/>
          <w:lang w:eastAsia="zh-CN"/>
        </w:rPr>
        <w:t>2630.43</w:t>
      </w:r>
      <w:r>
        <w:rPr>
          <w:rFonts w:hint="eastAsia"/>
          <w:color w:val="000000"/>
        </w:rPr>
        <w:t>万元，其中：基本支出</w:t>
      </w:r>
      <w:r>
        <w:rPr>
          <w:rFonts w:hint="eastAsia"/>
          <w:color w:val="000000"/>
          <w:lang w:eastAsia="zh-CN"/>
        </w:rPr>
        <w:t>减少34.7</w:t>
      </w:r>
      <w:r>
        <w:rPr>
          <w:rFonts w:hint="eastAsia"/>
          <w:color w:val="000000"/>
        </w:rPr>
        <w:t>万元，主要是人员工资滚动升级；项目支出增加</w:t>
      </w:r>
      <w:r>
        <w:rPr>
          <w:rFonts w:hint="eastAsia"/>
          <w:color w:val="000000"/>
          <w:lang w:eastAsia="zh-CN"/>
        </w:rPr>
        <w:t>2665.13万元</w:t>
      </w:r>
      <w:r>
        <w:rPr>
          <w:rFonts w:hint="eastAsia"/>
          <w:color w:val="000000"/>
        </w:rPr>
        <w:t>，主要是上级提前下达专项资金增加。</w:t>
      </w: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36.42</w:t>
      </w:r>
      <w:r>
        <w:rPr>
          <w:rFonts w:hint="eastAsia" w:eastAsia="方正仿宋_GBK" w:cs="Times New Roman"/>
          <w:color w:val="000000"/>
          <w:sz w:val="28"/>
        </w:rPr>
        <w:t>万元，主要用于办公区的日常维修、办公用房水电费、邮电费、办公用房取暖费、办公用房物业管理费等日常运行支出。</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rPr>
          <w:rFonts w:hint="eastAsia"/>
          <w:color w:val="000000"/>
        </w:rPr>
        <w:t>202</w:t>
      </w:r>
      <w:r>
        <w:rPr>
          <w:rFonts w:hint="eastAsia"/>
          <w:color w:val="000000"/>
          <w:lang w:eastAsia="zh-CN"/>
        </w:rPr>
        <w:t>2</w:t>
      </w:r>
      <w:r>
        <w:rPr>
          <w:rFonts w:hint="eastAsia"/>
          <w:color w:val="000000"/>
        </w:rPr>
        <w:t>年，我单位“三公”经费预算安排</w:t>
      </w:r>
      <w:r>
        <w:rPr>
          <w:rFonts w:hint="eastAsia"/>
          <w:color w:val="000000"/>
          <w:lang w:eastAsia="zh-CN"/>
        </w:rPr>
        <w:t>3.8</w:t>
      </w:r>
      <w:r>
        <w:rPr>
          <w:rFonts w:hint="eastAsia"/>
          <w:color w:val="000000"/>
        </w:rPr>
        <w:t>万元，其中因公出国（境）费0万元；公务用车购置及运维费</w:t>
      </w:r>
      <w:r>
        <w:rPr>
          <w:rFonts w:hint="eastAsia"/>
          <w:color w:val="000000"/>
          <w:lang w:eastAsia="zh-CN"/>
        </w:rPr>
        <w:t>3.8</w:t>
      </w:r>
      <w:r>
        <w:rPr>
          <w:rFonts w:hint="eastAsia"/>
          <w:color w:val="000000"/>
        </w:rPr>
        <w:t>万元（其中：公务用车购置费为0万元，公务用车运行费</w:t>
      </w:r>
      <w:r>
        <w:rPr>
          <w:rFonts w:hint="eastAsia"/>
          <w:color w:val="000000"/>
          <w:lang w:eastAsia="zh-CN"/>
        </w:rPr>
        <w:t>3.8</w:t>
      </w:r>
      <w:r>
        <w:rPr>
          <w:rFonts w:hint="eastAsia"/>
          <w:color w:val="000000"/>
        </w:rPr>
        <w:t>万元；公务接待费0万元。与202</w:t>
      </w:r>
      <w:r>
        <w:rPr>
          <w:rFonts w:hint="eastAsia"/>
          <w:color w:val="000000"/>
          <w:lang w:eastAsia="zh-CN"/>
        </w:rPr>
        <w:t>1</w:t>
      </w:r>
      <w:r>
        <w:rPr>
          <w:rFonts w:hint="eastAsia"/>
          <w:color w:val="000000"/>
        </w:rPr>
        <w:t>年相比，降低了</w:t>
      </w:r>
      <w:r>
        <w:rPr>
          <w:rFonts w:hint="eastAsia"/>
          <w:color w:val="000000"/>
          <w:lang w:eastAsia="zh-CN"/>
        </w:rPr>
        <w:t>15.6</w:t>
      </w:r>
      <w:r>
        <w:rPr>
          <w:rFonts w:hint="eastAsia"/>
          <w:color w:val="000000"/>
        </w:rPr>
        <w:t>%，主要原因节约开支，严格控制三公经费支出。</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w:t>
      </w:r>
      <w:r>
        <w:rPr>
          <w:rFonts w:hint="eastAsia" w:eastAsia="方正仿宋_GBK" w:cs="Times New Roman"/>
          <w:color w:val="000000"/>
          <w:sz w:val="28"/>
          <w:lang w:eastAsia="zh-CN"/>
        </w:rPr>
        <w:t>22</w:t>
      </w:r>
      <w:r>
        <w:rPr>
          <w:rFonts w:hint="eastAsia" w:eastAsia="方正仿宋_GBK" w:cs="Times New Roman"/>
          <w:color w:val="000000"/>
          <w:sz w:val="28"/>
        </w:rPr>
        <w:t>年农村低保标准不低于扶贫标准,</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生活不能自理特困人员集中供养率，逐步提高孤儿、困难和重度残疾人生活护理水平。优化基本社会服务供给，</w:t>
      </w:r>
      <w:r>
        <w:rPr>
          <w:rFonts w:hint="eastAsia" w:eastAsia="方正仿宋_GBK" w:cs="Times New Roman"/>
          <w:color w:val="000000"/>
          <w:sz w:val="28"/>
          <w:lang w:eastAsia="zh-CN"/>
        </w:rPr>
        <w:t>提高</w:t>
      </w:r>
      <w:r>
        <w:rPr>
          <w:rFonts w:hint="eastAsia" w:eastAsia="方正仿宋_GBK" w:cs="Times New Roman"/>
          <w:color w:val="000000"/>
          <w:sz w:val="28"/>
        </w:rPr>
        <w:t>居家养老服务设施覆盖</w:t>
      </w:r>
      <w:r>
        <w:rPr>
          <w:rFonts w:hint="eastAsia" w:eastAsia="方正仿宋_GBK" w:cs="Times New Roman"/>
          <w:color w:val="000000"/>
          <w:sz w:val="28"/>
          <w:lang w:eastAsia="zh-CN"/>
        </w:rPr>
        <w:t>率</w:t>
      </w:r>
      <w:r>
        <w:rPr>
          <w:rFonts w:hint="eastAsia" w:eastAsia="方正仿宋_GBK" w:cs="Times New Roman"/>
          <w:color w:val="000000"/>
          <w:sz w:val="28"/>
        </w:rPr>
        <w:t>。提升社会治理水平，加强基层政权和社区建设</w:t>
      </w:r>
      <w:r>
        <w:rPr>
          <w:rFonts w:hint="eastAsia" w:eastAsia="方正仿宋_GBK" w:cs="Times New Roman"/>
          <w:color w:val="000000"/>
          <w:sz w:val="28"/>
          <w:lang w:eastAsia="zh-CN"/>
        </w:rPr>
        <w:t>；</w:t>
      </w:r>
      <w:r>
        <w:rPr>
          <w:rFonts w:hint="eastAsia" w:eastAsia="方正仿宋_GBK" w:cs="Times New Roman"/>
          <w:color w:val="000000"/>
          <w:sz w:val="28"/>
        </w:rPr>
        <w:t>大力发展社会组织、社会工作和慈善事业。</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绩效目标：稳步推进城乡低保提标，精准落实农村困难群体特惠政策。落实特困人员供养制度，按标准发放基本生活费和护理费。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22</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5124</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绩效指标：将我</w:t>
      </w:r>
      <w:r>
        <w:rPr>
          <w:rFonts w:hint="eastAsia" w:eastAsia="方正仿宋_GBK" w:cs="Times New Roman"/>
          <w:color w:val="000000"/>
          <w:sz w:val="28"/>
          <w:lang w:eastAsia="zh-CN"/>
        </w:rPr>
        <w:t>县</w:t>
      </w:r>
      <w:r>
        <w:rPr>
          <w:rFonts w:hint="eastAsia" w:eastAsia="方正仿宋_GBK" w:cs="Times New Roman"/>
          <w:color w:val="000000"/>
          <w:sz w:val="28"/>
        </w:rPr>
        <w:t>孤儿基本生活补贴最低养育标准</w:t>
      </w:r>
      <w:r>
        <w:rPr>
          <w:rFonts w:hint="eastAsia" w:eastAsia="方正仿宋_GBK" w:cs="Times New Roman"/>
          <w:color w:val="000000"/>
          <w:sz w:val="28"/>
          <w:lang w:eastAsia="zh-CN"/>
        </w:rPr>
        <w:t>达到</w:t>
      </w:r>
      <w:r>
        <w:rPr>
          <w:rFonts w:hint="eastAsia" w:eastAsia="方正仿宋_GBK" w:cs="Times New Roman"/>
          <w:color w:val="000000"/>
          <w:sz w:val="28"/>
        </w:rPr>
        <w:t>社会散居孤儿1000元/人/月。从20</w:t>
      </w:r>
      <w:r>
        <w:rPr>
          <w:rFonts w:hint="eastAsia" w:eastAsia="方正仿宋_GBK" w:cs="Times New Roman"/>
          <w:color w:val="000000"/>
          <w:sz w:val="28"/>
          <w:lang w:eastAsia="zh-CN"/>
        </w:rPr>
        <w:t>22</w:t>
      </w:r>
      <w:r>
        <w:rPr>
          <w:rFonts w:hint="eastAsia" w:eastAsia="方正仿宋_GBK" w:cs="Times New Roman"/>
          <w:color w:val="000000"/>
          <w:sz w:val="28"/>
        </w:rPr>
        <w:t>年1月1日起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绩效目标：实施社区和居家养老工程，提高养老服务质量，加快推进居家社区机构相协调、医养相结合的养老服务体系建设。</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w:t>
      </w:r>
      <w:r>
        <w:rPr>
          <w:rFonts w:hint="eastAsia" w:eastAsia="方正仿宋_GBK" w:cs="Times New Roman"/>
          <w:color w:val="000000"/>
          <w:sz w:val="28"/>
          <w:lang w:eastAsia="zh-CN"/>
        </w:rPr>
        <w:t>加大</w:t>
      </w:r>
      <w:r>
        <w:rPr>
          <w:rFonts w:hint="eastAsia" w:eastAsia="方正仿宋_GBK" w:cs="Times New Roman"/>
          <w:color w:val="000000"/>
          <w:sz w:val="28"/>
        </w:rPr>
        <w:t>社区和居家养老服务设施覆盖</w:t>
      </w:r>
      <w:r>
        <w:rPr>
          <w:rFonts w:hint="eastAsia" w:eastAsia="方正仿宋_GBK" w:cs="Times New Roman"/>
          <w:color w:val="000000"/>
          <w:sz w:val="28"/>
          <w:lang w:eastAsia="zh-CN"/>
        </w:rPr>
        <w:t>，打造</w:t>
      </w:r>
      <w:r>
        <w:rPr>
          <w:rFonts w:hint="eastAsia" w:eastAsia="方正仿宋_GBK" w:cs="Times New Roman"/>
          <w:color w:val="000000"/>
          <w:sz w:val="28"/>
        </w:rPr>
        <w:t>星级养老机构，重点改造提升敬老院。</w:t>
      </w:r>
    </w:p>
    <w:p>
      <w:pPr>
        <w:ind w:firstLine="640" w:firstLineChars="200"/>
        <w:rPr>
          <w:rFonts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绩效目标：加强城乡社区建设，促进全</w:t>
      </w:r>
      <w:r>
        <w:rPr>
          <w:rFonts w:hint="eastAsia" w:eastAsia="方正仿宋_GBK" w:cs="Times New Roman"/>
          <w:color w:val="000000"/>
          <w:sz w:val="28"/>
          <w:lang w:eastAsia="zh-CN"/>
        </w:rPr>
        <w:t>县</w:t>
      </w:r>
      <w:r>
        <w:rPr>
          <w:rFonts w:hint="eastAsia" w:eastAsia="方正仿宋_GBK" w:cs="Times New Roman"/>
          <w:color w:val="000000"/>
          <w:sz w:val="28"/>
        </w:rPr>
        <w:t>社会组织高质量发展，加强社区社会工作专业人才队伍建设</w:t>
      </w:r>
      <w:r>
        <w:rPr>
          <w:rFonts w:hint="eastAsia" w:eastAsia="方正仿宋_GBK" w:cs="Times New Roman"/>
          <w:color w:val="000000"/>
          <w:sz w:val="28"/>
          <w:lang w:eastAsia="zh-CN"/>
        </w:rPr>
        <w:t>。</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年，打造</w:t>
      </w:r>
      <w:r>
        <w:rPr>
          <w:rFonts w:hint="eastAsia" w:eastAsia="方正仿宋_GBK" w:cs="Times New Roman"/>
          <w:color w:val="000000"/>
          <w:sz w:val="28"/>
          <w:lang w:eastAsia="zh-CN"/>
        </w:rPr>
        <w:t>县级</w:t>
      </w:r>
      <w:r>
        <w:rPr>
          <w:rFonts w:hint="eastAsia" w:eastAsia="方正仿宋_GBK" w:cs="Times New Roman"/>
          <w:color w:val="000000"/>
          <w:sz w:val="28"/>
        </w:rPr>
        <w:t>品牌社会组织，培育在全</w:t>
      </w:r>
      <w:r>
        <w:rPr>
          <w:rFonts w:hint="eastAsia" w:eastAsia="方正仿宋_GBK" w:cs="Times New Roman"/>
          <w:color w:val="000000"/>
          <w:sz w:val="28"/>
          <w:lang w:eastAsia="zh-CN"/>
        </w:rPr>
        <w:t>县</w:t>
      </w:r>
      <w:r>
        <w:rPr>
          <w:rFonts w:hint="eastAsia" w:eastAsia="方正仿宋_GBK" w:cs="Times New Roman"/>
          <w:color w:val="000000"/>
          <w:sz w:val="28"/>
        </w:rPr>
        <w:t>影响力大、认可度高的社会组织</w:t>
      </w:r>
      <w:r>
        <w:rPr>
          <w:rFonts w:hint="eastAsia" w:eastAsia="方正仿宋_GBK" w:cs="Times New Roman"/>
          <w:color w:val="000000"/>
          <w:sz w:val="28"/>
          <w:lang w:eastAsia="zh-CN"/>
        </w:rPr>
        <w:t>。</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通过完善困难群众基本保障协调机制、精准认定精准核查机制、保障标准自然增长机制、养老服务机构星级评定机制、基层社会治理创新机制等，逐渐建立起适应我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经济与社会发展，适应人民群众生活需求的比较完善的城乡社会保障、社会服务和社会治理体系，促进全</w:t>
      </w:r>
      <w:r>
        <w:rPr>
          <w:rFonts w:hint="eastAsia" w:eastAsia="方正仿宋_GBK" w:cs="Times New Roman"/>
          <w:color w:val="000000"/>
          <w:sz w:val="28"/>
          <w:lang w:eastAsia="zh-CN"/>
        </w:rPr>
        <w:t>县</w:t>
      </w:r>
      <w:r>
        <w:rPr>
          <w:rFonts w:hint="eastAsia" w:eastAsia="方正仿宋_GBK" w:cs="Times New Roman"/>
          <w:color w:val="000000"/>
          <w:sz w:val="28"/>
        </w:rPr>
        <w:t>经济与社会又好又快发展。</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autoSpaceDE w:val="0"/>
        <w:autoSpaceDN w:val="0"/>
        <w:adjustRightInd w:val="0"/>
        <w:spacing w:line="560" w:lineRule="exact"/>
        <w:ind w:left="198" w:firstLine="560" w:firstLineChars="200"/>
        <w:rPr>
          <w:rFonts w:eastAsia="方正仿宋_GBK" w:cs="Times New Roman"/>
          <w:color w:val="000000"/>
          <w:sz w:val="28"/>
          <w:lang w:eastAsia="zh-CN"/>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部门职责及工作活动绩效目标指标：</w:t>
      </w:r>
    </w:p>
    <w:p>
      <w:pPr>
        <w:spacing w:line="560" w:lineRule="exact"/>
        <w:ind w:firstLine="643" w:firstLineChars="200"/>
        <w:outlineLvl w:val="0"/>
        <w:rPr>
          <w:rFonts w:ascii="??_GB2312" w:cs="Times New Roman" w:eastAsiaTheme="minorEastAsia"/>
          <w:b/>
          <w:bCs/>
          <w:sz w:val="32"/>
          <w:szCs w:val="32"/>
        </w:rPr>
      </w:pPr>
    </w:p>
    <w:p>
      <w:pPr>
        <w:spacing w:line="560" w:lineRule="exact"/>
        <w:jc w:val="center"/>
        <w:outlineLvl w:val="0"/>
        <w:rPr>
          <w:rFonts w:eastAsia="方正仿宋_GBK" w:cs="Times New Roman"/>
          <w:color w:val="000000"/>
          <w:sz w:val="28"/>
        </w:rPr>
      </w:pPr>
      <w:r>
        <w:rPr>
          <w:rFonts w:hint="eastAsia" w:eastAsia="方正仿宋_GBK" w:cs="Times New Roman"/>
          <w:color w:val="000000"/>
          <w:sz w:val="28"/>
        </w:rPr>
        <w:t>部门职责-工作活动绩效目标</w:t>
      </w:r>
    </w:p>
    <w:tbl>
      <w:tblPr>
        <w:tblStyle w:val="6"/>
        <w:tblW w:w="12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134"/>
        <w:gridCol w:w="3313"/>
        <w:gridCol w:w="1932"/>
        <w:gridCol w:w="1730"/>
        <w:gridCol w:w="775"/>
        <w:gridCol w:w="738"/>
        <w:gridCol w:w="625"/>
        <w:gridCol w:w="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953" w:type="dxa"/>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方正小标宋_GBK" w:cs="Times New Roman"/>
                <w:lang w:eastAsia="zh-CN"/>
              </w:rPr>
            </w:pPr>
            <w:r>
              <w:rPr>
                <w:rFonts w:hint="eastAsia" w:ascii="方正小标宋_GBK" w:hAnsi="方正小标宋_GBK" w:eastAsia="方正小标宋_GBK" w:cs="方正小标宋_GBK"/>
              </w:rPr>
              <w:t>314</w:t>
            </w:r>
            <w:r>
              <w:rPr>
                <w:rFonts w:hint="eastAsia" w:ascii="方正小标宋_GBK" w:hAnsi="方正小标宋_GBK" w:eastAsia="方正小标宋_GBK" w:cs="方正小标宋_GBK"/>
                <w:lang w:eastAsia="zh-CN"/>
              </w:rPr>
              <w:t>001</w:t>
            </w:r>
            <w:r>
              <w:rPr>
                <w:rFonts w:hint="eastAsia" w:ascii="方正小标宋_GBK" w:hAnsi="方正小标宋_GBK" w:eastAsia="方正小标宋_GBK" w:cs="方正小标宋_GBK"/>
              </w:rPr>
              <w:t>成安县民政局</w:t>
            </w:r>
            <w:r>
              <w:rPr>
                <w:rFonts w:hint="eastAsia" w:ascii="方正小标宋_GBK" w:hAnsi="方正小标宋_GBK" w:eastAsia="方正小标宋_GBK" w:cs="方正小标宋_GBK"/>
                <w:lang w:eastAsia="zh-CN"/>
              </w:rPr>
              <w:t>机关本级</w:t>
            </w:r>
          </w:p>
        </w:tc>
        <w:tc>
          <w:tcPr>
            <w:tcW w:w="2803"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rPr>
            </w:pPr>
            <w:r>
              <w:rPr>
                <w:rFonts w:hint="eastAsia" w:ascii="宋体" w:hAnsi="宋体" w:eastAsia="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restart"/>
            <w:vAlign w:val="center"/>
          </w:tcPr>
          <w:p>
            <w:pPr>
              <w:pStyle w:val="12"/>
            </w:pPr>
            <w:r>
              <w:rPr>
                <w:rFonts w:hint="eastAsia"/>
              </w:rPr>
              <w:t>职责活动</w:t>
            </w:r>
          </w:p>
        </w:tc>
        <w:tc>
          <w:tcPr>
            <w:tcW w:w="1134" w:type="dxa"/>
            <w:vMerge w:val="restart"/>
            <w:vAlign w:val="center"/>
          </w:tcPr>
          <w:p>
            <w:pPr>
              <w:pStyle w:val="12"/>
            </w:pPr>
            <w:r>
              <w:rPr>
                <w:rFonts w:hint="eastAsia"/>
              </w:rPr>
              <w:t>年度预算数</w:t>
            </w:r>
          </w:p>
        </w:tc>
        <w:tc>
          <w:tcPr>
            <w:tcW w:w="3313" w:type="dxa"/>
            <w:vMerge w:val="restart"/>
            <w:vAlign w:val="center"/>
          </w:tcPr>
          <w:p>
            <w:pPr>
              <w:pStyle w:val="12"/>
            </w:pPr>
            <w:r>
              <w:rPr>
                <w:rFonts w:hint="eastAsia"/>
              </w:rPr>
              <w:t>内容描述</w:t>
            </w:r>
          </w:p>
        </w:tc>
        <w:tc>
          <w:tcPr>
            <w:tcW w:w="1932" w:type="dxa"/>
            <w:vMerge w:val="restart"/>
            <w:vAlign w:val="center"/>
          </w:tcPr>
          <w:p>
            <w:pPr>
              <w:pStyle w:val="12"/>
            </w:pPr>
            <w:r>
              <w:rPr>
                <w:rFonts w:hint="eastAsia"/>
              </w:rPr>
              <w:t>绩效目标</w:t>
            </w:r>
          </w:p>
        </w:tc>
        <w:tc>
          <w:tcPr>
            <w:tcW w:w="1730" w:type="dxa"/>
            <w:vMerge w:val="restart"/>
            <w:vAlign w:val="center"/>
          </w:tcPr>
          <w:p>
            <w:pPr>
              <w:pStyle w:val="12"/>
            </w:pPr>
            <w:r>
              <w:rPr>
                <w:rFonts w:hint="eastAsia"/>
              </w:rPr>
              <w:t>绩效指标</w:t>
            </w:r>
          </w:p>
        </w:tc>
        <w:tc>
          <w:tcPr>
            <w:tcW w:w="2803" w:type="dxa"/>
            <w:gridSpan w:val="4"/>
            <w:vAlign w:val="center"/>
          </w:tcPr>
          <w:p>
            <w:pPr>
              <w:pStyle w:val="12"/>
            </w:pPr>
            <w:r>
              <w:rPr>
                <w:rFonts w:hint="eastAsia"/>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continue"/>
            <w:vAlign w:val="center"/>
          </w:tcPr>
          <w:p>
            <w:pPr>
              <w:pStyle w:val="12"/>
            </w:pPr>
          </w:p>
        </w:tc>
        <w:tc>
          <w:tcPr>
            <w:tcW w:w="1134" w:type="dxa"/>
            <w:vMerge w:val="continue"/>
            <w:vAlign w:val="center"/>
          </w:tcPr>
          <w:p>
            <w:pPr>
              <w:pStyle w:val="12"/>
            </w:pPr>
          </w:p>
        </w:tc>
        <w:tc>
          <w:tcPr>
            <w:tcW w:w="3313" w:type="dxa"/>
            <w:vMerge w:val="continue"/>
            <w:vAlign w:val="center"/>
          </w:tcPr>
          <w:p>
            <w:pPr>
              <w:pStyle w:val="12"/>
            </w:pPr>
          </w:p>
        </w:tc>
        <w:tc>
          <w:tcPr>
            <w:tcW w:w="1932" w:type="dxa"/>
            <w:vMerge w:val="continue"/>
            <w:vAlign w:val="center"/>
          </w:tcPr>
          <w:p>
            <w:pPr>
              <w:pStyle w:val="12"/>
            </w:pPr>
          </w:p>
        </w:tc>
        <w:tc>
          <w:tcPr>
            <w:tcW w:w="1730" w:type="dxa"/>
            <w:vMerge w:val="continue"/>
            <w:vAlign w:val="center"/>
          </w:tcPr>
          <w:p>
            <w:pPr>
              <w:pStyle w:val="12"/>
            </w:pPr>
          </w:p>
        </w:tc>
        <w:tc>
          <w:tcPr>
            <w:tcW w:w="775" w:type="dxa"/>
            <w:vAlign w:val="center"/>
          </w:tcPr>
          <w:p>
            <w:pPr>
              <w:pStyle w:val="12"/>
            </w:pPr>
            <w:r>
              <w:rPr>
                <w:rFonts w:hint="eastAsia"/>
              </w:rPr>
              <w:t>优</w:t>
            </w:r>
          </w:p>
        </w:tc>
        <w:tc>
          <w:tcPr>
            <w:tcW w:w="738" w:type="dxa"/>
            <w:vAlign w:val="center"/>
          </w:tcPr>
          <w:p>
            <w:pPr>
              <w:pStyle w:val="12"/>
            </w:pPr>
            <w:r>
              <w:rPr>
                <w:rFonts w:hint="eastAsia"/>
              </w:rPr>
              <w:t>良</w:t>
            </w:r>
          </w:p>
        </w:tc>
        <w:tc>
          <w:tcPr>
            <w:tcW w:w="625" w:type="dxa"/>
            <w:vAlign w:val="center"/>
          </w:tcPr>
          <w:p>
            <w:pPr>
              <w:pStyle w:val="12"/>
            </w:pPr>
            <w:r>
              <w:rPr>
                <w:rFonts w:hint="eastAsia"/>
              </w:rPr>
              <w:t>中</w:t>
            </w:r>
          </w:p>
        </w:tc>
        <w:tc>
          <w:tcPr>
            <w:tcW w:w="665" w:type="dxa"/>
            <w:vAlign w:val="center"/>
          </w:tcPr>
          <w:p>
            <w:pPr>
              <w:pStyle w:val="12"/>
            </w:pPr>
            <w:r>
              <w:rPr>
                <w:rFonts w:hint="eastAsia"/>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pStyle w:val="12"/>
              <w:rPr>
                <w:b w:val="0"/>
              </w:rPr>
            </w:pPr>
            <w:r>
              <w:rPr>
                <w:rFonts w:hint="eastAsia"/>
                <w:b w:val="0"/>
              </w:rPr>
              <w:t>民政管理事务</w:t>
            </w:r>
          </w:p>
        </w:tc>
        <w:tc>
          <w:tcPr>
            <w:tcW w:w="1134" w:type="dxa"/>
            <w:vAlign w:val="center"/>
          </w:tcPr>
          <w:p>
            <w:pPr>
              <w:pStyle w:val="12"/>
              <w:rPr>
                <w:b w:val="0"/>
                <w:lang w:eastAsia="zh-CN"/>
              </w:rPr>
            </w:pPr>
            <w:r>
              <w:rPr>
                <w:rFonts w:hint="eastAsia"/>
                <w:b w:val="0"/>
                <w:lang w:eastAsia="zh-CN"/>
              </w:rPr>
              <w:t xml:space="preserve">298.97 </w:t>
            </w:r>
          </w:p>
        </w:tc>
        <w:tc>
          <w:tcPr>
            <w:tcW w:w="3313" w:type="dxa"/>
            <w:vAlign w:val="center"/>
          </w:tcPr>
          <w:p>
            <w:pPr>
              <w:pStyle w:val="12"/>
              <w:rPr>
                <w:b w:val="0"/>
              </w:rPr>
            </w:pPr>
            <w:r>
              <w:rPr>
                <w:rFonts w:hint="eastAsia"/>
                <w:b w:val="0"/>
              </w:rPr>
              <w:t>承担社会救助体系建设，负责城乡居民最低生活保障、五保供养、医疗救助</w:t>
            </w:r>
          </w:p>
        </w:tc>
        <w:tc>
          <w:tcPr>
            <w:tcW w:w="1932" w:type="dxa"/>
            <w:vAlign w:val="center"/>
          </w:tcPr>
          <w:p>
            <w:pPr>
              <w:pStyle w:val="12"/>
              <w:rPr>
                <w:b w:val="0"/>
              </w:rPr>
            </w:pPr>
            <w:r>
              <w:rPr>
                <w:rFonts w:hint="eastAsia"/>
                <w:b w:val="0"/>
              </w:rPr>
              <w:t>完善城乡社会救助制度，实施分类救助，应保尽保</w:t>
            </w:r>
            <w:r>
              <w:rPr>
                <w:b w:val="0"/>
              </w:rPr>
              <w:t>,动态管理。</w:t>
            </w:r>
          </w:p>
        </w:tc>
        <w:tc>
          <w:tcPr>
            <w:tcW w:w="1730" w:type="dxa"/>
            <w:vAlign w:val="center"/>
          </w:tcPr>
          <w:p>
            <w:pPr>
              <w:pStyle w:val="12"/>
              <w:rPr>
                <w:b w:val="0"/>
              </w:rPr>
            </w:pPr>
            <w:r>
              <w:rPr>
                <w:rFonts w:hint="eastAsia"/>
                <w:b w:val="0"/>
              </w:rPr>
              <w:t>城乡居民低保保障率；五保供养保障率生活救助到位率；参保资助率报销比例</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pStyle w:val="12"/>
              <w:rPr>
                <w:b w:val="0"/>
              </w:rPr>
            </w:pPr>
            <w:r>
              <w:rPr>
                <w:rFonts w:hint="eastAsia"/>
                <w:b w:val="0"/>
              </w:rPr>
              <w:t>儿童福利</w:t>
            </w:r>
          </w:p>
        </w:tc>
        <w:tc>
          <w:tcPr>
            <w:tcW w:w="1134" w:type="dxa"/>
            <w:vAlign w:val="center"/>
          </w:tcPr>
          <w:p>
            <w:pPr>
              <w:pStyle w:val="12"/>
              <w:rPr>
                <w:b w:val="0"/>
              </w:rPr>
            </w:pPr>
            <w:r>
              <w:rPr>
                <w:rFonts w:hint="eastAsia"/>
                <w:b w:val="0"/>
                <w:lang w:eastAsia="zh-CN"/>
              </w:rPr>
              <w:t>57</w:t>
            </w:r>
          </w:p>
        </w:tc>
        <w:tc>
          <w:tcPr>
            <w:tcW w:w="3313" w:type="dxa"/>
            <w:vAlign w:val="center"/>
          </w:tcPr>
          <w:p>
            <w:pPr>
              <w:pStyle w:val="12"/>
              <w:rPr>
                <w:b w:val="0"/>
              </w:rPr>
            </w:pPr>
            <w:r>
              <w:rPr>
                <w:rFonts w:hint="eastAsia"/>
                <w:b w:val="0"/>
              </w:rPr>
              <w:t>保障孤儿基本生活，组织开展县级孤残儿童手术康复，推进儿童福利机构基础设施建设。</w:t>
            </w:r>
          </w:p>
        </w:tc>
        <w:tc>
          <w:tcPr>
            <w:tcW w:w="1932" w:type="dxa"/>
            <w:vAlign w:val="center"/>
          </w:tcPr>
          <w:p>
            <w:pPr>
              <w:pStyle w:val="12"/>
              <w:rPr>
                <w:b w:val="0"/>
              </w:rPr>
            </w:pPr>
            <w:r>
              <w:rPr>
                <w:rFonts w:hint="eastAsia"/>
                <w:b w:val="0"/>
              </w:rPr>
              <w:t>孤儿基本生活条件保障到位，孤残儿童手术康复及时，儿童福利设施功能完善。</w:t>
            </w:r>
          </w:p>
        </w:tc>
        <w:tc>
          <w:tcPr>
            <w:tcW w:w="1730" w:type="dxa"/>
            <w:vAlign w:val="center"/>
          </w:tcPr>
          <w:p>
            <w:pPr>
              <w:pStyle w:val="12"/>
              <w:rPr>
                <w:b w:val="0"/>
              </w:rPr>
            </w:pPr>
            <w:r>
              <w:rPr>
                <w:rFonts w:hint="eastAsia"/>
                <w:b w:val="0"/>
              </w:rPr>
              <w:t>县级儿童福利机构建设按时建成率；孤儿基本生活保障率；儿童得到及时救治，手术治愈率</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pStyle w:val="12"/>
              <w:rPr>
                <w:b w:val="0"/>
              </w:rPr>
            </w:pPr>
            <w:r>
              <w:rPr>
                <w:rFonts w:hint="eastAsia"/>
                <w:b w:val="0"/>
              </w:rPr>
              <w:t>老年福利</w:t>
            </w:r>
          </w:p>
        </w:tc>
        <w:tc>
          <w:tcPr>
            <w:tcW w:w="1134" w:type="dxa"/>
            <w:vAlign w:val="center"/>
          </w:tcPr>
          <w:p>
            <w:pPr>
              <w:pStyle w:val="12"/>
              <w:rPr>
                <w:b w:val="0"/>
                <w:lang w:eastAsia="zh-CN"/>
              </w:rPr>
            </w:pPr>
            <w:r>
              <w:rPr>
                <w:rFonts w:hint="eastAsia"/>
                <w:b w:val="0"/>
                <w:lang w:eastAsia="zh-CN"/>
              </w:rPr>
              <w:t>1152.27</w:t>
            </w:r>
          </w:p>
        </w:tc>
        <w:tc>
          <w:tcPr>
            <w:tcW w:w="3313" w:type="dxa"/>
            <w:vAlign w:val="center"/>
          </w:tcPr>
          <w:p>
            <w:pPr>
              <w:pStyle w:val="12"/>
              <w:rPr>
                <w:b w:val="0"/>
              </w:rPr>
            </w:pPr>
            <w:r>
              <w:rPr>
                <w:rFonts w:hint="eastAsia"/>
                <w:b w:val="0"/>
              </w:rPr>
              <w:t>落实老龄事业发展规划，加快养老服务设施建设；指导养老机构设立和管理工作；加快养老服务业发展，推进老年人福利健康快速发展。建立县级贫困失能老人护理补贴制度，实施爱心护理工程，积极落实高龄老年人津贴发放制度；做好九九重阳节慰问活动。</w:t>
            </w:r>
          </w:p>
        </w:tc>
        <w:tc>
          <w:tcPr>
            <w:tcW w:w="1932" w:type="dxa"/>
            <w:vAlign w:val="center"/>
          </w:tcPr>
          <w:p>
            <w:pPr>
              <w:pStyle w:val="12"/>
              <w:rPr>
                <w:b w:val="0"/>
              </w:rPr>
            </w:pPr>
            <w:r>
              <w:rPr>
                <w:rFonts w:hint="eastAsia"/>
                <w:b w:val="0"/>
              </w:rPr>
              <w:t>全面建成居家为基础、社区为依托、机构为支撑，功能完善、规模适度、覆盖城乡的养老服务体系，实现我县老人老有所养，老有所依，老有所乐，老有所为的目标</w:t>
            </w:r>
          </w:p>
        </w:tc>
        <w:tc>
          <w:tcPr>
            <w:tcW w:w="1730" w:type="dxa"/>
            <w:vAlign w:val="center"/>
          </w:tcPr>
          <w:p>
            <w:pPr>
              <w:pStyle w:val="12"/>
              <w:rPr>
                <w:b w:val="0"/>
              </w:rPr>
            </w:pPr>
            <w:r>
              <w:rPr>
                <w:rFonts w:hint="eastAsia"/>
                <w:b w:val="0"/>
              </w:rPr>
              <w:t>贫困失能老人护理补贴发放率；城乡居家养老服务中心建设奖补率；农村互助幸福院建设奖补率；养老机构一次性建设和运营奖补率</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5" w:hRule="atLeast"/>
          <w:jc w:val="center"/>
        </w:trPr>
        <w:tc>
          <w:tcPr>
            <w:tcW w:w="1844" w:type="dxa"/>
            <w:vAlign w:val="center"/>
          </w:tcPr>
          <w:p>
            <w:pPr>
              <w:pStyle w:val="12"/>
              <w:rPr>
                <w:b w:val="0"/>
              </w:rPr>
            </w:pPr>
            <w:r>
              <w:rPr>
                <w:rFonts w:hint="eastAsia"/>
                <w:b w:val="0"/>
              </w:rPr>
              <w:t>残疾人生活和护理补贴</w:t>
            </w:r>
          </w:p>
        </w:tc>
        <w:tc>
          <w:tcPr>
            <w:tcW w:w="1134" w:type="dxa"/>
            <w:vAlign w:val="center"/>
          </w:tcPr>
          <w:p>
            <w:pPr>
              <w:pStyle w:val="12"/>
              <w:rPr>
                <w:b w:val="0"/>
                <w:lang w:eastAsia="zh-CN"/>
              </w:rPr>
            </w:pPr>
            <w:r>
              <w:rPr>
                <w:rFonts w:hint="eastAsia"/>
                <w:b w:val="0"/>
                <w:lang w:eastAsia="zh-CN"/>
              </w:rPr>
              <w:t>826.8</w:t>
            </w:r>
          </w:p>
        </w:tc>
        <w:tc>
          <w:tcPr>
            <w:tcW w:w="3313" w:type="dxa"/>
            <w:vAlign w:val="center"/>
          </w:tcPr>
          <w:p>
            <w:pPr>
              <w:pStyle w:val="12"/>
              <w:rPr>
                <w:b w:val="0"/>
              </w:rPr>
            </w:pPr>
            <w:r>
              <w:rPr>
                <w:rFonts w:hint="eastAsia"/>
                <w:b w:val="0"/>
              </w:rPr>
              <w:t>对残疾人特殊群体权益保护，发展慈善事业</w:t>
            </w:r>
          </w:p>
        </w:tc>
        <w:tc>
          <w:tcPr>
            <w:tcW w:w="1932" w:type="dxa"/>
            <w:vAlign w:val="center"/>
          </w:tcPr>
          <w:p>
            <w:pPr>
              <w:pStyle w:val="12"/>
              <w:rPr>
                <w:b w:val="0"/>
              </w:rPr>
            </w:pPr>
            <w:r>
              <w:rPr>
                <w:rFonts w:hint="eastAsia"/>
                <w:b w:val="0"/>
              </w:rPr>
              <w:t>对残疾人特殊群体权益保护，发展慈善事业，推进老年人福利健康快速发展。建立县级贫困失能老人护理补贴</w:t>
            </w:r>
          </w:p>
        </w:tc>
        <w:tc>
          <w:tcPr>
            <w:tcW w:w="1730" w:type="dxa"/>
            <w:vAlign w:val="center"/>
          </w:tcPr>
          <w:p>
            <w:pPr>
              <w:pStyle w:val="12"/>
              <w:rPr>
                <w:b w:val="0"/>
              </w:rPr>
            </w:pPr>
            <w:r>
              <w:rPr>
                <w:rFonts w:hint="eastAsia"/>
                <w:b w:val="0"/>
              </w:rPr>
              <w:t>贫困失能老人护理补贴发放率；残疾人困难补贴、护理补贴</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0" w:hRule="atLeast"/>
          <w:jc w:val="center"/>
        </w:trPr>
        <w:tc>
          <w:tcPr>
            <w:tcW w:w="1844" w:type="dxa"/>
            <w:vAlign w:val="center"/>
          </w:tcPr>
          <w:p>
            <w:pPr>
              <w:pStyle w:val="12"/>
              <w:rPr>
                <w:b w:val="0"/>
              </w:rPr>
            </w:pPr>
            <w:r>
              <w:rPr>
                <w:rFonts w:hint="eastAsia"/>
                <w:b w:val="0"/>
              </w:rPr>
              <w:t>农村最低生活保障金支出</w:t>
            </w:r>
          </w:p>
        </w:tc>
        <w:tc>
          <w:tcPr>
            <w:tcW w:w="1134" w:type="dxa"/>
            <w:vAlign w:val="center"/>
          </w:tcPr>
          <w:p>
            <w:pPr>
              <w:pStyle w:val="12"/>
              <w:rPr>
                <w:b w:val="0"/>
                <w:lang w:eastAsia="zh-CN"/>
              </w:rPr>
            </w:pPr>
            <w:r>
              <w:rPr>
                <w:rFonts w:hint="eastAsia"/>
                <w:b w:val="0"/>
                <w:lang w:eastAsia="zh-CN"/>
              </w:rPr>
              <w:t>3253</w:t>
            </w:r>
          </w:p>
        </w:tc>
        <w:tc>
          <w:tcPr>
            <w:tcW w:w="3313" w:type="dxa"/>
            <w:vAlign w:val="center"/>
          </w:tcPr>
          <w:p>
            <w:pPr>
              <w:pStyle w:val="12"/>
              <w:rPr>
                <w:b w:val="0"/>
              </w:rPr>
            </w:pPr>
            <w:r>
              <w:rPr>
                <w:rFonts w:hint="eastAsia"/>
                <w:b w:val="0"/>
              </w:rPr>
              <w:t>负责符合条件的城乡居民最低生活保障工作</w:t>
            </w:r>
          </w:p>
        </w:tc>
        <w:tc>
          <w:tcPr>
            <w:tcW w:w="1932" w:type="dxa"/>
            <w:vAlign w:val="center"/>
          </w:tcPr>
          <w:p>
            <w:pPr>
              <w:pStyle w:val="12"/>
              <w:rPr>
                <w:b w:val="0"/>
              </w:rPr>
            </w:pPr>
            <w:r>
              <w:rPr>
                <w:rFonts w:hint="eastAsia"/>
                <w:b w:val="0"/>
              </w:rPr>
              <w:t>实行动态管理，做到应保尽保、应退尽退。</w:t>
            </w:r>
          </w:p>
        </w:tc>
        <w:tc>
          <w:tcPr>
            <w:tcW w:w="1730" w:type="dxa"/>
            <w:vAlign w:val="center"/>
          </w:tcPr>
          <w:p>
            <w:pPr>
              <w:pStyle w:val="12"/>
              <w:rPr>
                <w:b w:val="0"/>
              </w:rPr>
            </w:pPr>
            <w:r>
              <w:rPr>
                <w:rFonts w:hint="eastAsia"/>
                <w:b w:val="0"/>
              </w:rPr>
              <w:t>城乡居民低保保障率</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0" w:hRule="atLeast"/>
          <w:jc w:val="center"/>
        </w:trPr>
        <w:tc>
          <w:tcPr>
            <w:tcW w:w="1844" w:type="dxa"/>
            <w:vAlign w:val="center"/>
          </w:tcPr>
          <w:p>
            <w:pPr>
              <w:pStyle w:val="12"/>
              <w:rPr>
                <w:b w:val="0"/>
              </w:rPr>
            </w:pPr>
            <w:r>
              <w:rPr>
                <w:rFonts w:hint="eastAsia"/>
                <w:b w:val="0"/>
              </w:rPr>
              <w:t>特困人员救助供养</w:t>
            </w:r>
          </w:p>
        </w:tc>
        <w:tc>
          <w:tcPr>
            <w:tcW w:w="1134" w:type="dxa"/>
            <w:vAlign w:val="center"/>
          </w:tcPr>
          <w:p>
            <w:pPr>
              <w:pStyle w:val="12"/>
              <w:rPr>
                <w:b w:val="0"/>
                <w:lang w:eastAsia="zh-CN"/>
              </w:rPr>
            </w:pPr>
            <w:r>
              <w:rPr>
                <w:rFonts w:hint="eastAsia"/>
                <w:b w:val="0"/>
                <w:lang w:eastAsia="zh-CN"/>
              </w:rPr>
              <w:t>840</w:t>
            </w:r>
          </w:p>
        </w:tc>
        <w:tc>
          <w:tcPr>
            <w:tcW w:w="3313" w:type="dxa"/>
            <w:vAlign w:val="center"/>
          </w:tcPr>
          <w:p>
            <w:pPr>
              <w:pStyle w:val="12"/>
              <w:rPr>
                <w:b w:val="0"/>
              </w:rPr>
            </w:pPr>
            <w:r>
              <w:rPr>
                <w:rFonts w:hint="eastAsia"/>
                <w:b w:val="0"/>
              </w:rPr>
              <w:t>负责农村五保户的集中供养和分散供养工作</w:t>
            </w:r>
          </w:p>
        </w:tc>
        <w:tc>
          <w:tcPr>
            <w:tcW w:w="1932" w:type="dxa"/>
            <w:vAlign w:val="center"/>
          </w:tcPr>
          <w:p>
            <w:pPr>
              <w:pStyle w:val="12"/>
              <w:rPr>
                <w:b w:val="0"/>
              </w:rPr>
            </w:pPr>
            <w:r>
              <w:rPr>
                <w:rFonts w:hint="eastAsia"/>
                <w:b w:val="0"/>
              </w:rPr>
              <w:t>农村五保供养标准、集中供养能力逐步提高。</w:t>
            </w:r>
          </w:p>
        </w:tc>
        <w:tc>
          <w:tcPr>
            <w:tcW w:w="1730" w:type="dxa"/>
            <w:vAlign w:val="center"/>
          </w:tcPr>
          <w:p>
            <w:pPr>
              <w:pStyle w:val="12"/>
              <w:rPr>
                <w:b w:val="0"/>
              </w:rPr>
            </w:pPr>
            <w:r>
              <w:rPr>
                <w:rFonts w:hint="eastAsia"/>
                <w:b w:val="0"/>
              </w:rPr>
              <w:t>五保供养保障率</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bl>
    <w:p>
      <w:pPr>
        <w:autoSpaceDE w:val="0"/>
        <w:autoSpaceDN w:val="0"/>
        <w:adjustRightInd w:val="0"/>
        <w:spacing w:line="560" w:lineRule="exact"/>
        <w:ind w:left="198" w:firstLine="560" w:firstLineChars="200"/>
        <w:rPr>
          <w:rFonts w:eastAsia="方正仿宋_GBK" w:cs="Times New Roman"/>
          <w:color w:val="000000"/>
          <w:sz w:val="28"/>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1、2021年农村养老机构经费2绩效目标表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1.保障工作人员的基本权益，使在院老人得到良好的照顾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≥70人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每人每月应发工资</w:t>
            </w:r>
          </w:p>
        </w:tc>
        <w:tc>
          <w:tcPr>
            <w:tcW w:w="2835" w:type="dxa"/>
            <w:vAlign w:val="center"/>
          </w:tcPr>
          <w:p>
            <w:pPr>
              <w:pStyle w:val="14"/>
            </w:pPr>
            <w:r>
              <w:t>每人每月应发工资金额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资金所带来的单位社会服务能力提升情况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提高工作效率，改善职工生活质量</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工作人员对本单位工作环境的满意度</w:t>
            </w:r>
          </w:p>
        </w:tc>
        <w:tc>
          <w:tcPr>
            <w:tcW w:w="2835" w:type="dxa"/>
            <w:vAlign w:val="center"/>
          </w:tcPr>
          <w:p>
            <w:pPr>
              <w:pStyle w:val="14"/>
            </w:pPr>
            <w:r>
              <w:t>工作人员对本单位工作环境的满意度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2、2022年八十岁以上老年人高龄津贴绩效目标表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1.改善高龄老年人的生活条件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实际应发放人数</w:t>
            </w:r>
          </w:p>
        </w:tc>
        <w:tc>
          <w:tcPr>
            <w:tcW w:w="2551" w:type="dxa"/>
            <w:vAlign w:val="center"/>
          </w:tcPr>
          <w:p>
            <w:pPr>
              <w:pStyle w:val="14"/>
            </w:pPr>
            <w:r>
              <w:t>≥7000人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高龄津贴资金发放情况</w:t>
            </w:r>
          </w:p>
        </w:tc>
        <w:tc>
          <w:tcPr>
            <w:tcW w:w="2551" w:type="dxa"/>
            <w:vAlign w:val="center"/>
          </w:tcPr>
          <w:p>
            <w:pPr>
              <w:pStyle w:val="14"/>
            </w:pPr>
            <w:r>
              <w:t>及时发放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80-89周岁每人每月发放标准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90-99周岁每人每月发放标准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切实保障高龄老人的基本生活，改善高龄老人的生活条件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建立和完善了高龄老人生活补助制度</w:t>
            </w:r>
          </w:p>
        </w:tc>
        <w:tc>
          <w:tcPr>
            <w:tcW w:w="2835" w:type="dxa"/>
            <w:vAlign w:val="center"/>
          </w:tcPr>
          <w:p>
            <w:pPr>
              <w:pStyle w:val="14"/>
            </w:pPr>
            <w:r>
              <w:t>逐步建立和完善了高龄老人生活补助制度</w:t>
            </w:r>
          </w:p>
        </w:tc>
        <w:tc>
          <w:tcPr>
            <w:tcW w:w="2551" w:type="dxa"/>
            <w:vAlign w:val="center"/>
          </w:tcPr>
          <w:p>
            <w:pPr>
              <w:pStyle w:val="14"/>
            </w:pPr>
            <w:r>
              <w:t>逐步完善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3、2022年百岁老人高龄津贴绩效目标表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1.为我县百岁以上高龄老年人发放补贴，使老年人得到更好的照顾。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百岁以上老人数</w:t>
            </w:r>
          </w:p>
        </w:tc>
        <w:tc>
          <w:tcPr>
            <w:tcW w:w="2835" w:type="dxa"/>
            <w:vAlign w:val="center"/>
          </w:tcPr>
          <w:p>
            <w:pPr>
              <w:pStyle w:val="14"/>
            </w:pPr>
            <w:r>
              <w:t>全县百岁以上老年人数量</w:t>
            </w:r>
          </w:p>
        </w:tc>
        <w:tc>
          <w:tcPr>
            <w:tcW w:w="2551" w:type="dxa"/>
            <w:vAlign w:val="center"/>
          </w:tcPr>
          <w:p>
            <w:pPr>
              <w:pStyle w:val="14"/>
            </w:pPr>
            <w:r>
              <w:t>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享受补贴政策人数占符合条件申报对象总数的比例</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资金发放情况</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百岁以上老年人每人每月补助标准</w:t>
            </w:r>
          </w:p>
        </w:tc>
        <w:tc>
          <w:tcPr>
            <w:tcW w:w="2551" w:type="dxa"/>
            <w:vAlign w:val="center"/>
          </w:tcPr>
          <w:p>
            <w:pPr>
              <w:pStyle w:val="14"/>
            </w:pPr>
            <w:r>
              <w:t>300元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补助人群生活改善情况</w:t>
            </w:r>
          </w:p>
        </w:tc>
        <w:tc>
          <w:tcPr>
            <w:tcW w:w="2835" w:type="dxa"/>
            <w:vAlign w:val="center"/>
          </w:tcPr>
          <w:p>
            <w:pPr>
              <w:pStyle w:val="14"/>
            </w:pPr>
            <w:r>
              <w:t>补助人群在生活等方面的改善情况</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保障老年人的基本生活</w:t>
            </w:r>
          </w:p>
        </w:tc>
        <w:tc>
          <w:tcPr>
            <w:tcW w:w="2835" w:type="dxa"/>
            <w:vAlign w:val="center"/>
          </w:tcPr>
          <w:p>
            <w:pPr>
              <w:pStyle w:val="14"/>
            </w:pPr>
            <w:r>
              <w:t>切实保障老年人的基本生活，改善老人的生活条件</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通过调查，满意和较满意的受益对象占全部调研对象的比例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4、2022年地名工作经费绩效目标表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1.做好国家地名信息更新完善工作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信息采集、更新数量</w:t>
            </w:r>
          </w:p>
        </w:tc>
        <w:tc>
          <w:tcPr>
            <w:tcW w:w="2835" w:type="dxa"/>
            <w:vAlign w:val="center"/>
          </w:tcPr>
          <w:p>
            <w:pPr>
              <w:pStyle w:val="14"/>
            </w:pPr>
            <w:r>
              <w:t>地名信息采集、更新统计数量</w:t>
            </w:r>
          </w:p>
        </w:tc>
        <w:tc>
          <w:tcPr>
            <w:tcW w:w="2551" w:type="dxa"/>
            <w:vAlign w:val="center"/>
          </w:tcPr>
          <w:p>
            <w:pPr>
              <w:pStyle w:val="14"/>
            </w:pPr>
            <w:r>
              <w:t>≥2000条</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采集信息准确率</w:t>
            </w:r>
          </w:p>
        </w:tc>
        <w:tc>
          <w:tcPr>
            <w:tcW w:w="2835" w:type="dxa"/>
            <w:vAlign w:val="center"/>
          </w:tcPr>
          <w:p>
            <w:pPr>
              <w:pStyle w:val="14"/>
            </w:pPr>
            <w:r>
              <w:t>地名信息采集、更新统计准确率</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地名更新统计工作完成时限</w:t>
            </w:r>
          </w:p>
        </w:tc>
        <w:tc>
          <w:tcPr>
            <w:tcW w:w="2551" w:type="dxa"/>
            <w:vAlign w:val="center"/>
          </w:tcPr>
          <w:p>
            <w:pPr>
              <w:pStyle w:val="14"/>
            </w:pPr>
            <w:r>
              <w:t>当年6月30日前完成</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信息采集、更新成本</w:t>
            </w:r>
          </w:p>
        </w:tc>
        <w:tc>
          <w:tcPr>
            <w:tcW w:w="2835" w:type="dxa"/>
            <w:vAlign w:val="center"/>
          </w:tcPr>
          <w:p>
            <w:pPr>
              <w:pStyle w:val="14"/>
            </w:pPr>
            <w:r>
              <w:t>每条信息采集、更新统计成本</w:t>
            </w:r>
          </w:p>
        </w:tc>
        <w:tc>
          <w:tcPr>
            <w:tcW w:w="2551" w:type="dxa"/>
            <w:vAlign w:val="center"/>
          </w:tcPr>
          <w:p>
            <w:pPr>
              <w:pStyle w:val="14"/>
            </w:pPr>
            <w:r>
              <w:t>≥300元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地名信息更新工作，为群众出行提供方便有效维护了社会稳定</w:t>
            </w:r>
          </w:p>
        </w:tc>
        <w:tc>
          <w:tcPr>
            <w:tcW w:w="2551" w:type="dxa"/>
            <w:vAlign w:val="center"/>
          </w:tcPr>
          <w:p>
            <w:pPr>
              <w:pStyle w:val="14"/>
            </w:pPr>
            <w:r>
              <w:t>维护社会稳定</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有效提高了我局基本公共服务水平</w:t>
            </w:r>
          </w:p>
        </w:tc>
        <w:tc>
          <w:tcPr>
            <w:tcW w:w="2551" w:type="dxa"/>
            <w:vAlign w:val="center"/>
          </w:tcPr>
          <w:p>
            <w:pPr>
              <w:pStyle w:val="14"/>
            </w:pPr>
            <w:r>
              <w:t>有效提升</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5、2022年基层民政服务能力建设经费绩效目标表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基层民政服务工作人员数量</w:t>
            </w:r>
          </w:p>
        </w:tc>
        <w:tc>
          <w:tcPr>
            <w:tcW w:w="2551" w:type="dxa"/>
            <w:vAlign w:val="center"/>
          </w:tcPr>
          <w:p>
            <w:pPr>
              <w:pStyle w:val="14"/>
            </w:pPr>
            <w:r>
              <w:t>≥45人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2020年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基层民政服务人员每人每月补助标准</w:t>
            </w:r>
          </w:p>
        </w:tc>
        <w:tc>
          <w:tcPr>
            <w:tcW w:w="2551" w:type="dxa"/>
            <w:vAlign w:val="center"/>
          </w:tcPr>
          <w:p>
            <w:pPr>
              <w:pStyle w:val="14"/>
            </w:pPr>
            <w:r>
              <w:t>≥200元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保障基层民政业务工作有序开展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6、2022年基层民政服务能力建设经费2绩效目标表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1.提高基层民政工作水平，做好群众工作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基层民政服务工作人员数量</w:t>
            </w:r>
          </w:p>
        </w:tc>
        <w:tc>
          <w:tcPr>
            <w:tcW w:w="2551" w:type="dxa"/>
            <w:vAlign w:val="center"/>
          </w:tcPr>
          <w:p>
            <w:pPr>
              <w:pStyle w:val="14"/>
            </w:pPr>
            <w:r>
              <w:t>≥45人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2022年初</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基层民政服务人员每人每月补助标准</w:t>
            </w:r>
          </w:p>
        </w:tc>
        <w:tc>
          <w:tcPr>
            <w:tcW w:w="2551" w:type="dxa"/>
            <w:vAlign w:val="center"/>
          </w:tcPr>
          <w:p>
            <w:pPr>
              <w:pStyle w:val="14"/>
            </w:pPr>
            <w:r>
              <w:t>≥200元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保障基层民政业务工作有序开展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7、2022年机关事业单位养老保险及职业年金单位部分绩效目标表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1.推进全县机关事业单位养老保险制度改革，解决我单位职工老有所养问题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66人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缴纳期限</w:t>
            </w:r>
          </w:p>
        </w:tc>
        <w:tc>
          <w:tcPr>
            <w:tcW w:w="2835" w:type="dxa"/>
            <w:vAlign w:val="center"/>
          </w:tcPr>
          <w:p>
            <w:pPr>
              <w:pStyle w:val="14"/>
            </w:pPr>
            <w:r>
              <w:t>养老保险金及职业年金缴纳期限</w:t>
            </w:r>
          </w:p>
        </w:tc>
        <w:tc>
          <w:tcPr>
            <w:tcW w:w="2551" w:type="dxa"/>
            <w:vAlign w:val="center"/>
          </w:tcPr>
          <w:p>
            <w:pPr>
              <w:pStyle w:val="14"/>
            </w:pPr>
            <w:r>
              <w:t>8个月</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养老保险及职业年金测算比例</w:t>
            </w:r>
          </w:p>
        </w:tc>
        <w:tc>
          <w:tcPr>
            <w:tcW w:w="2835" w:type="dxa"/>
            <w:vAlign w:val="center"/>
          </w:tcPr>
          <w:p>
            <w:pPr>
              <w:pStyle w:val="14"/>
            </w:pPr>
            <w:r>
              <w:t>我单位养老保险金及职业年金测算比例</w:t>
            </w:r>
          </w:p>
        </w:tc>
        <w:tc>
          <w:tcPr>
            <w:tcW w:w="2551" w:type="dxa"/>
            <w:vAlign w:val="center"/>
          </w:tcPr>
          <w:p>
            <w:pPr>
              <w:pStyle w:val="14"/>
            </w:pPr>
            <w:r>
              <w:t>社保测算</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有效保障我单位职工的养老问题，提升职工养老生活水平</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对符合参保条件人员，按时足额发放养老金至终生</w:t>
            </w:r>
          </w:p>
        </w:tc>
        <w:tc>
          <w:tcPr>
            <w:tcW w:w="2835" w:type="dxa"/>
            <w:vAlign w:val="center"/>
          </w:tcPr>
          <w:p>
            <w:pPr>
              <w:pStyle w:val="14"/>
            </w:pPr>
            <w:r>
              <w:t>对符合参保条件人员，按时足额发放养老金至终生</w:t>
            </w:r>
          </w:p>
        </w:tc>
        <w:tc>
          <w:tcPr>
            <w:tcW w:w="2551" w:type="dxa"/>
            <w:vAlign w:val="center"/>
          </w:tcPr>
          <w:p>
            <w:pPr>
              <w:pStyle w:val="14"/>
            </w:pPr>
            <w:r>
              <w:t>按时足额发放养老金至终生</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保障人员满意度</w:t>
            </w:r>
          </w:p>
        </w:tc>
        <w:tc>
          <w:tcPr>
            <w:tcW w:w="2835" w:type="dxa"/>
            <w:vAlign w:val="center"/>
          </w:tcPr>
          <w:p>
            <w:pPr>
              <w:pStyle w:val="14"/>
            </w:pPr>
            <w:r>
              <w:t>参保人员满意度</w:t>
            </w:r>
          </w:p>
        </w:tc>
        <w:tc>
          <w:tcPr>
            <w:tcW w:w="2551" w:type="dxa"/>
            <w:vAlign w:val="center"/>
          </w:tcPr>
          <w:p>
            <w:pPr>
              <w:pStyle w:val="14"/>
            </w:pPr>
            <w:r>
              <w:t>≥95%（百分比）</w:t>
            </w:r>
          </w:p>
        </w:tc>
        <w:tc>
          <w:tcPr>
            <w:tcW w:w="2268" w:type="dxa"/>
            <w:vAlign w:val="center"/>
          </w:tcPr>
          <w:p>
            <w:pPr>
              <w:pStyle w:val="14"/>
            </w:pPr>
            <w:r>
              <w:t>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8、2022年机关事业单位养老保险及职业年金单位部分绩效目标表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1.推进全县机关事业单位养老保险制度改革，解决我单位职工老有所养问题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66人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缴纳期限</w:t>
            </w:r>
          </w:p>
        </w:tc>
        <w:tc>
          <w:tcPr>
            <w:tcW w:w="2835" w:type="dxa"/>
            <w:vAlign w:val="center"/>
          </w:tcPr>
          <w:p>
            <w:pPr>
              <w:pStyle w:val="14"/>
            </w:pPr>
            <w:r>
              <w:t>养老保险金及职业年金缴纳期限</w:t>
            </w:r>
          </w:p>
        </w:tc>
        <w:tc>
          <w:tcPr>
            <w:tcW w:w="2551" w:type="dxa"/>
            <w:vAlign w:val="center"/>
          </w:tcPr>
          <w:p>
            <w:pPr>
              <w:pStyle w:val="14"/>
            </w:pPr>
            <w:r>
              <w:t>8个月</w:t>
            </w:r>
          </w:p>
        </w:tc>
        <w:tc>
          <w:tcPr>
            <w:tcW w:w="2268" w:type="dxa"/>
            <w:vAlign w:val="center"/>
          </w:tcPr>
          <w:p>
            <w:pPr>
              <w:pStyle w:val="14"/>
            </w:pPr>
            <w:r>
              <w:t>支付时候选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养老保险及职业年金测算比例</w:t>
            </w:r>
          </w:p>
        </w:tc>
        <w:tc>
          <w:tcPr>
            <w:tcW w:w="2835" w:type="dxa"/>
            <w:vAlign w:val="center"/>
          </w:tcPr>
          <w:p>
            <w:pPr>
              <w:pStyle w:val="14"/>
            </w:pPr>
            <w:r>
              <w:t>我单位养老保险金及职业年金测算比例</w:t>
            </w:r>
          </w:p>
        </w:tc>
        <w:tc>
          <w:tcPr>
            <w:tcW w:w="2551" w:type="dxa"/>
            <w:vAlign w:val="center"/>
          </w:tcPr>
          <w:p>
            <w:pPr>
              <w:pStyle w:val="14"/>
            </w:pPr>
            <w:r>
              <w:t>社保测算</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有效保障我单位职工的养老问题，提升职工养老生活水平</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对符合参保条件人员，按时足额发放养老金至终生</w:t>
            </w:r>
          </w:p>
        </w:tc>
        <w:tc>
          <w:tcPr>
            <w:tcW w:w="2835" w:type="dxa"/>
            <w:vAlign w:val="center"/>
          </w:tcPr>
          <w:p>
            <w:pPr>
              <w:pStyle w:val="14"/>
            </w:pPr>
            <w:r>
              <w:t>对符合参保条件人员，按时足额发放养老金至终生</w:t>
            </w:r>
          </w:p>
        </w:tc>
        <w:tc>
          <w:tcPr>
            <w:tcW w:w="2551" w:type="dxa"/>
            <w:vAlign w:val="center"/>
          </w:tcPr>
          <w:p>
            <w:pPr>
              <w:pStyle w:val="14"/>
            </w:pPr>
            <w:r>
              <w:t>按时足额发放养老金至终生</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保障人员满意度</w:t>
            </w:r>
          </w:p>
        </w:tc>
        <w:tc>
          <w:tcPr>
            <w:tcW w:w="2835" w:type="dxa"/>
            <w:vAlign w:val="center"/>
          </w:tcPr>
          <w:p>
            <w:pPr>
              <w:pStyle w:val="14"/>
            </w:pPr>
            <w:r>
              <w:t>参保人员满意度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9、2022年经济困难高龄老年人养老服务补贴资金绩效目标表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资金实际应发放人数</w:t>
            </w:r>
          </w:p>
        </w:tc>
        <w:tc>
          <w:tcPr>
            <w:tcW w:w="2551" w:type="dxa"/>
            <w:vAlign w:val="center"/>
          </w:tcPr>
          <w:p>
            <w:pPr>
              <w:pStyle w:val="14"/>
            </w:pPr>
            <w:r>
              <w:t>≥138人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发放人员质量达标率达到</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资金支付情况</w:t>
            </w:r>
          </w:p>
        </w:tc>
        <w:tc>
          <w:tcPr>
            <w:tcW w:w="2835" w:type="dxa"/>
            <w:vAlign w:val="center"/>
          </w:tcPr>
          <w:p>
            <w:pPr>
              <w:pStyle w:val="14"/>
            </w:pPr>
            <w:r>
              <w:t>资金支付情况</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困难高龄老年人每月补贴标准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切实保障高龄老人的基本生活，改善老人的生活条件</w:t>
            </w:r>
          </w:p>
        </w:tc>
        <w:tc>
          <w:tcPr>
            <w:tcW w:w="2551" w:type="dxa"/>
            <w:vAlign w:val="center"/>
          </w:tcPr>
          <w:p>
            <w:pPr>
              <w:pStyle w:val="14"/>
            </w:pPr>
            <w:r>
              <w:t>有所改善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完善老人生活补助制度</w:t>
            </w:r>
          </w:p>
        </w:tc>
        <w:tc>
          <w:tcPr>
            <w:tcW w:w="2835" w:type="dxa"/>
            <w:vAlign w:val="center"/>
          </w:tcPr>
          <w:p>
            <w:pPr>
              <w:pStyle w:val="14"/>
            </w:pPr>
            <w:r>
              <w:t>完善老年人的优待政策，逐步建立和完善了老年人的生活补助制度</w:t>
            </w:r>
          </w:p>
        </w:tc>
        <w:tc>
          <w:tcPr>
            <w:tcW w:w="2551" w:type="dxa"/>
            <w:vAlign w:val="center"/>
          </w:tcPr>
          <w:p>
            <w:pPr>
              <w:pStyle w:val="14"/>
            </w:pPr>
            <w:r>
              <w:t>逐步完善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10、2022年困难老人意外伤害保险资金绩效目标表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1.为老年人提供意外伤害风险保障，提高老年人的抗风险能力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特殊困难老人参保的人数</w:t>
            </w:r>
          </w:p>
        </w:tc>
        <w:tc>
          <w:tcPr>
            <w:tcW w:w="2551" w:type="dxa"/>
            <w:vAlign w:val="center"/>
          </w:tcPr>
          <w:p>
            <w:pPr>
              <w:pStyle w:val="14"/>
            </w:pPr>
            <w:r>
              <w:t>≥13000人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符合投保条件的覆盖率</w:t>
            </w:r>
          </w:p>
        </w:tc>
        <w:tc>
          <w:tcPr>
            <w:tcW w:w="2835" w:type="dxa"/>
            <w:vAlign w:val="center"/>
          </w:tcPr>
          <w:p>
            <w:pPr>
              <w:pStyle w:val="14"/>
            </w:pPr>
            <w:r>
              <w:t>享受投保人数占符合投保对象总数的比例</w:t>
            </w:r>
          </w:p>
        </w:tc>
        <w:tc>
          <w:tcPr>
            <w:tcW w:w="2551" w:type="dxa"/>
            <w:vAlign w:val="center"/>
          </w:tcPr>
          <w:p>
            <w:pPr>
              <w:pStyle w:val="14"/>
            </w:pPr>
            <w:r>
              <w:t>≥98%（百分比)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保险保障时限</w:t>
            </w:r>
          </w:p>
        </w:tc>
        <w:tc>
          <w:tcPr>
            <w:tcW w:w="2835" w:type="dxa"/>
            <w:vAlign w:val="center"/>
          </w:tcPr>
          <w:p>
            <w:pPr>
              <w:pStyle w:val="14"/>
            </w:pPr>
            <w:r>
              <w:t>保险保障时限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每人参保标准</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缓解意外灾害带来的经济压力</w:t>
            </w:r>
          </w:p>
        </w:tc>
        <w:tc>
          <w:tcPr>
            <w:tcW w:w="2835" w:type="dxa"/>
            <w:vAlign w:val="center"/>
          </w:tcPr>
          <w:p>
            <w:pPr>
              <w:pStyle w:val="14"/>
            </w:pPr>
            <w:r>
              <w:t>有效缓解意外灾害给家庭带来的经济压力，及时得到救助和赔偿</w:t>
            </w:r>
          </w:p>
        </w:tc>
        <w:tc>
          <w:tcPr>
            <w:tcW w:w="2551" w:type="dxa"/>
            <w:vAlign w:val="center"/>
          </w:tcPr>
          <w:p>
            <w:pPr>
              <w:pStyle w:val="14"/>
            </w:pPr>
            <w:r>
              <w:t>有所缓解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受益人口比例（%）</w:t>
            </w:r>
          </w:p>
        </w:tc>
        <w:tc>
          <w:tcPr>
            <w:tcW w:w="2835" w:type="dxa"/>
            <w:vAlign w:val="center"/>
          </w:tcPr>
          <w:p>
            <w:pPr>
              <w:pStyle w:val="14"/>
            </w:pPr>
            <w:r>
              <w:t>投保受益人口比例（%）</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投保对象对投保结果的满意度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11、2022年困难群众救助补助资金县配套绩效目标表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1.有效开展困难对象救助工作，保障困难群众的基本生活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残疾人两项补贴发放人数</w:t>
            </w:r>
          </w:p>
        </w:tc>
        <w:tc>
          <w:tcPr>
            <w:tcW w:w="2551" w:type="dxa"/>
            <w:vAlign w:val="center"/>
          </w:tcPr>
          <w:p>
            <w:pPr>
              <w:pStyle w:val="14"/>
            </w:pPr>
            <w:r>
              <w:t>≥5800人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孤儿发放人数</w:t>
            </w:r>
          </w:p>
        </w:tc>
        <w:tc>
          <w:tcPr>
            <w:tcW w:w="2551" w:type="dxa"/>
            <w:vAlign w:val="center"/>
          </w:tcPr>
          <w:p>
            <w:pPr>
              <w:pStyle w:val="14"/>
            </w:pPr>
            <w:r>
              <w:t>≥65人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资金发放情况</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孤儿最低生活保障每人每月发放标准</w:t>
            </w: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重度残疾人护理补贴每人每月发放标准</w:t>
            </w:r>
          </w:p>
        </w:tc>
        <w:tc>
          <w:tcPr>
            <w:tcW w:w="2551" w:type="dxa"/>
            <w:vAlign w:val="center"/>
          </w:tcPr>
          <w:p>
            <w:pPr>
              <w:pStyle w:val="14"/>
            </w:pPr>
            <w:r>
              <w:t>60元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困难残疾人生活补贴每人每月发放标准</w:t>
            </w:r>
          </w:p>
        </w:tc>
        <w:tc>
          <w:tcPr>
            <w:tcW w:w="2551" w:type="dxa"/>
            <w:vAlign w:val="center"/>
          </w:tcPr>
          <w:p>
            <w:pPr>
              <w:pStyle w:val="14"/>
            </w:pPr>
            <w:r>
              <w:t>66元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保障困难群众的基本生活</w:t>
            </w:r>
          </w:p>
        </w:tc>
        <w:tc>
          <w:tcPr>
            <w:tcW w:w="2835" w:type="dxa"/>
            <w:vAlign w:val="center"/>
          </w:tcPr>
          <w:p>
            <w:pPr>
              <w:pStyle w:val="14"/>
            </w:pPr>
            <w:r>
              <w:t>切实保障困难群众的基本生活，改善生活条件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12、2022年民政工作经费绩效目标表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1.保障民政工作顺利开展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取暖面积</w:t>
            </w:r>
          </w:p>
        </w:tc>
        <w:tc>
          <w:tcPr>
            <w:tcW w:w="2835" w:type="dxa"/>
            <w:vAlign w:val="center"/>
          </w:tcPr>
          <w:p>
            <w:pPr>
              <w:pStyle w:val="14"/>
            </w:pPr>
            <w:r>
              <w:t>民政事业服务中心和婚姻登记处取暖面积</w:t>
            </w:r>
          </w:p>
        </w:tc>
        <w:tc>
          <w:tcPr>
            <w:tcW w:w="2551" w:type="dxa"/>
            <w:vAlign w:val="center"/>
          </w:tcPr>
          <w:p>
            <w:pPr>
              <w:pStyle w:val="14"/>
            </w:pPr>
            <w:r>
              <w:t>3237.93平米</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取暖温度质量</w:t>
            </w:r>
          </w:p>
        </w:tc>
        <w:tc>
          <w:tcPr>
            <w:tcW w:w="2835" w:type="dxa"/>
            <w:vAlign w:val="center"/>
          </w:tcPr>
          <w:p>
            <w:pPr>
              <w:pStyle w:val="14"/>
            </w:pPr>
            <w:r>
              <w:t>取暖温度质量达到适中</w:t>
            </w:r>
          </w:p>
        </w:tc>
        <w:tc>
          <w:tcPr>
            <w:tcW w:w="2551" w:type="dxa"/>
            <w:vAlign w:val="center"/>
          </w:tcPr>
          <w:p>
            <w:pPr>
              <w:pStyle w:val="14"/>
            </w:pPr>
            <w:r>
              <w:t>温度适中</w:t>
            </w:r>
          </w:p>
        </w:tc>
        <w:tc>
          <w:tcPr>
            <w:tcW w:w="2268" w:type="dxa"/>
            <w:vAlign w:val="center"/>
          </w:tcPr>
          <w:p>
            <w:pPr>
              <w:pStyle w:val="14"/>
            </w:pPr>
            <w:r>
              <w:t>温度适中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各项工作完成情况</w:t>
            </w:r>
          </w:p>
        </w:tc>
        <w:tc>
          <w:tcPr>
            <w:tcW w:w="2835" w:type="dxa"/>
            <w:vAlign w:val="center"/>
          </w:tcPr>
          <w:p>
            <w:pPr>
              <w:pStyle w:val="14"/>
            </w:pPr>
            <w:r>
              <w:t>各项工作完成情况</w:t>
            </w:r>
          </w:p>
        </w:tc>
        <w:tc>
          <w:tcPr>
            <w:tcW w:w="2551" w:type="dxa"/>
            <w:vAlign w:val="center"/>
          </w:tcPr>
          <w:p>
            <w:pPr>
              <w:pStyle w:val="14"/>
            </w:pPr>
            <w:r>
              <w:t>及时完成</w:t>
            </w:r>
          </w:p>
        </w:tc>
        <w:tc>
          <w:tcPr>
            <w:tcW w:w="2268" w:type="dxa"/>
            <w:vAlign w:val="center"/>
          </w:tcPr>
          <w:p>
            <w:pPr>
              <w:pStyle w:val="14"/>
            </w:pPr>
            <w:r>
              <w:t>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每平米取暖费用</w:t>
            </w:r>
          </w:p>
        </w:tc>
        <w:tc>
          <w:tcPr>
            <w:tcW w:w="2835" w:type="dxa"/>
            <w:vAlign w:val="center"/>
          </w:tcPr>
          <w:p>
            <w:pPr>
              <w:pStyle w:val="14"/>
            </w:pPr>
            <w:r>
              <w:t>每平米取暖费用</w:t>
            </w:r>
          </w:p>
        </w:tc>
        <w:tc>
          <w:tcPr>
            <w:tcW w:w="2551" w:type="dxa"/>
            <w:vAlign w:val="center"/>
          </w:tcPr>
          <w:p>
            <w:pPr>
              <w:pStyle w:val="14"/>
            </w:pPr>
            <w:r>
              <w:t>≤31元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积极完成分内工作，保障业务工作有序开展</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取暖后服务对象对民政工作的改善与提升情况</w:t>
            </w:r>
          </w:p>
        </w:tc>
        <w:tc>
          <w:tcPr>
            <w:tcW w:w="2551" w:type="dxa"/>
            <w:vAlign w:val="center"/>
          </w:tcPr>
          <w:p>
            <w:pPr>
              <w:pStyle w:val="14"/>
            </w:pPr>
            <w:r>
              <w:t>相对满意</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提高我局基本公共服务水平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13、2022年农村养老机构经费绩效目标表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1.保障工作人员的基本权益，使在院老人得到良好的照顾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≥70人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每人每月应发工资</w:t>
            </w:r>
          </w:p>
        </w:tc>
        <w:tc>
          <w:tcPr>
            <w:tcW w:w="2835" w:type="dxa"/>
            <w:vAlign w:val="center"/>
          </w:tcPr>
          <w:p>
            <w:pPr>
              <w:pStyle w:val="14"/>
            </w:pPr>
            <w:r>
              <w:t>每人每月应发工资金额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保障业务工作有序开展</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提高工作效率，改善职工生活质量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资金所带来的单位社会服务的改善与提升</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工作人员对本单位工作环境的满意度</w:t>
            </w:r>
          </w:p>
        </w:tc>
        <w:tc>
          <w:tcPr>
            <w:tcW w:w="2835" w:type="dxa"/>
            <w:vAlign w:val="center"/>
          </w:tcPr>
          <w:p>
            <w:pPr>
              <w:pStyle w:val="14"/>
            </w:pPr>
            <w:r>
              <w:t>工作人员对本单位工作环境的满意度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14、2022年贫困大学生资助金绩效目标表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1.推进教育事业发展，保证困难大学生能上得起学，为我县培养更多人才。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2835" w:type="dxa"/>
            <w:vAlign w:val="center"/>
          </w:tcPr>
          <w:p>
            <w:pPr>
              <w:pStyle w:val="14"/>
            </w:pPr>
            <w:r>
              <w:t>资金实际资助到人的数量</w:t>
            </w:r>
          </w:p>
        </w:tc>
        <w:tc>
          <w:tcPr>
            <w:tcW w:w="2551" w:type="dxa"/>
            <w:vAlign w:val="center"/>
          </w:tcPr>
          <w:p>
            <w:pPr>
              <w:pStyle w:val="14"/>
            </w:pPr>
            <w:r>
              <w:t>≥25人</w:t>
            </w:r>
          </w:p>
        </w:tc>
        <w:tc>
          <w:tcPr>
            <w:tcW w:w="2268" w:type="dxa"/>
            <w:vAlign w:val="center"/>
          </w:tcPr>
          <w:p>
            <w:pPr>
              <w:pStyle w:val="14"/>
            </w:pPr>
            <w:r>
              <w:t>资金发放花名册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符合条件申报对象覆盖率</w:t>
            </w:r>
          </w:p>
        </w:tc>
        <w:tc>
          <w:tcPr>
            <w:tcW w:w="2551" w:type="dxa"/>
            <w:vAlign w:val="center"/>
          </w:tcPr>
          <w:p>
            <w:pPr>
              <w:pStyle w:val="14"/>
            </w:pPr>
            <w:r>
              <w:t>≥90%（百分比）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资助时限</w:t>
            </w:r>
          </w:p>
        </w:tc>
        <w:tc>
          <w:tcPr>
            <w:tcW w:w="2835" w:type="dxa"/>
            <w:vAlign w:val="center"/>
          </w:tcPr>
          <w:p>
            <w:pPr>
              <w:pStyle w:val="14"/>
            </w:pPr>
            <w:r>
              <w:t>资助时限</w:t>
            </w:r>
          </w:p>
        </w:tc>
        <w:tc>
          <w:tcPr>
            <w:tcW w:w="2551" w:type="dxa"/>
            <w:vAlign w:val="center"/>
          </w:tcPr>
          <w:p>
            <w:pPr>
              <w:pStyle w:val="14"/>
            </w:pPr>
            <w:r>
              <w:t>1年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符合条件的贫困大学生资助标准</w:t>
            </w:r>
          </w:p>
        </w:tc>
        <w:tc>
          <w:tcPr>
            <w:tcW w:w="2551" w:type="dxa"/>
            <w:vAlign w:val="center"/>
          </w:tcPr>
          <w:p>
            <w:pPr>
              <w:pStyle w:val="14"/>
            </w:pPr>
            <w:r>
              <w:t>3500元/年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救助政策宣传覆盖率</w:t>
            </w:r>
          </w:p>
        </w:tc>
        <w:tc>
          <w:tcPr>
            <w:tcW w:w="2835" w:type="dxa"/>
            <w:vAlign w:val="center"/>
          </w:tcPr>
          <w:p>
            <w:pPr>
              <w:pStyle w:val="14"/>
            </w:pPr>
            <w:r>
              <w:t>救助政策宣传覆盖率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享受资助对象对资助工作的满意程度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15、2022年师范肄业生及因公致残人员生活补助绩效目标表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1.保障政策内的老人的生活，使他们安度晚年。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资金实际补助到人的数量</w:t>
            </w:r>
            <w:r>
              <w:tab/>
            </w:r>
          </w:p>
          <w:p>
            <w:pPr>
              <w:pStyle w:val="14"/>
            </w:pPr>
          </w:p>
        </w:tc>
        <w:tc>
          <w:tcPr>
            <w:tcW w:w="2551" w:type="dxa"/>
            <w:vAlign w:val="center"/>
          </w:tcPr>
          <w:p>
            <w:pPr>
              <w:pStyle w:val="14"/>
            </w:pPr>
            <w:r>
              <w:t>20人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资金发放完成率</w:t>
            </w:r>
          </w:p>
        </w:tc>
        <w:tc>
          <w:tcPr>
            <w:tcW w:w="2835" w:type="dxa"/>
            <w:vAlign w:val="center"/>
          </w:tcPr>
          <w:p>
            <w:pPr>
              <w:pStyle w:val="14"/>
            </w:pPr>
            <w:r>
              <w:t>资金发放完成率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每人每月补助标准</w:t>
            </w:r>
          </w:p>
        </w:tc>
        <w:tc>
          <w:tcPr>
            <w:tcW w:w="2551" w:type="dxa"/>
            <w:vAlign w:val="center"/>
          </w:tcPr>
          <w:p>
            <w:pPr>
              <w:pStyle w:val="14"/>
            </w:pPr>
            <w:r>
              <w:t>300元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基本生活水平持续提高</w:t>
            </w:r>
          </w:p>
        </w:tc>
        <w:tc>
          <w:tcPr>
            <w:tcW w:w="2835" w:type="dxa"/>
            <w:vAlign w:val="center"/>
          </w:tcPr>
          <w:p>
            <w:pPr>
              <w:pStyle w:val="14"/>
            </w:pPr>
            <w:r>
              <w:t>人员基本生活水平持续升高</w:t>
            </w:r>
          </w:p>
        </w:tc>
        <w:tc>
          <w:tcPr>
            <w:tcW w:w="2551" w:type="dxa"/>
            <w:vAlign w:val="center"/>
          </w:tcPr>
          <w:p>
            <w:pPr>
              <w:pStyle w:val="14"/>
            </w:pPr>
            <w:r>
              <w:t>持续升高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16、2022年失能半失能老年人养老服务补贴资金绩效目标表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1.保障困难老年人的基本生活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资金实际应发放失能半失能老年人的数量</w:t>
            </w:r>
          </w:p>
        </w:tc>
        <w:tc>
          <w:tcPr>
            <w:tcW w:w="2551" w:type="dxa"/>
            <w:vAlign w:val="center"/>
          </w:tcPr>
          <w:p>
            <w:pPr>
              <w:pStyle w:val="14"/>
            </w:pPr>
            <w:r>
              <w:t>≥200人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保障100%发放到位</w:t>
            </w:r>
          </w:p>
        </w:tc>
        <w:tc>
          <w:tcPr>
            <w:tcW w:w="2835" w:type="dxa"/>
            <w:vAlign w:val="center"/>
          </w:tcPr>
          <w:p>
            <w:pPr>
              <w:pStyle w:val="14"/>
            </w:pPr>
            <w:r>
              <w:t>保障资金100%发放到位</w:t>
            </w:r>
          </w:p>
        </w:tc>
        <w:tc>
          <w:tcPr>
            <w:tcW w:w="2551" w:type="dxa"/>
            <w:vAlign w:val="center"/>
          </w:tcPr>
          <w:p>
            <w:pPr>
              <w:pStyle w:val="14"/>
            </w:pPr>
            <w:r>
              <w:t>100%（百分比）</w:t>
            </w:r>
          </w:p>
        </w:tc>
        <w:tc>
          <w:tcPr>
            <w:tcW w:w="2268"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失能半失能老年人每人每与发放标准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保障老人的基本生活</w:t>
            </w:r>
          </w:p>
        </w:tc>
        <w:tc>
          <w:tcPr>
            <w:tcW w:w="2835" w:type="dxa"/>
            <w:vAlign w:val="center"/>
          </w:tcPr>
          <w:p>
            <w:pPr>
              <w:pStyle w:val="14"/>
            </w:pPr>
            <w:r>
              <w:t>有效保障了困难老人的基本生活，改善生活条件</w:t>
            </w:r>
          </w:p>
        </w:tc>
        <w:tc>
          <w:tcPr>
            <w:tcW w:w="2551" w:type="dxa"/>
            <w:vAlign w:val="center"/>
          </w:tcPr>
          <w:p>
            <w:pPr>
              <w:pStyle w:val="14"/>
            </w:pPr>
            <w:r>
              <w:t>有所保障</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建立和完善困难老人生活补助制度</w:t>
            </w:r>
          </w:p>
        </w:tc>
        <w:tc>
          <w:tcPr>
            <w:tcW w:w="2835" w:type="dxa"/>
            <w:vAlign w:val="center"/>
          </w:tcPr>
          <w:p>
            <w:pPr>
              <w:pStyle w:val="14"/>
            </w:pPr>
            <w:r>
              <w:t>完善老年人优待政策，逐步建立和完善了困难老人生活补助制度</w:t>
            </w:r>
          </w:p>
        </w:tc>
        <w:tc>
          <w:tcPr>
            <w:tcW w:w="2551" w:type="dxa"/>
            <w:vAlign w:val="center"/>
          </w:tcPr>
          <w:p>
            <w:pPr>
              <w:pStyle w:val="14"/>
            </w:pPr>
            <w:r>
              <w:t>有所完善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17、2022年特殊困难老年人家庭居家适老化改造资金县配套绩效目标表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对特殊困难老年人居家适老化改造补助户数</w:t>
            </w:r>
          </w:p>
          <w:p>
            <w:pPr>
              <w:pStyle w:val="14"/>
            </w:pPr>
          </w:p>
        </w:tc>
        <w:tc>
          <w:tcPr>
            <w:tcW w:w="2551" w:type="dxa"/>
            <w:vAlign w:val="center"/>
          </w:tcPr>
          <w:p>
            <w:pPr>
              <w:pStyle w:val="14"/>
            </w:pPr>
            <w:r>
              <w:t>≥91户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改造合格率</w:t>
            </w:r>
          </w:p>
        </w:tc>
        <w:tc>
          <w:tcPr>
            <w:tcW w:w="2835" w:type="dxa"/>
            <w:vAlign w:val="center"/>
          </w:tcPr>
          <w:p>
            <w:pPr>
              <w:pStyle w:val="14"/>
            </w:pPr>
            <w:r>
              <w:t>居家适老化改造项目改造合格率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特殊困难老年人居家适老化改造每户补助标准</w:t>
            </w:r>
          </w:p>
          <w:p>
            <w:pPr>
              <w:pStyle w:val="14"/>
            </w:pP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建立和完善了特殊困难老年人补助制度</w:t>
            </w:r>
          </w:p>
        </w:tc>
        <w:tc>
          <w:tcPr>
            <w:tcW w:w="2835" w:type="dxa"/>
            <w:vAlign w:val="center"/>
          </w:tcPr>
          <w:p>
            <w:pPr>
              <w:pStyle w:val="14"/>
            </w:pPr>
            <w:r>
              <w:t>完善老年人优待政策，逐步建立和完善了特殊困难老年人补助制度</w:t>
            </w:r>
          </w:p>
        </w:tc>
        <w:tc>
          <w:tcPr>
            <w:tcW w:w="2551" w:type="dxa"/>
            <w:vAlign w:val="center"/>
          </w:tcPr>
          <w:p>
            <w:pPr>
              <w:pStyle w:val="14"/>
            </w:pPr>
            <w:r>
              <w:t>逐步建立和完善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保障特殊困难老年人的基本生活</w:t>
            </w:r>
          </w:p>
        </w:tc>
        <w:tc>
          <w:tcPr>
            <w:tcW w:w="2835" w:type="dxa"/>
            <w:vAlign w:val="center"/>
          </w:tcPr>
          <w:p>
            <w:pPr>
              <w:pStyle w:val="14"/>
            </w:pPr>
            <w:r>
              <w:t>切实保障特殊困难老年人的基本生活，改善老年人的生活条件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18、2022年特殊困难老人意外伤害保险资金2绩效目标表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1.为老年人提供意外伤害风险保障，提高老年人的抗风险能力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特殊困难老人参保的人数</w:t>
            </w:r>
          </w:p>
        </w:tc>
        <w:tc>
          <w:tcPr>
            <w:tcW w:w="2551" w:type="dxa"/>
            <w:vAlign w:val="center"/>
          </w:tcPr>
          <w:p>
            <w:pPr>
              <w:pStyle w:val="14"/>
            </w:pPr>
            <w:r>
              <w:t>≤4200人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符合投保条件的覆盖率</w:t>
            </w:r>
          </w:p>
        </w:tc>
        <w:tc>
          <w:tcPr>
            <w:tcW w:w="2835" w:type="dxa"/>
            <w:vAlign w:val="center"/>
          </w:tcPr>
          <w:p>
            <w:pPr>
              <w:pStyle w:val="14"/>
            </w:pPr>
            <w:r>
              <w:t>享受投保人数占符合投保对象总数的比例</w:t>
            </w:r>
          </w:p>
        </w:tc>
        <w:tc>
          <w:tcPr>
            <w:tcW w:w="2551" w:type="dxa"/>
            <w:vAlign w:val="center"/>
          </w:tcPr>
          <w:p>
            <w:pPr>
              <w:pStyle w:val="14"/>
            </w:pPr>
            <w:r>
              <w:t>≥98%（百分比)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保险保障时限</w:t>
            </w:r>
          </w:p>
        </w:tc>
        <w:tc>
          <w:tcPr>
            <w:tcW w:w="2835" w:type="dxa"/>
            <w:vAlign w:val="center"/>
          </w:tcPr>
          <w:p>
            <w:pPr>
              <w:pStyle w:val="14"/>
            </w:pPr>
            <w:r>
              <w:t>保险保障时限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每人参保标准</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缓解意外灾害带来的经济压力</w:t>
            </w:r>
          </w:p>
        </w:tc>
        <w:tc>
          <w:tcPr>
            <w:tcW w:w="2835" w:type="dxa"/>
            <w:vAlign w:val="center"/>
          </w:tcPr>
          <w:p>
            <w:pPr>
              <w:pStyle w:val="14"/>
            </w:pPr>
            <w:r>
              <w:t>有效缓解意外灾害给家庭带来的经济压力，及时得到救助和赔偿</w:t>
            </w:r>
          </w:p>
        </w:tc>
        <w:tc>
          <w:tcPr>
            <w:tcW w:w="2551" w:type="dxa"/>
            <w:vAlign w:val="center"/>
          </w:tcPr>
          <w:p>
            <w:pPr>
              <w:pStyle w:val="14"/>
            </w:pPr>
            <w:r>
              <w:t>有所缓解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受益人口比例（%）</w:t>
            </w:r>
          </w:p>
        </w:tc>
        <w:tc>
          <w:tcPr>
            <w:tcW w:w="2835" w:type="dxa"/>
            <w:vAlign w:val="center"/>
          </w:tcPr>
          <w:p>
            <w:pPr>
              <w:pStyle w:val="14"/>
            </w:pPr>
            <w:r>
              <w:t>投保受益人口比例（%）</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投保对象对投保结果的满意度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19、70名自收自支人员经费绩效目标表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1.保障单位职工的合法权益，维护社会稳定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单位自收自支在职、退休人员数量</w:t>
            </w:r>
          </w:p>
        </w:tc>
        <w:tc>
          <w:tcPr>
            <w:tcW w:w="2551" w:type="dxa"/>
            <w:vAlign w:val="center"/>
          </w:tcPr>
          <w:p>
            <w:pPr>
              <w:pStyle w:val="14"/>
            </w:pPr>
            <w:r>
              <w:t>70人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w:t>
            </w:r>
          </w:p>
        </w:tc>
        <w:tc>
          <w:tcPr>
            <w:tcW w:w="2268" w:type="dxa"/>
            <w:vAlign w:val="center"/>
          </w:tcPr>
          <w:p>
            <w:pPr>
              <w:pStyle w:val="14"/>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2835" w:type="dxa"/>
            <w:vAlign w:val="center"/>
          </w:tcPr>
          <w:p>
            <w:pPr>
              <w:pStyle w:val="14"/>
            </w:pPr>
            <w:r>
              <w:t>我单位自收自支在职、退休人员人均保险返还标准</w:t>
            </w:r>
          </w:p>
        </w:tc>
        <w:tc>
          <w:tcPr>
            <w:tcW w:w="2551" w:type="dxa"/>
            <w:vAlign w:val="center"/>
          </w:tcPr>
          <w:p>
            <w:pPr>
              <w:pStyle w:val="14"/>
            </w:pPr>
            <w:r>
              <w:t>≥19315元</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有效保障我单位职工的养老问题，提升提升职工养老生活水平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单位服务社会能力提升情况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机关单位工作人员满意度（%）</w:t>
            </w:r>
          </w:p>
        </w:tc>
        <w:tc>
          <w:tcPr>
            <w:tcW w:w="2835" w:type="dxa"/>
            <w:vAlign w:val="center"/>
          </w:tcPr>
          <w:p>
            <w:pPr>
              <w:pStyle w:val="14"/>
            </w:pPr>
            <w:r>
              <w:t>机关单位工作人员满意度（%）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20、福利彩票分成公益金（星级评定）绩效目标表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1.做好养老机构星级评定工作，提升在院老人生活质量、促进社会水平稳步提高。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评定机构数量</w:t>
            </w:r>
          </w:p>
        </w:tc>
        <w:tc>
          <w:tcPr>
            <w:tcW w:w="2835" w:type="dxa"/>
            <w:vAlign w:val="center"/>
          </w:tcPr>
          <w:p>
            <w:pPr>
              <w:pStyle w:val="14"/>
            </w:pPr>
            <w:r>
              <w:t>星级养老机构评定数量</w:t>
            </w:r>
          </w:p>
        </w:tc>
        <w:tc>
          <w:tcPr>
            <w:tcW w:w="2551" w:type="dxa"/>
            <w:vAlign w:val="center"/>
          </w:tcPr>
          <w:p>
            <w:pPr>
              <w:pStyle w:val="14"/>
            </w:pPr>
            <w:r>
              <w:t>3所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安装不锈钢扶手平米数</w:t>
            </w:r>
          </w:p>
        </w:tc>
        <w:tc>
          <w:tcPr>
            <w:tcW w:w="2835" w:type="dxa"/>
            <w:vAlign w:val="center"/>
          </w:tcPr>
          <w:p>
            <w:pPr>
              <w:pStyle w:val="14"/>
            </w:pPr>
            <w:r>
              <w:t>安装不锈钢扶手平米数</w:t>
            </w:r>
          </w:p>
        </w:tc>
        <w:tc>
          <w:tcPr>
            <w:tcW w:w="2551" w:type="dxa"/>
            <w:vAlign w:val="center"/>
          </w:tcPr>
          <w:p>
            <w:pPr>
              <w:pStyle w:val="14"/>
            </w:pPr>
            <w:r>
              <w:t>≥100米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购置康复训练器、轮椅等数量</w:t>
            </w:r>
          </w:p>
        </w:tc>
        <w:tc>
          <w:tcPr>
            <w:tcW w:w="2551" w:type="dxa"/>
            <w:vAlign w:val="center"/>
          </w:tcPr>
          <w:p>
            <w:pPr>
              <w:pStyle w:val="14"/>
            </w:pPr>
            <w:r>
              <w:t>≥8个/台</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购买洗衣机、冰柜、消毒柜、留样柜等数量</w:t>
            </w:r>
          </w:p>
        </w:tc>
        <w:tc>
          <w:tcPr>
            <w:tcW w:w="2551" w:type="dxa"/>
            <w:vAlign w:val="center"/>
          </w:tcPr>
          <w:p>
            <w:pPr>
              <w:pStyle w:val="14"/>
            </w:pPr>
            <w:r>
              <w:t>≥1台</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安装不锈钢扶手每米成本价格</w:t>
            </w:r>
          </w:p>
        </w:tc>
        <w:tc>
          <w:tcPr>
            <w:tcW w:w="2835" w:type="dxa"/>
            <w:vAlign w:val="center"/>
          </w:tcPr>
          <w:p>
            <w:pPr>
              <w:pStyle w:val="14"/>
            </w:pPr>
            <w:r>
              <w:t>安装不锈钢扶手每米成本价格</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康复训练器、轮椅等每台/个成本价格</w:t>
            </w:r>
          </w:p>
        </w:tc>
        <w:tc>
          <w:tcPr>
            <w:tcW w:w="2551" w:type="dxa"/>
            <w:vAlign w:val="center"/>
          </w:tcPr>
          <w:p>
            <w:pPr>
              <w:pStyle w:val="14"/>
            </w:pPr>
            <w:r>
              <w:t>≥680元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服务费</w:t>
            </w:r>
          </w:p>
          <w:p>
            <w:pPr>
              <w:pStyle w:val="14"/>
            </w:pPr>
          </w:p>
          <w:p>
            <w:pPr>
              <w:pStyle w:val="14"/>
            </w:pPr>
          </w:p>
        </w:tc>
        <w:tc>
          <w:tcPr>
            <w:tcW w:w="2835" w:type="dxa"/>
            <w:vAlign w:val="center"/>
          </w:tcPr>
          <w:p>
            <w:pPr>
              <w:pStyle w:val="14"/>
            </w:pPr>
            <w:r>
              <w:t>每所养老机构星级评定服务费用</w:t>
            </w:r>
          </w:p>
          <w:p>
            <w:pPr>
              <w:pStyle w:val="14"/>
            </w:pPr>
          </w:p>
        </w:tc>
        <w:tc>
          <w:tcPr>
            <w:tcW w:w="2551" w:type="dxa"/>
            <w:vAlign w:val="center"/>
          </w:tcPr>
          <w:p>
            <w:pPr>
              <w:pStyle w:val="14"/>
            </w:pPr>
            <w:r>
              <w:t>20000元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购买洗衣机、冰柜、消毒柜、留样柜等成本</w:t>
            </w:r>
          </w:p>
        </w:tc>
        <w:tc>
          <w:tcPr>
            <w:tcW w:w="2551" w:type="dxa"/>
            <w:vAlign w:val="center"/>
          </w:tcPr>
          <w:p>
            <w:pPr>
              <w:pStyle w:val="14"/>
            </w:pPr>
            <w:r>
              <w:t>≥700元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评定流程规范化</w:t>
            </w:r>
          </w:p>
        </w:tc>
        <w:tc>
          <w:tcPr>
            <w:tcW w:w="2835" w:type="dxa"/>
            <w:vAlign w:val="center"/>
          </w:tcPr>
          <w:p>
            <w:pPr>
              <w:pStyle w:val="14"/>
            </w:pPr>
            <w:r>
              <w:t>评定流程规范化</w:t>
            </w:r>
          </w:p>
        </w:tc>
        <w:tc>
          <w:tcPr>
            <w:tcW w:w="2551" w:type="dxa"/>
            <w:vAlign w:val="center"/>
          </w:tcPr>
          <w:p>
            <w:pPr>
              <w:pStyle w:val="14"/>
            </w:pPr>
            <w:r>
              <w:t>评定流程规范化</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购置设备合格率</w:t>
            </w:r>
          </w:p>
        </w:tc>
        <w:tc>
          <w:tcPr>
            <w:tcW w:w="2835" w:type="dxa"/>
            <w:vAlign w:val="center"/>
          </w:tcPr>
          <w:p>
            <w:pPr>
              <w:pStyle w:val="14"/>
            </w:pPr>
            <w:r>
              <w:t>购置设备合格率</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星级评定起止时间</w:t>
            </w:r>
          </w:p>
        </w:tc>
        <w:tc>
          <w:tcPr>
            <w:tcW w:w="2835" w:type="dxa"/>
            <w:vAlign w:val="center"/>
          </w:tcPr>
          <w:p>
            <w:pPr>
              <w:pStyle w:val="14"/>
            </w:pPr>
            <w:r>
              <w:t>养老机构星级评定起止时间</w:t>
            </w:r>
          </w:p>
        </w:tc>
        <w:tc>
          <w:tcPr>
            <w:tcW w:w="2551" w:type="dxa"/>
            <w:vAlign w:val="center"/>
          </w:tcPr>
          <w:p>
            <w:pPr>
              <w:pStyle w:val="14"/>
            </w:pPr>
            <w:r>
              <w:t>2021年4月-12月</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为老人提供舒适安全的生活环境</w:t>
            </w:r>
          </w:p>
        </w:tc>
        <w:tc>
          <w:tcPr>
            <w:tcW w:w="2835" w:type="dxa"/>
            <w:vAlign w:val="center"/>
          </w:tcPr>
          <w:p>
            <w:pPr>
              <w:pStyle w:val="14"/>
            </w:pPr>
            <w:r>
              <w:t>为老人提供舒适安全的生活环境</w:t>
            </w:r>
          </w:p>
        </w:tc>
        <w:tc>
          <w:tcPr>
            <w:tcW w:w="2551" w:type="dxa"/>
            <w:vAlign w:val="center"/>
          </w:tcPr>
          <w:p>
            <w:pPr>
              <w:pStyle w:val="14"/>
            </w:pPr>
            <w:r>
              <w:t>为老人提供舒适安全的生活环境</w:t>
            </w:r>
          </w:p>
        </w:tc>
        <w:tc>
          <w:tcPr>
            <w:tcW w:w="2268" w:type="dxa"/>
            <w:vAlign w:val="center"/>
          </w:tcPr>
          <w:p>
            <w:pPr>
              <w:pStyle w:val="14"/>
            </w:pPr>
            <w:r>
              <w:t>依照文件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21、邯财社[2020]110号中央专项彩票公益金支持开展居家和社区养老服务改革试点补助资金绩效目标表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1.推进我县养老服务体系事业发展，保障我县老人老有所养，老有所依，老有所乐，老有所为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资金实际补贴到单位的数量</w:t>
            </w:r>
          </w:p>
        </w:tc>
        <w:tc>
          <w:tcPr>
            <w:tcW w:w="2551" w:type="dxa"/>
            <w:vAlign w:val="center"/>
          </w:tcPr>
          <w:p>
            <w:pPr>
              <w:pStyle w:val="14"/>
            </w:pPr>
            <w:r>
              <w:t>3个</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农村互助幸福院建设验收合格率</w:t>
            </w:r>
          </w:p>
        </w:tc>
        <w:tc>
          <w:tcPr>
            <w:tcW w:w="2551" w:type="dxa"/>
            <w:vAlign w:val="center"/>
          </w:tcPr>
          <w:p>
            <w:pPr>
              <w:pStyle w:val="14"/>
            </w:pPr>
            <w:r>
              <w:t>≥92%（百分比）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补助资金下达时限</w:t>
            </w:r>
          </w:p>
        </w:tc>
        <w:tc>
          <w:tcPr>
            <w:tcW w:w="2551" w:type="dxa"/>
            <w:vAlign w:val="center"/>
          </w:tcPr>
          <w:p>
            <w:pPr>
              <w:pStyle w:val="14"/>
            </w:pPr>
            <w:r>
              <w:t>2022年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每所农村互助幸福院补助标准</w:t>
            </w:r>
          </w:p>
        </w:tc>
        <w:tc>
          <w:tcPr>
            <w:tcW w:w="2551" w:type="dxa"/>
            <w:vAlign w:val="center"/>
          </w:tcPr>
          <w:p>
            <w:pPr>
              <w:pStyle w:val="14"/>
            </w:pPr>
            <w:r>
              <w:t>50000元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改善了我县老人生活环境，提高了老人生活质量</w:t>
            </w:r>
          </w:p>
        </w:tc>
        <w:tc>
          <w:tcPr>
            <w:tcW w:w="2835" w:type="dxa"/>
            <w:vAlign w:val="center"/>
          </w:tcPr>
          <w:p>
            <w:pPr>
              <w:pStyle w:val="14"/>
            </w:pPr>
            <w:r>
              <w:t>改善了我县老人生活环境，提高了老人生活质量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补贴所带来的可持续为我县老人提供更优质的服务</w:t>
            </w:r>
          </w:p>
        </w:tc>
        <w:tc>
          <w:tcPr>
            <w:tcW w:w="2551" w:type="dxa"/>
            <w:vAlign w:val="center"/>
          </w:tcPr>
          <w:p>
            <w:pPr>
              <w:pStyle w:val="14"/>
            </w:pPr>
            <w:r>
              <w:t>可持续性服务</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入住养老机构老年人满意度</w:t>
            </w:r>
          </w:p>
        </w:tc>
        <w:tc>
          <w:tcPr>
            <w:tcW w:w="2835" w:type="dxa"/>
            <w:vAlign w:val="center"/>
          </w:tcPr>
          <w:p>
            <w:pPr>
              <w:pStyle w:val="14"/>
            </w:pPr>
            <w:r>
              <w:t>入住养老机构老年人满意度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22、邯财社[2020]18号省级财政困难群众基本生活救助补助资金（核查经费）绩效目标表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1.为做好我县困难群众基本生活救助工作，维护我县稳定和发展大好局面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核查人员数量</w:t>
            </w:r>
          </w:p>
        </w:tc>
        <w:tc>
          <w:tcPr>
            <w:tcW w:w="2835" w:type="dxa"/>
            <w:vAlign w:val="center"/>
          </w:tcPr>
          <w:p>
            <w:pPr>
              <w:pStyle w:val="14"/>
            </w:pPr>
            <w:r>
              <w:t>入户核查人员数量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核查工作经费标准</w:t>
            </w:r>
          </w:p>
        </w:tc>
        <w:tc>
          <w:tcPr>
            <w:tcW w:w="2835" w:type="dxa"/>
            <w:vAlign w:val="center"/>
          </w:tcPr>
          <w:p>
            <w:pPr>
              <w:pStyle w:val="14"/>
            </w:pPr>
            <w:r>
              <w:t>核查社会救助工作经费标准</w:t>
            </w:r>
          </w:p>
        </w:tc>
        <w:tc>
          <w:tcPr>
            <w:tcW w:w="2551" w:type="dxa"/>
            <w:vAlign w:val="center"/>
          </w:tcPr>
          <w:p>
            <w:pPr>
              <w:pStyle w:val="14"/>
            </w:pPr>
            <w:r>
              <w:t>≤50元/天/人</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通过入户核查困难群众生活水平提升情况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持续提升我局社会影响力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通过核查统计救助对象对救助工作的满意度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23、冀财社[20019]113号省级养老服务体系建设补助资金绩效目标表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1.保障养老机构正常运转，使老年人在养老机构得到更好的照顾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资金实际对民办养老机构运营补贴、护理和责任保险补贴的数量</w:t>
            </w:r>
          </w:p>
        </w:tc>
        <w:tc>
          <w:tcPr>
            <w:tcW w:w="2551" w:type="dxa"/>
            <w:vAlign w:val="center"/>
          </w:tcPr>
          <w:p>
            <w:pPr>
              <w:pStyle w:val="14"/>
            </w:pPr>
            <w:r>
              <w:t>5所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资金实际补贴农村互助幸福院建设（改建）数量</w:t>
            </w:r>
          </w:p>
        </w:tc>
        <w:tc>
          <w:tcPr>
            <w:tcW w:w="2551" w:type="dxa"/>
            <w:vAlign w:val="center"/>
          </w:tcPr>
          <w:p>
            <w:pPr>
              <w:pStyle w:val="14"/>
            </w:pPr>
            <w:r>
              <w:t>≥1所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养老机构一次性建设和运营奖补率（%）</w:t>
            </w:r>
          </w:p>
        </w:tc>
        <w:tc>
          <w:tcPr>
            <w:tcW w:w="2835" w:type="dxa"/>
            <w:vAlign w:val="center"/>
          </w:tcPr>
          <w:p>
            <w:pPr>
              <w:pStyle w:val="14"/>
            </w:pPr>
            <w:r>
              <w:t>已享受一次性建设（改建）和运营奖补的养老机构个数占应享受个数的比率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农村互助幸福院建设（改建）完成合格率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补贴年限</w:t>
            </w:r>
          </w:p>
        </w:tc>
        <w:tc>
          <w:tcPr>
            <w:tcW w:w="2835" w:type="dxa"/>
            <w:vAlign w:val="center"/>
          </w:tcPr>
          <w:p>
            <w:pPr>
              <w:pStyle w:val="14"/>
            </w:pPr>
            <w:r>
              <w:t>资金对民办养老机构和互助幸福院建设（改建）补贴年限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每所民办养老机构发放运营补贴、护理和责任保险补贴标准</w:t>
            </w:r>
          </w:p>
        </w:tc>
        <w:tc>
          <w:tcPr>
            <w:tcW w:w="2551" w:type="dxa"/>
            <w:vAlign w:val="center"/>
          </w:tcPr>
          <w:p>
            <w:pPr>
              <w:pStyle w:val="14"/>
            </w:pPr>
            <w:r>
              <w:t>≥90000元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每所农村互助幸福院建设（改建）补贴标准</w:t>
            </w:r>
          </w:p>
        </w:tc>
        <w:tc>
          <w:tcPr>
            <w:tcW w:w="2551" w:type="dxa"/>
            <w:vAlign w:val="center"/>
          </w:tcPr>
          <w:p>
            <w:pPr>
              <w:pStyle w:val="14"/>
            </w:pPr>
            <w:r>
              <w:t>≥100000元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保障养老机构正常运转</w:t>
            </w:r>
          </w:p>
        </w:tc>
        <w:tc>
          <w:tcPr>
            <w:tcW w:w="2835" w:type="dxa"/>
            <w:vAlign w:val="center"/>
          </w:tcPr>
          <w:p>
            <w:pPr>
              <w:pStyle w:val="14"/>
            </w:pPr>
            <w:r>
              <w:t>保障养老机构正常运转，使在院老人得到更好的照顾</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养老服务补贴制度普及率</w:t>
            </w:r>
          </w:p>
        </w:tc>
        <w:tc>
          <w:tcPr>
            <w:tcW w:w="2835" w:type="dxa"/>
            <w:vAlign w:val="center"/>
          </w:tcPr>
          <w:p>
            <w:pPr>
              <w:pStyle w:val="14"/>
            </w:pPr>
            <w:r>
              <w:t>养老服务补贴制度普及率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24、冀财社[2019]41号成安县柏寺营敬老院建设改造补助资金绩效目标表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1.改善在院老人的居住环境，实现院内环境的绿、美、净，使五保老人住的舒适、开心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2835" w:type="dxa"/>
            <w:vAlign w:val="center"/>
          </w:tcPr>
          <w:p>
            <w:pPr>
              <w:pStyle w:val="14"/>
            </w:pPr>
            <w:r>
              <w:t>柏寺营敬老院房屋建筑面积</w:t>
            </w:r>
          </w:p>
        </w:tc>
        <w:tc>
          <w:tcPr>
            <w:tcW w:w="2551" w:type="dxa"/>
            <w:vAlign w:val="center"/>
          </w:tcPr>
          <w:p>
            <w:pPr>
              <w:pStyle w:val="14"/>
            </w:pPr>
            <w:r>
              <w:t>830平方米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改建建筑验收合格率（%）</w:t>
            </w:r>
          </w:p>
        </w:tc>
        <w:tc>
          <w:tcPr>
            <w:tcW w:w="2835" w:type="dxa"/>
            <w:vAlign w:val="center"/>
          </w:tcPr>
          <w:p>
            <w:pPr>
              <w:pStyle w:val="14"/>
            </w:pPr>
            <w:r>
              <w:t>改建建筑验收合格率（%）</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改建资金下达时限</w:t>
            </w:r>
          </w:p>
        </w:tc>
        <w:tc>
          <w:tcPr>
            <w:tcW w:w="2551" w:type="dxa"/>
            <w:vAlign w:val="center"/>
          </w:tcPr>
          <w:p>
            <w:pPr>
              <w:pStyle w:val="14"/>
            </w:pPr>
            <w:r>
              <w:t>2019年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≥500000元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保障困难群众的基本生活</w:t>
            </w:r>
          </w:p>
        </w:tc>
        <w:tc>
          <w:tcPr>
            <w:tcW w:w="2835" w:type="dxa"/>
            <w:vAlign w:val="center"/>
          </w:tcPr>
          <w:p>
            <w:pPr>
              <w:pStyle w:val="14"/>
            </w:pPr>
            <w:r>
              <w:t>保障困难群众的基本生活，改善困难群众的生活条件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改造后房屋保证安全期限</w:t>
            </w:r>
          </w:p>
        </w:tc>
        <w:tc>
          <w:tcPr>
            <w:tcW w:w="2835" w:type="dxa"/>
            <w:vAlign w:val="center"/>
          </w:tcPr>
          <w:p>
            <w:pPr>
              <w:pStyle w:val="14"/>
            </w:pPr>
            <w:r>
              <w:t>改造后房屋保证安全期限</w:t>
            </w:r>
          </w:p>
        </w:tc>
        <w:tc>
          <w:tcPr>
            <w:tcW w:w="2551" w:type="dxa"/>
            <w:vAlign w:val="center"/>
          </w:tcPr>
          <w:p>
            <w:pPr>
              <w:pStyle w:val="14"/>
            </w:pPr>
            <w:r>
              <w:t>30年</w:t>
            </w:r>
          </w:p>
        </w:tc>
        <w:tc>
          <w:tcPr>
            <w:tcW w:w="2268" w:type="dxa"/>
            <w:vAlign w:val="center"/>
          </w:tcPr>
          <w:p>
            <w:pPr>
              <w:pStyle w:val="14"/>
            </w:pPr>
            <w:r>
              <w:t>固定资产管理办法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25、冀财社[2021]151号2022年中央集中彩票公益金支持社会福利事业专项资金（孤儿助学）绩效目标表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1.为切实维护孤儿受教育的权利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2835" w:type="dxa"/>
            <w:vAlign w:val="center"/>
          </w:tcPr>
          <w:p>
            <w:pPr>
              <w:pStyle w:val="14"/>
            </w:pPr>
            <w:r>
              <w:t>资金实际资助人的数量</w:t>
            </w:r>
          </w:p>
        </w:tc>
        <w:tc>
          <w:tcPr>
            <w:tcW w:w="2551" w:type="dxa"/>
            <w:vAlign w:val="center"/>
          </w:tcPr>
          <w:p>
            <w:pPr>
              <w:pStyle w:val="14"/>
            </w:pPr>
            <w:r>
              <w:t>3人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资助金发放到位率</w:t>
            </w:r>
          </w:p>
        </w:tc>
        <w:tc>
          <w:tcPr>
            <w:tcW w:w="2835" w:type="dxa"/>
            <w:vAlign w:val="center"/>
          </w:tcPr>
          <w:p>
            <w:pPr>
              <w:pStyle w:val="14"/>
            </w:pPr>
            <w:r>
              <w:t>资助金发放到位率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资助时限</w:t>
            </w:r>
          </w:p>
        </w:tc>
        <w:tc>
          <w:tcPr>
            <w:tcW w:w="2835" w:type="dxa"/>
            <w:vAlign w:val="center"/>
          </w:tcPr>
          <w:p>
            <w:pPr>
              <w:pStyle w:val="14"/>
            </w:pPr>
            <w:r>
              <w:t>助学金资助时限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助学金每人每月资助标准</w:t>
            </w:r>
          </w:p>
        </w:tc>
        <w:tc>
          <w:tcPr>
            <w:tcW w:w="2551" w:type="dxa"/>
            <w:vAlign w:val="center"/>
          </w:tcPr>
          <w:p>
            <w:pPr>
              <w:pStyle w:val="14"/>
            </w:pPr>
            <w:r>
              <w:t>10000元</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健全孤儿保障制度，维护孤儿受教育的权利</w:t>
            </w:r>
          </w:p>
        </w:tc>
        <w:tc>
          <w:tcPr>
            <w:tcW w:w="2835" w:type="dxa"/>
            <w:vAlign w:val="center"/>
          </w:tcPr>
          <w:p>
            <w:pPr>
              <w:pStyle w:val="14"/>
            </w:pPr>
            <w:r>
              <w:t>健全孤儿保障制度，维护孤儿受教育的权利</w:t>
            </w:r>
          </w:p>
        </w:tc>
        <w:tc>
          <w:tcPr>
            <w:tcW w:w="2551" w:type="dxa"/>
            <w:vAlign w:val="center"/>
          </w:tcPr>
          <w:p>
            <w:pPr>
              <w:pStyle w:val="14"/>
            </w:pPr>
            <w:r>
              <w:t>健全孤儿保障制度，维护孤儿受教育的权利</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26、冀财社[2021]152号关于下达2022年中央财政困难群众生活救助补助资金（低保）绩效目标表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资金实际补贴到人的数量</w:t>
            </w:r>
          </w:p>
        </w:tc>
        <w:tc>
          <w:tcPr>
            <w:tcW w:w="2551" w:type="dxa"/>
            <w:vAlign w:val="center"/>
          </w:tcPr>
          <w:p>
            <w:pPr>
              <w:pStyle w:val="14"/>
            </w:pPr>
            <w:r>
              <w:t>≥10000人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享受政策人数占符合申报对象总数的比例</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城镇低保一档每人每月补助标准</w:t>
            </w:r>
          </w:p>
        </w:tc>
        <w:tc>
          <w:tcPr>
            <w:tcW w:w="2551" w:type="dxa"/>
            <w:vAlign w:val="center"/>
          </w:tcPr>
          <w:p>
            <w:pPr>
              <w:pStyle w:val="14"/>
            </w:pPr>
            <w:r>
              <w:t>682元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城镇低保二档每人每月补助标准</w:t>
            </w:r>
          </w:p>
        </w:tc>
        <w:tc>
          <w:tcPr>
            <w:tcW w:w="2551" w:type="dxa"/>
            <w:vAlign w:val="center"/>
          </w:tcPr>
          <w:p>
            <w:pPr>
              <w:pStyle w:val="14"/>
            </w:pPr>
            <w:r>
              <w:t>458元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城镇低保三档每人每月补助标准</w:t>
            </w:r>
          </w:p>
        </w:tc>
        <w:tc>
          <w:tcPr>
            <w:tcW w:w="2551" w:type="dxa"/>
            <w:vAlign w:val="center"/>
          </w:tcPr>
          <w:p>
            <w:pPr>
              <w:pStyle w:val="14"/>
            </w:pPr>
            <w:r>
              <w:t>358元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农村低保一档每人每月补助标准</w:t>
            </w:r>
          </w:p>
        </w:tc>
        <w:tc>
          <w:tcPr>
            <w:tcW w:w="2551" w:type="dxa"/>
            <w:vAlign w:val="center"/>
          </w:tcPr>
          <w:p>
            <w:pPr>
              <w:pStyle w:val="14"/>
            </w:pPr>
            <w:r>
              <w:t>352元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农村低保二档每人每月补助标准</w:t>
            </w:r>
          </w:p>
        </w:tc>
        <w:tc>
          <w:tcPr>
            <w:tcW w:w="2551" w:type="dxa"/>
            <w:vAlign w:val="center"/>
          </w:tcPr>
          <w:p>
            <w:pPr>
              <w:pStyle w:val="14"/>
            </w:pPr>
            <w:r>
              <w:t>270元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农村低保三档每人每月补助标准</w:t>
            </w:r>
          </w:p>
        </w:tc>
        <w:tc>
          <w:tcPr>
            <w:tcW w:w="2551" w:type="dxa"/>
            <w:vAlign w:val="center"/>
          </w:tcPr>
          <w:p>
            <w:pPr>
              <w:pStyle w:val="14"/>
            </w:pPr>
            <w:r>
              <w:t>203元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困难群众生活水平现状比原状有所提高</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应保尽保</w:t>
            </w:r>
          </w:p>
        </w:tc>
        <w:tc>
          <w:tcPr>
            <w:tcW w:w="2268" w:type="dxa"/>
            <w:vAlign w:val="center"/>
          </w:tcPr>
          <w:p>
            <w:pPr>
              <w:pStyle w:val="14"/>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27、冀财社[2021]152号下达2022年中央困难群众救助补助资金（儿童基本生活费）绩效目标表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1.有效开展困难群众救助工作，保障儿童的基本生活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救助儿童的数量</w:t>
            </w:r>
          </w:p>
        </w:tc>
        <w:tc>
          <w:tcPr>
            <w:tcW w:w="2551" w:type="dxa"/>
            <w:vAlign w:val="center"/>
          </w:tcPr>
          <w:p>
            <w:pPr>
              <w:pStyle w:val="14"/>
            </w:pPr>
            <w:r>
              <w:t>≥65人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资金支付时限</w:t>
            </w:r>
          </w:p>
        </w:tc>
        <w:tc>
          <w:tcPr>
            <w:tcW w:w="2835" w:type="dxa"/>
            <w:vAlign w:val="center"/>
          </w:tcPr>
          <w:p>
            <w:pPr>
              <w:pStyle w:val="14"/>
            </w:pPr>
            <w:r>
              <w:t>资金支付时限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救助标准</w:t>
            </w:r>
          </w:p>
        </w:tc>
        <w:tc>
          <w:tcPr>
            <w:tcW w:w="2835" w:type="dxa"/>
            <w:vAlign w:val="center"/>
          </w:tcPr>
          <w:p>
            <w:pPr>
              <w:pStyle w:val="14"/>
            </w:pPr>
            <w:r>
              <w:t>孤儿每人每月救助标准</w:t>
            </w: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应保尽保</w:t>
            </w:r>
          </w:p>
        </w:tc>
        <w:tc>
          <w:tcPr>
            <w:tcW w:w="2268" w:type="dxa"/>
            <w:vAlign w:val="center"/>
          </w:tcPr>
          <w:p>
            <w:pPr>
              <w:pStyle w:val="14"/>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28、冀财社[2021]152号下达2022年中央困难群众救助补助资金（特困供养金）绩效目标表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资金实际救助到人的数量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特困人员供养标准</w:t>
            </w:r>
          </w:p>
        </w:tc>
        <w:tc>
          <w:tcPr>
            <w:tcW w:w="2835" w:type="dxa"/>
            <w:vAlign w:val="center"/>
          </w:tcPr>
          <w:p>
            <w:pPr>
              <w:pStyle w:val="14"/>
            </w:pPr>
            <w:r>
              <w:t>特困人员供养标准</w:t>
            </w:r>
          </w:p>
        </w:tc>
        <w:tc>
          <w:tcPr>
            <w:tcW w:w="2551" w:type="dxa"/>
            <w:vAlign w:val="center"/>
          </w:tcPr>
          <w:p>
            <w:pPr>
              <w:pStyle w:val="14"/>
            </w:pPr>
            <w:r>
              <w:t>不低于上年</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全失能特困人员每人每月保障标准</w:t>
            </w:r>
          </w:p>
        </w:tc>
        <w:tc>
          <w:tcPr>
            <w:tcW w:w="2551" w:type="dxa"/>
            <w:vAlign w:val="center"/>
          </w:tcPr>
          <w:p>
            <w:pPr>
              <w:pStyle w:val="14"/>
            </w:pPr>
            <w:r>
              <w:t>724元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半失能特困人员每人每月保障标准</w:t>
            </w:r>
          </w:p>
        </w:tc>
        <w:tc>
          <w:tcPr>
            <w:tcW w:w="2551" w:type="dxa"/>
            <w:vAlign w:val="center"/>
          </w:tcPr>
          <w:p>
            <w:pPr>
              <w:pStyle w:val="14"/>
            </w:pPr>
            <w:r>
              <w:t>892元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全自理特困人员每人每月保障标准</w:t>
            </w:r>
          </w:p>
        </w:tc>
        <w:tc>
          <w:tcPr>
            <w:tcW w:w="2551" w:type="dxa"/>
            <w:vAlign w:val="center"/>
          </w:tcPr>
          <w:p>
            <w:pPr>
              <w:pStyle w:val="14"/>
            </w:pPr>
            <w:r>
              <w:t>604.4元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29、冀财社[2021]184号2022年省级养老服务体系建设{失能半失能）绩效目标表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1.使老年人在享受低保的同时得到更好的照顾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资金实际补贴到人的数量</w:t>
            </w:r>
          </w:p>
        </w:tc>
        <w:tc>
          <w:tcPr>
            <w:tcW w:w="2551" w:type="dxa"/>
            <w:vAlign w:val="center"/>
          </w:tcPr>
          <w:p>
            <w:pPr>
              <w:pStyle w:val="14"/>
            </w:pPr>
            <w:r>
              <w:t>≥200人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资金使用时限</w:t>
            </w:r>
          </w:p>
        </w:tc>
        <w:tc>
          <w:tcPr>
            <w:tcW w:w="2835" w:type="dxa"/>
            <w:vAlign w:val="center"/>
          </w:tcPr>
          <w:p>
            <w:pPr>
              <w:pStyle w:val="14"/>
            </w:pPr>
            <w:r>
              <w:t>资金使用时限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每人每月补助标准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经济困难的高龄、失能老人养老服务补贴制度普及率</w:t>
            </w:r>
          </w:p>
        </w:tc>
        <w:tc>
          <w:tcPr>
            <w:tcW w:w="2835" w:type="dxa"/>
            <w:vAlign w:val="center"/>
          </w:tcPr>
          <w:p>
            <w:pPr>
              <w:pStyle w:val="14"/>
            </w:pPr>
            <w:r>
              <w:t>经济困难的高龄、失能老人养老服务补贴制度普及率</w:t>
            </w:r>
          </w:p>
        </w:tc>
        <w:tc>
          <w:tcPr>
            <w:tcW w:w="2551" w:type="dxa"/>
            <w:vAlign w:val="center"/>
          </w:tcPr>
          <w:p>
            <w:pPr>
              <w:pStyle w:val="14"/>
            </w:pPr>
            <w:r>
              <w:t>100%（百分比）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基本生活水平持续升高</w:t>
            </w:r>
          </w:p>
        </w:tc>
        <w:tc>
          <w:tcPr>
            <w:tcW w:w="2835" w:type="dxa"/>
            <w:vAlign w:val="center"/>
          </w:tcPr>
          <w:p>
            <w:pPr>
              <w:pStyle w:val="14"/>
            </w:pPr>
            <w:r>
              <w:t>基本生活水平持续升高</w:t>
            </w:r>
          </w:p>
        </w:tc>
        <w:tc>
          <w:tcPr>
            <w:tcW w:w="2551" w:type="dxa"/>
            <w:vAlign w:val="center"/>
          </w:tcPr>
          <w:p>
            <w:pPr>
              <w:pStyle w:val="14"/>
            </w:pPr>
            <w:r>
              <w:t>持续升高</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政策满意度</w:t>
            </w:r>
          </w:p>
        </w:tc>
        <w:tc>
          <w:tcPr>
            <w:tcW w:w="2835" w:type="dxa"/>
            <w:vAlign w:val="center"/>
          </w:tcPr>
          <w:p>
            <w:pPr>
              <w:pStyle w:val="14"/>
            </w:pPr>
            <w:r>
              <w:t>政策满意度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30、冀财社[2021]184号2022年省级养老服务体系建设经费绩效目标表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1.保障养老机构正常运转，使老年人在养老机构得到更好的照顾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资金实际对民办养老机构运营补贴、护理和责任保险补贴的数量</w:t>
            </w:r>
          </w:p>
        </w:tc>
        <w:tc>
          <w:tcPr>
            <w:tcW w:w="2551" w:type="dxa"/>
            <w:vAlign w:val="center"/>
          </w:tcPr>
          <w:p>
            <w:pPr>
              <w:pStyle w:val="14"/>
            </w:pPr>
            <w:r>
              <w:t>5所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资金实际补贴农村互助幸福院建设（改建）数量</w:t>
            </w:r>
          </w:p>
        </w:tc>
        <w:tc>
          <w:tcPr>
            <w:tcW w:w="2551" w:type="dxa"/>
            <w:vAlign w:val="center"/>
          </w:tcPr>
          <w:p>
            <w:pPr>
              <w:pStyle w:val="14"/>
            </w:pPr>
            <w:r>
              <w:t>≥1所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养老机构一次性建设和运营奖补率（%）</w:t>
            </w:r>
          </w:p>
        </w:tc>
        <w:tc>
          <w:tcPr>
            <w:tcW w:w="2835" w:type="dxa"/>
            <w:vAlign w:val="center"/>
          </w:tcPr>
          <w:p>
            <w:pPr>
              <w:pStyle w:val="14"/>
            </w:pPr>
            <w:r>
              <w:t>已享受一次性建设（改建）和运营奖补的养老机构个数占应享受个数的比率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农村互助幸福院建设（改建）完成合格率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补贴年限</w:t>
            </w:r>
          </w:p>
        </w:tc>
        <w:tc>
          <w:tcPr>
            <w:tcW w:w="2835" w:type="dxa"/>
            <w:vAlign w:val="center"/>
          </w:tcPr>
          <w:p>
            <w:pPr>
              <w:pStyle w:val="14"/>
            </w:pPr>
            <w:r>
              <w:t>资金对民办养老机构和互助幸福院建设（改建）补贴年限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每所民办养老机构发放运营补贴、护理和责任保险补贴标准</w:t>
            </w:r>
          </w:p>
        </w:tc>
        <w:tc>
          <w:tcPr>
            <w:tcW w:w="2551" w:type="dxa"/>
            <w:vAlign w:val="center"/>
          </w:tcPr>
          <w:p>
            <w:pPr>
              <w:pStyle w:val="14"/>
            </w:pPr>
            <w:r>
              <w:t>≥90000元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每所农村互助幸福院建设（改建）补贴标准</w:t>
            </w:r>
          </w:p>
        </w:tc>
        <w:tc>
          <w:tcPr>
            <w:tcW w:w="2551" w:type="dxa"/>
            <w:vAlign w:val="center"/>
          </w:tcPr>
          <w:p>
            <w:pPr>
              <w:pStyle w:val="14"/>
            </w:pPr>
            <w:r>
              <w:t>≥100000元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保障养老机构正常运转</w:t>
            </w:r>
          </w:p>
        </w:tc>
        <w:tc>
          <w:tcPr>
            <w:tcW w:w="2835" w:type="dxa"/>
            <w:vAlign w:val="center"/>
          </w:tcPr>
          <w:p>
            <w:pPr>
              <w:pStyle w:val="14"/>
            </w:pPr>
            <w:r>
              <w:t>保障养老机构正常运转，使在院老人得到更好的照顾</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养老服务补贴制度普及率</w:t>
            </w:r>
          </w:p>
        </w:tc>
        <w:tc>
          <w:tcPr>
            <w:tcW w:w="2835" w:type="dxa"/>
            <w:vAlign w:val="center"/>
          </w:tcPr>
          <w:p>
            <w:pPr>
              <w:pStyle w:val="14"/>
            </w:pPr>
            <w:r>
              <w:t>养老服务补贴制度普及率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31、冀财社[2021]185号2022年省级专项福利彩票公益金（居家适老化改造）绩效目标表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对特殊困难老年人居家适老化改造补助户数</w:t>
            </w:r>
          </w:p>
        </w:tc>
        <w:tc>
          <w:tcPr>
            <w:tcW w:w="2551" w:type="dxa"/>
            <w:vAlign w:val="center"/>
          </w:tcPr>
          <w:p>
            <w:pPr>
              <w:pStyle w:val="14"/>
            </w:pPr>
            <w:r>
              <w:t>≥90户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改造合格率</w:t>
            </w:r>
          </w:p>
        </w:tc>
        <w:tc>
          <w:tcPr>
            <w:tcW w:w="2835" w:type="dxa"/>
            <w:vAlign w:val="center"/>
          </w:tcPr>
          <w:p>
            <w:pPr>
              <w:pStyle w:val="14"/>
            </w:pPr>
            <w:r>
              <w:t>居家适老化改造项目改造合格率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使用期限</w:t>
            </w:r>
          </w:p>
        </w:tc>
        <w:tc>
          <w:tcPr>
            <w:tcW w:w="2835" w:type="dxa"/>
            <w:vAlign w:val="center"/>
          </w:tcPr>
          <w:p>
            <w:pPr>
              <w:pStyle w:val="14"/>
            </w:pPr>
            <w:r>
              <w:t>资金使用期限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特殊困难老年人居家适老化改造每户补助标准</w:t>
            </w:r>
          </w:p>
        </w:tc>
        <w:tc>
          <w:tcPr>
            <w:tcW w:w="2551" w:type="dxa"/>
            <w:vAlign w:val="center"/>
          </w:tcPr>
          <w:p>
            <w:pPr>
              <w:pStyle w:val="14"/>
            </w:pPr>
            <w:r>
              <w:t>≥750元</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建立和完善了特殊困难老年人补助制度</w:t>
            </w:r>
          </w:p>
        </w:tc>
        <w:tc>
          <w:tcPr>
            <w:tcW w:w="2835" w:type="dxa"/>
            <w:vAlign w:val="center"/>
          </w:tcPr>
          <w:p>
            <w:pPr>
              <w:pStyle w:val="14"/>
            </w:pPr>
            <w:r>
              <w:t>完善老年人优待政策，逐步建立和完善了特殊困难老年人补助制度</w:t>
            </w:r>
          </w:p>
        </w:tc>
        <w:tc>
          <w:tcPr>
            <w:tcW w:w="2551" w:type="dxa"/>
            <w:vAlign w:val="center"/>
          </w:tcPr>
          <w:p>
            <w:pPr>
              <w:pStyle w:val="14"/>
            </w:pPr>
            <w:r>
              <w:t>逐步建立和完善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保障特殊困难老年人的基本生活</w:t>
            </w:r>
          </w:p>
        </w:tc>
        <w:tc>
          <w:tcPr>
            <w:tcW w:w="2835" w:type="dxa"/>
            <w:vAlign w:val="center"/>
          </w:tcPr>
          <w:p>
            <w:pPr>
              <w:pStyle w:val="14"/>
            </w:pPr>
            <w:r>
              <w:t>切实保障特殊困难老年人的基本生活，改善老年人的生活条件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32、冀财社[2021]187号关于下达2022年省级困难群众基本生活补助资金{低保等）绩效目标表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1.有效开展困难群众救助，保障困难群众基本生活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救助流浪乞讨人员数量</w:t>
            </w:r>
          </w:p>
        </w:tc>
        <w:tc>
          <w:tcPr>
            <w:tcW w:w="2551" w:type="dxa"/>
            <w:vAlign w:val="center"/>
          </w:tcPr>
          <w:p>
            <w:pPr>
              <w:pStyle w:val="14"/>
            </w:pPr>
            <w:r>
              <w:t>≥15人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适当提高</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救助准确率</w:t>
            </w:r>
          </w:p>
        </w:tc>
        <w:tc>
          <w:tcPr>
            <w:tcW w:w="2835" w:type="dxa"/>
            <w:vAlign w:val="center"/>
          </w:tcPr>
          <w:p>
            <w:pPr>
              <w:pStyle w:val="14"/>
            </w:pPr>
            <w:r>
              <w:t>救助准确率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低保对象补助人数</w:t>
            </w:r>
          </w:p>
        </w:tc>
        <w:tc>
          <w:tcPr>
            <w:tcW w:w="2551" w:type="dxa"/>
            <w:vAlign w:val="center"/>
          </w:tcPr>
          <w:p>
            <w:pPr>
              <w:pStyle w:val="14"/>
            </w:pPr>
            <w:r>
              <w:t>≥10500人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符合低保保障的对象</w:t>
            </w:r>
          </w:p>
        </w:tc>
        <w:tc>
          <w:tcPr>
            <w:tcW w:w="2835" w:type="dxa"/>
            <w:vAlign w:val="center"/>
          </w:tcPr>
          <w:p>
            <w:pPr>
              <w:pStyle w:val="14"/>
            </w:pPr>
            <w:r>
              <w:t>符合条件的对象实际纳入低保人数占应纳入低保人数的比例</w:t>
            </w:r>
          </w:p>
        </w:tc>
        <w:tc>
          <w:tcPr>
            <w:tcW w:w="2551" w:type="dxa"/>
            <w:vAlign w:val="center"/>
          </w:tcPr>
          <w:p>
            <w:pPr>
              <w:pStyle w:val="14"/>
            </w:pPr>
            <w:r>
              <w:t>应保尽保</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城镇低保一档每人每月补助标准</w:t>
            </w:r>
          </w:p>
        </w:tc>
        <w:tc>
          <w:tcPr>
            <w:tcW w:w="2551" w:type="dxa"/>
            <w:vAlign w:val="center"/>
          </w:tcPr>
          <w:p>
            <w:pPr>
              <w:pStyle w:val="14"/>
            </w:pPr>
            <w:r>
              <w:t>682元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城镇低保二档每人每月补助标准</w:t>
            </w:r>
          </w:p>
        </w:tc>
        <w:tc>
          <w:tcPr>
            <w:tcW w:w="2551" w:type="dxa"/>
            <w:vAlign w:val="center"/>
          </w:tcPr>
          <w:p>
            <w:pPr>
              <w:pStyle w:val="14"/>
            </w:pPr>
            <w:r>
              <w:t>458元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城镇低保三档每人每月补助标准</w:t>
            </w:r>
          </w:p>
        </w:tc>
        <w:tc>
          <w:tcPr>
            <w:tcW w:w="2551" w:type="dxa"/>
            <w:vAlign w:val="center"/>
          </w:tcPr>
          <w:p>
            <w:pPr>
              <w:pStyle w:val="14"/>
            </w:pPr>
            <w:r>
              <w:t>358元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农村低保一档每人每月补助标准</w:t>
            </w:r>
          </w:p>
        </w:tc>
        <w:tc>
          <w:tcPr>
            <w:tcW w:w="2551" w:type="dxa"/>
            <w:vAlign w:val="center"/>
          </w:tcPr>
          <w:p>
            <w:pPr>
              <w:pStyle w:val="14"/>
            </w:pPr>
            <w:r>
              <w:t>352元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农村低保二档每人每月补助标准</w:t>
            </w:r>
          </w:p>
        </w:tc>
        <w:tc>
          <w:tcPr>
            <w:tcW w:w="2551" w:type="dxa"/>
            <w:vAlign w:val="center"/>
          </w:tcPr>
          <w:p>
            <w:pPr>
              <w:pStyle w:val="14"/>
            </w:pPr>
            <w:r>
              <w:t>270元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农村低保三档每人每月补助标准</w:t>
            </w:r>
          </w:p>
        </w:tc>
        <w:tc>
          <w:tcPr>
            <w:tcW w:w="2551" w:type="dxa"/>
            <w:vAlign w:val="center"/>
          </w:tcPr>
          <w:p>
            <w:pPr>
              <w:pStyle w:val="14"/>
            </w:pPr>
            <w:r>
              <w:t>203元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困难群众生活水平现状比原状有所提高</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33、冀财社[2021]187号下达2022年省级困难群众基本生活补助资金（残疾人两补）绩效目标表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1.有效开展困难对象救助工作，保障残疾人的基本生活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资金实际救助人的数量</w:t>
            </w:r>
          </w:p>
        </w:tc>
        <w:tc>
          <w:tcPr>
            <w:tcW w:w="2551" w:type="dxa"/>
            <w:vAlign w:val="center"/>
          </w:tcPr>
          <w:p>
            <w:pPr>
              <w:pStyle w:val="14"/>
            </w:pPr>
            <w:r>
              <w:t>≥5800人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符合条件是申报对象覆盖率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生活补贴每人每月补助标准</w:t>
            </w:r>
          </w:p>
        </w:tc>
        <w:tc>
          <w:tcPr>
            <w:tcW w:w="2551" w:type="dxa"/>
            <w:vAlign w:val="center"/>
          </w:tcPr>
          <w:p>
            <w:pPr>
              <w:pStyle w:val="14"/>
            </w:pPr>
            <w:r>
              <w:t>66元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护理补贴每人每月补助标准</w:t>
            </w:r>
          </w:p>
        </w:tc>
        <w:tc>
          <w:tcPr>
            <w:tcW w:w="2551" w:type="dxa"/>
            <w:vAlign w:val="center"/>
          </w:tcPr>
          <w:p>
            <w:pPr>
              <w:pStyle w:val="14"/>
            </w:pPr>
            <w:r>
              <w:t>60元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34、经济困难高龄老年人养老服务补贴2绩效目标表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资金实际应发放人数</w:t>
            </w:r>
          </w:p>
        </w:tc>
        <w:tc>
          <w:tcPr>
            <w:tcW w:w="2551" w:type="dxa"/>
            <w:vAlign w:val="center"/>
          </w:tcPr>
          <w:p>
            <w:pPr>
              <w:pStyle w:val="14"/>
            </w:pPr>
            <w:r>
              <w:t>≥138人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发放人员质量达标率达到</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资金支付情况</w:t>
            </w:r>
          </w:p>
        </w:tc>
        <w:tc>
          <w:tcPr>
            <w:tcW w:w="2835" w:type="dxa"/>
            <w:vAlign w:val="center"/>
          </w:tcPr>
          <w:p>
            <w:pPr>
              <w:pStyle w:val="14"/>
            </w:pPr>
            <w:r>
              <w:t>资金支付情况</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困难高龄老年人每月补贴标准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切实保障高龄老人的基本生活，改善老人的生活条件</w:t>
            </w:r>
          </w:p>
        </w:tc>
        <w:tc>
          <w:tcPr>
            <w:tcW w:w="2551" w:type="dxa"/>
            <w:vAlign w:val="center"/>
          </w:tcPr>
          <w:p>
            <w:pPr>
              <w:pStyle w:val="14"/>
            </w:pPr>
            <w:r>
              <w:t>有所改善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完善老人生活补助制度</w:t>
            </w:r>
          </w:p>
        </w:tc>
        <w:tc>
          <w:tcPr>
            <w:tcW w:w="2835" w:type="dxa"/>
            <w:vAlign w:val="center"/>
          </w:tcPr>
          <w:p>
            <w:pPr>
              <w:pStyle w:val="14"/>
            </w:pPr>
            <w:r>
              <w:t>完善老年人的优待政策，逐步建立和完善了老年人的生活补助制度</w:t>
            </w:r>
          </w:p>
        </w:tc>
        <w:tc>
          <w:tcPr>
            <w:tcW w:w="2551" w:type="dxa"/>
            <w:vAlign w:val="center"/>
          </w:tcPr>
          <w:p>
            <w:pPr>
              <w:pStyle w:val="14"/>
            </w:pPr>
            <w:r>
              <w:t>逐步完善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35、取消和免征收费后婚姻登记工作经费绩效目标表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1.保障单位人员工资，保证我局日常工作正常运转。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工作人员数量</w:t>
            </w:r>
          </w:p>
        </w:tc>
        <w:tc>
          <w:tcPr>
            <w:tcW w:w="2835" w:type="dxa"/>
            <w:vAlign w:val="center"/>
          </w:tcPr>
          <w:p>
            <w:pPr>
              <w:pStyle w:val="14"/>
            </w:pPr>
            <w:r>
              <w:t>应付工资的人数</w:t>
            </w:r>
          </w:p>
        </w:tc>
        <w:tc>
          <w:tcPr>
            <w:tcW w:w="2551" w:type="dxa"/>
            <w:vAlign w:val="center"/>
          </w:tcPr>
          <w:p>
            <w:pPr>
              <w:pStyle w:val="14"/>
            </w:pPr>
            <w:r>
              <w:t>8人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工资发放比例</w:t>
            </w:r>
          </w:p>
        </w:tc>
        <w:tc>
          <w:tcPr>
            <w:tcW w:w="2835" w:type="dxa"/>
            <w:vAlign w:val="center"/>
          </w:tcPr>
          <w:p>
            <w:pPr>
              <w:pStyle w:val="14"/>
            </w:pPr>
            <w:r>
              <w:t>实际发放人员占应发工资人员比例</w:t>
            </w:r>
          </w:p>
        </w:tc>
        <w:tc>
          <w:tcPr>
            <w:tcW w:w="2551" w:type="dxa"/>
            <w:vAlign w:val="center"/>
          </w:tcPr>
          <w:p>
            <w:pPr>
              <w:pStyle w:val="14"/>
            </w:pPr>
            <w:r>
              <w:t>≥95%（百分比）</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人均工资发放标准</w:t>
            </w:r>
          </w:p>
        </w:tc>
        <w:tc>
          <w:tcPr>
            <w:tcW w:w="2835" w:type="dxa"/>
            <w:vAlign w:val="center"/>
          </w:tcPr>
          <w:p>
            <w:pPr>
              <w:pStyle w:val="14"/>
            </w:pPr>
            <w:r>
              <w:t>人均工资发放标准</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资金所带来的单位社会服务能力提升情况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提高工作系效率，改善职工生活质量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工作人员对办公场所的满意程度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2022年，成安县民政局</w:t>
      </w:r>
      <w:r>
        <w:rPr>
          <w:rFonts w:hint="eastAsia" w:eastAsia="方正仿宋_GBK" w:cs="Times New Roman"/>
          <w:color w:val="000000"/>
          <w:sz w:val="28"/>
          <w:lang w:eastAsia="zh-CN"/>
        </w:rPr>
        <w:t>机关本级</w:t>
      </w:r>
      <w:r>
        <w:rPr>
          <w:rFonts w:eastAsia="方正仿宋_GBK" w:cs="Times New Roman"/>
          <w:color w:val="000000"/>
          <w:sz w:val="28"/>
        </w:rPr>
        <w:t>安排政府采购预算</w:t>
      </w:r>
      <w:r>
        <w:rPr>
          <w:rFonts w:hint="eastAsia" w:eastAsia="方正仿宋_GBK" w:cs="Times New Roman"/>
          <w:color w:val="000000"/>
          <w:sz w:val="28"/>
          <w:lang w:eastAsia="zh-CN"/>
        </w:rPr>
        <w:t>524.025</w:t>
      </w:r>
      <w:r>
        <w:rPr>
          <w:rFonts w:eastAsia="方正仿宋_GBK" w:cs="Times New Roman"/>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lang w:eastAsia="zh-CN"/>
              </w:rPr>
            </w:pPr>
            <w:r>
              <w:t>314</w:t>
            </w:r>
            <w:r>
              <w:rPr>
                <w:rFonts w:hint="eastAsia"/>
                <w:lang w:eastAsia="zh-CN"/>
              </w:rPr>
              <w:t>001</w:t>
            </w:r>
            <w:r>
              <w:t>成安县民政局</w:t>
            </w:r>
            <w:r>
              <w:rPr>
                <w:rFonts w:hint="eastAsia"/>
                <w:lang w:eastAsia="zh-CN"/>
              </w:rPr>
              <w:t>机关本级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rPr>
                <w:b/>
              </w:rPr>
            </w:pPr>
            <w:r>
              <w:rPr>
                <w:rFonts w:hint="eastAsia"/>
                <w:b/>
              </w:rPr>
              <w:t>合　计</w:t>
            </w:r>
          </w:p>
        </w:tc>
        <w:tc>
          <w:tcPr>
            <w:tcW w:w="924" w:type="dxa"/>
            <w:vAlign w:val="center"/>
          </w:tcPr>
          <w:p>
            <w:pPr>
              <w:spacing w:line="560" w:lineRule="exact"/>
              <w:jc w:val="right"/>
              <w:rPr>
                <w:rFonts w:ascii="宋体" w:hAnsi="宋体" w:eastAsia="宋体" w:cs="Times New Roman"/>
                <w:b/>
                <w:bCs/>
                <w:lang w:eastAsia="zh-CN"/>
              </w:rPr>
            </w:pPr>
            <w:r>
              <w:rPr>
                <w:rFonts w:hint="eastAsia" w:ascii="宋体" w:hAnsi="宋体" w:eastAsia="宋体" w:cs="Times New Roman"/>
                <w:b/>
                <w:bCs/>
                <w:lang w:eastAsia="zh-CN"/>
              </w:rPr>
              <w:t>524.025</w:t>
            </w: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jc w:val="center"/>
              <w:rPr>
                <w:rFonts w:eastAsia="等线"/>
                <w:b/>
                <w:bCs/>
                <w:lang w:eastAsia="zh-CN"/>
              </w:rPr>
            </w:pPr>
            <w:r>
              <w:rPr>
                <w:rFonts w:hint="eastAsia" w:ascii="宋体" w:hAnsi="宋体" w:eastAsia="宋体" w:cs="Times New Roman"/>
                <w:b/>
                <w:bCs/>
                <w:lang w:eastAsia="zh-CN"/>
              </w:rPr>
              <w:t>524.025</w:t>
            </w:r>
          </w:p>
        </w:tc>
        <w:tc>
          <w:tcPr>
            <w:tcW w:w="924" w:type="dxa"/>
            <w:vAlign w:val="center"/>
          </w:tcPr>
          <w:p>
            <w:pPr>
              <w:jc w:val="center"/>
              <w:rPr>
                <w:rFonts w:ascii="宋体" w:hAnsi="宋体" w:eastAsia="宋体" w:cs="Times New Roman"/>
                <w:b/>
                <w:bCs/>
                <w:lang w:eastAsia="zh-CN"/>
              </w:rPr>
            </w:pPr>
            <w:r>
              <w:rPr>
                <w:rFonts w:hint="eastAsia" w:ascii="宋体" w:hAnsi="宋体" w:eastAsia="宋体" w:cs="Times New Roman"/>
                <w:b/>
                <w:bCs/>
                <w:lang w:eastAsia="zh-CN"/>
              </w:rPr>
              <w:t>524.025</w:t>
            </w:r>
          </w:p>
        </w:tc>
        <w:tc>
          <w:tcPr>
            <w:tcW w:w="924" w:type="dxa"/>
            <w:vAlign w:val="center"/>
          </w:tcPr>
          <w:p>
            <w:pPr>
              <w:jc w:val="center"/>
              <w:rPr>
                <w:rFonts w:ascii="宋体" w:hAnsi="宋体" w:eastAsia="宋体" w:cs="Times New Roman"/>
                <w:b/>
                <w:bCs/>
                <w:lang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rPr>
                <w:b/>
              </w:rPr>
            </w:pPr>
            <w:r>
              <w:rPr>
                <w:rFonts w:hint="eastAsia"/>
              </w:rPr>
              <w:t>困难群众救助粮油</w:t>
            </w:r>
          </w:p>
        </w:tc>
        <w:tc>
          <w:tcPr>
            <w:tcW w:w="924" w:type="dxa"/>
            <w:vMerge w:val="restart"/>
            <w:vAlign w:val="center"/>
          </w:tcPr>
          <w:p>
            <w:pPr>
              <w:pStyle w:val="14"/>
              <w:rPr>
                <w:lang w:eastAsia="zh-CN"/>
              </w:rPr>
            </w:pPr>
            <w:r>
              <w:rPr>
                <w:rFonts w:hint="eastAsia"/>
                <w:lang w:eastAsia="zh-CN"/>
              </w:rPr>
              <w:t>37.875</w:t>
            </w:r>
          </w:p>
        </w:tc>
        <w:tc>
          <w:tcPr>
            <w:tcW w:w="924" w:type="dxa"/>
            <w:vAlign w:val="center"/>
          </w:tcPr>
          <w:p>
            <w:pPr>
              <w:pStyle w:val="14"/>
            </w:pPr>
            <w:r>
              <w:rPr>
                <w:rFonts w:hint="eastAsia"/>
                <w:lang w:eastAsia="zh-CN"/>
              </w:rPr>
              <w:t>山茶籽食用调和油</w:t>
            </w:r>
          </w:p>
        </w:tc>
        <w:tc>
          <w:tcPr>
            <w:tcW w:w="924" w:type="dxa"/>
            <w:vAlign w:val="center"/>
          </w:tcPr>
          <w:p>
            <w:pPr>
              <w:pStyle w:val="14"/>
            </w:pPr>
            <w:r>
              <w:rPr>
                <w:rFonts w:hint="eastAsia"/>
                <w:lang w:eastAsia="zh-CN"/>
              </w:rPr>
              <w:t>A150105</w:t>
            </w:r>
          </w:p>
        </w:tc>
        <w:tc>
          <w:tcPr>
            <w:tcW w:w="924" w:type="dxa"/>
            <w:vAlign w:val="center"/>
          </w:tcPr>
          <w:p>
            <w:pPr>
              <w:pStyle w:val="14"/>
            </w:pPr>
            <w:r>
              <w:rPr>
                <w:rFonts w:hint="eastAsia"/>
                <w:lang w:eastAsia="zh-CN"/>
              </w:rPr>
              <w:t>桶</w:t>
            </w:r>
          </w:p>
        </w:tc>
        <w:tc>
          <w:tcPr>
            <w:tcW w:w="924" w:type="dxa"/>
            <w:vAlign w:val="center"/>
          </w:tcPr>
          <w:p>
            <w:pPr>
              <w:pStyle w:val="14"/>
            </w:pPr>
            <w:r>
              <w:rPr>
                <w:rFonts w:hint="eastAsia"/>
                <w:lang w:eastAsia="zh-CN"/>
              </w:rPr>
              <w:t>2500</w:t>
            </w:r>
          </w:p>
        </w:tc>
        <w:tc>
          <w:tcPr>
            <w:tcW w:w="924" w:type="dxa"/>
            <w:vAlign w:val="center"/>
          </w:tcPr>
          <w:p>
            <w:pPr>
              <w:pStyle w:val="14"/>
            </w:pPr>
            <w:r>
              <w:rPr>
                <w:rFonts w:hint="eastAsia"/>
                <w:lang w:eastAsia="zh-CN"/>
              </w:rPr>
              <w:t>0.00815</w:t>
            </w:r>
          </w:p>
        </w:tc>
        <w:tc>
          <w:tcPr>
            <w:tcW w:w="924" w:type="dxa"/>
            <w:vAlign w:val="center"/>
          </w:tcPr>
          <w:p>
            <w:pPr>
              <w:pStyle w:val="14"/>
            </w:pPr>
            <w:r>
              <w:rPr>
                <w:rFonts w:hint="eastAsia"/>
                <w:lang w:eastAsia="zh-CN"/>
              </w:rPr>
              <w:t>20.375</w:t>
            </w:r>
          </w:p>
        </w:tc>
        <w:tc>
          <w:tcPr>
            <w:tcW w:w="924" w:type="dxa"/>
            <w:vAlign w:val="center"/>
          </w:tcPr>
          <w:p>
            <w:pPr>
              <w:pStyle w:val="14"/>
              <w:rPr>
                <w:lang w:eastAsia="zh-CN"/>
              </w:rPr>
            </w:pPr>
            <w:r>
              <w:rPr>
                <w:rFonts w:hint="eastAsia"/>
                <w:lang w:eastAsia="zh-CN"/>
              </w:rPr>
              <w:t>20.375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lang w:eastAsia="zh-CN"/>
              </w:rPr>
            </w:pPr>
          </w:p>
        </w:tc>
        <w:tc>
          <w:tcPr>
            <w:tcW w:w="924" w:type="dxa"/>
            <w:vMerge w:val="continue"/>
            <w:vAlign w:val="center"/>
          </w:tcPr>
          <w:p>
            <w:pPr>
              <w:pStyle w:val="14"/>
              <w:rPr>
                <w:lang w:eastAsia="zh-CN"/>
              </w:rPr>
            </w:pPr>
          </w:p>
        </w:tc>
        <w:tc>
          <w:tcPr>
            <w:tcW w:w="924" w:type="dxa"/>
            <w:vAlign w:val="center"/>
          </w:tcPr>
          <w:p>
            <w:pPr>
              <w:pStyle w:val="14"/>
              <w:rPr>
                <w:lang w:eastAsia="zh-CN"/>
              </w:rPr>
            </w:pPr>
            <w:r>
              <w:rPr>
                <w:rFonts w:hint="eastAsia"/>
                <w:lang w:eastAsia="zh-CN"/>
              </w:rPr>
              <w:t>蟹田稻米</w:t>
            </w:r>
          </w:p>
        </w:tc>
        <w:tc>
          <w:tcPr>
            <w:tcW w:w="924" w:type="dxa"/>
            <w:vAlign w:val="center"/>
          </w:tcPr>
          <w:p>
            <w:pPr>
              <w:pStyle w:val="14"/>
            </w:pPr>
            <w:r>
              <w:rPr>
                <w:rFonts w:hint="eastAsia"/>
                <w:lang w:eastAsia="zh-CN"/>
              </w:rPr>
              <w:t>A150101</w:t>
            </w:r>
          </w:p>
        </w:tc>
        <w:tc>
          <w:tcPr>
            <w:tcW w:w="924" w:type="dxa"/>
            <w:vAlign w:val="center"/>
          </w:tcPr>
          <w:p>
            <w:pPr>
              <w:pStyle w:val="14"/>
              <w:rPr>
                <w:lang w:eastAsia="zh-CN"/>
              </w:rPr>
            </w:pPr>
            <w:r>
              <w:rPr>
                <w:rFonts w:hint="eastAsia"/>
                <w:lang w:eastAsia="zh-CN"/>
              </w:rPr>
              <w:t>袋</w:t>
            </w:r>
          </w:p>
        </w:tc>
        <w:tc>
          <w:tcPr>
            <w:tcW w:w="924" w:type="dxa"/>
            <w:vAlign w:val="center"/>
          </w:tcPr>
          <w:p>
            <w:pPr>
              <w:pStyle w:val="14"/>
              <w:rPr>
                <w:lang w:eastAsia="zh-CN"/>
              </w:rPr>
            </w:pPr>
            <w:r>
              <w:rPr>
                <w:rFonts w:hint="eastAsia"/>
                <w:lang w:eastAsia="zh-CN"/>
              </w:rPr>
              <w:t>2500</w:t>
            </w:r>
          </w:p>
        </w:tc>
        <w:tc>
          <w:tcPr>
            <w:tcW w:w="924" w:type="dxa"/>
            <w:vAlign w:val="center"/>
          </w:tcPr>
          <w:p>
            <w:pPr>
              <w:pStyle w:val="14"/>
              <w:rPr>
                <w:lang w:eastAsia="zh-CN"/>
              </w:rPr>
            </w:pPr>
            <w:r>
              <w:rPr>
                <w:rFonts w:hint="eastAsia"/>
                <w:lang w:eastAsia="zh-CN"/>
              </w:rPr>
              <w:t>0.007</w:t>
            </w:r>
          </w:p>
        </w:tc>
        <w:tc>
          <w:tcPr>
            <w:tcW w:w="924" w:type="dxa"/>
            <w:vAlign w:val="center"/>
          </w:tcPr>
          <w:p>
            <w:pPr>
              <w:pStyle w:val="14"/>
              <w:rPr>
                <w:lang w:eastAsia="zh-CN"/>
              </w:rPr>
            </w:pPr>
            <w:r>
              <w:rPr>
                <w:rFonts w:hint="eastAsia"/>
                <w:lang w:eastAsia="zh-CN"/>
              </w:rPr>
              <w:t>17.5</w:t>
            </w:r>
          </w:p>
        </w:tc>
        <w:tc>
          <w:tcPr>
            <w:tcW w:w="924" w:type="dxa"/>
            <w:vAlign w:val="center"/>
          </w:tcPr>
          <w:p>
            <w:pPr>
              <w:pStyle w:val="14"/>
              <w:rPr>
                <w:lang w:eastAsia="zh-CN"/>
              </w:rPr>
            </w:pPr>
            <w:r>
              <w:rPr>
                <w:rFonts w:hint="eastAsia"/>
                <w:lang w:eastAsia="zh-CN"/>
              </w:rPr>
              <w:t>17.5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rPr>
                <w:lang w:eastAsia="zh-CN"/>
              </w:rPr>
            </w:pPr>
            <w:r>
              <w:rPr>
                <w:rFonts w:hint="eastAsia"/>
                <w:lang w:eastAsia="zh-CN"/>
              </w:rPr>
              <w:t>通用设备</w:t>
            </w:r>
          </w:p>
        </w:tc>
        <w:tc>
          <w:tcPr>
            <w:tcW w:w="924" w:type="dxa"/>
            <w:vMerge w:val="restart"/>
            <w:vAlign w:val="center"/>
          </w:tcPr>
          <w:p>
            <w:pPr>
              <w:pStyle w:val="14"/>
              <w:rPr>
                <w:lang w:eastAsia="zh-CN"/>
              </w:rPr>
            </w:pPr>
            <w:r>
              <w:rPr>
                <w:rFonts w:hint="eastAsia"/>
                <w:lang w:eastAsia="zh-CN"/>
              </w:rPr>
              <w:t>4.2</w:t>
            </w:r>
          </w:p>
        </w:tc>
        <w:tc>
          <w:tcPr>
            <w:tcW w:w="924" w:type="dxa"/>
            <w:vAlign w:val="center"/>
          </w:tcPr>
          <w:p>
            <w:pPr>
              <w:pStyle w:val="14"/>
            </w:pPr>
            <w:r>
              <w:rPr>
                <w:rFonts w:hint="eastAsia"/>
                <w:lang w:eastAsia="zh-CN"/>
              </w:rPr>
              <w:t>台式电脑</w:t>
            </w:r>
          </w:p>
        </w:tc>
        <w:tc>
          <w:tcPr>
            <w:tcW w:w="924" w:type="dxa"/>
            <w:vAlign w:val="center"/>
          </w:tcPr>
          <w:p>
            <w:pPr>
              <w:pStyle w:val="14"/>
              <w:rPr>
                <w:lang w:eastAsia="zh-CN"/>
              </w:rPr>
            </w:pPr>
            <w:r>
              <w:rPr>
                <w:rFonts w:hint="eastAsia"/>
                <w:lang w:eastAsia="zh-CN"/>
              </w:rPr>
              <w:t>A02010104</w:t>
            </w:r>
          </w:p>
        </w:tc>
        <w:tc>
          <w:tcPr>
            <w:tcW w:w="924" w:type="dxa"/>
            <w:vAlign w:val="center"/>
          </w:tcPr>
          <w:p>
            <w:pPr>
              <w:pStyle w:val="14"/>
              <w:rPr>
                <w:lang w:eastAsia="zh-CN"/>
              </w:rPr>
            </w:pPr>
            <w:r>
              <w:rPr>
                <w:rFonts w:hint="eastAsia"/>
                <w:lang w:eastAsia="zh-CN"/>
              </w:rPr>
              <w:t>台</w:t>
            </w:r>
          </w:p>
        </w:tc>
        <w:tc>
          <w:tcPr>
            <w:tcW w:w="924" w:type="dxa"/>
            <w:vAlign w:val="center"/>
          </w:tcPr>
          <w:p>
            <w:pPr>
              <w:pStyle w:val="14"/>
              <w:rPr>
                <w:lang w:eastAsia="zh-CN"/>
              </w:rPr>
            </w:pPr>
            <w:r>
              <w:rPr>
                <w:rFonts w:hint="eastAsia"/>
                <w:lang w:eastAsia="zh-CN"/>
              </w:rPr>
              <w:t>5</w:t>
            </w:r>
          </w:p>
        </w:tc>
        <w:tc>
          <w:tcPr>
            <w:tcW w:w="924" w:type="dxa"/>
            <w:vAlign w:val="center"/>
          </w:tcPr>
          <w:p>
            <w:pPr>
              <w:pStyle w:val="14"/>
              <w:rPr>
                <w:lang w:eastAsia="zh-CN"/>
              </w:rPr>
            </w:pPr>
            <w:r>
              <w:rPr>
                <w:rFonts w:hint="eastAsia"/>
                <w:lang w:eastAsia="zh-CN"/>
              </w:rPr>
              <w:t>0.48</w:t>
            </w:r>
          </w:p>
        </w:tc>
        <w:tc>
          <w:tcPr>
            <w:tcW w:w="924" w:type="dxa"/>
            <w:vAlign w:val="center"/>
          </w:tcPr>
          <w:p>
            <w:pPr>
              <w:pStyle w:val="14"/>
              <w:rPr>
                <w:lang w:eastAsia="zh-CN"/>
              </w:rPr>
            </w:pPr>
            <w:r>
              <w:rPr>
                <w:rFonts w:hint="eastAsia"/>
                <w:lang w:eastAsia="zh-CN"/>
              </w:rPr>
              <w:t>2.4</w:t>
            </w:r>
          </w:p>
        </w:tc>
        <w:tc>
          <w:tcPr>
            <w:tcW w:w="924" w:type="dxa"/>
            <w:vAlign w:val="center"/>
          </w:tcPr>
          <w:p>
            <w:pPr>
              <w:pStyle w:val="14"/>
              <w:rPr>
                <w:lang w:eastAsia="zh-CN"/>
              </w:rPr>
            </w:pPr>
            <w:r>
              <w:rPr>
                <w:rFonts w:hint="eastAsia"/>
                <w:lang w:eastAsia="zh-CN"/>
              </w:rPr>
              <w:t>2.4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b/>
              </w:rPr>
            </w:pPr>
          </w:p>
        </w:tc>
        <w:tc>
          <w:tcPr>
            <w:tcW w:w="924" w:type="dxa"/>
            <w:vMerge w:val="continue"/>
            <w:vAlign w:val="center"/>
          </w:tcPr>
          <w:p>
            <w:pPr>
              <w:pStyle w:val="14"/>
              <w:rPr>
                <w:lang w:eastAsia="zh-CN"/>
              </w:rPr>
            </w:pPr>
          </w:p>
        </w:tc>
        <w:tc>
          <w:tcPr>
            <w:tcW w:w="924" w:type="dxa"/>
            <w:vAlign w:val="center"/>
          </w:tcPr>
          <w:p>
            <w:pPr>
              <w:pStyle w:val="14"/>
            </w:pPr>
            <w:r>
              <w:rPr>
                <w:rFonts w:hint="eastAsia"/>
                <w:lang w:eastAsia="zh-CN"/>
              </w:rPr>
              <w:t>便携式计算机</w:t>
            </w:r>
          </w:p>
        </w:tc>
        <w:tc>
          <w:tcPr>
            <w:tcW w:w="924" w:type="dxa"/>
            <w:vAlign w:val="center"/>
          </w:tcPr>
          <w:p>
            <w:pPr>
              <w:pStyle w:val="14"/>
            </w:pPr>
            <w:r>
              <w:rPr>
                <w:rFonts w:hint="eastAsia"/>
                <w:lang w:eastAsia="zh-CN"/>
              </w:rPr>
              <w:t>A02010105</w:t>
            </w:r>
          </w:p>
        </w:tc>
        <w:tc>
          <w:tcPr>
            <w:tcW w:w="924" w:type="dxa"/>
            <w:vAlign w:val="center"/>
          </w:tcPr>
          <w:p>
            <w:pPr>
              <w:pStyle w:val="14"/>
            </w:pPr>
            <w:r>
              <w:rPr>
                <w:rFonts w:hint="eastAsia"/>
                <w:lang w:eastAsia="zh-CN"/>
              </w:rPr>
              <w:t>台</w:t>
            </w:r>
          </w:p>
        </w:tc>
        <w:tc>
          <w:tcPr>
            <w:tcW w:w="924" w:type="dxa"/>
            <w:vAlign w:val="center"/>
          </w:tcPr>
          <w:p>
            <w:pPr>
              <w:pStyle w:val="14"/>
            </w:pPr>
            <w:r>
              <w:rPr>
                <w:rFonts w:hint="eastAsia"/>
                <w:lang w:eastAsia="zh-CN"/>
              </w:rPr>
              <w:t>2</w:t>
            </w:r>
          </w:p>
        </w:tc>
        <w:tc>
          <w:tcPr>
            <w:tcW w:w="924" w:type="dxa"/>
            <w:vAlign w:val="center"/>
          </w:tcPr>
          <w:p>
            <w:pPr>
              <w:pStyle w:val="14"/>
            </w:pPr>
            <w:r>
              <w:rPr>
                <w:rFonts w:hint="eastAsia"/>
                <w:lang w:eastAsia="zh-CN"/>
              </w:rPr>
              <w:t>0.6</w:t>
            </w:r>
          </w:p>
        </w:tc>
        <w:tc>
          <w:tcPr>
            <w:tcW w:w="924" w:type="dxa"/>
            <w:vAlign w:val="center"/>
          </w:tcPr>
          <w:p>
            <w:pPr>
              <w:pStyle w:val="14"/>
            </w:pPr>
            <w:r>
              <w:rPr>
                <w:rFonts w:hint="eastAsia"/>
                <w:lang w:eastAsia="zh-CN"/>
              </w:rPr>
              <w:t>1.2</w:t>
            </w:r>
          </w:p>
        </w:tc>
        <w:tc>
          <w:tcPr>
            <w:tcW w:w="924" w:type="dxa"/>
            <w:vAlign w:val="center"/>
          </w:tcPr>
          <w:p>
            <w:pPr>
              <w:pStyle w:val="14"/>
            </w:pPr>
            <w:r>
              <w:rPr>
                <w:rFonts w:hint="eastAsia"/>
                <w:lang w:eastAsia="zh-CN"/>
              </w:rPr>
              <w:t>1.2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b/>
              </w:rPr>
            </w:pPr>
          </w:p>
        </w:tc>
        <w:tc>
          <w:tcPr>
            <w:tcW w:w="924" w:type="dxa"/>
            <w:vMerge w:val="continue"/>
            <w:vAlign w:val="center"/>
          </w:tcPr>
          <w:p>
            <w:pPr>
              <w:pStyle w:val="14"/>
              <w:rPr>
                <w:lang w:eastAsia="zh-CN"/>
              </w:rPr>
            </w:pPr>
          </w:p>
        </w:tc>
        <w:tc>
          <w:tcPr>
            <w:tcW w:w="924" w:type="dxa"/>
            <w:vAlign w:val="center"/>
          </w:tcPr>
          <w:p>
            <w:pPr>
              <w:pStyle w:val="14"/>
              <w:rPr>
                <w:lang w:eastAsia="zh-CN"/>
              </w:rPr>
            </w:pPr>
            <w:r>
              <w:rPr>
                <w:rFonts w:hint="eastAsia"/>
                <w:lang w:eastAsia="zh-CN"/>
              </w:rPr>
              <w:t>一体机</w:t>
            </w:r>
          </w:p>
        </w:tc>
        <w:tc>
          <w:tcPr>
            <w:tcW w:w="924" w:type="dxa"/>
            <w:vAlign w:val="center"/>
          </w:tcPr>
          <w:p>
            <w:pPr>
              <w:pStyle w:val="14"/>
            </w:pPr>
            <w:r>
              <w:rPr>
                <w:rFonts w:hint="eastAsia"/>
                <w:lang w:eastAsia="zh-CN"/>
              </w:rPr>
              <w:t>A0201060104</w:t>
            </w:r>
          </w:p>
        </w:tc>
        <w:tc>
          <w:tcPr>
            <w:tcW w:w="924" w:type="dxa"/>
            <w:vAlign w:val="center"/>
          </w:tcPr>
          <w:p>
            <w:pPr>
              <w:pStyle w:val="14"/>
              <w:rPr>
                <w:lang w:eastAsia="zh-CN"/>
              </w:rPr>
            </w:pPr>
            <w:r>
              <w:rPr>
                <w:rFonts w:hint="eastAsia"/>
                <w:lang w:eastAsia="zh-CN"/>
              </w:rPr>
              <w:t>台</w:t>
            </w:r>
          </w:p>
        </w:tc>
        <w:tc>
          <w:tcPr>
            <w:tcW w:w="924" w:type="dxa"/>
            <w:vAlign w:val="center"/>
          </w:tcPr>
          <w:p>
            <w:pPr>
              <w:pStyle w:val="14"/>
              <w:rPr>
                <w:lang w:eastAsia="zh-CN"/>
              </w:rPr>
            </w:pPr>
            <w:r>
              <w:rPr>
                <w:rFonts w:hint="eastAsia"/>
                <w:lang w:eastAsia="zh-CN"/>
              </w:rPr>
              <w:t>3</w:t>
            </w:r>
          </w:p>
        </w:tc>
        <w:tc>
          <w:tcPr>
            <w:tcW w:w="924" w:type="dxa"/>
            <w:vAlign w:val="center"/>
          </w:tcPr>
          <w:p>
            <w:pPr>
              <w:pStyle w:val="14"/>
              <w:rPr>
                <w:lang w:eastAsia="zh-CN"/>
              </w:rPr>
            </w:pPr>
            <w:r>
              <w:rPr>
                <w:rFonts w:hint="eastAsia"/>
                <w:lang w:eastAsia="zh-CN"/>
              </w:rPr>
              <w:t>0.2</w:t>
            </w:r>
          </w:p>
        </w:tc>
        <w:tc>
          <w:tcPr>
            <w:tcW w:w="924" w:type="dxa"/>
            <w:vAlign w:val="center"/>
          </w:tcPr>
          <w:p>
            <w:pPr>
              <w:pStyle w:val="14"/>
              <w:rPr>
                <w:lang w:eastAsia="zh-CN"/>
              </w:rPr>
            </w:pPr>
            <w:r>
              <w:rPr>
                <w:rFonts w:hint="eastAsia"/>
                <w:lang w:eastAsia="zh-CN"/>
              </w:rPr>
              <w:t>0.6</w:t>
            </w:r>
          </w:p>
        </w:tc>
        <w:tc>
          <w:tcPr>
            <w:tcW w:w="924" w:type="dxa"/>
            <w:vAlign w:val="center"/>
          </w:tcPr>
          <w:p>
            <w:pPr>
              <w:pStyle w:val="14"/>
              <w:rPr>
                <w:lang w:eastAsia="zh-CN"/>
              </w:rPr>
            </w:pPr>
            <w:r>
              <w:rPr>
                <w:rFonts w:hint="eastAsia"/>
                <w:lang w:eastAsia="zh-CN"/>
              </w:rPr>
              <w:t>0.6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成安县民政局柏寺营乡敬老院提升改造项目</w:t>
            </w:r>
          </w:p>
        </w:tc>
        <w:tc>
          <w:tcPr>
            <w:tcW w:w="924" w:type="dxa"/>
            <w:vAlign w:val="center"/>
          </w:tcPr>
          <w:p>
            <w:pPr>
              <w:pStyle w:val="14"/>
              <w:rPr>
                <w:lang w:eastAsia="zh-CN"/>
              </w:rPr>
            </w:pPr>
            <w:r>
              <w:rPr>
                <w:rFonts w:hint="eastAsia"/>
                <w:lang w:eastAsia="zh-CN"/>
              </w:rPr>
              <w:t>311.9</w:t>
            </w:r>
          </w:p>
        </w:tc>
        <w:tc>
          <w:tcPr>
            <w:tcW w:w="924" w:type="dxa"/>
            <w:vAlign w:val="center"/>
          </w:tcPr>
          <w:p>
            <w:pPr>
              <w:pStyle w:val="14"/>
            </w:pPr>
          </w:p>
        </w:tc>
        <w:tc>
          <w:tcPr>
            <w:tcW w:w="924" w:type="dxa"/>
            <w:vAlign w:val="center"/>
          </w:tcPr>
          <w:p>
            <w:pPr>
              <w:pStyle w:val="14"/>
            </w:pPr>
          </w:p>
        </w:tc>
        <w:tc>
          <w:tcPr>
            <w:tcW w:w="924" w:type="dxa"/>
            <w:vAlign w:val="center"/>
          </w:tcPr>
          <w:p>
            <w:pPr>
              <w:pStyle w:val="14"/>
              <w:rPr>
                <w:lang w:eastAsia="zh-CN"/>
              </w:rPr>
            </w:pPr>
            <w:r>
              <w:rPr>
                <w:rFonts w:hint="eastAsia"/>
                <w:lang w:eastAsia="zh-CN"/>
              </w:rPr>
              <w:t>项</w:t>
            </w:r>
          </w:p>
        </w:tc>
        <w:tc>
          <w:tcPr>
            <w:tcW w:w="924" w:type="dxa"/>
            <w:vAlign w:val="center"/>
          </w:tcPr>
          <w:p>
            <w:pPr>
              <w:pStyle w:val="14"/>
              <w:rPr>
                <w:lang w:eastAsia="zh-CN"/>
              </w:rPr>
            </w:pPr>
            <w:r>
              <w:rPr>
                <w:rFonts w:hint="eastAsia"/>
                <w:lang w:eastAsia="zh-CN"/>
              </w:rPr>
              <w:t>1</w:t>
            </w:r>
          </w:p>
        </w:tc>
        <w:tc>
          <w:tcPr>
            <w:tcW w:w="924" w:type="dxa"/>
            <w:vAlign w:val="center"/>
          </w:tcPr>
          <w:p>
            <w:pPr>
              <w:pStyle w:val="14"/>
              <w:rPr>
                <w:lang w:eastAsia="zh-CN"/>
              </w:rPr>
            </w:pPr>
            <w:r>
              <w:rPr>
                <w:rFonts w:hint="eastAsia"/>
                <w:lang w:eastAsia="zh-CN"/>
              </w:rPr>
              <w:t>311.9</w:t>
            </w:r>
          </w:p>
        </w:tc>
        <w:tc>
          <w:tcPr>
            <w:tcW w:w="924" w:type="dxa"/>
            <w:vAlign w:val="center"/>
          </w:tcPr>
          <w:p>
            <w:pPr>
              <w:pStyle w:val="14"/>
              <w:rPr>
                <w:lang w:eastAsia="zh-CN"/>
              </w:rPr>
            </w:pPr>
            <w:r>
              <w:rPr>
                <w:rFonts w:hint="eastAsia"/>
                <w:lang w:eastAsia="zh-CN"/>
              </w:rPr>
              <w:t>311.9</w:t>
            </w:r>
          </w:p>
        </w:tc>
        <w:tc>
          <w:tcPr>
            <w:tcW w:w="924" w:type="dxa"/>
            <w:vAlign w:val="center"/>
          </w:tcPr>
          <w:p>
            <w:pPr>
              <w:pStyle w:val="14"/>
              <w:rPr>
                <w:lang w:eastAsia="zh-CN"/>
              </w:rPr>
            </w:pPr>
            <w:r>
              <w:rPr>
                <w:rFonts w:hint="eastAsia"/>
                <w:lang w:eastAsia="zh-CN"/>
              </w:rPr>
              <w:t>311.9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成安县民政局商城镇敬老院建设消防水池及消防泵房项目（二次）</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pPr>
          </w:p>
        </w:tc>
        <w:tc>
          <w:tcPr>
            <w:tcW w:w="924" w:type="dxa"/>
            <w:vAlign w:val="center"/>
          </w:tcPr>
          <w:p>
            <w:pPr>
              <w:pStyle w:val="14"/>
            </w:pPr>
          </w:p>
        </w:tc>
        <w:tc>
          <w:tcPr>
            <w:tcW w:w="924" w:type="dxa"/>
            <w:vAlign w:val="center"/>
          </w:tcPr>
          <w:p>
            <w:pPr>
              <w:pStyle w:val="14"/>
              <w:rPr>
                <w:lang w:eastAsia="zh-CN"/>
              </w:rPr>
            </w:pPr>
            <w:r>
              <w:rPr>
                <w:rFonts w:hint="eastAsia"/>
                <w:lang w:eastAsia="zh-CN"/>
              </w:rPr>
              <w:t>项</w:t>
            </w:r>
          </w:p>
        </w:tc>
        <w:tc>
          <w:tcPr>
            <w:tcW w:w="924" w:type="dxa"/>
            <w:vAlign w:val="center"/>
          </w:tcPr>
          <w:p>
            <w:pPr>
              <w:pStyle w:val="14"/>
              <w:rPr>
                <w:lang w:eastAsia="zh-CN"/>
              </w:rPr>
            </w:pPr>
            <w:r>
              <w:rPr>
                <w:rFonts w:hint="eastAsia"/>
                <w:lang w:eastAsia="zh-CN"/>
              </w:rPr>
              <w:t>1</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rPr>
                <w:lang w:eastAsia="zh-CN"/>
              </w:rPr>
            </w:pPr>
            <w:r>
              <w:rPr>
                <w:rFonts w:hint="eastAsia"/>
                <w:lang w:eastAsia="zh-CN"/>
              </w:rPr>
              <w:t>170.05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成安县民政局（含所属单位）上年末固定资产金额为</w:t>
      </w:r>
      <w:r>
        <w:rPr>
          <w:rFonts w:hint="eastAsia" w:eastAsia="方正仿宋_GBK" w:cs="Times New Roman"/>
          <w:color w:val="000000"/>
          <w:sz w:val="28"/>
          <w:lang w:eastAsia="zh-CN"/>
        </w:rPr>
        <w:t>1180.09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4.2</w:t>
      </w:r>
      <w:r>
        <w:rPr>
          <w:rFonts w:eastAsia="方正仿宋_GBK" w:cs="Times New Roman"/>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314001成安县民政局机关本级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资产总额</w:t>
            </w:r>
          </w:p>
        </w:tc>
        <w:tc>
          <w:tcPr>
            <w:tcW w:w="4933" w:type="dxa"/>
            <w:vAlign w:val="center"/>
          </w:tcPr>
          <w:p>
            <w:pPr>
              <w:jc w:val="center"/>
              <w:rPr>
                <w:rFonts w:ascii="宋体" w:hAnsi="宋体" w:eastAsia="宋体" w:cs="宋体"/>
                <w:color w:val="000000" w:themeColor="text1"/>
                <w:sz w:val="22"/>
              </w:rPr>
            </w:pPr>
            <w:r>
              <w:rPr>
                <w:rFonts w:ascii="宋体" w:hAnsi="宋体" w:eastAsia="宋体" w:cs="宋体"/>
                <w:color w:val="000000" w:themeColor="text1"/>
                <w:sz w:val="22"/>
                <w:szCs w:val="22"/>
              </w:rPr>
              <w:t>——</w:t>
            </w:r>
          </w:p>
        </w:tc>
        <w:tc>
          <w:tcPr>
            <w:tcW w:w="4933" w:type="dxa"/>
            <w:vAlign w:val="center"/>
          </w:tcPr>
          <w:p>
            <w:pPr>
              <w:jc w:val="center"/>
              <w:rPr>
                <w:rFonts w:ascii="仿宋" w:hAnsi="仿宋" w:eastAsia="仿宋" w:cs="??_GB2312"/>
                <w:color w:val="000000" w:themeColor="text1"/>
                <w:lang w:eastAsia="zh-CN"/>
              </w:rPr>
            </w:pPr>
            <w:r>
              <w:rPr>
                <w:rFonts w:hint="eastAsia" w:ascii="仿宋" w:hAnsi="仿宋" w:eastAsia="仿宋" w:cs="??_GB2312"/>
                <w:color w:val="000000" w:themeColor="text1"/>
                <w:lang w:eastAsia="zh-CN"/>
              </w:rPr>
              <w:t>1180.09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1</w:t>
            </w:r>
            <w:r>
              <w:rPr>
                <w:rFonts w:hint="eastAsia" w:ascii="宋体" w:hAnsi="宋体" w:eastAsia="宋体" w:cs="宋体"/>
                <w:color w:val="000000" w:themeColor="text1"/>
                <w:sz w:val="22"/>
                <w:szCs w:val="22"/>
              </w:rPr>
              <w:t>、房屋（平方米）</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203</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其中：业务用房（平方米）</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203</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2</w:t>
            </w:r>
            <w:r>
              <w:rPr>
                <w:rFonts w:hint="eastAsia" w:ascii="宋体" w:hAnsi="宋体" w:eastAsia="宋体" w:cs="宋体"/>
                <w:color w:val="000000" w:themeColor="text1"/>
                <w:sz w:val="22"/>
                <w:szCs w:val="22"/>
              </w:rPr>
              <w:t>、车辆（台、辆）</w:t>
            </w:r>
          </w:p>
        </w:tc>
        <w:tc>
          <w:tcPr>
            <w:tcW w:w="4933" w:type="dxa"/>
            <w:vAlign w:val="center"/>
          </w:tcPr>
          <w:p>
            <w:pPr>
              <w:jc w:val="center"/>
              <w:rPr>
                <w:rFonts w:ascii="宋体" w:hAnsi="宋体" w:eastAsia="宋体" w:cs="Times New Roman"/>
                <w:color w:val="000000" w:themeColor="text1"/>
                <w:sz w:val="22"/>
              </w:rPr>
            </w:pPr>
            <w:r>
              <w:rPr>
                <w:rFonts w:ascii="宋体" w:hAnsi="宋体" w:eastAsia="宋体" w:cs="Times New Roman"/>
                <w:color w:val="000000" w:themeColor="text1"/>
                <w:sz w:val="22"/>
              </w:rPr>
              <w:t>2</w:t>
            </w:r>
          </w:p>
        </w:tc>
        <w:tc>
          <w:tcPr>
            <w:tcW w:w="4933" w:type="dxa"/>
            <w:vAlign w:val="center"/>
          </w:tcPr>
          <w:p>
            <w:pPr>
              <w:jc w:val="center"/>
              <w:rPr>
                <w:rFonts w:ascii="宋体" w:hAnsi="宋体" w:eastAsia="宋体" w:cs="Times New Roman"/>
                <w:color w:val="000000" w:themeColor="text1"/>
                <w:sz w:val="22"/>
              </w:rPr>
            </w:pPr>
            <w:r>
              <w:rPr>
                <w:rFonts w:ascii="宋体" w:hAnsi="宋体" w:eastAsia="宋体" w:cs="Times New Roman"/>
                <w:color w:val="000000" w:themeColor="text1"/>
                <w:sz w:val="22"/>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3</w:t>
            </w:r>
            <w:r>
              <w:rPr>
                <w:rFonts w:hint="eastAsia" w:ascii="宋体" w:hAnsi="宋体" w:eastAsia="宋体" w:cs="宋体"/>
                <w:color w:val="000000" w:themeColor="text1"/>
                <w:sz w:val="22"/>
                <w:szCs w:val="22"/>
              </w:rPr>
              <w:t>、单价在</w:t>
            </w:r>
            <w:r>
              <w:rPr>
                <w:rFonts w:ascii="宋体" w:hAnsi="宋体" w:eastAsia="宋体" w:cs="宋体"/>
                <w:color w:val="000000" w:themeColor="text1"/>
                <w:sz w:val="22"/>
                <w:szCs w:val="22"/>
              </w:rPr>
              <w:t>50</w:t>
            </w:r>
            <w:r>
              <w:rPr>
                <w:rFonts w:hint="eastAsia" w:ascii="宋体" w:hAnsi="宋体" w:eastAsia="宋体" w:cs="宋体"/>
                <w:color w:val="000000" w:themeColor="text1"/>
                <w:sz w:val="22"/>
                <w:szCs w:val="22"/>
              </w:rPr>
              <w:t>万元以上的设备</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3</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304.76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4</w:t>
            </w:r>
            <w:r>
              <w:rPr>
                <w:rFonts w:hint="eastAsia" w:ascii="宋体" w:hAnsi="宋体" w:eastAsia="宋体" w:cs="宋体"/>
                <w:color w:val="000000" w:themeColor="text1"/>
                <w:sz w:val="22"/>
                <w:szCs w:val="22"/>
              </w:rPr>
              <w:t>、其他固定资产</w:t>
            </w:r>
          </w:p>
        </w:tc>
        <w:tc>
          <w:tcPr>
            <w:tcW w:w="4933" w:type="dxa"/>
            <w:vAlign w:val="center"/>
          </w:tcPr>
          <w:p>
            <w:pPr>
              <w:rPr>
                <w:rFonts w:ascii="宋体" w:hAnsi="宋体" w:eastAsia="宋体" w:cs="Times New Roman"/>
                <w:color w:val="000000" w:themeColor="text1"/>
                <w:sz w:val="22"/>
              </w:rPr>
            </w:pP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1</w:t>
            </w:r>
            <w:r>
              <w:rPr>
                <w:rFonts w:hint="eastAsia" w:ascii="宋体" w:hAnsi="宋体" w:eastAsia="宋体" w:cs="Times New Roman"/>
                <w:color w:val="000000" w:themeColor="text1"/>
                <w:sz w:val="22"/>
                <w:lang w:eastAsia="zh-CN"/>
              </w:rPr>
              <w:t>96</w:t>
            </w:r>
            <w:r>
              <w:rPr>
                <w:rFonts w:hint="eastAsia" w:ascii="宋体" w:hAnsi="宋体" w:eastAsia="宋体" w:cs="Times New Roman"/>
                <w:color w:val="000000" w:themeColor="text1"/>
                <w:sz w:val="22"/>
              </w:rPr>
              <w:t>.</w:t>
            </w:r>
            <w:r>
              <w:rPr>
                <w:rFonts w:hint="eastAsia" w:ascii="宋体" w:hAnsi="宋体" w:eastAsia="宋体" w:cs="Times New Roman"/>
                <w:color w:val="000000" w:themeColor="text1"/>
                <w:sz w:val="22"/>
                <w:lang w:eastAsia="zh-CN"/>
              </w:rPr>
              <w:t>4</w:t>
            </w:r>
            <w:r>
              <w:rPr>
                <w:rFonts w:hint="eastAsia" w:ascii="宋体" w:hAnsi="宋体" w:eastAsia="宋体" w:cs="Times New Roman"/>
                <w:color w:val="000000" w:themeColor="text1"/>
                <w:sz w:val="22"/>
              </w:rPr>
              <w:t>9</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二、成安县民政事业服务中心本级收支预算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39.03</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79.03</w:t>
            </w:r>
          </w:p>
        </w:tc>
        <w:tc>
          <w:tcPr>
            <w:tcW w:w="4535" w:type="dxa"/>
            <w:vAlign w:val="center"/>
          </w:tcPr>
          <w:p>
            <w:pPr>
              <w:pStyle w:val="16"/>
            </w:pPr>
            <w:r>
              <w:t>本年支出合计</w:t>
            </w:r>
          </w:p>
        </w:tc>
        <w:tc>
          <w:tcPr>
            <w:tcW w:w="2126" w:type="dxa"/>
            <w:vAlign w:val="center"/>
          </w:tcPr>
          <w:p>
            <w:pPr>
              <w:pStyle w:val="17"/>
            </w:pPr>
            <w:r>
              <w:t>79.03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79.03</w:t>
            </w:r>
          </w:p>
        </w:tc>
        <w:tc>
          <w:tcPr>
            <w:tcW w:w="4535" w:type="dxa"/>
            <w:vAlign w:val="center"/>
          </w:tcPr>
          <w:p>
            <w:pPr>
              <w:pStyle w:val="16"/>
            </w:pPr>
            <w:r>
              <w:t>支出总计</w:t>
            </w:r>
          </w:p>
        </w:tc>
        <w:tc>
          <w:tcPr>
            <w:tcW w:w="2126" w:type="dxa"/>
            <w:vAlign w:val="center"/>
          </w:tcPr>
          <w:p>
            <w:pPr>
              <w:pStyle w:val="17"/>
            </w:pPr>
            <w:r>
              <w:t>79.03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79.03</w:t>
            </w:r>
          </w:p>
        </w:tc>
        <w:tc>
          <w:tcPr>
            <w:tcW w:w="1134" w:type="dxa"/>
            <w:vAlign w:val="center"/>
          </w:tcPr>
          <w:p>
            <w:pPr>
              <w:pStyle w:val="17"/>
            </w:pPr>
            <w:r>
              <w:t>79.03</w:t>
            </w:r>
          </w:p>
        </w:tc>
        <w:tc>
          <w:tcPr>
            <w:tcW w:w="1134" w:type="dxa"/>
            <w:vAlign w:val="center"/>
          </w:tcPr>
          <w:p>
            <w:pPr>
              <w:pStyle w:val="17"/>
            </w:pPr>
            <w:r>
              <w:t>79.03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79.03</w:t>
            </w:r>
          </w:p>
        </w:tc>
        <w:tc>
          <w:tcPr>
            <w:tcW w:w="1361" w:type="dxa"/>
            <w:vAlign w:val="center"/>
          </w:tcPr>
          <w:p>
            <w:pPr>
              <w:pStyle w:val="17"/>
            </w:pPr>
          </w:p>
        </w:tc>
        <w:tc>
          <w:tcPr>
            <w:tcW w:w="1361" w:type="dxa"/>
            <w:vAlign w:val="center"/>
          </w:tcPr>
          <w:p>
            <w:pPr>
              <w:pStyle w:val="17"/>
            </w:pPr>
            <w:r>
              <w:t>79.03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39.03</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40.00</w:t>
            </w:r>
          </w:p>
        </w:tc>
        <w:tc>
          <w:tcPr>
            <w:tcW w:w="1474" w:type="dxa"/>
            <w:vAlign w:val="center"/>
          </w:tcPr>
          <w:p>
            <w:pPr>
              <w:pStyle w:val="13"/>
            </w:pPr>
            <w:r>
              <w:t>40.00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39.03</w:t>
            </w:r>
          </w:p>
        </w:tc>
        <w:tc>
          <w:tcPr>
            <w:tcW w:w="1474" w:type="dxa"/>
            <w:vAlign w:val="center"/>
          </w:tcPr>
          <w:p>
            <w:pPr>
              <w:pStyle w:val="13"/>
            </w:pPr>
          </w:p>
        </w:tc>
        <w:tc>
          <w:tcPr>
            <w:tcW w:w="1474" w:type="dxa"/>
            <w:vAlign w:val="center"/>
          </w:tcPr>
          <w:p>
            <w:pPr>
              <w:pStyle w:val="13"/>
            </w:pPr>
            <w:r>
              <w:t>39.03</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79.03</w:t>
            </w:r>
          </w:p>
        </w:tc>
        <w:tc>
          <w:tcPr>
            <w:tcW w:w="3402" w:type="dxa"/>
            <w:vAlign w:val="center"/>
          </w:tcPr>
          <w:p>
            <w:pPr>
              <w:pStyle w:val="16"/>
            </w:pPr>
            <w:r>
              <w:t>本年支出合计</w:t>
            </w:r>
          </w:p>
        </w:tc>
        <w:tc>
          <w:tcPr>
            <w:tcW w:w="1474" w:type="dxa"/>
            <w:vAlign w:val="center"/>
          </w:tcPr>
          <w:p>
            <w:pPr>
              <w:pStyle w:val="17"/>
            </w:pPr>
            <w:r>
              <w:t>79.03</w:t>
            </w:r>
          </w:p>
        </w:tc>
        <w:tc>
          <w:tcPr>
            <w:tcW w:w="1474" w:type="dxa"/>
            <w:vAlign w:val="center"/>
          </w:tcPr>
          <w:p>
            <w:pPr>
              <w:pStyle w:val="17"/>
            </w:pPr>
            <w:r>
              <w:t>40.00</w:t>
            </w:r>
          </w:p>
        </w:tc>
        <w:tc>
          <w:tcPr>
            <w:tcW w:w="1474" w:type="dxa"/>
            <w:vAlign w:val="center"/>
          </w:tcPr>
          <w:p>
            <w:pPr>
              <w:pStyle w:val="17"/>
            </w:pPr>
            <w:r>
              <w:t>39.03</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79.03</w:t>
            </w:r>
          </w:p>
        </w:tc>
        <w:tc>
          <w:tcPr>
            <w:tcW w:w="3402" w:type="dxa"/>
            <w:vAlign w:val="center"/>
          </w:tcPr>
          <w:p>
            <w:pPr>
              <w:pStyle w:val="16"/>
            </w:pPr>
            <w:r>
              <w:t>支出总计</w:t>
            </w:r>
          </w:p>
        </w:tc>
        <w:tc>
          <w:tcPr>
            <w:tcW w:w="1474" w:type="dxa"/>
            <w:vAlign w:val="center"/>
          </w:tcPr>
          <w:p>
            <w:pPr>
              <w:pStyle w:val="17"/>
            </w:pPr>
            <w:r>
              <w:t>79.03</w:t>
            </w:r>
          </w:p>
        </w:tc>
        <w:tc>
          <w:tcPr>
            <w:tcW w:w="1474" w:type="dxa"/>
            <w:vAlign w:val="center"/>
          </w:tcPr>
          <w:p>
            <w:pPr>
              <w:pStyle w:val="17"/>
            </w:pPr>
            <w:r>
              <w:t>40.00</w:t>
            </w:r>
          </w:p>
        </w:tc>
        <w:tc>
          <w:tcPr>
            <w:tcW w:w="1474" w:type="dxa"/>
            <w:vAlign w:val="center"/>
          </w:tcPr>
          <w:p>
            <w:pPr>
              <w:pStyle w:val="17"/>
            </w:pPr>
            <w:r>
              <w:t>39.03</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40.00</w:t>
            </w:r>
          </w:p>
        </w:tc>
        <w:tc>
          <w:tcPr>
            <w:tcW w:w="2551" w:type="dxa"/>
            <w:vAlign w:val="center"/>
          </w:tcPr>
          <w:p>
            <w:pPr>
              <w:pStyle w:val="17"/>
            </w:pPr>
          </w:p>
        </w:tc>
        <w:tc>
          <w:tcPr>
            <w:tcW w:w="2551"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39.03</w:t>
            </w:r>
          </w:p>
        </w:tc>
        <w:tc>
          <w:tcPr>
            <w:tcW w:w="2551" w:type="dxa"/>
            <w:vAlign w:val="center"/>
          </w:tcPr>
          <w:p>
            <w:pPr>
              <w:pStyle w:val="17"/>
            </w:pPr>
          </w:p>
        </w:tc>
        <w:tc>
          <w:tcPr>
            <w:tcW w:w="2551" w:type="dxa"/>
            <w:vAlign w:val="center"/>
          </w:tcPr>
          <w:p>
            <w:pPr>
              <w:pStyle w:val="17"/>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39.03</w:t>
            </w:r>
          </w:p>
        </w:tc>
        <w:tc>
          <w:tcPr>
            <w:tcW w:w="2551" w:type="dxa"/>
            <w:vAlign w:val="center"/>
          </w:tcPr>
          <w:p>
            <w:pPr>
              <w:pStyle w:val="13"/>
            </w:pPr>
          </w:p>
        </w:tc>
        <w:tc>
          <w:tcPr>
            <w:tcW w:w="2551" w:type="dxa"/>
            <w:vAlign w:val="center"/>
          </w:tcPr>
          <w:p>
            <w:pPr>
              <w:pStyle w:val="13"/>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39.03</w:t>
            </w:r>
          </w:p>
        </w:tc>
        <w:tc>
          <w:tcPr>
            <w:tcW w:w="2551" w:type="dxa"/>
            <w:vAlign w:val="center"/>
          </w:tcPr>
          <w:p>
            <w:pPr>
              <w:pStyle w:val="13"/>
            </w:pPr>
          </w:p>
        </w:tc>
        <w:tc>
          <w:tcPr>
            <w:tcW w:w="2551" w:type="dxa"/>
            <w:vAlign w:val="center"/>
          </w:tcPr>
          <w:p>
            <w:pPr>
              <w:pStyle w:val="13"/>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39.03</w:t>
            </w:r>
          </w:p>
        </w:tc>
        <w:tc>
          <w:tcPr>
            <w:tcW w:w="2551" w:type="dxa"/>
            <w:vAlign w:val="center"/>
          </w:tcPr>
          <w:p>
            <w:pPr>
              <w:pStyle w:val="13"/>
            </w:pPr>
          </w:p>
        </w:tc>
        <w:tc>
          <w:tcPr>
            <w:tcW w:w="2551" w:type="dxa"/>
            <w:vAlign w:val="center"/>
          </w:tcPr>
          <w:p>
            <w:pPr>
              <w:pStyle w:val="13"/>
            </w:pPr>
            <w:r>
              <w:t>39.03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成安县民政事业服务中心本级2022年单位预算信息公开情况说明</w:t>
      </w:r>
    </w:p>
    <w:p>
      <w:pPr>
        <w:spacing w:line="500" w:lineRule="exact"/>
        <w:ind w:firstLine="560"/>
        <w:rPr>
          <w:rFonts w:eastAsia="方正仿宋_GBK" w:cs="Times New Roman"/>
          <w:color w:val="000000"/>
          <w:sz w:val="28"/>
        </w:rPr>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预算法》、《地方预决算公开操作规程》和《关于进一步推进预算公开工作的实施意见》规定，现将成安县民政事业服务中心本级2022年单位预算公开如下：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负责指导检查全县农村“五保户”的五保供养和敬老院建设。</w:t>
      </w:r>
    </w:p>
    <w:p>
      <w:pPr>
        <w:jc w:val="center"/>
        <w:rPr>
          <w:rFonts w:ascii="宋体" w:hAnsi="宋体"/>
          <w:b/>
          <w:sz w:val="44"/>
          <w:szCs w:val="44"/>
        </w:rPr>
      </w:pPr>
      <w:r>
        <w:rPr>
          <w:rFonts w:hint="eastAsia" w:ascii="宋体" w:hAnsi="宋体"/>
          <w:b/>
          <w:sz w:val="44"/>
          <w:szCs w:val="44"/>
        </w:rPr>
        <w:t>成安县民政事业服务中心科室职责</w:t>
      </w:r>
    </w:p>
    <w:p>
      <w:pPr>
        <w:spacing w:line="400" w:lineRule="exact"/>
        <w:jc w:val="center"/>
        <w:rPr>
          <w:rFonts w:ascii="黑体" w:eastAsia="黑体"/>
          <w:sz w:val="44"/>
          <w:szCs w:val="44"/>
        </w:rPr>
      </w:pPr>
    </w:p>
    <w:tbl>
      <w:tblPr>
        <w:tblStyle w:val="7"/>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民政事业</w:t>
            </w:r>
          </w:p>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服务中心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坚持全心全意为孤寡老人服务，以养为主、科学办院的方针；为入院老人搞好优质服务；做到全县孤寡老人：老有所医、老有所养、老有所学、老有所乐。</w:t>
            </w:r>
          </w:p>
        </w:tc>
      </w:tr>
    </w:tbl>
    <w:p>
      <w:pPr>
        <w:spacing w:line="500" w:lineRule="exact"/>
        <w:ind w:firstLine="560"/>
        <w:rPr>
          <w:rFonts w:eastAsia="方正仿宋_GBK" w:cs="Times New Roman"/>
          <w:color w:val="000000"/>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成安县民政事业服务中心本级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ind w:firstLine="560" w:firstLineChars="200"/>
        <w:rPr>
          <w:rFonts w:eastAsia="方正仿宋_GBK" w:cs="Times New Roman"/>
          <w:color w:val="000000"/>
          <w:sz w:val="28"/>
        </w:rPr>
      </w:pPr>
      <w:r>
        <w:rPr>
          <w:rFonts w:hint="eastAsia"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hint="eastAsia" w:eastAsia="方正仿宋_GBK" w:cs="Times New Roman"/>
          <w:color w:val="000000"/>
          <w:sz w:val="28"/>
        </w:rPr>
        <w:t>预算的编制实行综合预算管理，即全部收入和支出都反映在预算中。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年预算收入</w:t>
      </w:r>
      <w:r>
        <w:rPr>
          <w:rFonts w:hint="eastAsia" w:eastAsia="方正仿宋_GBK" w:cs="Times New Roman"/>
          <w:color w:val="000000"/>
          <w:sz w:val="28"/>
          <w:lang w:eastAsia="zh-CN"/>
        </w:rPr>
        <w:t>79.03</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40</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39.03</w:t>
      </w:r>
      <w:r>
        <w:rPr>
          <w:rFonts w:hint="eastAsia" w:eastAsia="方正仿宋_GBK" w:cs="Times New Roman"/>
          <w:color w:val="000000"/>
          <w:sz w:val="28"/>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rPr>
          <w:rFonts w:eastAsia="方正仿宋_GBK" w:cs="Times New Roman"/>
          <w:color w:val="000000"/>
          <w:sz w:val="28"/>
          <w:highlight w:val="yellow"/>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年支出预算</w:t>
      </w:r>
      <w:r>
        <w:rPr>
          <w:rFonts w:hint="eastAsia" w:eastAsia="方正仿宋_GBK" w:cs="Times New Roman"/>
          <w:color w:val="000000"/>
          <w:sz w:val="28"/>
          <w:lang w:eastAsia="zh-CN"/>
        </w:rPr>
        <w:t>79.03</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万元；项目支出</w:t>
      </w:r>
      <w:r>
        <w:rPr>
          <w:rFonts w:hint="eastAsia" w:eastAsia="方正仿宋_GBK" w:cs="Times New Roman"/>
          <w:color w:val="000000"/>
          <w:sz w:val="28"/>
          <w:lang w:eastAsia="zh-CN"/>
        </w:rPr>
        <w:t>79.03</w:t>
      </w:r>
      <w:r>
        <w:rPr>
          <w:rFonts w:hint="eastAsia" w:eastAsia="方正仿宋_GBK" w:cs="Times New Roman"/>
          <w:color w:val="000000"/>
          <w:sz w:val="28"/>
        </w:rPr>
        <w:t>元，主要为农村五保供养</w:t>
      </w:r>
      <w:r>
        <w:rPr>
          <w:rFonts w:hint="eastAsia" w:eastAsia="方正仿宋_GBK" w:cs="Times New Roman"/>
          <w:color w:val="000000"/>
          <w:sz w:val="28"/>
          <w:lang w:eastAsia="zh-CN"/>
        </w:rPr>
        <w:t>、日常维修维护</w:t>
      </w:r>
      <w:r>
        <w:rPr>
          <w:rFonts w:hint="eastAsia" w:eastAsia="方正仿宋_GBK" w:cs="Times New Roman"/>
          <w:color w:val="000000"/>
          <w:sz w:val="28"/>
        </w:rPr>
        <w:t>等</w:t>
      </w:r>
      <w:r>
        <w:rPr>
          <w:rFonts w:hint="eastAsia" w:ascii="仿宋" w:hAnsi="仿宋" w:eastAsia="仿宋" w:cs="方正仿宋_GBK"/>
          <w:sz w:val="32"/>
          <w:szCs w:val="32"/>
        </w:rPr>
        <w:t>。</w:t>
      </w:r>
    </w:p>
    <w:p>
      <w:pPr>
        <w:spacing w:before="10" w:after="10" w:line="360" w:lineRule="auto"/>
        <w:ind w:firstLine="640"/>
        <w:outlineLvl w:val="2"/>
      </w:pPr>
      <w:r>
        <w:rPr>
          <w:rFonts w:ascii="黑体" w:hAnsi="黑体" w:eastAsia="黑体" w:cs="黑体"/>
          <w:color w:val="000000"/>
          <w:sz w:val="32"/>
        </w:rPr>
        <w:t>三、</w:t>
      </w:r>
      <w:r>
        <w:rPr>
          <w:rFonts w:hint="eastAsia" w:ascii="黑体" w:hAnsi="黑体" w:eastAsia="黑体" w:cs="黑体"/>
          <w:color w:val="000000"/>
          <w:sz w:val="32"/>
          <w:lang w:eastAsia="zh-CN"/>
        </w:rPr>
        <w:t>单位</w:t>
      </w:r>
      <w:r>
        <w:rPr>
          <w:rFonts w:ascii="黑体" w:hAnsi="黑体" w:eastAsia="黑体" w:cs="黑体"/>
          <w:color w:val="000000"/>
          <w:sz w:val="32"/>
        </w:rPr>
        <w:t>运行经费安排情况</w:t>
      </w:r>
    </w:p>
    <w:p>
      <w:pPr>
        <w:pStyle w:val="21"/>
        <w:rPr>
          <w:lang w:eastAsia="zh-CN"/>
        </w:rPr>
      </w:pPr>
      <w:r>
        <w:rPr>
          <w:rFonts w:hint="eastAsia"/>
          <w:color w:val="000000"/>
          <w:lang w:eastAsia="zh-CN"/>
        </w:rPr>
        <w:t>无</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0</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；公务用车购置及运维费</w:t>
      </w:r>
      <w:r>
        <w:rPr>
          <w:rFonts w:hint="eastAsia" w:eastAsia="方正仿宋_GBK" w:cs="Times New Roman"/>
          <w:color w:val="000000"/>
          <w:sz w:val="28"/>
          <w:lang w:eastAsia="zh-CN"/>
        </w:rPr>
        <w:t>0</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0</w:t>
      </w:r>
      <w:r>
        <w:rPr>
          <w:rFonts w:hint="eastAsia" w:eastAsia="方正仿宋_GBK" w:cs="Times New Roman"/>
          <w:color w:val="000000"/>
          <w:sz w:val="28"/>
        </w:rPr>
        <w:t>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；公务接待费0万元</w:t>
      </w:r>
      <w:r>
        <w:rPr>
          <w:rFonts w:hint="eastAsia" w:eastAsia="方正仿宋_GBK" w:cs="Times New Roman"/>
          <w:color w:val="000000"/>
          <w:sz w:val="28"/>
          <w:lang w:eastAsia="zh-CN"/>
        </w:rPr>
        <w:t>与去年持平</w:t>
      </w:r>
      <w:r>
        <w:rPr>
          <w:rFonts w:hint="eastAsia" w:eastAsia="方正仿宋_GBK" w:cs="Times New Roman"/>
          <w:color w:val="000000"/>
          <w:sz w:val="28"/>
        </w:rPr>
        <w:t>。</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spacing w:line="560" w:lineRule="exact"/>
        <w:ind w:firstLine="700" w:firstLineChars="250"/>
        <w:rPr>
          <w:rFonts w:ascii="仿宋" w:hAnsi="仿宋" w:eastAsia="方正仿宋_GBK" w:cs="方正仿宋_GBK"/>
          <w:sz w:val="32"/>
          <w:szCs w:val="32"/>
          <w:lang w:eastAsia="zh-CN"/>
        </w:rPr>
      </w:pPr>
      <w:r>
        <w:rPr>
          <w:rFonts w:hint="eastAsia" w:eastAsia="方正仿宋_GBK" w:cs="Times New Roman"/>
          <w:color w:val="000000"/>
          <w:sz w:val="28"/>
        </w:rPr>
        <w:t>聚焦脱贫攻坚强化基本民生保障，服务脱贫攻坚，</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22</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5124</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ind w:firstLine="560" w:firstLineChars="200"/>
        <w:rPr>
          <w:rFonts w:eastAsia="方正仿宋_GBK" w:cs="Times New Roman"/>
          <w:color w:val="000000"/>
          <w:sz w:val="28"/>
          <w:lang w:eastAsia="zh-CN"/>
        </w:rPr>
      </w:pP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ascii="仿宋" w:hAnsi="仿宋" w:eastAsia="仿宋" w:cs="方正仿宋_GBK"/>
          <w:b/>
          <w:bCs/>
          <w:sz w:val="32"/>
          <w:szCs w:val="32"/>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w:t>
      </w:r>
      <w:r>
        <w:rPr>
          <w:rFonts w:hint="eastAsia" w:eastAsia="方正仿宋_GBK" w:cs="Times New Roman"/>
          <w:color w:val="000000"/>
          <w:sz w:val="28"/>
          <w:lang w:eastAsia="zh-CN"/>
        </w:rPr>
        <w:t>,</w:t>
      </w:r>
      <w:r>
        <w:rPr>
          <w:rFonts w:hint="eastAsia" w:eastAsia="方正仿宋_GBK" w:cs="Times New Roman"/>
          <w:color w:val="000000"/>
          <w:sz w:val="28"/>
        </w:rPr>
        <w:t>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w:t>
      </w:r>
      <w:r>
        <w:rPr>
          <w:rFonts w:hint="eastAsia" w:ascii="仿宋" w:hAnsi="仿宋" w:eastAsia="仿宋" w:cs="方正仿宋_GBK"/>
          <w:b/>
          <w:bCs/>
          <w:sz w:val="32"/>
          <w:szCs w:val="32"/>
        </w:rPr>
        <w:t>。</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养老院工作人员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w:t>
      </w:r>
    </w:p>
    <w:p>
      <w:pPr>
        <w:ind w:firstLine="562" w:firstLineChars="200"/>
      </w:pPr>
      <w:r>
        <w:rPr>
          <w:rFonts w:ascii="方正仿宋_GBK" w:hAnsi="方正仿宋_GBK" w:eastAsia="方正仿宋_GBK" w:cs="方正仿宋_GBK"/>
          <w:b/>
          <w:color w:val="000000"/>
          <w:sz w:val="28"/>
        </w:rPr>
        <w:t>1、2022年福利彩票分成公益金绩效目标表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安装扶手平米数</w:t>
            </w:r>
          </w:p>
        </w:tc>
        <w:tc>
          <w:tcPr>
            <w:tcW w:w="2835" w:type="dxa"/>
            <w:vAlign w:val="center"/>
          </w:tcPr>
          <w:p>
            <w:pPr>
              <w:pStyle w:val="14"/>
            </w:pPr>
            <w:r>
              <w:t>民政事业服务中心安装PVC扶手平米数</w:t>
            </w:r>
          </w:p>
        </w:tc>
        <w:tc>
          <w:tcPr>
            <w:tcW w:w="2551" w:type="dxa"/>
            <w:vAlign w:val="center"/>
          </w:tcPr>
          <w:p>
            <w:pPr>
              <w:pStyle w:val="14"/>
            </w:pPr>
            <w:r>
              <w:t>500米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安装扶手价格</w:t>
            </w:r>
          </w:p>
        </w:tc>
        <w:tc>
          <w:tcPr>
            <w:tcW w:w="2835" w:type="dxa"/>
            <w:vAlign w:val="center"/>
          </w:tcPr>
          <w:p>
            <w:pPr>
              <w:pStyle w:val="14"/>
            </w:pPr>
            <w:r>
              <w:t>民政事业服务中心安装PVC扶手每米价格</w:t>
            </w:r>
          </w:p>
        </w:tc>
        <w:tc>
          <w:tcPr>
            <w:tcW w:w="2551" w:type="dxa"/>
            <w:vAlign w:val="center"/>
          </w:tcPr>
          <w:p>
            <w:pPr>
              <w:pStyle w:val="14"/>
            </w:pPr>
            <w:r>
              <w:t>150元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墙面粉刷、维修等面积</w:t>
            </w:r>
          </w:p>
        </w:tc>
        <w:tc>
          <w:tcPr>
            <w:tcW w:w="2835" w:type="dxa"/>
            <w:vAlign w:val="center"/>
          </w:tcPr>
          <w:p>
            <w:pPr>
              <w:pStyle w:val="14"/>
            </w:pPr>
            <w:r>
              <w:t>民政事业服务中心墙面粉刷、维修等面积数</w:t>
            </w:r>
          </w:p>
        </w:tc>
        <w:tc>
          <w:tcPr>
            <w:tcW w:w="2551" w:type="dxa"/>
            <w:vAlign w:val="center"/>
          </w:tcPr>
          <w:p>
            <w:pPr>
              <w:pStyle w:val="14"/>
            </w:pPr>
            <w:r>
              <w:t>≥8300平米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墙面粉刷、维修等成本</w:t>
            </w:r>
          </w:p>
        </w:tc>
        <w:tc>
          <w:tcPr>
            <w:tcW w:w="2835" w:type="dxa"/>
            <w:vAlign w:val="center"/>
          </w:tcPr>
          <w:p>
            <w:pPr>
              <w:pStyle w:val="14"/>
            </w:pPr>
            <w:r>
              <w:t>民政事业服务中心墙面粉刷、维修等每平米成本价格</w:t>
            </w:r>
          </w:p>
        </w:tc>
        <w:tc>
          <w:tcPr>
            <w:tcW w:w="2551" w:type="dxa"/>
            <w:vAlign w:val="center"/>
          </w:tcPr>
          <w:p>
            <w:pPr>
              <w:pStyle w:val="14"/>
            </w:pPr>
            <w:r>
              <w:t>≤780.8元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扶手安装，墙面粉刷验收情况</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安装扶手、墙面粉刷工作完成时限</w:t>
            </w:r>
          </w:p>
        </w:tc>
        <w:tc>
          <w:tcPr>
            <w:tcW w:w="2835" w:type="dxa"/>
            <w:vAlign w:val="center"/>
          </w:tcPr>
          <w:p>
            <w:pPr>
              <w:pStyle w:val="14"/>
            </w:pPr>
            <w:r>
              <w:t>安装扶手、墙面粉刷、维修等工作完成时限</w:t>
            </w:r>
          </w:p>
        </w:tc>
        <w:tc>
          <w:tcPr>
            <w:tcW w:w="2551" w:type="dxa"/>
            <w:vAlign w:val="center"/>
          </w:tcPr>
          <w:p>
            <w:pPr>
              <w:pStyle w:val="14"/>
            </w:pPr>
            <w:r>
              <w:t>≤28天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安全性</w:t>
            </w:r>
          </w:p>
        </w:tc>
        <w:tc>
          <w:tcPr>
            <w:tcW w:w="2835" w:type="dxa"/>
            <w:vAlign w:val="center"/>
          </w:tcPr>
          <w:p>
            <w:pPr>
              <w:pStyle w:val="14"/>
            </w:pPr>
            <w:r>
              <w:t>安装扶手为在院老人的安全提供更好的保护，生活环境也得到了改善</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w:t>
            </w:r>
          </w:p>
        </w:tc>
        <w:tc>
          <w:tcPr>
            <w:tcW w:w="2835" w:type="dxa"/>
            <w:vAlign w:val="center"/>
          </w:tcPr>
          <w:p>
            <w:pPr>
              <w:pStyle w:val="14"/>
            </w:pPr>
            <w:r>
              <w:t>有效保障工作平稳进行，提升工作服务水平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2、冀财社[2021]152号2022年中央困难群众救助补助资金{特困供养金)绩效目标表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资金实际救助到人的数量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特困人员供养标准</w:t>
            </w:r>
          </w:p>
        </w:tc>
        <w:tc>
          <w:tcPr>
            <w:tcW w:w="2835" w:type="dxa"/>
            <w:vAlign w:val="center"/>
          </w:tcPr>
          <w:p>
            <w:pPr>
              <w:pStyle w:val="14"/>
            </w:pPr>
            <w:r>
              <w:t>特困人员供养标准</w:t>
            </w:r>
          </w:p>
        </w:tc>
        <w:tc>
          <w:tcPr>
            <w:tcW w:w="2551" w:type="dxa"/>
            <w:vAlign w:val="center"/>
          </w:tcPr>
          <w:p>
            <w:pPr>
              <w:pStyle w:val="14"/>
            </w:pPr>
            <w:r>
              <w:t>不低于上年</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全失能特困人员每人每月保障标准</w:t>
            </w:r>
          </w:p>
        </w:tc>
        <w:tc>
          <w:tcPr>
            <w:tcW w:w="2551" w:type="dxa"/>
            <w:vAlign w:val="center"/>
          </w:tcPr>
          <w:p>
            <w:pPr>
              <w:pStyle w:val="14"/>
            </w:pPr>
            <w:r>
              <w:t>724元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半失能特困人员每人每月保障标准</w:t>
            </w:r>
          </w:p>
        </w:tc>
        <w:tc>
          <w:tcPr>
            <w:tcW w:w="2551" w:type="dxa"/>
            <w:vAlign w:val="center"/>
          </w:tcPr>
          <w:p>
            <w:pPr>
              <w:pStyle w:val="14"/>
            </w:pPr>
            <w:r>
              <w:t>892元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全自理特困人员每人每月保障标准</w:t>
            </w:r>
          </w:p>
        </w:tc>
        <w:tc>
          <w:tcPr>
            <w:tcW w:w="2551" w:type="dxa"/>
            <w:vAlign w:val="center"/>
          </w:tcPr>
          <w:p>
            <w:pPr>
              <w:pStyle w:val="14"/>
            </w:pPr>
            <w:r>
              <w:t>604.4元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p>
            <w:pPr>
              <w:pStyle w:val="14"/>
            </w:pP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rPr>
          <w:color w:val="000000" w:themeColor="text1"/>
        </w:rPr>
      </w:pPr>
      <w:r>
        <w:rPr>
          <w:rFonts w:ascii="黑体" w:hAnsi="黑体" w:eastAsia="黑体" w:cs="黑体"/>
          <w:color w:val="000000" w:themeColor="text1"/>
          <w:sz w:val="32"/>
        </w:rPr>
        <w:t>六、政府采购预算情况</w:t>
      </w:r>
    </w:p>
    <w:p>
      <w:pPr>
        <w:spacing w:line="500" w:lineRule="exact"/>
        <w:ind w:firstLine="560"/>
        <w:rPr>
          <w:color w:val="000000" w:themeColor="text1"/>
        </w:rPr>
      </w:pPr>
      <w:r>
        <w:rPr>
          <w:rFonts w:eastAsia="方正仿宋_GBK" w:cs="Times New Roman"/>
          <w:color w:val="000000" w:themeColor="text1"/>
          <w:sz w:val="28"/>
        </w:rPr>
        <w:t>2022年，成安县民政事业服务中心本级安排政府采购预算0.00万元。具体内容见下表。</w:t>
      </w:r>
    </w:p>
    <w:p>
      <w:pPr>
        <w:jc w:val="center"/>
        <w:rPr>
          <w:color w:val="000000" w:themeColor="text1"/>
        </w:rPr>
      </w:pPr>
      <w:r>
        <w:rPr>
          <w:rFonts w:ascii="方正小标宋_GBK" w:hAnsi="方正小标宋_GBK" w:eastAsia="方正小标宋_GBK" w:cs="方正小标宋_GBK"/>
          <w:color w:val="000000" w:themeColor="text1"/>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314002成安县民政事业服务中心本级</w:t>
            </w:r>
          </w:p>
        </w:tc>
        <w:tc>
          <w:tcPr>
            <w:tcW w:w="8674" w:type="dxa"/>
            <w:gridSpan w:val="9"/>
            <w:tcBorders>
              <w:top w:val="single" w:color="FFFFFF" w:sz="6" w:space="0"/>
              <w:left w:val="single" w:color="FFFFFF" w:sz="6" w:space="0"/>
              <w:right w:val="single" w:color="FFFFFF" w:sz="6" w:space="0"/>
            </w:tcBorders>
            <w:vAlign w:val="center"/>
          </w:tcPr>
          <w:p>
            <w:pPr>
              <w:pStyle w:val="26"/>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color w:val="000000" w:themeColor="text1"/>
              </w:rPr>
            </w:pPr>
            <w:r>
              <w:rPr>
                <w:color w:val="000000" w:themeColor="text1"/>
              </w:rPr>
              <w:t>政府采购项目来源</w:t>
            </w:r>
          </w:p>
        </w:tc>
        <w:tc>
          <w:tcPr>
            <w:tcW w:w="1134" w:type="dxa"/>
            <w:vMerge w:val="restart"/>
            <w:vAlign w:val="center"/>
          </w:tcPr>
          <w:p>
            <w:pPr>
              <w:pStyle w:val="12"/>
              <w:rPr>
                <w:color w:val="000000" w:themeColor="text1"/>
              </w:rPr>
            </w:pPr>
            <w:r>
              <w:rPr>
                <w:color w:val="000000" w:themeColor="text1"/>
              </w:rPr>
              <w:t>采购物品名称</w:t>
            </w:r>
          </w:p>
        </w:tc>
        <w:tc>
          <w:tcPr>
            <w:tcW w:w="1134" w:type="dxa"/>
            <w:vMerge w:val="restart"/>
            <w:vAlign w:val="center"/>
          </w:tcPr>
          <w:p>
            <w:pPr>
              <w:pStyle w:val="12"/>
              <w:rPr>
                <w:color w:val="000000" w:themeColor="text1"/>
              </w:rPr>
            </w:pPr>
            <w:r>
              <w:rPr>
                <w:color w:val="000000" w:themeColor="text1"/>
              </w:rPr>
              <w:t>政府采购目录序号</w:t>
            </w:r>
          </w:p>
        </w:tc>
        <w:tc>
          <w:tcPr>
            <w:tcW w:w="709" w:type="dxa"/>
            <w:vMerge w:val="restart"/>
            <w:vAlign w:val="center"/>
          </w:tcPr>
          <w:p>
            <w:pPr>
              <w:pStyle w:val="12"/>
              <w:rPr>
                <w:color w:val="000000" w:themeColor="text1"/>
              </w:rPr>
            </w:pPr>
            <w:r>
              <w:rPr>
                <w:color w:val="000000" w:themeColor="text1"/>
              </w:rPr>
              <w:t>计量  单位</w:t>
            </w:r>
          </w:p>
        </w:tc>
        <w:tc>
          <w:tcPr>
            <w:tcW w:w="850" w:type="dxa"/>
            <w:vMerge w:val="restart"/>
            <w:vAlign w:val="center"/>
          </w:tcPr>
          <w:p>
            <w:pPr>
              <w:pStyle w:val="12"/>
              <w:rPr>
                <w:color w:val="000000" w:themeColor="text1"/>
              </w:rPr>
            </w:pPr>
            <w:r>
              <w:rPr>
                <w:color w:val="000000" w:themeColor="text1"/>
              </w:rPr>
              <w:t>数量</w:t>
            </w:r>
          </w:p>
        </w:tc>
        <w:tc>
          <w:tcPr>
            <w:tcW w:w="850" w:type="dxa"/>
            <w:vMerge w:val="restart"/>
            <w:vAlign w:val="center"/>
          </w:tcPr>
          <w:p>
            <w:pPr>
              <w:pStyle w:val="12"/>
              <w:rPr>
                <w:color w:val="000000" w:themeColor="text1"/>
              </w:rPr>
            </w:pPr>
            <w:r>
              <w:rPr>
                <w:color w:val="000000" w:themeColor="text1"/>
              </w:rPr>
              <w:t>单价</w:t>
            </w:r>
          </w:p>
        </w:tc>
        <w:tc>
          <w:tcPr>
            <w:tcW w:w="7710" w:type="dxa"/>
            <w:gridSpan w:val="8"/>
            <w:vAlign w:val="center"/>
          </w:tcPr>
          <w:p>
            <w:pPr>
              <w:pStyle w:val="12"/>
              <w:rPr>
                <w:color w:val="000000" w:themeColor="text1"/>
              </w:rPr>
            </w:pPr>
            <w:r>
              <w:rPr>
                <w:color w:val="000000" w:themeColor="text1"/>
              </w:rPr>
              <w:t>政府采购金额（当年部门预算安排资金）</w:t>
            </w:r>
          </w:p>
        </w:tc>
        <w:tc>
          <w:tcPr>
            <w:tcW w:w="964" w:type="dxa"/>
            <w:vMerge w:val="restart"/>
            <w:vAlign w:val="center"/>
          </w:tcPr>
          <w:p>
            <w:pPr>
              <w:pStyle w:val="12"/>
              <w:rPr>
                <w:color w:val="000000" w:themeColor="text1"/>
              </w:rPr>
            </w:pPr>
            <w:r>
              <w:rPr>
                <w:color w:val="000000" w:themeColor="text1"/>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color w:val="000000" w:themeColor="text1"/>
              </w:rPr>
            </w:pPr>
            <w:r>
              <w:rPr>
                <w:color w:val="000000" w:themeColor="text1"/>
              </w:rPr>
              <w:t>项目名称</w:t>
            </w:r>
          </w:p>
        </w:tc>
        <w:tc>
          <w:tcPr>
            <w:tcW w:w="964" w:type="dxa"/>
            <w:vAlign w:val="center"/>
          </w:tcPr>
          <w:p>
            <w:pPr>
              <w:pStyle w:val="12"/>
              <w:rPr>
                <w:color w:val="000000" w:themeColor="text1"/>
              </w:rPr>
            </w:pPr>
            <w:r>
              <w:rPr>
                <w:color w:val="000000" w:themeColor="text1"/>
              </w:rPr>
              <w:t>预算    资金</w:t>
            </w:r>
          </w:p>
        </w:tc>
        <w:tc>
          <w:tcPr>
            <w:tcW w:w="1134" w:type="dxa"/>
            <w:vMerge w:val="continue"/>
          </w:tcPr>
          <w:p>
            <w:pPr>
              <w:rPr>
                <w:color w:val="000000" w:themeColor="text1"/>
              </w:rPr>
            </w:pPr>
          </w:p>
        </w:tc>
        <w:tc>
          <w:tcPr>
            <w:tcW w:w="1134" w:type="dxa"/>
            <w:vMerge w:val="continue"/>
          </w:tcPr>
          <w:p>
            <w:pPr>
              <w:rPr>
                <w:color w:val="000000" w:themeColor="text1"/>
              </w:rPr>
            </w:pPr>
          </w:p>
        </w:tc>
        <w:tc>
          <w:tcPr>
            <w:tcW w:w="709" w:type="dxa"/>
            <w:vMerge w:val="continue"/>
          </w:tcPr>
          <w:p>
            <w:pPr>
              <w:rPr>
                <w:color w:val="000000" w:themeColor="text1"/>
              </w:rPr>
            </w:pPr>
          </w:p>
        </w:tc>
        <w:tc>
          <w:tcPr>
            <w:tcW w:w="850" w:type="dxa"/>
            <w:vMerge w:val="continue"/>
          </w:tcPr>
          <w:p>
            <w:pPr>
              <w:rPr>
                <w:color w:val="000000" w:themeColor="text1"/>
              </w:rPr>
            </w:pPr>
          </w:p>
        </w:tc>
        <w:tc>
          <w:tcPr>
            <w:tcW w:w="850" w:type="dxa"/>
            <w:vMerge w:val="continue"/>
          </w:tcPr>
          <w:p>
            <w:pPr>
              <w:rPr>
                <w:color w:val="000000" w:themeColor="text1"/>
              </w:rPr>
            </w:pPr>
          </w:p>
        </w:tc>
        <w:tc>
          <w:tcPr>
            <w:tcW w:w="964" w:type="dxa"/>
            <w:vAlign w:val="center"/>
          </w:tcPr>
          <w:p>
            <w:pPr>
              <w:pStyle w:val="12"/>
              <w:rPr>
                <w:color w:val="000000" w:themeColor="text1"/>
              </w:rPr>
            </w:pPr>
            <w:r>
              <w:rPr>
                <w:color w:val="000000" w:themeColor="text1"/>
              </w:rPr>
              <w:t>合计</w:t>
            </w:r>
          </w:p>
        </w:tc>
        <w:tc>
          <w:tcPr>
            <w:tcW w:w="964" w:type="dxa"/>
            <w:vAlign w:val="center"/>
          </w:tcPr>
          <w:p>
            <w:pPr>
              <w:pStyle w:val="12"/>
              <w:rPr>
                <w:color w:val="000000" w:themeColor="text1"/>
              </w:rPr>
            </w:pPr>
            <w:r>
              <w:rPr>
                <w:color w:val="000000" w:themeColor="text1"/>
              </w:rPr>
              <w:t>一般公共预算拨款</w:t>
            </w:r>
          </w:p>
        </w:tc>
        <w:tc>
          <w:tcPr>
            <w:tcW w:w="964" w:type="dxa"/>
            <w:vAlign w:val="center"/>
          </w:tcPr>
          <w:p>
            <w:pPr>
              <w:pStyle w:val="12"/>
              <w:rPr>
                <w:color w:val="000000" w:themeColor="text1"/>
              </w:rPr>
            </w:pPr>
            <w:r>
              <w:rPr>
                <w:color w:val="000000" w:themeColor="text1"/>
              </w:rPr>
              <w:t>基金预算拨款</w:t>
            </w:r>
          </w:p>
        </w:tc>
        <w:tc>
          <w:tcPr>
            <w:tcW w:w="964" w:type="dxa"/>
            <w:vAlign w:val="center"/>
          </w:tcPr>
          <w:p>
            <w:pPr>
              <w:pStyle w:val="12"/>
              <w:rPr>
                <w:color w:val="000000" w:themeColor="text1"/>
              </w:rPr>
            </w:pPr>
            <w:r>
              <w:rPr>
                <w:color w:val="000000" w:themeColor="text1"/>
              </w:rPr>
              <w:t>国有资本经营预算拨款</w:t>
            </w:r>
          </w:p>
        </w:tc>
        <w:tc>
          <w:tcPr>
            <w:tcW w:w="964" w:type="dxa"/>
            <w:vAlign w:val="center"/>
          </w:tcPr>
          <w:p>
            <w:pPr>
              <w:pStyle w:val="12"/>
              <w:rPr>
                <w:color w:val="000000" w:themeColor="text1"/>
              </w:rPr>
            </w:pPr>
            <w:r>
              <w:rPr>
                <w:color w:val="000000" w:themeColor="text1"/>
              </w:rPr>
              <w:t>财政专户核拨</w:t>
            </w:r>
          </w:p>
        </w:tc>
        <w:tc>
          <w:tcPr>
            <w:tcW w:w="964" w:type="dxa"/>
            <w:vAlign w:val="center"/>
          </w:tcPr>
          <w:p>
            <w:pPr>
              <w:pStyle w:val="12"/>
              <w:rPr>
                <w:color w:val="000000" w:themeColor="text1"/>
              </w:rPr>
            </w:pPr>
            <w:r>
              <w:rPr>
                <w:color w:val="000000" w:themeColor="text1"/>
              </w:rPr>
              <w:t>单位    资金</w:t>
            </w:r>
          </w:p>
        </w:tc>
        <w:tc>
          <w:tcPr>
            <w:tcW w:w="964" w:type="dxa"/>
            <w:vAlign w:val="center"/>
          </w:tcPr>
          <w:p>
            <w:pPr>
              <w:pStyle w:val="12"/>
              <w:rPr>
                <w:color w:val="000000" w:themeColor="text1"/>
              </w:rPr>
            </w:pPr>
            <w:r>
              <w:rPr>
                <w:color w:val="000000" w:themeColor="text1"/>
              </w:rPr>
              <w:t>财政拨    款结转</w:t>
            </w:r>
          </w:p>
        </w:tc>
        <w:tc>
          <w:tcPr>
            <w:tcW w:w="964" w:type="dxa"/>
            <w:vAlign w:val="center"/>
          </w:tcPr>
          <w:p>
            <w:pPr>
              <w:pStyle w:val="12"/>
              <w:rPr>
                <w:color w:val="000000" w:themeColor="text1"/>
              </w:rPr>
            </w:pPr>
            <w:r>
              <w:rPr>
                <w:color w:val="000000" w:themeColor="text1"/>
              </w:rPr>
              <w:t>非财政    拨款结    转结余</w:t>
            </w:r>
          </w:p>
        </w:tc>
        <w:tc>
          <w:tcPr>
            <w:tcW w:w="964" w:type="dxa"/>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color w:val="000000" w:themeColor="text1"/>
              </w:rPr>
            </w:pPr>
          </w:p>
        </w:tc>
        <w:tc>
          <w:tcPr>
            <w:tcW w:w="964" w:type="dxa"/>
            <w:vAlign w:val="center"/>
          </w:tcPr>
          <w:p>
            <w:pPr>
              <w:pStyle w:val="13"/>
              <w:rPr>
                <w:color w:val="000000" w:themeColor="text1"/>
              </w:rPr>
            </w:pPr>
          </w:p>
        </w:tc>
        <w:tc>
          <w:tcPr>
            <w:tcW w:w="1134" w:type="dxa"/>
            <w:vAlign w:val="center"/>
          </w:tcPr>
          <w:p>
            <w:pPr>
              <w:pStyle w:val="14"/>
              <w:rPr>
                <w:color w:val="000000" w:themeColor="text1"/>
              </w:rPr>
            </w:pPr>
          </w:p>
        </w:tc>
        <w:tc>
          <w:tcPr>
            <w:tcW w:w="1134" w:type="dxa"/>
            <w:vAlign w:val="center"/>
          </w:tcPr>
          <w:p>
            <w:pPr>
              <w:pStyle w:val="14"/>
              <w:rPr>
                <w:color w:val="000000" w:themeColor="text1"/>
              </w:rPr>
            </w:pPr>
          </w:p>
        </w:tc>
        <w:tc>
          <w:tcPr>
            <w:tcW w:w="709" w:type="dxa"/>
            <w:vAlign w:val="center"/>
          </w:tcPr>
          <w:p>
            <w:pPr>
              <w:pStyle w:val="15"/>
              <w:rPr>
                <w:color w:val="000000" w:themeColor="text1"/>
              </w:rPr>
            </w:pPr>
          </w:p>
        </w:tc>
        <w:tc>
          <w:tcPr>
            <w:tcW w:w="850" w:type="dxa"/>
            <w:vAlign w:val="center"/>
          </w:tcPr>
          <w:p>
            <w:pPr>
              <w:pStyle w:val="13"/>
              <w:rPr>
                <w:color w:val="000000" w:themeColor="text1"/>
              </w:rPr>
            </w:pPr>
          </w:p>
        </w:tc>
        <w:tc>
          <w:tcPr>
            <w:tcW w:w="850"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r>
    </w:tbl>
    <w:p>
      <w:pPr>
        <w:spacing w:line="500" w:lineRule="exact"/>
        <w:ind w:firstLine="420"/>
        <w:rPr>
          <w:color w:val="000000" w:themeColor="text1"/>
        </w:rPr>
      </w:pPr>
      <w:r>
        <w:rPr>
          <w:rFonts w:ascii="方正书宋_GBK" w:hAnsi="方正书宋_GBK" w:eastAsia="方正书宋_GBK" w:cs="方正书宋_GBK"/>
          <w:color w:val="000000" w:themeColor="text1"/>
          <w:sz w:val="21"/>
        </w:rPr>
        <w:t>注：同一采购目录序号的物品，其单价会因配置规格不同而变动，均符合资产配置标准。涉密采购事项按照相关规定执行。</w:t>
      </w:r>
    </w:p>
    <w:p>
      <w:pPr>
        <w:ind w:firstLine="420"/>
        <w:rPr>
          <w:color w:val="000000" w:themeColor="text1"/>
        </w:rPr>
      </w:pPr>
      <w:r>
        <w:rPr>
          <w:rFonts w:ascii="方正书宋_GBK" w:hAnsi="方正书宋_GBK" w:eastAsia="方正书宋_GBK" w:cs="方正书宋_GBK"/>
          <w:color w:val="000000" w:themeColor="text1"/>
          <w:sz w:val="21"/>
        </w:rPr>
        <w:t>注：无政府采购预算，空表列示。</w:t>
      </w:r>
    </w:p>
    <w:p>
      <w:pPr>
        <w:ind w:firstLine="640"/>
        <w:rPr>
          <w:color w:val="000000" w:themeColor="text1"/>
        </w:rPr>
      </w:pPr>
      <w:r>
        <w:rPr>
          <w:rFonts w:eastAsia="方正仿宋_GBK" w:cs="Times New Roman"/>
          <w:color w:val="000000" w:themeColor="text1"/>
          <w:sz w:val="32"/>
        </w:rPr>
        <w:t xml:space="preserve"> </w:t>
      </w:r>
    </w:p>
    <w:p>
      <w:pPr>
        <w:spacing w:before="10" w:after="10"/>
        <w:ind w:firstLine="640"/>
        <w:outlineLvl w:val="5"/>
        <w:rPr>
          <w:color w:val="000000" w:themeColor="text1"/>
        </w:rPr>
      </w:pPr>
      <w:r>
        <w:rPr>
          <w:rFonts w:ascii="黑体" w:hAnsi="黑体" w:eastAsia="黑体" w:cs="黑体"/>
          <w:color w:val="000000" w:themeColor="text1"/>
          <w:sz w:val="32"/>
        </w:rPr>
        <w:t>七、国有资产信息</w:t>
      </w:r>
    </w:p>
    <w:p>
      <w:pPr>
        <w:spacing w:line="500" w:lineRule="exact"/>
        <w:ind w:firstLine="560"/>
        <w:rPr>
          <w:color w:val="000000" w:themeColor="text1"/>
        </w:rPr>
      </w:pPr>
      <w:r>
        <w:rPr>
          <w:rFonts w:eastAsia="方正仿宋_GBK" w:cs="Times New Roman"/>
          <w:color w:val="000000" w:themeColor="text1"/>
          <w:sz w:val="28"/>
        </w:rPr>
        <w:t>成安县民政事业服务中心本级上年末固定资产金额为</w:t>
      </w:r>
      <w:r>
        <w:rPr>
          <w:rFonts w:hint="eastAsia" w:eastAsia="方正仿宋_GBK" w:cs="Times New Roman"/>
          <w:color w:val="000000" w:themeColor="text1"/>
          <w:sz w:val="28"/>
          <w:lang w:eastAsia="zh-CN"/>
        </w:rPr>
        <w:t>316.87</w:t>
      </w:r>
      <w:r>
        <w:rPr>
          <w:rFonts w:eastAsia="方正仿宋_GBK" w:cs="Times New Roman"/>
          <w:color w:val="000000" w:themeColor="text1"/>
          <w:sz w:val="28"/>
        </w:rPr>
        <w:t>万元（详见下表）。本年度拟购置固定资产总额为0.00万元，已按要求列入政府采购预算，详见政府采购预算表。</w:t>
      </w:r>
    </w:p>
    <w:p>
      <w:pPr>
        <w:jc w:val="center"/>
        <w:rPr>
          <w:color w:val="000000" w:themeColor="text1"/>
        </w:rPr>
      </w:pPr>
      <w:r>
        <w:rPr>
          <w:rFonts w:ascii="方正小标宋_GBK" w:hAnsi="方正小标宋_GBK" w:eastAsia="方正小标宋_GBK" w:cs="方正小标宋_GBK"/>
          <w:color w:val="000000" w:themeColor="text1"/>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314002成安县民政事业服务中心本级</w:t>
            </w:r>
          </w:p>
        </w:tc>
        <w:tc>
          <w:tcPr>
            <w:tcW w:w="5669" w:type="dxa"/>
            <w:gridSpan w:val="2"/>
            <w:tcBorders>
              <w:top w:val="single" w:color="FFFFFF" w:sz="6" w:space="0"/>
              <w:left w:val="single" w:color="FFFFFF" w:sz="6" w:space="0"/>
              <w:right w:val="single" w:color="FFFFFF" w:sz="6" w:space="0"/>
            </w:tcBorders>
            <w:vAlign w:val="center"/>
          </w:tcPr>
          <w:p>
            <w:pPr>
              <w:pStyle w:val="9"/>
              <w:rPr>
                <w:color w:val="000000" w:themeColor="text1"/>
              </w:rPr>
            </w:pPr>
            <w:r>
              <w:rPr>
                <w:color w:val="000000" w:themeColor="text1"/>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rPr>
                <w:color w:val="000000" w:themeColor="text1"/>
              </w:rPr>
            </w:pPr>
            <w:r>
              <w:rPr>
                <w:color w:val="000000" w:themeColor="text1"/>
              </w:rPr>
              <w:t>项   目</w:t>
            </w:r>
          </w:p>
        </w:tc>
        <w:tc>
          <w:tcPr>
            <w:tcW w:w="2835" w:type="dxa"/>
            <w:vAlign w:val="center"/>
          </w:tcPr>
          <w:p>
            <w:pPr>
              <w:pStyle w:val="12"/>
              <w:rPr>
                <w:color w:val="000000" w:themeColor="text1"/>
              </w:rPr>
            </w:pPr>
            <w:r>
              <w:rPr>
                <w:color w:val="000000" w:themeColor="text1"/>
              </w:rPr>
              <w:t>数量</w:t>
            </w:r>
          </w:p>
        </w:tc>
        <w:tc>
          <w:tcPr>
            <w:tcW w:w="2835" w:type="dxa"/>
            <w:vAlign w:val="center"/>
          </w:tcPr>
          <w:p>
            <w:pPr>
              <w:pStyle w:val="12"/>
              <w:rPr>
                <w:color w:val="000000" w:themeColor="text1"/>
              </w:rPr>
            </w:pPr>
            <w:r>
              <w:rPr>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color w:val="000000" w:themeColor="text1"/>
                <w:lang w:eastAsia="zh-CN"/>
              </w:rPr>
            </w:pPr>
            <w:r>
              <w:rPr>
                <w:rFonts w:hint="eastAsia"/>
                <w:color w:val="000000" w:themeColor="text1"/>
                <w:lang w:eastAsia="zh-CN"/>
              </w:rPr>
              <w:t>资产总额</w:t>
            </w:r>
          </w:p>
        </w:tc>
        <w:tc>
          <w:tcPr>
            <w:tcW w:w="2835" w:type="dxa"/>
            <w:vAlign w:val="center"/>
          </w:tcPr>
          <w:p>
            <w:pPr>
              <w:pStyle w:val="15"/>
              <w:rPr>
                <w:color w:val="000000" w:themeColor="text1"/>
                <w:lang w:eastAsia="zh-CN"/>
              </w:rPr>
            </w:pPr>
            <w:r>
              <w:rPr>
                <w:rFonts w:hint="eastAsia"/>
                <w:color w:val="000000" w:themeColor="text1"/>
                <w:lang w:eastAsia="zh-CN"/>
              </w:rPr>
              <w:t>--</w:t>
            </w:r>
          </w:p>
        </w:tc>
        <w:tc>
          <w:tcPr>
            <w:tcW w:w="2835" w:type="dxa"/>
            <w:vAlign w:val="center"/>
          </w:tcPr>
          <w:p>
            <w:pPr>
              <w:pStyle w:val="13"/>
              <w:jc w:val="center"/>
              <w:rPr>
                <w:color w:val="000000" w:themeColor="text1"/>
                <w:lang w:eastAsia="zh-CN"/>
              </w:rPr>
            </w:pPr>
            <w:r>
              <w:rPr>
                <w:rFonts w:hint="eastAsia"/>
                <w:color w:val="000000" w:themeColor="text1"/>
                <w:lang w:eastAsia="zh-CN"/>
              </w:rPr>
              <w:t>316.87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color w:val="000000" w:themeColor="text1"/>
                <w:lang w:eastAsia="zh-CN"/>
              </w:rPr>
            </w:pPr>
            <w:r>
              <w:rPr>
                <w:rFonts w:hint="eastAsia"/>
                <w:color w:val="000000" w:themeColor="text1"/>
                <w:lang w:eastAsia="zh-CN"/>
              </w:rPr>
              <w:t>1.房屋（平方米）</w:t>
            </w:r>
          </w:p>
        </w:tc>
        <w:tc>
          <w:tcPr>
            <w:tcW w:w="2835" w:type="dxa"/>
            <w:vAlign w:val="center"/>
          </w:tcPr>
          <w:p>
            <w:pPr>
              <w:pStyle w:val="15"/>
              <w:rPr>
                <w:color w:val="000000" w:themeColor="text1"/>
                <w:lang w:eastAsia="zh-CN"/>
              </w:rPr>
            </w:pPr>
            <w:r>
              <w:rPr>
                <w:rFonts w:hint="eastAsia"/>
                <w:color w:val="000000" w:themeColor="text1"/>
                <w:lang w:eastAsia="zh-CN"/>
              </w:rPr>
              <w:t>5639.61</w:t>
            </w:r>
          </w:p>
        </w:tc>
        <w:tc>
          <w:tcPr>
            <w:tcW w:w="2835" w:type="dxa"/>
            <w:vAlign w:val="center"/>
          </w:tcPr>
          <w:p>
            <w:pPr>
              <w:pStyle w:val="13"/>
              <w:jc w:val="center"/>
              <w:rPr>
                <w:color w:val="000000" w:themeColor="text1"/>
                <w:lang w:eastAsia="zh-CN"/>
              </w:rPr>
            </w:pPr>
            <w:r>
              <w:rPr>
                <w:rFonts w:hint="eastAsia"/>
                <w:color w:val="000000" w:themeColor="text1"/>
                <w:lang w:eastAsia="zh-CN"/>
              </w:rPr>
              <w:t>247.31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color w:val="000000" w:themeColor="text1"/>
                <w:lang w:eastAsia="zh-CN"/>
              </w:rPr>
            </w:pPr>
            <w:r>
              <w:rPr>
                <w:rFonts w:hint="eastAsia"/>
                <w:color w:val="000000" w:themeColor="text1"/>
                <w:lang w:eastAsia="zh-CN"/>
              </w:rPr>
              <w:t>其中：业务用房（平方米）</w:t>
            </w:r>
          </w:p>
        </w:tc>
        <w:tc>
          <w:tcPr>
            <w:tcW w:w="2835" w:type="dxa"/>
            <w:vAlign w:val="center"/>
          </w:tcPr>
          <w:p>
            <w:pPr>
              <w:pStyle w:val="15"/>
              <w:rPr>
                <w:color w:val="000000" w:themeColor="text1"/>
                <w:lang w:eastAsia="zh-CN"/>
              </w:rPr>
            </w:pPr>
            <w:r>
              <w:rPr>
                <w:rFonts w:hint="eastAsia"/>
                <w:color w:val="000000" w:themeColor="text1"/>
                <w:lang w:eastAsia="zh-CN"/>
              </w:rPr>
              <w:t>5639.61</w:t>
            </w:r>
          </w:p>
        </w:tc>
        <w:tc>
          <w:tcPr>
            <w:tcW w:w="2835" w:type="dxa"/>
            <w:vAlign w:val="center"/>
          </w:tcPr>
          <w:p>
            <w:pPr>
              <w:pStyle w:val="13"/>
              <w:jc w:val="center"/>
              <w:rPr>
                <w:color w:val="000000" w:themeColor="text1"/>
                <w:lang w:eastAsia="zh-CN"/>
              </w:rPr>
            </w:pPr>
            <w:r>
              <w:rPr>
                <w:rFonts w:hint="eastAsia"/>
                <w:color w:val="000000" w:themeColor="text1"/>
                <w:lang w:eastAsia="zh-CN"/>
              </w:rPr>
              <w:t>247.31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color w:val="000000" w:themeColor="text1"/>
                <w:lang w:eastAsia="zh-CN"/>
              </w:rPr>
            </w:pPr>
            <w:r>
              <w:rPr>
                <w:rFonts w:hint="eastAsia"/>
                <w:color w:val="000000" w:themeColor="text1"/>
                <w:lang w:eastAsia="zh-CN"/>
              </w:rPr>
              <w:t>2.其他固定资产</w:t>
            </w:r>
          </w:p>
        </w:tc>
        <w:tc>
          <w:tcPr>
            <w:tcW w:w="2835" w:type="dxa"/>
            <w:vAlign w:val="center"/>
          </w:tcPr>
          <w:p>
            <w:pPr>
              <w:pStyle w:val="15"/>
              <w:rPr>
                <w:color w:val="000000" w:themeColor="text1"/>
                <w:lang w:eastAsia="zh-CN"/>
              </w:rPr>
            </w:pPr>
          </w:p>
        </w:tc>
        <w:tc>
          <w:tcPr>
            <w:tcW w:w="2835" w:type="dxa"/>
            <w:vAlign w:val="center"/>
          </w:tcPr>
          <w:p>
            <w:pPr>
              <w:pStyle w:val="13"/>
              <w:jc w:val="center"/>
              <w:rPr>
                <w:color w:val="000000" w:themeColor="text1"/>
                <w:lang w:eastAsia="zh-CN"/>
              </w:rPr>
            </w:pPr>
            <w:r>
              <w:rPr>
                <w:rFonts w:hint="eastAsia"/>
                <w:color w:val="000000" w:themeColor="text1"/>
                <w:lang w:eastAsia="zh-CN"/>
              </w:rPr>
              <w:t>69.56</w:t>
            </w:r>
          </w:p>
        </w:tc>
      </w:tr>
    </w:tbl>
    <w:p>
      <w:pPr>
        <w:ind w:firstLine="420"/>
        <w:rPr>
          <w:color w:val="000000" w:themeColor="text1"/>
        </w:rPr>
      </w:pPr>
      <w:r>
        <w:rPr>
          <w:rFonts w:ascii="方正书宋_GBK" w:hAnsi="方正书宋_GBK" w:eastAsia="方正书宋_GBK" w:cs="方正书宋_GBK"/>
          <w:color w:val="000000" w:themeColor="text1"/>
          <w:sz w:val="21"/>
        </w:rPr>
        <w:t>注：无固定资产占用情况，空表列示。</w:t>
      </w:r>
    </w:p>
    <w:p>
      <w:pPr>
        <w:ind w:firstLine="640"/>
        <w:rPr>
          <w:color w:val="000000" w:themeColor="text1"/>
        </w:rPr>
      </w:pPr>
      <w:r>
        <w:rPr>
          <w:rFonts w:eastAsia="方正仿宋_GBK" w:cs="Times New Roman"/>
          <w:color w:val="000000" w:themeColor="text1"/>
          <w:sz w:val="32"/>
        </w:rPr>
        <w:t xml:space="preserve"> </w:t>
      </w:r>
    </w:p>
    <w:p>
      <w:pPr>
        <w:spacing w:before="10" w:after="10"/>
        <w:ind w:firstLine="640"/>
        <w:outlineLvl w:val="5"/>
        <w:rPr>
          <w:color w:val="000000" w:themeColor="text1"/>
        </w:rPr>
      </w:pPr>
      <w:r>
        <w:rPr>
          <w:rFonts w:ascii="黑体" w:hAnsi="黑体" w:eastAsia="黑体" w:cs="黑体"/>
          <w:color w:val="000000" w:themeColor="text1"/>
          <w:sz w:val="32"/>
        </w:rPr>
        <w:t>八、名词解释</w:t>
      </w:r>
    </w:p>
    <w:p>
      <w:pPr>
        <w:spacing w:line="500" w:lineRule="exact"/>
        <w:ind w:firstLine="560"/>
        <w:rPr>
          <w:color w:val="000000" w:themeColor="text1"/>
        </w:rPr>
      </w:pPr>
      <w:r>
        <w:rPr>
          <w:rFonts w:eastAsia="方正仿宋_GBK" w:cs="Times New Roman"/>
          <w:color w:val="000000" w:themeColor="text1"/>
          <w:sz w:val="28"/>
        </w:rPr>
        <w:t>1、</w:t>
      </w:r>
      <w:r>
        <w:rPr>
          <w:rFonts w:eastAsia="方正仿宋_GBK" w:cs="Times New Roman"/>
          <w:b/>
          <w:color w:val="000000" w:themeColor="text1"/>
          <w:sz w:val="28"/>
        </w:rPr>
        <w:t>一般公共预算拨款收入：</w:t>
      </w:r>
      <w:r>
        <w:rPr>
          <w:rFonts w:eastAsia="方正仿宋_GBK" w:cs="Times New Roman"/>
          <w:color w:val="000000" w:themeColor="text1"/>
          <w:sz w:val="28"/>
        </w:rPr>
        <w:t>指省级财政当年拨付的资金。</w:t>
      </w:r>
    </w:p>
    <w:p>
      <w:pPr>
        <w:spacing w:line="500" w:lineRule="exact"/>
        <w:ind w:firstLine="560"/>
        <w:rPr>
          <w:color w:val="000000" w:themeColor="text1"/>
        </w:rPr>
      </w:pPr>
      <w:r>
        <w:rPr>
          <w:rFonts w:eastAsia="方正仿宋_GBK" w:cs="Times New Roman"/>
          <w:color w:val="000000" w:themeColor="text1"/>
          <w:sz w:val="28"/>
        </w:rPr>
        <w:t>2、</w:t>
      </w:r>
      <w:r>
        <w:rPr>
          <w:rFonts w:eastAsia="方正仿宋_GBK" w:cs="Times New Roman"/>
          <w:b/>
          <w:color w:val="000000" w:themeColor="text1"/>
          <w:sz w:val="28"/>
        </w:rPr>
        <w:t>事业收入：</w:t>
      </w:r>
      <w:r>
        <w:rPr>
          <w:rFonts w:eastAsia="方正仿宋_GBK" w:cs="Times New Roman"/>
          <w:color w:val="000000" w:themeColor="text1"/>
          <w:sz w:val="28"/>
        </w:rPr>
        <w:t>指事业单位开展专业业务活动及辅助活动所取得的收入。</w:t>
      </w:r>
    </w:p>
    <w:p>
      <w:pPr>
        <w:spacing w:line="500" w:lineRule="exact"/>
        <w:ind w:firstLine="560"/>
        <w:rPr>
          <w:color w:val="000000" w:themeColor="text1"/>
        </w:rPr>
      </w:pPr>
      <w:r>
        <w:rPr>
          <w:rFonts w:eastAsia="方正仿宋_GBK" w:cs="Times New Roman"/>
          <w:color w:val="000000" w:themeColor="text1"/>
          <w:sz w:val="28"/>
        </w:rPr>
        <w:t>3、</w:t>
      </w:r>
      <w:r>
        <w:rPr>
          <w:rFonts w:eastAsia="方正仿宋_GBK" w:cs="Times New Roman"/>
          <w:b/>
          <w:color w:val="000000" w:themeColor="text1"/>
          <w:sz w:val="28"/>
        </w:rPr>
        <w:t>其他收入：</w:t>
      </w:r>
      <w:r>
        <w:rPr>
          <w:rFonts w:eastAsia="方正仿宋_GBK" w:cs="Times New Roman"/>
          <w:color w:val="000000" w:themeColor="text1"/>
          <w:sz w:val="28"/>
        </w:rPr>
        <w:t>指除“一般公共预算拨款收入”、“事业收入”等以外的收入。主要是按规定动用的租房收入、存款利息收入等。</w:t>
      </w:r>
    </w:p>
    <w:p>
      <w:pPr>
        <w:spacing w:line="500" w:lineRule="exact"/>
        <w:ind w:firstLine="560"/>
        <w:rPr>
          <w:color w:val="000000" w:themeColor="text1"/>
        </w:rPr>
      </w:pPr>
      <w:r>
        <w:rPr>
          <w:rFonts w:eastAsia="方正仿宋_GBK" w:cs="Times New Roman"/>
          <w:color w:val="000000" w:themeColor="text1"/>
          <w:sz w:val="28"/>
        </w:rPr>
        <w:t>4、</w:t>
      </w:r>
      <w:r>
        <w:rPr>
          <w:rFonts w:eastAsia="方正仿宋_GBK" w:cs="Times New Roman"/>
          <w:b/>
          <w:color w:val="000000" w:themeColor="text1"/>
          <w:sz w:val="28"/>
        </w:rPr>
        <w:t>基本支出：</w:t>
      </w:r>
      <w:r>
        <w:rPr>
          <w:rFonts w:eastAsia="方正仿宋_GBK" w:cs="Times New Roman"/>
          <w:color w:val="000000" w:themeColor="text1"/>
          <w:sz w:val="28"/>
        </w:rPr>
        <w:t>指为保障机构正常运转、完成日常工作任务而发生的人员支出和公用支出。</w:t>
      </w:r>
    </w:p>
    <w:p>
      <w:pPr>
        <w:spacing w:line="500" w:lineRule="exact"/>
        <w:ind w:firstLine="560"/>
        <w:rPr>
          <w:color w:val="000000" w:themeColor="text1"/>
        </w:rPr>
      </w:pPr>
      <w:r>
        <w:rPr>
          <w:rFonts w:eastAsia="方正仿宋_GBK" w:cs="Times New Roman"/>
          <w:color w:val="000000" w:themeColor="text1"/>
          <w:sz w:val="28"/>
        </w:rPr>
        <w:t>5、</w:t>
      </w:r>
      <w:r>
        <w:rPr>
          <w:rFonts w:eastAsia="方正仿宋_GBK" w:cs="Times New Roman"/>
          <w:b/>
          <w:color w:val="000000" w:themeColor="text1"/>
          <w:sz w:val="28"/>
        </w:rPr>
        <w:t>项目支出：</w:t>
      </w:r>
      <w:r>
        <w:rPr>
          <w:rFonts w:eastAsia="方正仿宋_GBK" w:cs="Times New Roman"/>
          <w:color w:val="000000" w:themeColor="text1"/>
          <w:sz w:val="28"/>
        </w:rPr>
        <w:t>指在基本支出之外为完成特定行政任务和事业发展目标所发生的支出。</w:t>
      </w:r>
    </w:p>
    <w:p>
      <w:pPr>
        <w:spacing w:line="500" w:lineRule="exact"/>
        <w:ind w:firstLine="560"/>
        <w:rPr>
          <w:color w:val="000000" w:themeColor="text1"/>
        </w:rPr>
      </w:pPr>
      <w:r>
        <w:rPr>
          <w:rFonts w:eastAsia="方正仿宋_GBK" w:cs="Times New Roman"/>
          <w:color w:val="000000" w:themeColor="text1"/>
          <w:sz w:val="28"/>
        </w:rPr>
        <w:t>6、</w:t>
      </w:r>
      <w:r>
        <w:rPr>
          <w:rFonts w:eastAsia="方正仿宋_GBK" w:cs="Times New Roman"/>
          <w:b/>
          <w:color w:val="000000" w:themeColor="text1"/>
          <w:sz w:val="28"/>
        </w:rPr>
        <w:t>上缴上级支出：</w:t>
      </w:r>
      <w:r>
        <w:rPr>
          <w:rFonts w:eastAsia="方正仿宋_GBK" w:cs="Times New Roman"/>
          <w:color w:val="000000" w:themeColor="text1"/>
          <w:sz w:val="28"/>
        </w:rPr>
        <w:t>指下级单位上缴上级的支出。</w:t>
      </w:r>
    </w:p>
    <w:p>
      <w:pPr>
        <w:spacing w:line="500" w:lineRule="exact"/>
        <w:ind w:firstLine="560"/>
        <w:rPr>
          <w:color w:val="000000" w:themeColor="text1"/>
        </w:rPr>
      </w:pPr>
      <w:r>
        <w:rPr>
          <w:rFonts w:eastAsia="方正仿宋_GBK" w:cs="Times New Roman"/>
          <w:color w:val="000000" w:themeColor="text1"/>
          <w:sz w:val="28"/>
        </w:rPr>
        <w:t>7、</w:t>
      </w:r>
      <w:r>
        <w:rPr>
          <w:rFonts w:eastAsia="方正仿宋_GBK" w:cs="Times New Roman"/>
          <w:b/>
          <w:color w:val="000000" w:themeColor="text1"/>
          <w:sz w:val="28"/>
        </w:rPr>
        <w:t>“三公”经费：</w:t>
      </w:r>
      <w:r>
        <w:rPr>
          <w:rFonts w:eastAsia="方正仿宋_GBK" w:cs="Times New Roman"/>
          <w:color w:val="000000" w:themeColor="text1"/>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000000" w:themeColor="text1"/>
        </w:rPr>
      </w:pPr>
      <w:r>
        <w:rPr>
          <w:rFonts w:eastAsia="方正仿宋_GBK" w:cs="Times New Roman"/>
          <w:color w:val="000000" w:themeColor="text1"/>
          <w:sz w:val="28"/>
        </w:rPr>
        <w:t>8、</w:t>
      </w:r>
      <w:r>
        <w:rPr>
          <w:rFonts w:eastAsia="方正仿宋_GBK" w:cs="Times New Roman"/>
          <w:b/>
          <w:color w:val="000000" w:themeColor="text1"/>
          <w:sz w:val="28"/>
        </w:rPr>
        <w:t>机关运行费：</w:t>
      </w:r>
      <w:r>
        <w:rPr>
          <w:rFonts w:eastAsia="方正仿宋_GBK" w:cs="Times New Roman"/>
          <w:color w:val="000000" w:themeColor="text1"/>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000000" w:themeColor="text1"/>
        </w:rPr>
      </w:pPr>
      <w:r>
        <w:rPr>
          <w:rFonts w:eastAsia="方正仿宋_GBK" w:cs="Times New Roman"/>
          <w:color w:val="000000" w:themeColor="text1"/>
          <w:sz w:val="28"/>
        </w:rPr>
        <w:t>9、</w:t>
      </w:r>
      <w:r>
        <w:rPr>
          <w:rFonts w:eastAsia="方正仿宋_GBK" w:cs="Times New Roman"/>
          <w:b/>
          <w:color w:val="000000" w:themeColor="text1"/>
          <w:sz w:val="28"/>
        </w:rPr>
        <w:t>上年结转：</w:t>
      </w:r>
      <w:r>
        <w:rPr>
          <w:rFonts w:eastAsia="方正仿宋_GBK" w:cs="Times New Roman"/>
          <w:color w:val="000000" w:themeColor="text1"/>
          <w:sz w:val="28"/>
        </w:rPr>
        <w:t>指以前年度尚未完成、结转到本年仍按原规定用途继续使用的资金。</w:t>
      </w:r>
    </w:p>
    <w:p>
      <w:pPr>
        <w:spacing w:line="500" w:lineRule="exact"/>
        <w:ind w:firstLine="560"/>
        <w:rPr>
          <w:color w:val="000000" w:themeColor="text1"/>
        </w:rPr>
      </w:pPr>
      <w:r>
        <w:rPr>
          <w:rFonts w:eastAsia="方正仿宋_GBK" w:cs="Times New Roman"/>
          <w:color w:val="000000" w:themeColor="text1"/>
          <w:sz w:val="28"/>
        </w:rPr>
        <w:t>10、</w:t>
      </w:r>
      <w:r>
        <w:rPr>
          <w:rFonts w:eastAsia="方正仿宋_GBK" w:cs="Times New Roman"/>
          <w:b/>
          <w:color w:val="000000" w:themeColor="text1"/>
          <w:sz w:val="28"/>
        </w:rPr>
        <w:t>事业单位经营支出：</w:t>
      </w:r>
      <w:r>
        <w:rPr>
          <w:rFonts w:eastAsia="方正仿宋_GBK" w:cs="Times New Roman"/>
          <w:color w:val="000000" w:themeColor="text1"/>
          <w:sz w:val="28"/>
        </w:rPr>
        <w:t>指事业单位在专业业务活动及其辅助活动之外开展非独立核算经营活动发生的支出。</w:t>
      </w:r>
    </w:p>
    <w:p>
      <w:pPr>
        <w:spacing w:before="10" w:after="10"/>
        <w:ind w:firstLine="640"/>
        <w:outlineLvl w:val="5"/>
        <w:rPr>
          <w:color w:val="000000" w:themeColor="text1"/>
        </w:rPr>
      </w:pPr>
      <w:r>
        <w:rPr>
          <w:rFonts w:ascii="黑体" w:hAnsi="黑体" w:eastAsia="黑体" w:cs="黑体"/>
          <w:color w:val="000000" w:themeColor="text1"/>
          <w:sz w:val="32"/>
        </w:rPr>
        <w:t>九、其他需要说明的事项</w:t>
      </w:r>
    </w:p>
    <w:p>
      <w:pPr>
        <w:spacing w:line="500" w:lineRule="exact"/>
        <w:ind w:firstLine="560"/>
        <w:rPr>
          <w:color w:val="000000" w:themeColor="text1"/>
        </w:rPr>
        <w:sectPr>
          <w:pgSz w:w="16840" w:h="11900" w:orient="landscape"/>
          <w:pgMar w:top="1361" w:right="1020" w:bottom="1134" w:left="1020" w:header="720" w:footer="720" w:gutter="0"/>
          <w:cols w:space="720" w:num="1"/>
        </w:sectPr>
      </w:pPr>
      <w:r>
        <w:rPr>
          <w:rFonts w:eastAsia="方正仿宋_GBK" w:cs="Times New Roman"/>
          <w:color w:val="000000" w:themeColor="text1"/>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三、成安县殡葬管理所本级收支预算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314003成安县殡葬管理所本级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630.32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650.32</w:t>
            </w:r>
          </w:p>
        </w:tc>
        <w:tc>
          <w:tcPr>
            <w:tcW w:w="4535" w:type="dxa"/>
            <w:vAlign w:val="center"/>
          </w:tcPr>
          <w:p>
            <w:pPr>
              <w:pStyle w:val="16"/>
            </w:pPr>
            <w:r>
              <w:t>本年支出合计</w:t>
            </w:r>
          </w:p>
        </w:tc>
        <w:tc>
          <w:tcPr>
            <w:tcW w:w="2126" w:type="dxa"/>
            <w:vAlign w:val="center"/>
          </w:tcPr>
          <w:p>
            <w:pPr>
              <w:pStyle w:val="17"/>
            </w:pPr>
            <w:r>
              <w:t>650.32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650.32</w:t>
            </w:r>
          </w:p>
        </w:tc>
        <w:tc>
          <w:tcPr>
            <w:tcW w:w="4535" w:type="dxa"/>
            <w:vAlign w:val="center"/>
          </w:tcPr>
          <w:p>
            <w:pPr>
              <w:pStyle w:val="16"/>
            </w:pPr>
            <w:r>
              <w:t>支出总计</w:t>
            </w:r>
          </w:p>
        </w:tc>
        <w:tc>
          <w:tcPr>
            <w:tcW w:w="2126" w:type="dxa"/>
            <w:vAlign w:val="center"/>
          </w:tcPr>
          <w:p>
            <w:pPr>
              <w:pStyle w:val="17"/>
            </w:pPr>
            <w:r>
              <w:t>650.32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314003成安县殡葬管理所本级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650.32</w:t>
            </w:r>
          </w:p>
        </w:tc>
        <w:tc>
          <w:tcPr>
            <w:tcW w:w="1134" w:type="dxa"/>
            <w:vAlign w:val="center"/>
          </w:tcPr>
          <w:p>
            <w:pPr>
              <w:pStyle w:val="17"/>
            </w:pPr>
            <w:r>
              <w:t>650.32</w:t>
            </w:r>
          </w:p>
        </w:tc>
        <w:tc>
          <w:tcPr>
            <w:tcW w:w="1134" w:type="dxa"/>
            <w:vAlign w:val="center"/>
          </w:tcPr>
          <w:p>
            <w:pPr>
              <w:pStyle w:val="17"/>
            </w:pPr>
            <w:r>
              <w:t>650.32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2081004</w:t>
            </w:r>
          </w:p>
        </w:tc>
        <w:tc>
          <w:tcPr>
            <w:tcW w:w="1559" w:type="dxa"/>
            <w:vAlign w:val="center"/>
          </w:tcPr>
          <w:p>
            <w:pPr>
              <w:pStyle w:val="14"/>
            </w:pPr>
            <w:r>
              <w:t>殡葬</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650.32</w:t>
            </w:r>
          </w:p>
        </w:tc>
        <w:tc>
          <w:tcPr>
            <w:tcW w:w="1361" w:type="dxa"/>
            <w:vAlign w:val="center"/>
          </w:tcPr>
          <w:p>
            <w:pPr>
              <w:pStyle w:val="17"/>
            </w:pPr>
          </w:p>
        </w:tc>
        <w:tc>
          <w:tcPr>
            <w:tcW w:w="1361" w:type="dxa"/>
            <w:vAlign w:val="center"/>
          </w:tcPr>
          <w:p>
            <w:pPr>
              <w:pStyle w:val="17"/>
            </w:pPr>
            <w:r>
              <w:t>650.32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2081004</w:t>
            </w:r>
          </w:p>
        </w:tc>
        <w:tc>
          <w:tcPr>
            <w:tcW w:w="4535" w:type="dxa"/>
            <w:vAlign w:val="center"/>
          </w:tcPr>
          <w:p>
            <w:pPr>
              <w:pStyle w:val="14"/>
            </w:pPr>
            <w:r>
              <w:t>殡葬</w:t>
            </w: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630.32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630.32</w:t>
            </w:r>
          </w:p>
        </w:tc>
        <w:tc>
          <w:tcPr>
            <w:tcW w:w="1474" w:type="dxa"/>
            <w:vAlign w:val="center"/>
          </w:tcPr>
          <w:p>
            <w:pPr>
              <w:pStyle w:val="13"/>
            </w:pPr>
            <w:r>
              <w:t>630.32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r>
              <w:t>20.00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650.32</w:t>
            </w:r>
          </w:p>
        </w:tc>
        <w:tc>
          <w:tcPr>
            <w:tcW w:w="3402" w:type="dxa"/>
            <w:vAlign w:val="center"/>
          </w:tcPr>
          <w:p>
            <w:pPr>
              <w:pStyle w:val="16"/>
            </w:pPr>
            <w:r>
              <w:t>本年支出合计</w:t>
            </w:r>
          </w:p>
        </w:tc>
        <w:tc>
          <w:tcPr>
            <w:tcW w:w="1474" w:type="dxa"/>
            <w:vAlign w:val="center"/>
          </w:tcPr>
          <w:p>
            <w:pPr>
              <w:pStyle w:val="17"/>
            </w:pPr>
            <w:r>
              <w:t>650.32</w:t>
            </w:r>
          </w:p>
        </w:tc>
        <w:tc>
          <w:tcPr>
            <w:tcW w:w="1474" w:type="dxa"/>
            <w:vAlign w:val="center"/>
          </w:tcPr>
          <w:p>
            <w:pPr>
              <w:pStyle w:val="17"/>
            </w:pPr>
            <w:r>
              <w:t>630.32</w:t>
            </w:r>
          </w:p>
        </w:tc>
        <w:tc>
          <w:tcPr>
            <w:tcW w:w="1474" w:type="dxa"/>
            <w:vAlign w:val="center"/>
          </w:tcPr>
          <w:p>
            <w:pPr>
              <w:pStyle w:val="17"/>
            </w:pPr>
            <w:r>
              <w:t>20.00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650.32</w:t>
            </w:r>
          </w:p>
        </w:tc>
        <w:tc>
          <w:tcPr>
            <w:tcW w:w="3402" w:type="dxa"/>
            <w:vAlign w:val="center"/>
          </w:tcPr>
          <w:p>
            <w:pPr>
              <w:pStyle w:val="16"/>
            </w:pPr>
            <w:r>
              <w:t>支出总计</w:t>
            </w:r>
          </w:p>
        </w:tc>
        <w:tc>
          <w:tcPr>
            <w:tcW w:w="1474" w:type="dxa"/>
            <w:vAlign w:val="center"/>
          </w:tcPr>
          <w:p>
            <w:pPr>
              <w:pStyle w:val="17"/>
            </w:pPr>
            <w:r>
              <w:t>650.32</w:t>
            </w:r>
          </w:p>
        </w:tc>
        <w:tc>
          <w:tcPr>
            <w:tcW w:w="1474" w:type="dxa"/>
            <w:vAlign w:val="center"/>
          </w:tcPr>
          <w:p>
            <w:pPr>
              <w:pStyle w:val="17"/>
            </w:pPr>
            <w:r>
              <w:t>630.32</w:t>
            </w:r>
          </w:p>
        </w:tc>
        <w:tc>
          <w:tcPr>
            <w:tcW w:w="1474" w:type="dxa"/>
            <w:vAlign w:val="center"/>
          </w:tcPr>
          <w:p>
            <w:pPr>
              <w:pStyle w:val="17"/>
            </w:pPr>
            <w:r>
              <w:t>20.00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630.32</w:t>
            </w:r>
          </w:p>
        </w:tc>
        <w:tc>
          <w:tcPr>
            <w:tcW w:w="2551" w:type="dxa"/>
            <w:vAlign w:val="center"/>
          </w:tcPr>
          <w:p>
            <w:pPr>
              <w:pStyle w:val="17"/>
            </w:pPr>
          </w:p>
        </w:tc>
        <w:tc>
          <w:tcPr>
            <w:tcW w:w="2551" w:type="dxa"/>
            <w:vAlign w:val="center"/>
          </w:tcPr>
          <w:p>
            <w:pPr>
              <w:pStyle w:val="17"/>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630.32</w:t>
            </w:r>
          </w:p>
        </w:tc>
        <w:tc>
          <w:tcPr>
            <w:tcW w:w="2551" w:type="dxa"/>
            <w:vAlign w:val="center"/>
          </w:tcPr>
          <w:p>
            <w:pPr>
              <w:pStyle w:val="13"/>
            </w:pPr>
          </w:p>
        </w:tc>
        <w:tc>
          <w:tcPr>
            <w:tcW w:w="2551" w:type="dxa"/>
            <w:vAlign w:val="center"/>
          </w:tcPr>
          <w:p>
            <w:pPr>
              <w:pStyle w:val="13"/>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630.32</w:t>
            </w:r>
          </w:p>
        </w:tc>
        <w:tc>
          <w:tcPr>
            <w:tcW w:w="2551" w:type="dxa"/>
            <w:vAlign w:val="center"/>
          </w:tcPr>
          <w:p>
            <w:pPr>
              <w:pStyle w:val="13"/>
            </w:pPr>
          </w:p>
        </w:tc>
        <w:tc>
          <w:tcPr>
            <w:tcW w:w="2551" w:type="dxa"/>
            <w:vAlign w:val="center"/>
          </w:tcPr>
          <w:p>
            <w:pPr>
              <w:pStyle w:val="13"/>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2081004</w:t>
            </w:r>
          </w:p>
        </w:tc>
        <w:tc>
          <w:tcPr>
            <w:tcW w:w="4535" w:type="dxa"/>
            <w:vAlign w:val="center"/>
          </w:tcPr>
          <w:p>
            <w:pPr>
              <w:pStyle w:val="14"/>
            </w:pPr>
            <w:r>
              <w:t>殡葬</w:t>
            </w:r>
          </w:p>
        </w:tc>
        <w:tc>
          <w:tcPr>
            <w:tcW w:w="2551" w:type="dxa"/>
            <w:vAlign w:val="center"/>
          </w:tcPr>
          <w:p>
            <w:pPr>
              <w:pStyle w:val="13"/>
            </w:pPr>
            <w:r>
              <w:t>630.32</w:t>
            </w:r>
          </w:p>
        </w:tc>
        <w:tc>
          <w:tcPr>
            <w:tcW w:w="2551" w:type="dxa"/>
            <w:vAlign w:val="center"/>
          </w:tcPr>
          <w:p>
            <w:pPr>
              <w:pStyle w:val="13"/>
            </w:pPr>
          </w:p>
        </w:tc>
        <w:tc>
          <w:tcPr>
            <w:tcW w:w="2551" w:type="dxa"/>
            <w:vAlign w:val="center"/>
          </w:tcPr>
          <w:p>
            <w:pPr>
              <w:pStyle w:val="13"/>
            </w:pPr>
            <w:r>
              <w:t>630.32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20.00</w:t>
            </w:r>
          </w:p>
        </w:tc>
        <w:tc>
          <w:tcPr>
            <w:tcW w:w="2551" w:type="dxa"/>
            <w:vAlign w:val="center"/>
          </w:tcPr>
          <w:p>
            <w:pPr>
              <w:pStyle w:val="17"/>
            </w:pPr>
          </w:p>
        </w:tc>
        <w:tc>
          <w:tcPr>
            <w:tcW w:w="2551"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成安县殡葬管理所本级2022年单位预算信息公开情况说明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3" w:name="_GoBack"/>
      <w:bookmarkEnd w:id="3"/>
      <w:r>
        <w:rPr>
          <w:rFonts w:eastAsia="方正仿宋_GBK" w:cs="Times New Roman"/>
          <w:color w:val="000000"/>
          <w:sz w:val="28"/>
        </w:rPr>
        <w:t>预算法》、《地方预决算公开操作规程》和《关于进一步推进预算公开工作的实施意见》规定，现将成安县殡葬管理所本级2022年单位预算公开如下：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rPr>
          <w:rFonts w:ascii="宋体" w:hAnsi="宋体" w:eastAsia="宋体" w:cs="Times New Roman"/>
          <w:b/>
          <w:sz w:val="32"/>
          <w:szCs w:val="32"/>
        </w:rPr>
      </w:pPr>
      <w:r>
        <w:rPr>
          <w:rFonts w:hint="eastAsia" w:eastAsia="方正仿宋_GBK" w:cs="Times New Roman"/>
          <w:b/>
          <w:bCs/>
          <w:color w:val="000000"/>
          <w:sz w:val="28"/>
          <w:lang w:eastAsia="zh-CN"/>
        </w:rPr>
        <w:t>单位</w:t>
      </w:r>
      <w:r>
        <w:rPr>
          <w:rFonts w:hint="eastAsia" w:eastAsia="方正仿宋_GBK" w:cs="Times New Roman"/>
          <w:b/>
          <w:bCs/>
          <w:color w:val="000000"/>
          <w:sz w:val="28"/>
        </w:rPr>
        <w:t>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负责推行殡葬改革事业单位的管理工作。</w:t>
      </w:r>
    </w:p>
    <w:p>
      <w:pPr>
        <w:jc w:val="center"/>
        <w:rPr>
          <w:rFonts w:ascii="宋体" w:hAnsi="宋体"/>
          <w:b/>
          <w:sz w:val="44"/>
          <w:szCs w:val="44"/>
        </w:rPr>
      </w:pPr>
      <w:r>
        <w:rPr>
          <w:rFonts w:hint="eastAsia" w:ascii="宋体" w:hAnsi="宋体" w:eastAsia="宋体"/>
          <w:b/>
          <w:sz w:val="44"/>
          <w:szCs w:val="44"/>
          <w:lang w:eastAsia="zh-CN"/>
        </w:rPr>
        <w:t>单位</w:t>
      </w:r>
      <w:r>
        <w:rPr>
          <w:rFonts w:hint="eastAsia" w:ascii="宋体" w:hAnsi="宋体"/>
          <w:b/>
          <w:sz w:val="44"/>
          <w:szCs w:val="44"/>
        </w:rPr>
        <w:t>职责</w:t>
      </w:r>
    </w:p>
    <w:p>
      <w:pPr>
        <w:spacing w:line="400" w:lineRule="exact"/>
        <w:jc w:val="center"/>
        <w:rPr>
          <w:rFonts w:ascii="黑体" w:eastAsia="黑体"/>
          <w:sz w:val="44"/>
          <w:szCs w:val="44"/>
        </w:rPr>
      </w:pPr>
    </w:p>
    <w:tbl>
      <w:tblPr>
        <w:tblStyle w:val="7"/>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殡葬</w:t>
            </w:r>
            <w:r>
              <w:rPr>
                <w:rFonts w:hint="eastAsia" w:ascii="方正书宋_GBK" w:hAnsi="方正书宋_GBK" w:eastAsia="方正书宋_GBK" w:cs="方正书宋_GBK"/>
                <w:sz w:val="21"/>
                <w:lang w:eastAsia="zh-CN"/>
              </w:rPr>
              <w:t>管理所</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8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殡仪馆</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提供殡仪馆服务，接运遗体，冷藏遗体，开展遗体告别活动，对遗体进行火化，出具火化证件和手续服务，使丧属悲痛而来，满意而归。</w:t>
            </w:r>
          </w:p>
        </w:tc>
      </w:tr>
    </w:tbl>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成安县殡葬管理所本级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ind w:firstLine="560" w:firstLineChars="200"/>
        <w:rPr>
          <w:rFonts w:eastAsia="方正仿宋_GBK" w:cs="Times New Roman"/>
          <w:color w:val="000000"/>
          <w:sz w:val="28"/>
        </w:rPr>
      </w:pPr>
      <w:r>
        <w:rPr>
          <w:rFonts w:hint="eastAsia"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hint="eastAsia" w:eastAsia="方正仿宋_GBK" w:cs="Times New Roman"/>
          <w:color w:val="000000"/>
          <w:sz w:val="28"/>
        </w:rPr>
        <w:t>预算的编制实行综合预算管理，即全部收入和支出都反映在预算中。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年预算收入</w:t>
      </w:r>
      <w:r>
        <w:rPr>
          <w:rFonts w:hint="eastAsia" w:eastAsia="方正仿宋_GBK" w:cs="Times New Roman"/>
          <w:color w:val="000000"/>
          <w:sz w:val="28"/>
          <w:lang w:eastAsia="zh-CN"/>
        </w:rPr>
        <w:t>650.32</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630.32</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20</w:t>
      </w:r>
      <w:r>
        <w:rPr>
          <w:rFonts w:hint="eastAsia" w:eastAsia="方正仿宋_GBK" w:cs="Times New Roman"/>
          <w:color w:val="000000"/>
          <w:sz w:val="28"/>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rPr>
          <w:rFonts w:eastAsia="方正仿宋_GBK" w:cs="Times New Roman"/>
          <w:color w:val="000000"/>
          <w:sz w:val="28"/>
          <w:highlight w:val="yellow"/>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年支出预算</w:t>
      </w:r>
      <w:r>
        <w:rPr>
          <w:rFonts w:hint="eastAsia" w:eastAsia="方正仿宋_GBK" w:cs="Times New Roman"/>
          <w:color w:val="000000"/>
          <w:sz w:val="28"/>
          <w:lang w:eastAsia="zh-CN"/>
        </w:rPr>
        <w:t>650.32</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万元；项目支出</w:t>
      </w:r>
      <w:r>
        <w:rPr>
          <w:rFonts w:hint="eastAsia" w:eastAsia="方正仿宋_GBK" w:cs="Times New Roman"/>
          <w:color w:val="000000"/>
          <w:sz w:val="28"/>
          <w:lang w:eastAsia="zh-CN"/>
        </w:rPr>
        <w:t>650.32</w:t>
      </w:r>
      <w:r>
        <w:rPr>
          <w:rFonts w:hint="eastAsia" w:eastAsia="方正仿宋_GBK" w:cs="Times New Roman"/>
          <w:color w:val="000000"/>
          <w:sz w:val="28"/>
        </w:rPr>
        <w:t>元，主要为</w:t>
      </w:r>
      <w:r>
        <w:rPr>
          <w:rFonts w:hint="eastAsia" w:eastAsia="方正仿宋_GBK" w:cs="Times New Roman"/>
          <w:color w:val="000000"/>
          <w:sz w:val="28"/>
          <w:lang w:eastAsia="zh-CN"/>
        </w:rPr>
        <w:t>日常维修、公墓骨灰堂建设、火化运转经费</w:t>
      </w:r>
      <w:r>
        <w:rPr>
          <w:rFonts w:hint="eastAsia" w:eastAsia="方正仿宋_GBK" w:cs="Times New Roman"/>
          <w:color w:val="000000"/>
          <w:sz w:val="28"/>
        </w:rPr>
        <w:t>等</w:t>
      </w:r>
      <w:r>
        <w:rPr>
          <w:rFonts w:hint="eastAsia" w:ascii="仿宋" w:hAnsi="仿宋" w:eastAsia="仿宋" w:cs="方正仿宋_GBK"/>
          <w:sz w:val="32"/>
          <w:szCs w:val="32"/>
        </w:rPr>
        <w:t>。</w:t>
      </w:r>
    </w:p>
    <w:p>
      <w:pPr>
        <w:spacing w:before="10" w:after="10" w:line="360" w:lineRule="auto"/>
        <w:ind w:firstLine="640"/>
        <w:outlineLvl w:val="2"/>
      </w:pPr>
      <w:r>
        <w:rPr>
          <w:rFonts w:ascii="黑体" w:hAnsi="黑体" w:eastAsia="黑体" w:cs="黑体"/>
          <w:color w:val="000000"/>
          <w:sz w:val="32"/>
        </w:rPr>
        <w:t>三、</w:t>
      </w:r>
      <w:r>
        <w:rPr>
          <w:rFonts w:hint="eastAsia" w:ascii="黑体" w:hAnsi="黑体" w:eastAsia="黑体" w:cs="黑体"/>
          <w:color w:val="000000"/>
          <w:sz w:val="32"/>
          <w:lang w:eastAsia="zh-CN"/>
        </w:rPr>
        <w:t>单位</w:t>
      </w:r>
      <w:r>
        <w:rPr>
          <w:rFonts w:ascii="黑体" w:hAnsi="黑体" w:eastAsia="黑体" w:cs="黑体"/>
          <w:color w:val="000000"/>
          <w:sz w:val="32"/>
        </w:rPr>
        <w:t>运行经费安排情况</w:t>
      </w:r>
    </w:p>
    <w:p>
      <w:pPr>
        <w:pStyle w:val="21"/>
        <w:rPr>
          <w:lang w:eastAsia="zh-CN"/>
        </w:rPr>
      </w:pPr>
      <w:r>
        <w:rPr>
          <w:rFonts w:hint="eastAsia"/>
          <w:color w:val="000000"/>
          <w:lang w:eastAsia="zh-CN"/>
        </w:rPr>
        <w:t>无</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0</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；公务用车购置及运维费</w:t>
      </w:r>
      <w:r>
        <w:rPr>
          <w:rFonts w:hint="eastAsia" w:eastAsia="方正仿宋_GBK" w:cs="Times New Roman"/>
          <w:color w:val="000000"/>
          <w:sz w:val="28"/>
          <w:lang w:eastAsia="zh-CN"/>
        </w:rPr>
        <w:t>0</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0</w:t>
      </w:r>
      <w:r>
        <w:rPr>
          <w:rFonts w:hint="eastAsia" w:eastAsia="方正仿宋_GBK" w:cs="Times New Roman"/>
          <w:color w:val="000000"/>
          <w:sz w:val="28"/>
        </w:rPr>
        <w:t>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；公务接待费0万元</w:t>
      </w:r>
      <w:r>
        <w:rPr>
          <w:rFonts w:hint="eastAsia" w:eastAsia="方正仿宋_GBK" w:cs="Times New Roman"/>
          <w:color w:val="000000"/>
          <w:sz w:val="28"/>
          <w:lang w:eastAsia="zh-CN"/>
        </w:rPr>
        <w:t>与去年持平</w:t>
      </w:r>
      <w:r>
        <w:rPr>
          <w:rFonts w:hint="eastAsia" w:eastAsia="方正仿宋_GBK" w:cs="Times New Roman"/>
          <w:color w:val="000000"/>
          <w:sz w:val="28"/>
        </w:rPr>
        <w:t>。</w:t>
      </w: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聚焦脱贫攻坚、特殊群体、群众关切，以做好基本民生保障工作，不断提升人民群众获得感、幸福感、安全感为目标，让惠及百姓的政策落下去、实起来，织密扎牢民生保障“安全网”。优化基本社会服务供给，</w:t>
      </w:r>
      <w:r>
        <w:rPr>
          <w:rFonts w:hint="eastAsia" w:eastAsia="方正仿宋_GBK" w:cs="Times New Roman"/>
          <w:color w:val="000000"/>
          <w:sz w:val="28"/>
          <w:lang w:eastAsia="zh-CN"/>
        </w:rPr>
        <w:t>提高</w:t>
      </w:r>
      <w:r>
        <w:rPr>
          <w:rFonts w:hint="eastAsia" w:eastAsia="方正仿宋_GBK" w:cs="Times New Roman"/>
          <w:color w:val="000000"/>
          <w:sz w:val="28"/>
        </w:rPr>
        <w:t>殡葬设施覆盖</w:t>
      </w:r>
      <w:r>
        <w:rPr>
          <w:rFonts w:hint="eastAsia" w:eastAsia="方正仿宋_GBK" w:cs="Times New Roman"/>
          <w:color w:val="000000"/>
          <w:sz w:val="28"/>
          <w:lang w:eastAsia="zh-CN"/>
        </w:rPr>
        <w:t>率</w:t>
      </w:r>
      <w:r>
        <w:rPr>
          <w:rFonts w:hint="eastAsia" w:eastAsia="方正仿宋_GBK" w:cs="Times New Roman"/>
          <w:color w:val="000000"/>
          <w:sz w:val="28"/>
        </w:rPr>
        <w:t>，满足群众基本需求和环境保护标准要求，</w:t>
      </w:r>
      <w:r>
        <w:rPr>
          <w:rFonts w:hint="eastAsia" w:eastAsia="方正仿宋_GBK" w:cs="Times New Roman"/>
          <w:color w:val="000000"/>
          <w:sz w:val="28"/>
          <w:lang w:eastAsia="zh-CN"/>
        </w:rPr>
        <w:t>提升</w:t>
      </w:r>
      <w:r>
        <w:rPr>
          <w:rFonts w:hint="eastAsia" w:eastAsia="方正仿宋_GBK" w:cs="Times New Roman"/>
          <w:color w:val="000000"/>
          <w:sz w:val="28"/>
        </w:rPr>
        <w:t>农村公益性公墓覆盖率。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ind w:firstLine="640" w:firstLineChars="200"/>
        <w:rPr>
          <w:rFonts w:eastAsia="方正仿宋_GBK" w:cs="Times New Roman"/>
          <w:sz w:val="32"/>
          <w:szCs w:val="32"/>
        </w:rPr>
      </w:pPr>
      <w:r>
        <w:rPr>
          <w:rFonts w:hint="eastAsia" w:ascii="黑体" w:hAnsi="黑体" w:eastAsia="黑体" w:cs="黑体"/>
          <w:sz w:val="32"/>
          <w:szCs w:val="32"/>
        </w:rPr>
        <w:t>聚焦群众关切，提高基本社会服务幸福线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绩效目标：加强和改进殡葬管理工作，支持全省殡葬服务设施和农村公益性公墓建设。</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年，提升殡葬服务能力</w:t>
      </w:r>
      <w:r>
        <w:rPr>
          <w:rFonts w:hint="eastAsia" w:eastAsia="方正仿宋_GBK" w:cs="Times New Roman"/>
          <w:color w:val="000000"/>
          <w:sz w:val="28"/>
          <w:lang w:eastAsia="zh-CN"/>
        </w:rPr>
        <w:t>，</w:t>
      </w:r>
      <w:r>
        <w:rPr>
          <w:rFonts w:hint="eastAsia" w:eastAsia="方正仿宋_GBK" w:cs="Times New Roman"/>
          <w:color w:val="000000"/>
          <w:sz w:val="28"/>
        </w:rPr>
        <w:t>推进全</w:t>
      </w:r>
      <w:r>
        <w:rPr>
          <w:rFonts w:hint="eastAsia" w:eastAsia="方正仿宋_GBK" w:cs="Times New Roman"/>
          <w:color w:val="000000"/>
          <w:sz w:val="28"/>
          <w:lang w:eastAsia="zh-CN"/>
        </w:rPr>
        <w:t>县</w:t>
      </w:r>
      <w:r>
        <w:rPr>
          <w:rFonts w:hint="eastAsia" w:eastAsia="方正仿宋_GBK" w:cs="Times New Roman"/>
          <w:color w:val="000000"/>
          <w:sz w:val="28"/>
        </w:rPr>
        <w:t>农村公益性公墓</w:t>
      </w:r>
      <w:r>
        <w:rPr>
          <w:rFonts w:hint="eastAsia" w:eastAsia="方正仿宋_GBK" w:cs="Times New Roman"/>
          <w:color w:val="000000"/>
          <w:sz w:val="28"/>
          <w:lang w:eastAsia="zh-CN"/>
        </w:rPr>
        <w:t>和骨灰堂</w:t>
      </w:r>
      <w:r>
        <w:rPr>
          <w:rFonts w:hint="eastAsia" w:eastAsia="方正仿宋_GBK" w:cs="Times New Roman"/>
          <w:color w:val="000000"/>
          <w:sz w:val="28"/>
        </w:rPr>
        <w:t>建设</w:t>
      </w:r>
      <w:r>
        <w:rPr>
          <w:rFonts w:hint="eastAsia" w:eastAsia="方正仿宋_GBK" w:cs="Times New Roman"/>
          <w:color w:val="000000"/>
          <w:sz w:val="28"/>
          <w:lang w:eastAsia="zh-CN"/>
        </w:rPr>
        <w:t>。</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经济与社会发展，适应人民群众生活需求的比较完善的社会服务体系，促进全</w:t>
      </w:r>
      <w:r>
        <w:rPr>
          <w:rFonts w:hint="eastAsia" w:eastAsia="方正仿宋_GBK" w:cs="Times New Roman"/>
          <w:color w:val="000000"/>
          <w:sz w:val="28"/>
          <w:lang w:eastAsia="zh-CN"/>
        </w:rPr>
        <w:t>县</w:t>
      </w:r>
      <w:r>
        <w:rPr>
          <w:rFonts w:hint="eastAsia" w:eastAsia="方正仿宋_GBK" w:cs="Times New Roman"/>
          <w:color w:val="000000"/>
          <w:sz w:val="28"/>
        </w:rPr>
        <w:t>经济与社会又好又快发展。</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殡仪馆工作人员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10" w:after="10" w:line="360" w:lineRule="auto"/>
        <w:ind w:firstLine="640"/>
        <w:outlineLvl w:val="2"/>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1、2018年成安县火化场改扩建项目资金绩效目标表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1.进一步做好我县殡葬工作，改善环境提高工作质量。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项目建设数量</w:t>
            </w:r>
          </w:p>
        </w:tc>
        <w:tc>
          <w:tcPr>
            <w:tcW w:w="2835" w:type="dxa"/>
            <w:vAlign w:val="center"/>
          </w:tcPr>
          <w:p>
            <w:pPr>
              <w:pStyle w:val="14"/>
            </w:pPr>
            <w:r>
              <w:t>火化场项目建设数量</w:t>
            </w:r>
          </w:p>
        </w:tc>
        <w:tc>
          <w:tcPr>
            <w:tcW w:w="2551" w:type="dxa"/>
            <w:vAlign w:val="center"/>
          </w:tcPr>
          <w:p>
            <w:pPr>
              <w:pStyle w:val="14"/>
            </w:pPr>
            <w:r>
              <w:t>1项</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火化场项目建设验收情况</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项目实施进度</w:t>
            </w:r>
          </w:p>
        </w:tc>
        <w:tc>
          <w:tcPr>
            <w:tcW w:w="2835" w:type="dxa"/>
            <w:vAlign w:val="center"/>
          </w:tcPr>
          <w:p>
            <w:pPr>
              <w:pStyle w:val="14"/>
            </w:pPr>
            <w:r>
              <w:t>项目实施进度</w:t>
            </w:r>
          </w:p>
        </w:tc>
        <w:tc>
          <w:tcPr>
            <w:tcW w:w="2551" w:type="dxa"/>
            <w:vAlign w:val="center"/>
          </w:tcPr>
          <w:p>
            <w:pPr>
              <w:pStyle w:val="14"/>
            </w:pPr>
            <w:r>
              <w:t>已完成</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≥91%（百分比）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殡葬工作开展后，生态环境质量得到改善</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为城乡居民提供基本殡葬服务水平</w:t>
            </w:r>
          </w:p>
        </w:tc>
        <w:tc>
          <w:tcPr>
            <w:tcW w:w="2835" w:type="dxa"/>
            <w:vAlign w:val="center"/>
          </w:tcPr>
          <w:p>
            <w:pPr>
              <w:pStyle w:val="14"/>
            </w:pPr>
            <w:r>
              <w:t>为城乡居民提供基本殡葬服务水平，更好的做好殡葬工作</w:t>
            </w:r>
          </w:p>
        </w:tc>
        <w:tc>
          <w:tcPr>
            <w:tcW w:w="2551" w:type="dxa"/>
            <w:vAlign w:val="center"/>
          </w:tcPr>
          <w:p>
            <w:pPr>
              <w:pStyle w:val="14"/>
            </w:pPr>
            <w:r>
              <w:t>提供更好的服务水平</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对殡葬基础设施的满意度</w:t>
            </w:r>
          </w:p>
        </w:tc>
        <w:tc>
          <w:tcPr>
            <w:tcW w:w="2835" w:type="dxa"/>
            <w:vAlign w:val="center"/>
          </w:tcPr>
          <w:p>
            <w:pPr>
              <w:pStyle w:val="14"/>
            </w:pPr>
            <w:r>
              <w:t>对殡葬基础设施的满意度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2、2022年成安县殡葬管理所运转经费绩效目标表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1.促进殡葬改革工作健康发展，保障机构正常运转。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≥25人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运行车辆数</w:t>
            </w:r>
          </w:p>
        </w:tc>
        <w:tc>
          <w:tcPr>
            <w:tcW w:w="2835" w:type="dxa"/>
            <w:vAlign w:val="center"/>
          </w:tcPr>
          <w:p>
            <w:pPr>
              <w:pStyle w:val="14"/>
            </w:pPr>
            <w:r>
              <w:t>殡仪车运行数量</w:t>
            </w:r>
          </w:p>
        </w:tc>
        <w:tc>
          <w:tcPr>
            <w:tcW w:w="2551" w:type="dxa"/>
            <w:vAlign w:val="center"/>
          </w:tcPr>
          <w:p>
            <w:pPr>
              <w:pStyle w:val="14"/>
            </w:pPr>
            <w:r>
              <w:t>4辆</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车辆安全运行率</w:t>
            </w:r>
          </w:p>
        </w:tc>
        <w:tc>
          <w:tcPr>
            <w:tcW w:w="2835" w:type="dxa"/>
            <w:vAlign w:val="center"/>
          </w:tcPr>
          <w:p>
            <w:pPr>
              <w:pStyle w:val="14"/>
            </w:pPr>
            <w:r>
              <w:t>车辆安全运行率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车辆使用时限</w:t>
            </w:r>
          </w:p>
        </w:tc>
        <w:tc>
          <w:tcPr>
            <w:tcW w:w="2835" w:type="dxa"/>
            <w:vAlign w:val="center"/>
          </w:tcPr>
          <w:p>
            <w:pPr>
              <w:pStyle w:val="14"/>
            </w:pPr>
            <w:r>
              <w:t>车辆使用时限</w:t>
            </w:r>
          </w:p>
        </w:tc>
        <w:tc>
          <w:tcPr>
            <w:tcW w:w="2551" w:type="dxa"/>
            <w:vAlign w:val="center"/>
          </w:tcPr>
          <w:p>
            <w:pPr>
              <w:pStyle w:val="14"/>
            </w:pPr>
            <w:r>
              <w:t>8年</w:t>
            </w:r>
          </w:p>
        </w:tc>
        <w:tc>
          <w:tcPr>
            <w:tcW w:w="2268" w:type="dxa"/>
            <w:vAlign w:val="center"/>
          </w:tcPr>
          <w:p>
            <w:pPr>
              <w:pStyle w:val="14"/>
            </w:pPr>
            <w:r>
              <w:t>固定资产年限表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支付人员工资额</w:t>
            </w:r>
          </w:p>
        </w:tc>
        <w:tc>
          <w:tcPr>
            <w:tcW w:w="2835" w:type="dxa"/>
            <w:vAlign w:val="center"/>
          </w:tcPr>
          <w:p>
            <w:pPr>
              <w:pStyle w:val="14"/>
            </w:pPr>
            <w:r>
              <w:t>每人每月工资额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车辆运行维修维护</w:t>
            </w:r>
          </w:p>
        </w:tc>
        <w:tc>
          <w:tcPr>
            <w:tcW w:w="2835" w:type="dxa"/>
            <w:vAlign w:val="center"/>
          </w:tcPr>
          <w:p>
            <w:pPr>
              <w:pStyle w:val="14"/>
            </w:pPr>
            <w:r>
              <w:t>平均每月每辆殡仪车运行维修维护费用</w:t>
            </w:r>
          </w:p>
        </w:tc>
        <w:tc>
          <w:tcPr>
            <w:tcW w:w="2551" w:type="dxa"/>
            <w:vAlign w:val="center"/>
          </w:tcPr>
          <w:p>
            <w:pPr>
              <w:pStyle w:val="14"/>
            </w:pPr>
            <w:r>
              <w:t>≥3000元</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改善生活环境质量</w:t>
            </w:r>
          </w:p>
        </w:tc>
        <w:tc>
          <w:tcPr>
            <w:tcW w:w="2835" w:type="dxa"/>
            <w:vAlign w:val="center"/>
          </w:tcPr>
          <w:p>
            <w:pPr>
              <w:pStyle w:val="14"/>
            </w:pPr>
            <w:r>
              <w:t>殡葬改革工作发展有效改善了环境质量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3、成安县天逸骨灰堂工程预付款项目资金绩效目标表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1.为保证民生项目的顺利实施，做好骨灰堂项目建设工作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2835" w:type="dxa"/>
            <w:vAlign w:val="center"/>
          </w:tcPr>
          <w:p>
            <w:pPr>
              <w:pStyle w:val="14"/>
            </w:pPr>
            <w:r>
              <w:t>天逸骨灰堂项目总建筑面积</w:t>
            </w:r>
          </w:p>
        </w:tc>
        <w:tc>
          <w:tcPr>
            <w:tcW w:w="2551" w:type="dxa"/>
            <w:vAlign w:val="center"/>
          </w:tcPr>
          <w:p>
            <w:pPr>
              <w:pStyle w:val="14"/>
            </w:pPr>
            <w:r>
              <w:t>3666.86平方米</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面积量算准确率</w:t>
            </w:r>
          </w:p>
        </w:tc>
        <w:tc>
          <w:tcPr>
            <w:tcW w:w="2835" w:type="dxa"/>
            <w:vAlign w:val="center"/>
          </w:tcPr>
          <w:p>
            <w:pPr>
              <w:pStyle w:val="14"/>
            </w:pPr>
            <w:r>
              <w:t>面积量算准确率</w:t>
            </w:r>
          </w:p>
        </w:tc>
        <w:tc>
          <w:tcPr>
            <w:tcW w:w="2551" w:type="dxa"/>
            <w:vAlign w:val="center"/>
          </w:tcPr>
          <w:p>
            <w:pPr>
              <w:pStyle w:val="14"/>
            </w:pPr>
            <w:r>
              <w:t>≥98%（百分比）</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建设期限</w:t>
            </w:r>
          </w:p>
        </w:tc>
        <w:tc>
          <w:tcPr>
            <w:tcW w:w="2835" w:type="dxa"/>
            <w:vAlign w:val="center"/>
          </w:tcPr>
          <w:p>
            <w:pPr>
              <w:pStyle w:val="14"/>
            </w:pPr>
            <w:r>
              <w:t>天逸骨灰堂项目建设期限</w:t>
            </w:r>
          </w:p>
        </w:tc>
        <w:tc>
          <w:tcPr>
            <w:tcW w:w="2551" w:type="dxa"/>
            <w:vAlign w:val="center"/>
          </w:tcPr>
          <w:p>
            <w:pPr>
              <w:pStyle w:val="14"/>
            </w:pPr>
            <w:r>
              <w:t>两年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预付款支付比例</w:t>
            </w:r>
          </w:p>
        </w:tc>
        <w:tc>
          <w:tcPr>
            <w:tcW w:w="2835" w:type="dxa"/>
            <w:vAlign w:val="center"/>
          </w:tcPr>
          <w:p>
            <w:pPr>
              <w:pStyle w:val="14"/>
            </w:pPr>
            <w:r>
              <w:t>预付款支付比例</w:t>
            </w:r>
          </w:p>
          <w:p>
            <w:pPr>
              <w:pStyle w:val="14"/>
            </w:pPr>
          </w:p>
        </w:tc>
        <w:tc>
          <w:tcPr>
            <w:tcW w:w="2551" w:type="dxa"/>
            <w:vAlign w:val="center"/>
          </w:tcPr>
          <w:p>
            <w:pPr>
              <w:pStyle w:val="14"/>
            </w:pPr>
            <w:r>
              <w:t>工程总价款的25%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天逸骨灰堂项目实施后可有效改善生态环境质量</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有效促进了殡葬改革工作健康发展</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群众对项目工程实施后的满意度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4、成安县天逸骨灰堂建设项目城市基础设施配套费绩效目标表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1.为保障天逸骨灰堂建设项目顺利施工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项目建设面积</w:t>
            </w:r>
          </w:p>
        </w:tc>
        <w:tc>
          <w:tcPr>
            <w:tcW w:w="2835" w:type="dxa"/>
            <w:vAlign w:val="center"/>
          </w:tcPr>
          <w:p>
            <w:pPr>
              <w:pStyle w:val="14"/>
            </w:pPr>
            <w:r>
              <w:t>天逸骨灰堂项目建设面积平米数</w:t>
            </w:r>
          </w:p>
        </w:tc>
        <w:tc>
          <w:tcPr>
            <w:tcW w:w="2551" w:type="dxa"/>
            <w:vAlign w:val="center"/>
          </w:tcPr>
          <w:p>
            <w:pPr>
              <w:pStyle w:val="14"/>
            </w:pPr>
            <w:r>
              <w:t>≥3000平方米</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面积量算准确率</w:t>
            </w:r>
          </w:p>
        </w:tc>
        <w:tc>
          <w:tcPr>
            <w:tcW w:w="2835" w:type="dxa"/>
            <w:vAlign w:val="center"/>
          </w:tcPr>
          <w:p>
            <w:pPr>
              <w:pStyle w:val="14"/>
            </w:pPr>
            <w:r>
              <w:t>面积量算准确率</w:t>
            </w:r>
          </w:p>
        </w:tc>
        <w:tc>
          <w:tcPr>
            <w:tcW w:w="2551" w:type="dxa"/>
            <w:vAlign w:val="center"/>
          </w:tcPr>
          <w:p>
            <w:pPr>
              <w:pStyle w:val="14"/>
            </w:pPr>
            <w:r>
              <w:t>≥98%（百分比）</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骨灰堂建设项目完工时间</w:t>
            </w:r>
          </w:p>
        </w:tc>
        <w:tc>
          <w:tcPr>
            <w:tcW w:w="2835" w:type="dxa"/>
            <w:vAlign w:val="center"/>
          </w:tcPr>
          <w:p>
            <w:pPr>
              <w:pStyle w:val="14"/>
            </w:pPr>
            <w:r>
              <w:t>骨灰堂建设项目完工时间</w:t>
            </w:r>
          </w:p>
        </w:tc>
        <w:tc>
          <w:tcPr>
            <w:tcW w:w="2551" w:type="dxa"/>
            <w:vAlign w:val="center"/>
          </w:tcPr>
          <w:p>
            <w:pPr>
              <w:pStyle w:val="14"/>
            </w:pPr>
            <w:r>
              <w:t>两年</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城市基础设施配套费标准</w:t>
            </w:r>
          </w:p>
        </w:tc>
        <w:tc>
          <w:tcPr>
            <w:tcW w:w="2835" w:type="dxa"/>
            <w:vAlign w:val="center"/>
          </w:tcPr>
          <w:p>
            <w:pPr>
              <w:pStyle w:val="14"/>
            </w:pPr>
            <w:r>
              <w:t>天逸骨灰堂项目基础设施配套费标准</w:t>
            </w:r>
          </w:p>
        </w:tc>
        <w:tc>
          <w:tcPr>
            <w:tcW w:w="2551" w:type="dxa"/>
            <w:vAlign w:val="center"/>
          </w:tcPr>
          <w:p>
            <w:pPr>
              <w:pStyle w:val="14"/>
            </w:pPr>
            <w:r>
              <w:t>20元/平方米</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建设骨灰堂项目减少土葬，使生态环境质量得到改善</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项目实施后可持续提高我局的影响力和基本公共服务水平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5、成安县天逸骨灰堂项目筹建资金绩效目标表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1.为了提升我县公共服务质量和水平，促进殡葬改革工作健康发展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分析报告及评估报告数量（套）</w:t>
            </w:r>
          </w:p>
        </w:tc>
        <w:tc>
          <w:tcPr>
            <w:tcW w:w="2835" w:type="dxa"/>
            <w:vAlign w:val="center"/>
          </w:tcPr>
          <w:p>
            <w:pPr>
              <w:pStyle w:val="14"/>
            </w:pPr>
            <w:r>
              <w:t>骨灰堂建设社会稳定风险分析报告及评估报告数量</w:t>
            </w:r>
          </w:p>
        </w:tc>
        <w:tc>
          <w:tcPr>
            <w:tcW w:w="2551" w:type="dxa"/>
            <w:vAlign w:val="center"/>
          </w:tcPr>
          <w:p>
            <w:pPr>
              <w:pStyle w:val="14"/>
            </w:pPr>
            <w:r>
              <w:t>2套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天逸骨灰堂初步设计规划施工图数量</w:t>
            </w:r>
          </w:p>
        </w:tc>
        <w:tc>
          <w:tcPr>
            <w:tcW w:w="2835" w:type="dxa"/>
            <w:vAlign w:val="center"/>
          </w:tcPr>
          <w:p>
            <w:pPr>
              <w:pStyle w:val="14"/>
            </w:pPr>
            <w:r>
              <w:t>天逸骨灰堂初步设计规划施工图数量</w:t>
            </w:r>
          </w:p>
        </w:tc>
        <w:tc>
          <w:tcPr>
            <w:tcW w:w="2551" w:type="dxa"/>
            <w:vAlign w:val="center"/>
          </w:tcPr>
          <w:p>
            <w:pPr>
              <w:pStyle w:val="14"/>
            </w:pPr>
            <w:r>
              <w:t>5套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风险分析报告及评估报告完成情况</w:t>
            </w:r>
          </w:p>
        </w:tc>
        <w:tc>
          <w:tcPr>
            <w:tcW w:w="2835" w:type="dxa"/>
            <w:vAlign w:val="center"/>
          </w:tcPr>
          <w:p>
            <w:pPr>
              <w:pStyle w:val="14"/>
            </w:pPr>
            <w:r>
              <w:t>风险分析报告及评估报告完成情况</w:t>
            </w:r>
          </w:p>
        </w:tc>
        <w:tc>
          <w:tcPr>
            <w:tcW w:w="2551" w:type="dxa"/>
            <w:vAlign w:val="center"/>
          </w:tcPr>
          <w:p>
            <w:pPr>
              <w:pStyle w:val="14"/>
            </w:pPr>
            <w:r>
              <w:t>合格</w:t>
            </w:r>
          </w:p>
        </w:tc>
        <w:tc>
          <w:tcPr>
            <w:tcW w:w="2268" w:type="dxa"/>
            <w:vAlign w:val="center"/>
          </w:tcPr>
          <w:p>
            <w:pPr>
              <w:pStyle w:val="14"/>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使用时限</w:t>
            </w:r>
          </w:p>
        </w:tc>
        <w:tc>
          <w:tcPr>
            <w:tcW w:w="2835" w:type="dxa"/>
            <w:vAlign w:val="center"/>
          </w:tcPr>
          <w:p>
            <w:pPr>
              <w:pStyle w:val="14"/>
            </w:pPr>
            <w:r>
              <w:t>图纸及报告使用时限</w:t>
            </w:r>
          </w:p>
        </w:tc>
        <w:tc>
          <w:tcPr>
            <w:tcW w:w="2551" w:type="dxa"/>
            <w:vAlign w:val="center"/>
          </w:tcPr>
          <w:p>
            <w:pPr>
              <w:pStyle w:val="14"/>
            </w:pPr>
            <w:r>
              <w:t>长期使用</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风险分析报告及评估报告每套成本</w:t>
            </w:r>
          </w:p>
        </w:tc>
        <w:tc>
          <w:tcPr>
            <w:tcW w:w="2835" w:type="dxa"/>
            <w:vAlign w:val="center"/>
          </w:tcPr>
          <w:p>
            <w:pPr>
              <w:pStyle w:val="14"/>
            </w:pPr>
            <w:r>
              <w:t>天逸骨灰堂风险分析报告及评估报告每套成本</w:t>
            </w:r>
          </w:p>
        </w:tc>
        <w:tc>
          <w:tcPr>
            <w:tcW w:w="2551" w:type="dxa"/>
            <w:vAlign w:val="center"/>
          </w:tcPr>
          <w:p>
            <w:pPr>
              <w:pStyle w:val="14"/>
            </w:pPr>
            <w:r>
              <w:t>35000元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初步设计，规划及施工图成本</w:t>
            </w:r>
          </w:p>
        </w:tc>
        <w:tc>
          <w:tcPr>
            <w:tcW w:w="2835" w:type="dxa"/>
            <w:vAlign w:val="center"/>
          </w:tcPr>
          <w:p>
            <w:pPr>
              <w:pStyle w:val="14"/>
            </w:pPr>
            <w:r>
              <w:t>天逸骨灰堂建设工程初步设计、规划及施工图费用成本</w:t>
            </w:r>
          </w:p>
        </w:tc>
        <w:tc>
          <w:tcPr>
            <w:tcW w:w="2551" w:type="dxa"/>
            <w:vAlign w:val="center"/>
          </w:tcPr>
          <w:p>
            <w:pPr>
              <w:pStyle w:val="14"/>
            </w:pPr>
            <w:r>
              <w:t>≥25500元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促进殡葬改革工作健康发展</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天逸骨灰堂项目项目有效改善生态环境质量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6、成安县殡葬管理所劳务派遣火化工作人员工资绩效目标表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1.保障工作正常开展，做好工作人员保障工作。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劳务派遣工作人员数量</w:t>
            </w:r>
          </w:p>
        </w:tc>
        <w:tc>
          <w:tcPr>
            <w:tcW w:w="2551" w:type="dxa"/>
            <w:vAlign w:val="center"/>
          </w:tcPr>
          <w:p>
            <w:pPr>
              <w:pStyle w:val="14"/>
            </w:pPr>
            <w:r>
              <w:t>≥6个</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人员招聘合格率</w:t>
            </w:r>
          </w:p>
        </w:tc>
        <w:tc>
          <w:tcPr>
            <w:tcW w:w="2835" w:type="dxa"/>
            <w:vAlign w:val="center"/>
          </w:tcPr>
          <w:p>
            <w:pPr>
              <w:pStyle w:val="14"/>
            </w:pPr>
            <w:r>
              <w:t>符合工作条件人员招聘的合格率</w:t>
            </w:r>
          </w:p>
        </w:tc>
        <w:tc>
          <w:tcPr>
            <w:tcW w:w="2551" w:type="dxa"/>
            <w:vAlign w:val="center"/>
          </w:tcPr>
          <w:p>
            <w:pPr>
              <w:pStyle w:val="14"/>
            </w:pPr>
            <w:r>
              <w:t>≥95%（百分比）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资金支付年限</w:t>
            </w:r>
          </w:p>
        </w:tc>
        <w:tc>
          <w:tcPr>
            <w:tcW w:w="2835" w:type="dxa"/>
            <w:vAlign w:val="center"/>
          </w:tcPr>
          <w:p>
            <w:pPr>
              <w:pStyle w:val="14"/>
            </w:pPr>
            <w:r>
              <w:t>劳务派遣工作人员资金支付年限</w:t>
            </w:r>
          </w:p>
        </w:tc>
        <w:tc>
          <w:tcPr>
            <w:tcW w:w="2551" w:type="dxa"/>
            <w:vAlign w:val="center"/>
          </w:tcPr>
          <w:p>
            <w:pPr>
              <w:pStyle w:val="14"/>
            </w:pPr>
            <w:r>
              <w:t>2022年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养老、失业、工伤保险费用标准</w:t>
            </w:r>
          </w:p>
        </w:tc>
        <w:tc>
          <w:tcPr>
            <w:tcW w:w="2835" w:type="dxa"/>
            <w:vAlign w:val="center"/>
          </w:tcPr>
          <w:p>
            <w:pPr>
              <w:pStyle w:val="14"/>
            </w:pPr>
            <w:r>
              <w:t>每人每月养老、失业、工伤保险费用标准</w:t>
            </w:r>
          </w:p>
        </w:tc>
        <w:tc>
          <w:tcPr>
            <w:tcW w:w="2551" w:type="dxa"/>
            <w:vAlign w:val="center"/>
          </w:tcPr>
          <w:p>
            <w:pPr>
              <w:pStyle w:val="14"/>
            </w:pPr>
            <w:r>
              <w:t>≥850元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城乡居民医疗保险标准</w:t>
            </w:r>
          </w:p>
        </w:tc>
        <w:tc>
          <w:tcPr>
            <w:tcW w:w="2835" w:type="dxa"/>
            <w:vAlign w:val="center"/>
          </w:tcPr>
          <w:p>
            <w:pPr>
              <w:pStyle w:val="14"/>
            </w:pPr>
            <w:r>
              <w:t>每人每月城乡居民医疗保险标准</w:t>
            </w:r>
          </w:p>
        </w:tc>
        <w:tc>
          <w:tcPr>
            <w:tcW w:w="2551" w:type="dxa"/>
            <w:vAlign w:val="center"/>
          </w:tcPr>
          <w:p>
            <w:pPr>
              <w:pStyle w:val="14"/>
            </w:pPr>
            <w:r>
              <w:t>320元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管理费用标准</w:t>
            </w:r>
          </w:p>
        </w:tc>
        <w:tc>
          <w:tcPr>
            <w:tcW w:w="2835" w:type="dxa"/>
            <w:vAlign w:val="center"/>
          </w:tcPr>
          <w:p>
            <w:pPr>
              <w:pStyle w:val="14"/>
            </w:pPr>
            <w:r>
              <w:t>每人每月管理费用标准</w:t>
            </w:r>
          </w:p>
        </w:tc>
        <w:tc>
          <w:tcPr>
            <w:tcW w:w="2551" w:type="dxa"/>
            <w:vAlign w:val="center"/>
          </w:tcPr>
          <w:p>
            <w:pPr>
              <w:pStyle w:val="14"/>
            </w:pPr>
            <w:r>
              <w:t>50元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劳务费用标准</w:t>
            </w:r>
          </w:p>
        </w:tc>
        <w:tc>
          <w:tcPr>
            <w:tcW w:w="2835" w:type="dxa"/>
            <w:vAlign w:val="center"/>
          </w:tcPr>
          <w:p>
            <w:pPr>
              <w:pStyle w:val="14"/>
            </w:pPr>
            <w:r>
              <w:t>每人每月劳务费用标准</w:t>
            </w:r>
          </w:p>
        </w:tc>
        <w:tc>
          <w:tcPr>
            <w:tcW w:w="2551" w:type="dxa"/>
            <w:vAlign w:val="center"/>
          </w:tcPr>
          <w:p>
            <w:pPr>
              <w:pStyle w:val="14"/>
            </w:pPr>
            <w:r>
              <w:t>≥2500元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人员生活水平保持稳定</w:t>
            </w:r>
          </w:p>
        </w:tc>
        <w:tc>
          <w:tcPr>
            <w:tcW w:w="2835" w:type="dxa"/>
            <w:vAlign w:val="center"/>
          </w:tcPr>
          <w:p>
            <w:pPr>
              <w:pStyle w:val="14"/>
            </w:pPr>
            <w:r>
              <w:t>提高工作效率，保障工作人员生活水平</w:t>
            </w:r>
          </w:p>
        </w:tc>
        <w:tc>
          <w:tcPr>
            <w:tcW w:w="2551" w:type="dxa"/>
            <w:vAlign w:val="center"/>
          </w:tcPr>
          <w:p>
            <w:pPr>
              <w:pStyle w:val="14"/>
            </w:pPr>
            <w:r>
              <w:t>有所保持</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持续提升我局社会影响力，提高公共服务水平和质量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7、成安县殡葬管理所农村公益性骨灰堂（公墓）建设规划及运转经费绩效目标表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1.提升我县公共服务质量和水平，促进殡葬改革工作健康发展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编制规划数量</w:t>
            </w:r>
          </w:p>
        </w:tc>
        <w:tc>
          <w:tcPr>
            <w:tcW w:w="2835" w:type="dxa"/>
            <w:vAlign w:val="center"/>
          </w:tcPr>
          <w:p>
            <w:pPr>
              <w:pStyle w:val="14"/>
            </w:pPr>
            <w:r>
              <w:t>完成信息采集、规划编制技术服务成果</w:t>
            </w:r>
          </w:p>
        </w:tc>
        <w:tc>
          <w:tcPr>
            <w:tcW w:w="2551" w:type="dxa"/>
            <w:vAlign w:val="center"/>
          </w:tcPr>
          <w:p>
            <w:pPr>
              <w:pStyle w:val="14"/>
            </w:pPr>
            <w:r>
              <w:t>3套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提供信息的准确率</w:t>
            </w:r>
          </w:p>
        </w:tc>
        <w:tc>
          <w:tcPr>
            <w:tcW w:w="2835" w:type="dxa"/>
            <w:vAlign w:val="center"/>
          </w:tcPr>
          <w:p>
            <w:pPr>
              <w:pStyle w:val="14"/>
            </w:pPr>
            <w:r>
              <w:t>信息技术规划编制的准确率</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技术信息采集，统计、编制完成时限</w:t>
            </w:r>
          </w:p>
        </w:tc>
        <w:tc>
          <w:tcPr>
            <w:tcW w:w="2835" w:type="dxa"/>
            <w:vAlign w:val="center"/>
          </w:tcPr>
          <w:p>
            <w:pPr>
              <w:pStyle w:val="14"/>
            </w:pPr>
            <w:r>
              <w:t>技术信息采集，统计、编制完成时限</w:t>
            </w:r>
          </w:p>
        </w:tc>
        <w:tc>
          <w:tcPr>
            <w:tcW w:w="2551" w:type="dxa"/>
            <w:vAlign w:val="center"/>
          </w:tcPr>
          <w:p>
            <w:pPr>
              <w:pStyle w:val="14"/>
            </w:pPr>
            <w:r>
              <w:t>≤3个月</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信息采集、统计、编制成本</w:t>
            </w:r>
          </w:p>
        </w:tc>
        <w:tc>
          <w:tcPr>
            <w:tcW w:w="2835" w:type="dxa"/>
            <w:vAlign w:val="center"/>
          </w:tcPr>
          <w:p>
            <w:pPr>
              <w:pStyle w:val="14"/>
            </w:pPr>
            <w:r>
              <w:t>信息采集、统计、编制每套成本</w:t>
            </w:r>
          </w:p>
        </w:tc>
        <w:tc>
          <w:tcPr>
            <w:tcW w:w="2551" w:type="dxa"/>
            <w:vAlign w:val="center"/>
          </w:tcPr>
          <w:p>
            <w:pPr>
              <w:pStyle w:val="14"/>
            </w:pPr>
            <w:r>
              <w:t>≥50000元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促进殡葬改革工作的健康发展</w:t>
            </w:r>
          </w:p>
        </w:tc>
        <w:tc>
          <w:tcPr>
            <w:tcW w:w="2835" w:type="dxa"/>
            <w:vAlign w:val="center"/>
          </w:tcPr>
          <w:p>
            <w:pPr>
              <w:pStyle w:val="14"/>
            </w:pPr>
            <w:r>
              <w:t>有效促进殡葬改革工作的健康发展</w:t>
            </w:r>
          </w:p>
        </w:tc>
        <w:tc>
          <w:tcPr>
            <w:tcW w:w="2551" w:type="dxa"/>
            <w:vAlign w:val="center"/>
          </w:tcPr>
          <w:p>
            <w:pPr>
              <w:pStyle w:val="14"/>
            </w:pPr>
            <w:r>
              <w:t>促进殡葬改革工作的健康发展</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有效改善生态环境质量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8、成安县殡葬管理所用水及消防改造项目资金绩效目标表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1.保障殡葬管理所正常用水，做好消防安全工作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设备、设施数量</w:t>
            </w:r>
          </w:p>
        </w:tc>
        <w:tc>
          <w:tcPr>
            <w:tcW w:w="2835" w:type="dxa"/>
            <w:vAlign w:val="center"/>
          </w:tcPr>
          <w:p>
            <w:pPr>
              <w:pStyle w:val="14"/>
            </w:pPr>
            <w:r>
              <w:t>消火栓、泥水切削机械及附属设备、自动加压供水设备、增压稳压设备数量</w:t>
            </w:r>
          </w:p>
        </w:tc>
        <w:tc>
          <w:tcPr>
            <w:tcW w:w="2551" w:type="dxa"/>
            <w:vAlign w:val="center"/>
          </w:tcPr>
          <w:p>
            <w:pPr>
              <w:pStyle w:val="14"/>
            </w:pPr>
            <w:r>
              <w:t>≤9套</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铺设管道米数</w:t>
            </w:r>
          </w:p>
        </w:tc>
        <w:tc>
          <w:tcPr>
            <w:tcW w:w="2835" w:type="dxa"/>
            <w:vAlign w:val="center"/>
          </w:tcPr>
          <w:p>
            <w:pPr>
              <w:pStyle w:val="14"/>
            </w:pPr>
            <w:r>
              <w:t>改水工程管道的米数</w:t>
            </w:r>
          </w:p>
        </w:tc>
        <w:tc>
          <w:tcPr>
            <w:tcW w:w="2551" w:type="dxa"/>
            <w:vAlign w:val="center"/>
          </w:tcPr>
          <w:p>
            <w:pPr>
              <w:pStyle w:val="14"/>
            </w:pPr>
            <w:r>
              <w:t>≥1100米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≥98%（百分比）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工程项目完工时限</w:t>
            </w:r>
          </w:p>
        </w:tc>
        <w:tc>
          <w:tcPr>
            <w:tcW w:w="2835" w:type="dxa"/>
            <w:vAlign w:val="center"/>
          </w:tcPr>
          <w:p>
            <w:pPr>
              <w:pStyle w:val="14"/>
            </w:pPr>
            <w:r>
              <w:t>工程项目完工时限</w:t>
            </w:r>
          </w:p>
          <w:p>
            <w:pPr>
              <w:pStyle w:val="14"/>
            </w:pPr>
          </w:p>
        </w:tc>
        <w:tc>
          <w:tcPr>
            <w:tcW w:w="2551" w:type="dxa"/>
            <w:vAlign w:val="center"/>
          </w:tcPr>
          <w:p>
            <w:pPr>
              <w:pStyle w:val="14"/>
            </w:pPr>
            <w:r>
              <w:t>20天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设备、设施成本</w:t>
            </w:r>
          </w:p>
        </w:tc>
        <w:tc>
          <w:tcPr>
            <w:tcW w:w="2835" w:type="dxa"/>
            <w:vAlign w:val="center"/>
          </w:tcPr>
          <w:p>
            <w:pPr>
              <w:pStyle w:val="14"/>
            </w:pPr>
            <w:r>
              <w:t>消火栓、泥水切削机械及附属设备、自动加压供水设备、增压稳压设备平均每套成本</w:t>
            </w:r>
          </w:p>
        </w:tc>
        <w:tc>
          <w:tcPr>
            <w:tcW w:w="2551" w:type="dxa"/>
            <w:vAlign w:val="center"/>
          </w:tcPr>
          <w:p>
            <w:pPr>
              <w:pStyle w:val="14"/>
            </w:pPr>
            <w:r>
              <w:t>≤30333.51元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铺设管道每米成本</w:t>
            </w:r>
          </w:p>
        </w:tc>
        <w:tc>
          <w:tcPr>
            <w:tcW w:w="2835" w:type="dxa"/>
            <w:vAlign w:val="center"/>
          </w:tcPr>
          <w:p>
            <w:pPr>
              <w:pStyle w:val="14"/>
            </w:pPr>
            <w:r>
              <w:t>改水工程平均每米管道铺设成本</w:t>
            </w:r>
          </w:p>
        </w:tc>
        <w:tc>
          <w:tcPr>
            <w:tcW w:w="2551" w:type="dxa"/>
            <w:vAlign w:val="center"/>
          </w:tcPr>
          <w:p>
            <w:pPr>
              <w:pStyle w:val="14"/>
            </w:pPr>
            <w:r>
              <w:t>≥11.9元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项目实施所产生的社会综合效益</w:t>
            </w:r>
          </w:p>
        </w:tc>
        <w:tc>
          <w:tcPr>
            <w:tcW w:w="2835" w:type="dxa"/>
            <w:vAlign w:val="center"/>
          </w:tcPr>
          <w:p>
            <w:pPr>
              <w:pStyle w:val="14"/>
            </w:pPr>
            <w:r>
              <w:t>保证我县殡葬管理所正常供水</w:t>
            </w:r>
          </w:p>
        </w:tc>
        <w:tc>
          <w:tcPr>
            <w:tcW w:w="2551" w:type="dxa"/>
            <w:vAlign w:val="center"/>
          </w:tcPr>
          <w:p>
            <w:pPr>
              <w:pStyle w:val="14"/>
            </w:pPr>
            <w:r>
              <w:t>效果明显</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减少地下水开采，做好群众对消防工作的安全认知</w:t>
            </w:r>
          </w:p>
        </w:tc>
        <w:tc>
          <w:tcPr>
            <w:tcW w:w="2835" w:type="dxa"/>
            <w:vAlign w:val="center"/>
          </w:tcPr>
          <w:p>
            <w:pPr>
              <w:pStyle w:val="14"/>
            </w:pPr>
            <w:r>
              <w:t>减少地下水开采，让群众了解认知消防工作的重要性</w:t>
            </w:r>
          </w:p>
        </w:tc>
        <w:tc>
          <w:tcPr>
            <w:tcW w:w="2551" w:type="dxa"/>
            <w:vAlign w:val="center"/>
          </w:tcPr>
          <w:p>
            <w:pPr>
              <w:pStyle w:val="14"/>
            </w:pPr>
            <w:r>
              <w:t>有所了解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项目实施效果的满意程度</w:t>
            </w:r>
          </w:p>
        </w:tc>
        <w:tc>
          <w:tcPr>
            <w:tcW w:w="2835" w:type="dxa"/>
            <w:vAlign w:val="center"/>
          </w:tcPr>
          <w:p>
            <w:pPr>
              <w:pStyle w:val="14"/>
            </w:pPr>
            <w:r>
              <w:t>单位对项目实施效果的满意程度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9、冀财社[2021]185号2022年省级专项福利彩票公益金（农村公益性公墓）绩效目标表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1.提升地方政府社会公益事业供给能力，改善地方社会公益事业落后状况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支持民政类福利项目</w:t>
            </w:r>
          </w:p>
        </w:tc>
        <w:tc>
          <w:tcPr>
            <w:tcW w:w="2835" w:type="dxa"/>
            <w:vAlign w:val="center"/>
          </w:tcPr>
          <w:p>
            <w:pPr>
              <w:pStyle w:val="14"/>
            </w:pPr>
            <w:r>
              <w:t>农村公益性公墓建设补贴覆盖率（建几个补贴几个）</w:t>
            </w:r>
          </w:p>
        </w:tc>
        <w:tc>
          <w:tcPr>
            <w:tcW w:w="2551" w:type="dxa"/>
            <w:vAlign w:val="center"/>
          </w:tcPr>
          <w:p>
            <w:pPr>
              <w:pStyle w:val="14"/>
            </w:pPr>
            <w:r>
              <w:t>100%(百分比）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项目验收合格率</w:t>
            </w:r>
          </w:p>
        </w:tc>
        <w:tc>
          <w:tcPr>
            <w:tcW w:w="2551" w:type="dxa"/>
            <w:vAlign w:val="center"/>
          </w:tcPr>
          <w:p>
            <w:pPr>
              <w:pStyle w:val="14"/>
            </w:pPr>
            <w:r>
              <w:t>合格</w:t>
            </w:r>
          </w:p>
        </w:tc>
        <w:tc>
          <w:tcPr>
            <w:tcW w:w="2268" w:type="dxa"/>
            <w:vAlign w:val="center"/>
          </w:tcPr>
          <w:p>
            <w:pPr>
              <w:pStyle w:val="14"/>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资金使用期限</w:t>
            </w:r>
          </w:p>
        </w:tc>
        <w:tc>
          <w:tcPr>
            <w:tcW w:w="2835" w:type="dxa"/>
            <w:vAlign w:val="center"/>
          </w:tcPr>
          <w:p>
            <w:pPr>
              <w:pStyle w:val="14"/>
            </w:pPr>
            <w:r>
              <w:t>资金使用期限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农村公益性公墓建设每个补贴标准</w:t>
            </w:r>
          </w:p>
        </w:tc>
        <w:tc>
          <w:tcPr>
            <w:tcW w:w="2551" w:type="dxa"/>
            <w:vAlign w:val="center"/>
          </w:tcPr>
          <w:p>
            <w:pPr>
              <w:pStyle w:val="14"/>
            </w:pPr>
            <w:r>
              <w:t>10万元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减少对生态环境的破坏</w:t>
            </w:r>
          </w:p>
        </w:tc>
        <w:tc>
          <w:tcPr>
            <w:tcW w:w="2835" w:type="dxa"/>
            <w:vAlign w:val="center"/>
          </w:tcPr>
          <w:p>
            <w:pPr>
              <w:pStyle w:val="14"/>
            </w:pPr>
            <w:r>
              <w:t>减少对生态环境的破坏和污染</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社会公益机构的服务情况</w:t>
            </w:r>
          </w:p>
        </w:tc>
        <w:tc>
          <w:tcPr>
            <w:tcW w:w="2835" w:type="dxa"/>
            <w:vAlign w:val="center"/>
          </w:tcPr>
          <w:p>
            <w:pPr>
              <w:pStyle w:val="14"/>
            </w:pPr>
            <w:r>
              <w:t>社会公益机构的服务情况和水平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10、殡葬管理所火化工作奖励金及宣传工作经费绩效目标表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1.大力宣传殡葬政策，全面提升火化率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火化数量</w:t>
            </w:r>
          </w:p>
        </w:tc>
        <w:tc>
          <w:tcPr>
            <w:tcW w:w="2835" w:type="dxa"/>
            <w:vAlign w:val="center"/>
          </w:tcPr>
          <w:p>
            <w:pPr>
              <w:pStyle w:val="14"/>
            </w:pPr>
            <w:r>
              <w:t>年均火化数量</w:t>
            </w:r>
          </w:p>
        </w:tc>
        <w:tc>
          <w:tcPr>
            <w:tcW w:w="2551" w:type="dxa"/>
            <w:vAlign w:val="center"/>
          </w:tcPr>
          <w:p>
            <w:pPr>
              <w:pStyle w:val="14"/>
            </w:pPr>
            <w:r>
              <w:t>≥2000具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火化达标率</w:t>
            </w:r>
          </w:p>
        </w:tc>
        <w:tc>
          <w:tcPr>
            <w:tcW w:w="2835" w:type="dxa"/>
            <w:vAlign w:val="center"/>
          </w:tcPr>
          <w:p>
            <w:pPr>
              <w:pStyle w:val="14"/>
            </w:pPr>
            <w:r>
              <w:t>各乡镇年均火化达标率</w:t>
            </w:r>
          </w:p>
        </w:tc>
        <w:tc>
          <w:tcPr>
            <w:tcW w:w="2551" w:type="dxa"/>
            <w:vAlign w:val="center"/>
          </w:tcPr>
          <w:p>
            <w:pPr>
              <w:pStyle w:val="14"/>
            </w:pPr>
            <w:r>
              <w:t>≥80%（百分比）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制作条幅数量</w:t>
            </w:r>
          </w:p>
        </w:tc>
        <w:tc>
          <w:tcPr>
            <w:tcW w:w="2835" w:type="dxa"/>
            <w:vAlign w:val="center"/>
          </w:tcPr>
          <w:p>
            <w:pPr>
              <w:pStyle w:val="14"/>
            </w:pPr>
            <w:r>
              <w:t>制作殡葬改革政策宣传条幅数量</w:t>
            </w:r>
          </w:p>
        </w:tc>
        <w:tc>
          <w:tcPr>
            <w:tcW w:w="2551" w:type="dxa"/>
            <w:vAlign w:val="center"/>
          </w:tcPr>
          <w:p>
            <w:pPr>
              <w:pStyle w:val="14"/>
            </w:pPr>
            <w:r>
              <w:t>≥100份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制作图版数量</w:t>
            </w:r>
          </w:p>
        </w:tc>
        <w:tc>
          <w:tcPr>
            <w:tcW w:w="2835" w:type="dxa"/>
            <w:vAlign w:val="center"/>
          </w:tcPr>
          <w:p>
            <w:pPr>
              <w:pStyle w:val="14"/>
            </w:pPr>
            <w:r>
              <w:t>制作殡葬改革政策选擦混图版数量</w:t>
            </w:r>
          </w:p>
        </w:tc>
        <w:tc>
          <w:tcPr>
            <w:tcW w:w="2551" w:type="dxa"/>
            <w:vAlign w:val="center"/>
          </w:tcPr>
          <w:p>
            <w:pPr>
              <w:pStyle w:val="14"/>
            </w:pPr>
            <w:r>
              <w:t>≥100份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宣传品制作合格率</w:t>
            </w:r>
          </w:p>
        </w:tc>
        <w:tc>
          <w:tcPr>
            <w:tcW w:w="2835" w:type="dxa"/>
            <w:vAlign w:val="center"/>
          </w:tcPr>
          <w:p>
            <w:pPr>
              <w:pStyle w:val="14"/>
            </w:pPr>
            <w:r>
              <w:t>宣传品制作合格率</w:t>
            </w:r>
          </w:p>
        </w:tc>
        <w:tc>
          <w:tcPr>
            <w:tcW w:w="2551" w:type="dxa"/>
            <w:vAlign w:val="center"/>
          </w:tcPr>
          <w:p>
            <w:pPr>
              <w:pStyle w:val="14"/>
            </w:pPr>
            <w:r>
              <w:t>≥90%（百分比）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制作条幅成本</w:t>
            </w:r>
          </w:p>
        </w:tc>
        <w:tc>
          <w:tcPr>
            <w:tcW w:w="2835" w:type="dxa"/>
            <w:vAlign w:val="center"/>
          </w:tcPr>
          <w:p>
            <w:pPr>
              <w:pStyle w:val="14"/>
            </w:pPr>
            <w:r>
              <w:t>制作宣传条幅每条成本</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制作图版成本</w:t>
            </w:r>
          </w:p>
        </w:tc>
        <w:tc>
          <w:tcPr>
            <w:tcW w:w="2835" w:type="dxa"/>
            <w:vAlign w:val="center"/>
          </w:tcPr>
          <w:p>
            <w:pPr>
              <w:pStyle w:val="14"/>
            </w:pPr>
            <w:r>
              <w:t>制作宣传图版每块成本</w:t>
            </w:r>
          </w:p>
        </w:tc>
        <w:tc>
          <w:tcPr>
            <w:tcW w:w="2551" w:type="dxa"/>
            <w:vAlign w:val="center"/>
          </w:tcPr>
          <w:p>
            <w:pPr>
              <w:pStyle w:val="14"/>
            </w:pPr>
            <w:r>
              <w:t>≥80元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资金使用时限</w:t>
            </w:r>
          </w:p>
        </w:tc>
        <w:tc>
          <w:tcPr>
            <w:tcW w:w="2835" w:type="dxa"/>
            <w:vAlign w:val="center"/>
          </w:tcPr>
          <w:p>
            <w:pPr>
              <w:pStyle w:val="14"/>
            </w:pPr>
            <w:r>
              <w:t>资金使用时限</w:t>
            </w:r>
          </w:p>
          <w:p>
            <w:pPr>
              <w:pStyle w:val="14"/>
            </w:pP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全年火化率达到100%、90%、80%</w:t>
            </w:r>
          </w:p>
        </w:tc>
        <w:tc>
          <w:tcPr>
            <w:tcW w:w="2835" w:type="dxa"/>
            <w:vAlign w:val="center"/>
          </w:tcPr>
          <w:p>
            <w:pPr>
              <w:pStyle w:val="14"/>
            </w:pPr>
            <w:r>
              <w:t>全年火化率达到100%、90%、80%的乡镇奖励金</w:t>
            </w:r>
          </w:p>
          <w:p>
            <w:pPr>
              <w:pStyle w:val="14"/>
            </w:pPr>
          </w:p>
        </w:tc>
        <w:tc>
          <w:tcPr>
            <w:tcW w:w="2551" w:type="dxa"/>
            <w:vAlign w:val="center"/>
          </w:tcPr>
          <w:p>
            <w:pPr>
              <w:pStyle w:val="14"/>
            </w:pPr>
            <w:r>
              <w:t>5万、3万、2万</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积极宣传殡葬政策、实行绿色殡葬后生态环境质量得到改善</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促进殡葬工作健康发展、为殡葬事业做好宣传</w:t>
            </w:r>
          </w:p>
        </w:tc>
        <w:tc>
          <w:tcPr>
            <w:tcW w:w="2835" w:type="dxa"/>
            <w:vAlign w:val="center"/>
          </w:tcPr>
          <w:p>
            <w:pPr>
              <w:pStyle w:val="14"/>
            </w:pPr>
            <w:r>
              <w:t>有效促进了殡葬工作健康发展、为殡葬事业做好宣传</w:t>
            </w:r>
          </w:p>
        </w:tc>
        <w:tc>
          <w:tcPr>
            <w:tcW w:w="2551" w:type="dxa"/>
            <w:vAlign w:val="center"/>
          </w:tcPr>
          <w:p>
            <w:pPr>
              <w:pStyle w:val="14"/>
            </w:pPr>
            <w:r>
              <w:t>有效促进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2022年，成安县殡葬管理所本级安排政府采购预算0.00万元。具体内容见下表。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314003成安县殡葬管理所本级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成安县殡葬管理所本级上年末固定资产金额为</w:t>
      </w:r>
      <w:r>
        <w:rPr>
          <w:rFonts w:hint="eastAsia" w:eastAsia="方正仿宋_GBK" w:cs="Times New Roman"/>
          <w:color w:val="000000"/>
          <w:sz w:val="28"/>
          <w:lang w:eastAsia="zh-CN"/>
        </w:rPr>
        <w:t>513.43</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314003成安县殡葬管理所本级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资产总额</w:t>
            </w:r>
          </w:p>
        </w:tc>
        <w:tc>
          <w:tcPr>
            <w:tcW w:w="2835" w:type="dxa"/>
            <w:vAlign w:val="center"/>
          </w:tcPr>
          <w:p>
            <w:pPr>
              <w:pStyle w:val="15"/>
            </w:pPr>
          </w:p>
        </w:tc>
        <w:tc>
          <w:tcPr>
            <w:tcW w:w="2835" w:type="dxa"/>
            <w:vAlign w:val="center"/>
          </w:tcPr>
          <w:p>
            <w:pPr>
              <w:pStyle w:val="13"/>
              <w:jc w:val="center"/>
              <w:rPr>
                <w:lang w:eastAsia="zh-CN"/>
              </w:rPr>
            </w:pPr>
            <w:r>
              <w:rPr>
                <w:rFonts w:hint="eastAsia"/>
                <w:lang w:eastAsia="zh-CN"/>
              </w:rPr>
              <w:t>513.43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jc w:val="center"/>
              <w:rPr>
                <w:lang w:eastAsia="zh-CN"/>
              </w:rPr>
            </w:pPr>
            <w:r>
              <w:rPr>
                <w:rFonts w:hint="eastAsia"/>
                <w:lang w:eastAsia="zh-CN"/>
              </w:rPr>
              <w:t>1.房屋（平方米）</w:t>
            </w:r>
          </w:p>
        </w:tc>
        <w:tc>
          <w:tcPr>
            <w:tcW w:w="2835" w:type="dxa"/>
            <w:vAlign w:val="center"/>
          </w:tcPr>
          <w:p>
            <w:pPr>
              <w:pStyle w:val="15"/>
              <w:rPr>
                <w:lang w:eastAsia="zh-CN"/>
              </w:rPr>
            </w:pPr>
            <w:r>
              <w:rPr>
                <w:rFonts w:hint="eastAsia"/>
                <w:lang w:eastAsia="zh-CN"/>
              </w:rPr>
              <w:t>518.07</w:t>
            </w:r>
          </w:p>
        </w:tc>
        <w:tc>
          <w:tcPr>
            <w:tcW w:w="2835" w:type="dxa"/>
            <w:vAlign w:val="center"/>
          </w:tcPr>
          <w:p>
            <w:pPr>
              <w:pStyle w:val="13"/>
              <w:jc w:val="center"/>
              <w:rPr>
                <w:lang w:eastAsia="zh-CN"/>
              </w:rPr>
            </w:pPr>
            <w:r>
              <w:rPr>
                <w:rFonts w:hint="eastAsia"/>
                <w:lang w:eastAsia="zh-CN"/>
              </w:rPr>
              <w:t>238.31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其中：业务用房（平方米）</w:t>
            </w:r>
          </w:p>
        </w:tc>
        <w:tc>
          <w:tcPr>
            <w:tcW w:w="2835" w:type="dxa"/>
            <w:vAlign w:val="center"/>
          </w:tcPr>
          <w:p>
            <w:pPr>
              <w:pStyle w:val="15"/>
              <w:rPr>
                <w:lang w:eastAsia="zh-CN"/>
              </w:rPr>
            </w:pPr>
            <w:r>
              <w:rPr>
                <w:rFonts w:hint="eastAsia"/>
                <w:lang w:eastAsia="zh-CN"/>
              </w:rPr>
              <w:t>518.07</w:t>
            </w:r>
          </w:p>
        </w:tc>
        <w:tc>
          <w:tcPr>
            <w:tcW w:w="2835" w:type="dxa"/>
            <w:vAlign w:val="center"/>
          </w:tcPr>
          <w:p>
            <w:pPr>
              <w:pStyle w:val="13"/>
              <w:jc w:val="center"/>
              <w:rPr>
                <w:lang w:eastAsia="zh-CN"/>
              </w:rPr>
            </w:pPr>
            <w:r>
              <w:rPr>
                <w:rFonts w:hint="eastAsia"/>
                <w:lang w:eastAsia="zh-CN"/>
              </w:rPr>
              <w:t>238.31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jc w:val="center"/>
              <w:rPr>
                <w:lang w:eastAsia="zh-CN"/>
              </w:rPr>
            </w:pPr>
            <w:r>
              <w:rPr>
                <w:rFonts w:hint="eastAsia"/>
                <w:lang w:eastAsia="zh-CN"/>
              </w:rPr>
              <w:t>2.车辆（台、辆）</w:t>
            </w:r>
          </w:p>
        </w:tc>
        <w:tc>
          <w:tcPr>
            <w:tcW w:w="2835" w:type="dxa"/>
            <w:vAlign w:val="center"/>
          </w:tcPr>
          <w:p>
            <w:pPr>
              <w:pStyle w:val="15"/>
              <w:rPr>
                <w:lang w:eastAsia="zh-CN"/>
              </w:rPr>
            </w:pPr>
            <w:r>
              <w:rPr>
                <w:rFonts w:hint="eastAsia"/>
                <w:lang w:eastAsia="zh-CN"/>
              </w:rPr>
              <w:t>4</w:t>
            </w:r>
          </w:p>
        </w:tc>
        <w:tc>
          <w:tcPr>
            <w:tcW w:w="2835" w:type="dxa"/>
            <w:vAlign w:val="center"/>
          </w:tcPr>
          <w:p>
            <w:pPr>
              <w:pStyle w:val="13"/>
              <w:jc w:val="center"/>
              <w:rPr>
                <w:lang w:eastAsia="zh-CN"/>
              </w:rPr>
            </w:pPr>
            <w:r>
              <w:rPr>
                <w:rFonts w:hint="eastAsia"/>
                <w:lang w:eastAsia="zh-CN"/>
              </w:rP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3.单价在50万元以上的设备</w:t>
            </w:r>
          </w:p>
        </w:tc>
        <w:tc>
          <w:tcPr>
            <w:tcW w:w="2835" w:type="dxa"/>
            <w:vAlign w:val="center"/>
          </w:tcPr>
          <w:p>
            <w:pPr>
              <w:pStyle w:val="15"/>
              <w:rPr>
                <w:lang w:eastAsia="zh-CN"/>
              </w:rPr>
            </w:pPr>
            <w:r>
              <w:rPr>
                <w:rFonts w:hint="eastAsia"/>
                <w:lang w:eastAsia="zh-CN"/>
              </w:rPr>
              <w:t>1</w:t>
            </w:r>
          </w:p>
        </w:tc>
        <w:tc>
          <w:tcPr>
            <w:tcW w:w="2835" w:type="dxa"/>
            <w:vAlign w:val="center"/>
          </w:tcPr>
          <w:p>
            <w:pPr>
              <w:pStyle w:val="13"/>
              <w:jc w:val="center"/>
              <w:rPr>
                <w:lang w:eastAsia="zh-CN"/>
              </w:rPr>
            </w:pPr>
            <w:r>
              <w:rPr>
                <w:rFonts w:hint="eastAsia"/>
                <w:lang w:eastAsia="zh-CN"/>
              </w:rPr>
              <w:t>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jc w:val="center"/>
              <w:rPr>
                <w:lang w:eastAsia="zh-CN"/>
              </w:rPr>
            </w:pPr>
            <w:r>
              <w:rPr>
                <w:rFonts w:hint="eastAsia"/>
                <w:lang w:eastAsia="zh-CN"/>
              </w:rPr>
              <w:t>4.其他固定资产</w:t>
            </w:r>
          </w:p>
        </w:tc>
        <w:tc>
          <w:tcPr>
            <w:tcW w:w="2835" w:type="dxa"/>
            <w:vAlign w:val="center"/>
          </w:tcPr>
          <w:p>
            <w:pPr>
              <w:pStyle w:val="15"/>
              <w:rPr>
                <w:lang w:eastAsia="zh-CN"/>
              </w:rPr>
            </w:pPr>
          </w:p>
        </w:tc>
        <w:tc>
          <w:tcPr>
            <w:tcW w:w="2835" w:type="dxa"/>
            <w:vAlign w:val="center"/>
          </w:tcPr>
          <w:p>
            <w:pPr>
              <w:pStyle w:val="13"/>
              <w:jc w:val="center"/>
              <w:rPr>
                <w:lang w:eastAsia="zh-CN"/>
              </w:rPr>
            </w:pPr>
            <w:r>
              <w:rPr>
                <w:rFonts w:hint="eastAsia"/>
                <w:lang w:eastAsia="zh-CN"/>
              </w:rPr>
              <w:t>113.4</w:t>
            </w:r>
          </w:p>
        </w:tc>
      </w:tr>
    </w:tbl>
    <w:p>
      <w:pPr>
        <w:ind w:firstLine="420"/>
        <w:rPr>
          <w:highlight w:val="cyan"/>
        </w:rPr>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FE883"/>
    <w:multiLevelType w:val="singleLevel"/>
    <w:tmpl w:val="721FE8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ZmE3NjRjMGI0MzE0MjhkZWI4Y2YzNDQ1N2EwMzIifQ=="/>
  </w:docVars>
  <w:rsids>
    <w:rsidRoot w:val="00926154"/>
    <w:rsid w:val="00286FE0"/>
    <w:rsid w:val="0053111C"/>
    <w:rsid w:val="005D3E25"/>
    <w:rsid w:val="00926154"/>
    <w:rsid w:val="00BA3664"/>
    <w:rsid w:val="00CB0F9E"/>
    <w:rsid w:val="022528CD"/>
    <w:rsid w:val="024B505A"/>
    <w:rsid w:val="02527292"/>
    <w:rsid w:val="02B72048"/>
    <w:rsid w:val="03D75D61"/>
    <w:rsid w:val="04C35AFB"/>
    <w:rsid w:val="05030CEA"/>
    <w:rsid w:val="057E39F1"/>
    <w:rsid w:val="062736E9"/>
    <w:rsid w:val="06A32AD4"/>
    <w:rsid w:val="073460B5"/>
    <w:rsid w:val="07371C6F"/>
    <w:rsid w:val="07A440D7"/>
    <w:rsid w:val="07BC350C"/>
    <w:rsid w:val="07CF2923"/>
    <w:rsid w:val="08F9783F"/>
    <w:rsid w:val="094A2651"/>
    <w:rsid w:val="098F02F6"/>
    <w:rsid w:val="0ADC3197"/>
    <w:rsid w:val="0AF704AA"/>
    <w:rsid w:val="0AF77F32"/>
    <w:rsid w:val="0B090F53"/>
    <w:rsid w:val="0B1730B0"/>
    <w:rsid w:val="0BB415C2"/>
    <w:rsid w:val="0BB97B8C"/>
    <w:rsid w:val="0BCC2BE9"/>
    <w:rsid w:val="0BE47569"/>
    <w:rsid w:val="0C924B26"/>
    <w:rsid w:val="0C96096B"/>
    <w:rsid w:val="0DDF51E9"/>
    <w:rsid w:val="0DE81C67"/>
    <w:rsid w:val="0E8F2036"/>
    <w:rsid w:val="0E921093"/>
    <w:rsid w:val="0EB53F4E"/>
    <w:rsid w:val="0EDE0E61"/>
    <w:rsid w:val="0FB71C1E"/>
    <w:rsid w:val="0FE20905"/>
    <w:rsid w:val="105E6394"/>
    <w:rsid w:val="10646ECD"/>
    <w:rsid w:val="10CC6DE9"/>
    <w:rsid w:val="10F04221"/>
    <w:rsid w:val="112B4097"/>
    <w:rsid w:val="112C63E3"/>
    <w:rsid w:val="117070EB"/>
    <w:rsid w:val="11A75878"/>
    <w:rsid w:val="132C5604"/>
    <w:rsid w:val="13AC3F79"/>
    <w:rsid w:val="14250181"/>
    <w:rsid w:val="142E3A77"/>
    <w:rsid w:val="143F40B6"/>
    <w:rsid w:val="14F7424B"/>
    <w:rsid w:val="15225DC1"/>
    <w:rsid w:val="158F6743"/>
    <w:rsid w:val="17550504"/>
    <w:rsid w:val="175E4A76"/>
    <w:rsid w:val="176D062E"/>
    <w:rsid w:val="178D2EB2"/>
    <w:rsid w:val="186A77B3"/>
    <w:rsid w:val="18E52434"/>
    <w:rsid w:val="1A083C99"/>
    <w:rsid w:val="1BF00EE1"/>
    <w:rsid w:val="1CC97AF6"/>
    <w:rsid w:val="1D131A25"/>
    <w:rsid w:val="1D477DDE"/>
    <w:rsid w:val="1E0C3A78"/>
    <w:rsid w:val="1E597672"/>
    <w:rsid w:val="1EAF2184"/>
    <w:rsid w:val="1EBB1A79"/>
    <w:rsid w:val="1EDA3EAE"/>
    <w:rsid w:val="1F1A7E37"/>
    <w:rsid w:val="1F3F7529"/>
    <w:rsid w:val="1F971F19"/>
    <w:rsid w:val="1FCA5ADD"/>
    <w:rsid w:val="1FF3509E"/>
    <w:rsid w:val="211D410E"/>
    <w:rsid w:val="22FA5C3A"/>
    <w:rsid w:val="232D2D7F"/>
    <w:rsid w:val="235206AD"/>
    <w:rsid w:val="23A819F7"/>
    <w:rsid w:val="240E5BA5"/>
    <w:rsid w:val="274A40F7"/>
    <w:rsid w:val="27937BD0"/>
    <w:rsid w:val="28595E50"/>
    <w:rsid w:val="29D54A25"/>
    <w:rsid w:val="2B667711"/>
    <w:rsid w:val="2C1A75D1"/>
    <w:rsid w:val="2CAD0975"/>
    <w:rsid w:val="2D6118B6"/>
    <w:rsid w:val="2E1A4FF6"/>
    <w:rsid w:val="2EFD11DD"/>
    <w:rsid w:val="2F1A0473"/>
    <w:rsid w:val="2F7107A9"/>
    <w:rsid w:val="31901AD8"/>
    <w:rsid w:val="31C61EB6"/>
    <w:rsid w:val="32A25C55"/>
    <w:rsid w:val="32BB5852"/>
    <w:rsid w:val="32F82047"/>
    <w:rsid w:val="33BA3ADA"/>
    <w:rsid w:val="33EA004F"/>
    <w:rsid w:val="341023E2"/>
    <w:rsid w:val="341158C2"/>
    <w:rsid w:val="342F464B"/>
    <w:rsid w:val="34406842"/>
    <w:rsid w:val="346F0490"/>
    <w:rsid w:val="351D0DDE"/>
    <w:rsid w:val="35360D4E"/>
    <w:rsid w:val="353F16E5"/>
    <w:rsid w:val="35825624"/>
    <w:rsid w:val="369F2148"/>
    <w:rsid w:val="37F232A7"/>
    <w:rsid w:val="3800012C"/>
    <w:rsid w:val="381950E1"/>
    <w:rsid w:val="384504FB"/>
    <w:rsid w:val="38AB11AE"/>
    <w:rsid w:val="39DB0A50"/>
    <w:rsid w:val="3B280F94"/>
    <w:rsid w:val="3BF86BE1"/>
    <w:rsid w:val="3C3F7285"/>
    <w:rsid w:val="3E7E4EF9"/>
    <w:rsid w:val="3EA72785"/>
    <w:rsid w:val="3F027ED2"/>
    <w:rsid w:val="40011487"/>
    <w:rsid w:val="40121BFB"/>
    <w:rsid w:val="40971095"/>
    <w:rsid w:val="40AB7CC4"/>
    <w:rsid w:val="41D849C0"/>
    <w:rsid w:val="423F54FC"/>
    <w:rsid w:val="42706938"/>
    <w:rsid w:val="42955859"/>
    <w:rsid w:val="42D40AD4"/>
    <w:rsid w:val="437E5D5F"/>
    <w:rsid w:val="43B11872"/>
    <w:rsid w:val="441F197B"/>
    <w:rsid w:val="44537746"/>
    <w:rsid w:val="448708B3"/>
    <w:rsid w:val="458D460F"/>
    <w:rsid w:val="45B72AF5"/>
    <w:rsid w:val="464115C1"/>
    <w:rsid w:val="473469D5"/>
    <w:rsid w:val="47386752"/>
    <w:rsid w:val="48533E14"/>
    <w:rsid w:val="4896455C"/>
    <w:rsid w:val="492C29BD"/>
    <w:rsid w:val="496F5CEB"/>
    <w:rsid w:val="497055DD"/>
    <w:rsid w:val="49B476B8"/>
    <w:rsid w:val="49E86D26"/>
    <w:rsid w:val="4ADE14E8"/>
    <w:rsid w:val="4B056F37"/>
    <w:rsid w:val="4B1C2CE8"/>
    <w:rsid w:val="4CCC1809"/>
    <w:rsid w:val="4CE3604E"/>
    <w:rsid w:val="4CE80689"/>
    <w:rsid w:val="4CEE6467"/>
    <w:rsid w:val="4DB33844"/>
    <w:rsid w:val="4E075845"/>
    <w:rsid w:val="4E4A3DC7"/>
    <w:rsid w:val="4E535FC5"/>
    <w:rsid w:val="4E6F29DE"/>
    <w:rsid w:val="4E7214C9"/>
    <w:rsid w:val="4F436981"/>
    <w:rsid w:val="4FA0716C"/>
    <w:rsid w:val="4FA45FE6"/>
    <w:rsid w:val="4FB75A30"/>
    <w:rsid w:val="512517B8"/>
    <w:rsid w:val="518F42FC"/>
    <w:rsid w:val="524B0047"/>
    <w:rsid w:val="53D5353F"/>
    <w:rsid w:val="542E638D"/>
    <w:rsid w:val="54556289"/>
    <w:rsid w:val="55700A49"/>
    <w:rsid w:val="55C244D3"/>
    <w:rsid w:val="57781F3D"/>
    <w:rsid w:val="57BD219E"/>
    <w:rsid w:val="57DA29AE"/>
    <w:rsid w:val="593E1F0D"/>
    <w:rsid w:val="59B76D0F"/>
    <w:rsid w:val="59D24588"/>
    <w:rsid w:val="5A1275EA"/>
    <w:rsid w:val="5B0104F2"/>
    <w:rsid w:val="5B831F20"/>
    <w:rsid w:val="5BCF4494"/>
    <w:rsid w:val="5C122A06"/>
    <w:rsid w:val="5C601BFE"/>
    <w:rsid w:val="5D0C73B1"/>
    <w:rsid w:val="5DC44E05"/>
    <w:rsid w:val="5E570F67"/>
    <w:rsid w:val="5E7A0A41"/>
    <w:rsid w:val="5F34160A"/>
    <w:rsid w:val="5FBD3980"/>
    <w:rsid w:val="613E7823"/>
    <w:rsid w:val="61C0155D"/>
    <w:rsid w:val="62505D71"/>
    <w:rsid w:val="627A12AB"/>
    <w:rsid w:val="6367053E"/>
    <w:rsid w:val="63E46C0D"/>
    <w:rsid w:val="63F52687"/>
    <w:rsid w:val="63F74C28"/>
    <w:rsid w:val="64EA7D82"/>
    <w:rsid w:val="65971D00"/>
    <w:rsid w:val="65AF72FF"/>
    <w:rsid w:val="665D34DB"/>
    <w:rsid w:val="66B44388"/>
    <w:rsid w:val="67125AAF"/>
    <w:rsid w:val="687766F4"/>
    <w:rsid w:val="687E01D8"/>
    <w:rsid w:val="68D320DB"/>
    <w:rsid w:val="68DE6276"/>
    <w:rsid w:val="694A5F2E"/>
    <w:rsid w:val="695C564C"/>
    <w:rsid w:val="6A8B55E3"/>
    <w:rsid w:val="6A93590D"/>
    <w:rsid w:val="6AE74B66"/>
    <w:rsid w:val="6B787773"/>
    <w:rsid w:val="6C1930F6"/>
    <w:rsid w:val="6D4F37BA"/>
    <w:rsid w:val="6D6A573B"/>
    <w:rsid w:val="6D794DB6"/>
    <w:rsid w:val="6DDC3213"/>
    <w:rsid w:val="6DF33F0F"/>
    <w:rsid w:val="6E972F60"/>
    <w:rsid w:val="6EE96C9F"/>
    <w:rsid w:val="6F2016C5"/>
    <w:rsid w:val="6F887421"/>
    <w:rsid w:val="702A65DE"/>
    <w:rsid w:val="70514322"/>
    <w:rsid w:val="712D4C5A"/>
    <w:rsid w:val="71864A19"/>
    <w:rsid w:val="72CA7B57"/>
    <w:rsid w:val="735879DA"/>
    <w:rsid w:val="73E05C8F"/>
    <w:rsid w:val="73FB6C44"/>
    <w:rsid w:val="756C2E37"/>
    <w:rsid w:val="75A256AF"/>
    <w:rsid w:val="75A97BC6"/>
    <w:rsid w:val="75E46993"/>
    <w:rsid w:val="7607183C"/>
    <w:rsid w:val="763520CA"/>
    <w:rsid w:val="7696289C"/>
    <w:rsid w:val="770B04FA"/>
    <w:rsid w:val="777B485B"/>
    <w:rsid w:val="77B52CAB"/>
    <w:rsid w:val="799D23D0"/>
    <w:rsid w:val="79D01866"/>
    <w:rsid w:val="7A6925FB"/>
    <w:rsid w:val="7B146C8D"/>
    <w:rsid w:val="7BAB1752"/>
    <w:rsid w:val="7C4D7FAD"/>
    <w:rsid w:val="7C94466C"/>
    <w:rsid w:val="7D321618"/>
    <w:rsid w:val="7E6913C6"/>
    <w:rsid w:val="7E692802"/>
    <w:rsid w:val="7E6A7B50"/>
    <w:rsid w:val="7EF94722"/>
    <w:rsid w:val="7F2D0E91"/>
    <w:rsid w:val="7F4B6DFA"/>
    <w:rsid w:val="7F8A640C"/>
    <w:rsid w:val="7FAE1B11"/>
    <w:rsid w:val="7FF4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5" Type="http://schemas.openxmlformats.org/officeDocument/2006/relationships/fontTable" Target="fontTable.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2022-03-17T17:12:47Z</dcterms:created>
  <dcterms:modified xsi:type="dcterms:W3CDTF">2022-03-17T09:12:47Z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2022-03-17T17:12:57Z</dcterms:created>
  <dcterms:modified xsi:type="dcterms:W3CDTF">2022-03-17T09:12:57Z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2022-03-17T17:12:22Z</dcterms:created>
  <dcterms:modified xsi:type="dcterms:W3CDTF">2022-03-17T09:12:22Z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2022-03-17T17:12:43Z</dcterms:created>
  <dcterms:modified xsi:type="dcterms:W3CDTF">2022-03-17T09:12:43Z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2022-03-17T17:13:00Z</dcterms:created>
  <dcterms:modified xsi:type="dcterms:W3CDTF">2022-03-17T09:13:00Z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2022-03-17T17:12:55Z</dcterms:created>
  <dcterms:modified xsi:type="dcterms:W3CDTF">2022-03-17T09:12:55Z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2022-03-17T17:13:06Z</dcterms:created>
  <dcterms:modified xsi:type="dcterms:W3CDTF">2022-03-17T09:13:06Z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2022-03-17T17:12:47Z</dcterms:created>
  <dcterms:modified xsi:type="dcterms:W3CDTF">2022-03-17T09:12:47Z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2022-03-17T17:13:11Z</dcterms:created>
  <dcterms:modified xsi:type="dcterms:W3CDTF">2022-03-17T09:13:11Z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2022-03-17T17:13:12Z</dcterms:created>
  <dcterms:modified xsi:type="dcterms:W3CDTF">2022-03-17T09:13:12Z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2022-03-17T17:12:49Z</dcterms:created>
  <dcterms:modified xsi:type="dcterms:W3CDTF">2022-03-17T09:12:49Z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2022-03-17T17:12:52Z</dcterms:created>
  <dcterms:modified xsi:type="dcterms:W3CDTF">2022-03-17T09:12:51Z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2022-03-17T17:13:03Z</dcterms:created>
  <dcterms:modified xsi:type="dcterms:W3CDTF">2022-03-17T09:13:03Z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2022-03-17T17:12:41Z</dcterms:created>
  <dcterms:modified xsi:type="dcterms:W3CDTF">2022-03-17T09:12:41Z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2022-03-17T17:12:55Z</dcterms:created>
  <dcterms:modified xsi:type="dcterms:W3CDTF">2022-03-17T09:12:54Z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2022-03-17T17:12:52Z</dcterms:created>
  <dcterms:modified xsi:type="dcterms:W3CDTF">2022-03-17T09:12:52Z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2022-03-17T17:13:06Z</dcterms:created>
  <dcterms:modified xsi:type="dcterms:W3CDTF">2022-03-17T09:13:05Z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2022-03-17T17:12:58Z</dcterms:created>
  <dcterms:modified xsi:type="dcterms:W3CDTF">2022-03-17T09:12:58Z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2022-03-17T17:12:34Z</dcterms:created>
  <dcterms:modified xsi:type="dcterms:W3CDTF">2022-03-17T09:12:34Z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2022-03-17T17:13:00Z</dcterms:created>
  <dcterms:modified xsi:type="dcterms:W3CDTF">2022-03-17T09:13:00Z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2022-03-17T17:13:09Z</dcterms:created>
  <dcterms:modified xsi:type="dcterms:W3CDTF">2022-03-17T09:13:09Z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2022-03-17T17:13:03Z</dcterms:created>
  <dcterms:modified xsi:type="dcterms:W3CDTF">2022-03-17T09:13:03Z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2022-03-17T17:13:09Z</dcterms:created>
  <dcterms:modified xsi:type="dcterms:W3CDTF">2022-03-17T09:13:08Z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2022-03-17T17:12:49Z</dcterms:created>
  <dcterms:modified xsi:type="dcterms:W3CDTF">2022-03-17T09:12:49Z</dcterms:modified>
</cp:coreProperties>
</file>

<file path=customXml/itemProps1.xml><?xml version="1.0" encoding="utf-8"?>
<ds:datastoreItem xmlns:ds="http://schemas.openxmlformats.org/officeDocument/2006/customXml" ds:itemID="{99E590EE-95FA-40BE-9921-99951CFDAD9E}">
  <ds:schemaRefs/>
</ds:datastoreItem>
</file>

<file path=customXml/itemProps10.xml><?xml version="1.0" encoding="utf-8"?>
<ds:datastoreItem xmlns:ds="http://schemas.openxmlformats.org/officeDocument/2006/customXml" ds:itemID="{C909E0A1-7C02-4C70-B9A9-7D1664EB054B}">
  <ds:schemaRefs/>
</ds:datastoreItem>
</file>

<file path=customXml/itemProps100.xml><?xml version="1.0" encoding="utf-8"?>
<ds:datastoreItem xmlns:ds="http://schemas.openxmlformats.org/officeDocument/2006/customXml" ds:itemID="{DA728B22-63BD-427D-BD4D-4CA2F955472F}">
  <ds:schemaRefs/>
</ds:datastoreItem>
</file>

<file path=customXml/itemProps101.xml><?xml version="1.0" encoding="utf-8"?>
<ds:datastoreItem xmlns:ds="http://schemas.openxmlformats.org/officeDocument/2006/customXml" ds:itemID="{98A641E7-7CA9-4A01-B28D-AB71562B338D}">
  <ds:schemaRefs/>
</ds:datastoreItem>
</file>

<file path=customXml/itemProps102.xml><?xml version="1.0" encoding="utf-8"?>
<ds:datastoreItem xmlns:ds="http://schemas.openxmlformats.org/officeDocument/2006/customXml" ds:itemID="{E1B6DBEF-1A0A-4777-A9AE-5B3A13D2C513}">
  <ds:schemaRefs/>
</ds:datastoreItem>
</file>

<file path=customXml/itemProps103.xml><?xml version="1.0" encoding="utf-8"?>
<ds:datastoreItem xmlns:ds="http://schemas.openxmlformats.org/officeDocument/2006/customXml" ds:itemID="{AECABF2A-313D-42EE-BF47-CDC3E749FB93}">
  <ds:schemaRefs/>
</ds:datastoreItem>
</file>

<file path=customXml/itemProps104.xml><?xml version="1.0" encoding="utf-8"?>
<ds:datastoreItem xmlns:ds="http://schemas.openxmlformats.org/officeDocument/2006/customXml" ds:itemID="{861702C6-8805-4D79-B234-F06B05F99496}">
  <ds:schemaRefs/>
</ds:datastoreItem>
</file>

<file path=customXml/itemProps105.xml><?xml version="1.0" encoding="utf-8"?>
<ds:datastoreItem xmlns:ds="http://schemas.openxmlformats.org/officeDocument/2006/customXml" ds:itemID="{2ECBCB16-D3A5-4B11-888C-A6C363325C31}">
  <ds:schemaRefs/>
</ds:datastoreItem>
</file>

<file path=customXml/itemProps106.xml><?xml version="1.0" encoding="utf-8"?>
<ds:datastoreItem xmlns:ds="http://schemas.openxmlformats.org/officeDocument/2006/customXml" ds:itemID="{333CFB44-25FC-46DC-B314-16633BEC3523}">
  <ds:schemaRefs/>
</ds:datastoreItem>
</file>

<file path=customXml/itemProps107.xml><?xml version="1.0" encoding="utf-8"?>
<ds:datastoreItem xmlns:ds="http://schemas.openxmlformats.org/officeDocument/2006/customXml" ds:itemID="{C5E84278-1BCA-42D9-BDDC-DA435610ACF7}">
  <ds:schemaRefs/>
</ds:datastoreItem>
</file>

<file path=customXml/itemProps108.xml><?xml version="1.0" encoding="utf-8"?>
<ds:datastoreItem xmlns:ds="http://schemas.openxmlformats.org/officeDocument/2006/customXml" ds:itemID="{85273C4F-F3E9-44C2-B7DC-345FACC01B75}">
  <ds:schemaRefs/>
</ds:datastoreItem>
</file>

<file path=customXml/itemProps109.xml><?xml version="1.0" encoding="utf-8"?>
<ds:datastoreItem xmlns:ds="http://schemas.openxmlformats.org/officeDocument/2006/customXml" ds:itemID="{4CC98450-2B6B-40F4-AC85-DBAE0909EFFF}">
  <ds:schemaRefs/>
</ds:datastoreItem>
</file>

<file path=customXml/itemProps11.xml><?xml version="1.0" encoding="utf-8"?>
<ds:datastoreItem xmlns:ds="http://schemas.openxmlformats.org/officeDocument/2006/customXml" ds:itemID="{C79D8097-A755-48F3-85D2-18FF72B1A4D4}">
  <ds:schemaRefs/>
</ds:datastoreItem>
</file>

<file path=customXml/itemProps110.xml><?xml version="1.0" encoding="utf-8"?>
<ds:datastoreItem xmlns:ds="http://schemas.openxmlformats.org/officeDocument/2006/customXml" ds:itemID="{5CEE71BE-3572-46D2-9AEB-01B9C7E9BC2B}">
  <ds:schemaRefs/>
</ds:datastoreItem>
</file>

<file path=customXml/itemProps111.xml><?xml version="1.0" encoding="utf-8"?>
<ds:datastoreItem xmlns:ds="http://schemas.openxmlformats.org/officeDocument/2006/customXml" ds:itemID="{279BA00B-5BED-4782-90E3-498160A5C63E}">
  <ds:schemaRefs/>
</ds:datastoreItem>
</file>

<file path=customXml/itemProps112.xml><?xml version="1.0" encoding="utf-8"?>
<ds:datastoreItem xmlns:ds="http://schemas.openxmlformats.org/officeDocument/2006/customXml" ds:itemID="{2CF96418-1504-413A-9528-2E208C6F8435}">
  <ds:schemaRefs/>
</ds:datastoreItem>
</file>

<file path=customXml/itemProps113.xml><?xml version="1.0" encoding="utf-8"?>
<ds:datastoreItem xmlns:ds="http://schemas.openxmlformats.org/officeDocument/2006/customXml" ds:itemID="{123C941F-CF8C-47B3-A4FA-67B2932FC38D}">
  <ds:schemaRefs/>
</ds:datastoreItem>
</file>

<file path=customXml/itemProps114.xml><?xml version="1.0" encoding="utf-8"?>
<ds:datastoreItem xmlns:ds="http://schemas.openxmlformats.org/officeDocument/2006/customXml" ds:itemID="{C05DC902-5413-4CDC-BF45-1E1C5E7A733A}">
  <ds:schemaRefs/>
</ds:datastoreItem>
</file>

<file path=customXml/itemProps115.xml><?xml version="1.0" encoding="utf-8"?>
<ds:datastoreItem xmlns:ds="http://schemas.openxmlformats.org/officeDocument/2006/customXml" ds:itemID="{1D8476CE-60AE-4EC6-94C5-50851C453269}">
  <ds:schemaRefs/>
</ds:datastoreItem>
</file>

<file path=customXml/itemProps116.xml><?xml version="1.0" encoding="utf-8"?>
<ds:datastoreItem xmlns:ds="http://schemas.openxmlformats.org/officeDocument/2006/customXml" ds:itemID="{1F0D0929-C871-4C59-B577-293FCA45507A}">
  <ds:schemaRefs/>
</ds:datastoreItem>
</file>

<file path=customXml/itemProps117.xml><?xml version="1.0" encoding="utf-8"?>
<ds:datastoreItem xmlns:ds="http://schemas.openxmlformats.org/officeDocument/2006/customXml" ds:itemID="{CA254472-5A30-4300-957D-E7BCCB23ACA2}">
  <ds:schemaRefs/>
</ds:datastoreItem>
</file>

<file path=customXml/itemProps118.xml><?xml version="1.0" encoding="utf-8"?>
<ds:datastoreItem xmlns:ds="http://schemas.openxmlformats.org/officeDocument/2006/customXml" ds:itemID="{4D4C588C-78DE-42A8-94CA-463857538BB0}">
  <ds:schemaRefs/>
</ds:datastoreItem>
</file>

<file path=customXml/itemProps119.xml><?xml version="1.0" encoding="utf-8"?>
<ds:datastoreItem xmlns:ds="http://schemas.openxmlformats.org/officeDocument/2006/customXml" ds:itemID="{33F3E78E-2B33-4780-811A-16A1D046A2C7}">
  <ds:schemaRefs/>
</ds:datastoreItem>
</file>

<file path=customXml/itemProps12.xml><?xml version="1.0" encoding="utf-8"?>
<ds:datastoreItem xmlns:ds="http://schemas.openxmlformats.org/officeDocument/2006/customXml" ds:itemID="{8B6C5690-5A0A-4F86-89D8-BEC111063FF2}">
  <ds:schemaRefs/>
</ds:datastoreItem>
</file>

<file path=customXml/itemProps120.xml><?xml version="1.0" encoding="utf-8"?>
<ds:datastoreItem xmlns:ds="http://schemas.openxmlformats.org/officeDocument/2006/customXml" ds:itemID="{67EAB7F1-0500-468F-A985-C6BD7F9EF97D}">
  <ds:schemaRefs/>
</ds:datastoreItem>
</file>

<file path=customXml/itemProps121.xml><?xml version="1.0" encoding="utf-8"?>
<ds:datastoreItem xmlns:ds="http://schemas.openxmlformats.org/officeDocument/2006/customXml" ds:itemID="{7F8233E7-CD31-49C3-B29E-3DDDF71C0343}">
  <ds:schemaRefs/>
</ds:datastoreItem>
</file>

<file path=customXml/itemProps122.xml><?xml version="1.0" encoding="utf-8"?>
<ds:datastoreItem xmlns:ds="http://schemas.openxmlformats.org/officeDocument/2006/customXml" ds:itemID="{D19313D4-649C-43E3-A699-47260276246B}">
  <ds:schemaRefs/>
</ds:datastoreItem>
</file>

<file path=customXml/itemProps123.xml><?xml version="1.0" encoding="utf-8"?>
<ds:datastoreItem xmlns:ds="http://schemas.openxmlformats.org/officeDocument/2006/customXml" ds:itemID="{F280A7AF-8205-4C8A-BB5A-5E6EF564181C}">
  <ds:schemaRefs/>
</ds:datastoreItem>
</file>

<file path=customXml/itemProps124.xml><?xml version="1.0" encoding="utf-8"?>
<ds:datastoreItem xmlns:ds="http://schemas.openxmlformats.org/officeDocument/2006/customXml" ds:itemID="{6F10789A-56C7-4826-86C2-17F5B033498B}">
  <ds:schemaRefs/>
</ds:datastoreItem>
</file>

<file path=customXml/itemProps125.xml><?xml version="1.0" encoding="utf-8"?>
<ds:datastoreItem xmlns:ds="http://schemas.openxmlformats.org/officeDocument/2006/customXml" ds:itemID="{C557A81E-CB4B-4AC7-9FCC-64FBED0C545A}">
  <ds:schemaRefs/>
</ds:datastoreItem>
</file>

<file path=customXml/itemProps126.xml><?xml version="1.0" encoding="utf-8"?>
<ds:datastoreItem xmlns:ds="http://schemas.openxmlformats.org/officeDocument/2006/customXml" ds:itemID="{E04B379A-9513-4EC6-BDF8-9E59B1F47965}">
  <ds:schemaRefs/>
</ds:datastoreItem>
</file>

<file path=customXml/itemProps127.xml><?xml version="1.0" encoding="utf-8"?>
<ds:datastoreItem xmlns:ds="http://schemas.openxmlformats.org/officeDocument/2006/customXml" ds:itemID="{D10042B8-32D2-4730-82AD-4E8C561F5AB0}">
  <ds:schemaRefs/>
</ds:datastoreItem>
</file>

<file path=customXml/itemProps128.xml><?xml version="1.0" encoding="utf-8"?>
<ds:datastoreItem xmlns:ds="http://schemas.openxmlformats.org/officeDocument/2006/customXml" ds:itemID="{D010123E-FEE6-41D1-A66F-5612A31594B8}">
  <ds:schemaRefs/>
</ds:datastoreItem>
</file>

<file path=customXml/itemProps129.xml><?xml version="1.0" encoding="utf-8"?>
<ds:datastoreItem xmlns:ds="http://schemas.openxmlformats.org/officeDocument/2006/customXml" ds:itemID="{537220BA-B00E-4205-AE25-ACAFC94D8EED}">
  <ds:schemaRefs/>
</ds:datastoreItem>
</file>

<file path=customXml/itemProps13.xml><?xml version="1.0" encoding="utf-8"?>
<ds:datastoreItem xmlns:ds="http://schemas.openxmlformats.org/officeDocument/2006/customXml" ds:itemID="{55EA5462-25CA-4FFF-8CD6-2730186E9363}">
  <ds:schemaRefs/>
</ds:datastoreItem>
</file>

<file path=customXml/itemProps130.xml><?xml version="1.0" encoding="utf-8"?>
<ds:datastoreItem xmlns:ds="http://schemas.openxmlformats.org/officeDocument/2006/customXml" ds:itemID="{80BBCF52-13CE-413A-8CA1-9ACB8415212F}">
  <ds:schemaRefs/>
</ds:datastoreItem>
</file>

<file path=customXml/itemProps131.xml><?xml version="1.0" encoding="utf-8"?>
<ds:datastoreItem xmlns:ds="http://schemas.openxmlformats.org/officeDocument/2006/customXml" ds:itemID="{5CA59545-2B93-454C-9F42-2A9C48647EE1}">
  <ds:schemaRefs/>
</ds:datastoreItem>
</file>

<file path=customXml/itemProps132.xml><?xml version="1.0" encoding="utf-8"?>
<ds:datastoreItem xmlns:ds="http://schemas.openxmlformats.org/officeDocument/2006/customXml" ds:itemID="{0F15CF52-836B-4466-BE2A-CD3463D5DA43}">
  <ds:schemaRefs/>
</ds:datastoreItem>
</file>

<file path=customXml/itemProps133.xml><?xml version="1.0" encoding="utf-8"?>
<ds:datastoreItem xmlns:ds="http://schemas.openxmlformats.org/officeDocument/2006/customXml" ds:itemID="{C9C64E68-21AF-4E1E-8E04-70083DA973F5}">
  <ds:schemaRefs/>
</ds:datastoreItem>
</file>

<file path=customXml/itemProps134.xml><?xml version="1.0" encoding="utf-8"?>
<ds:datastoreItem xmlns:ds="http://schemas.openxmlformats.org/officeDocument/2006/customXml" ds:itemID="{730C2558-523F-4C65-91DD-7DD01732659F}">
  <ds:schemaRefs/>
</ds:datastoreItem>
</file>

<file path=customXml/itemProps135.xml><?xml version="1.0" encoding="utf-8"?>
<ds:datastoreItem xmlns:ds="http://schemas.openxmlformats.org/officeDocument/2006/customXml" ds:itemID="{029621EB-093F-4BDE-85E2-9B1718106D59}">
  <ds:schemaRefs/>
</ds:datastoreItem>
</file>

<file path=customXml/itemProps136.xml><?xml version="1.0" encoding="utf-8"?>
<ds:datastoreItem xmlns:ds="http://schemas.openxmlformats.org/officeDocument/2006/customXml" ds:itemID="{A646D68B-BBF9-4F55-AD57-E333A040F74C}">
  <ds:schemaRefs/>
</ds:datastoreItem>
</file>

<file path=customXml/itemProps137.xml><?xml version="1.0" encoding="utf-8"?>
<ds:datastoreItem xmlns:ds="http://schemas.openxmlformats.org/officeDocument/2006/customXml" ds:itemID="{6DB71989-C137-4296-B659-7DB7D55D7851}">
  <ds:schemaRefs/>
</ds:datastoreItem>
</file>

<file path=customXml/itemProps138.xml><?xml version="1.0" encoding="utf-8"?>
<ds:datastoreItem xmlns:ds="http://schemas.openxmlformats.org/officeDocument/2006/customXml" ds:itemID="{B78DBBDA-56A2-4A49-8576-6840180DB958}">
  <ds:schemaRefs/>
</ds:datastoreItem>
</file>

<file path=customXml/itemProps139.xml><?xml version="1.0" encoding="utf-8"?>
<ds:datastoreItem xmlns:ds="http://schemas.openxmlformats.org/officeDocument/2006/customXml" ds:itemID="{56963971-1C18-4BFB-943B-5C85D9DC0FD1}">
  <ds:schemaRefs/>
</ds:datastoreItem>
</file>

<file path=customXml/itemProps14.xml><?xml version="1.0" encoding="utf-8"?>
<ds:datastoreItem xmlns:ds="http://schemas.openxmlformats.org/officeDocument/2006/customXml" ds:itemID="{1A086350-5070-4605-A97A-08BABAAA2160}">
  <ds:schemaRefs/>
</ds:datastoreItem>
</file>

<file path=customXml/itemProps140.xml><?xml version="1.0" encoding="utf-8"?>
<ds:datastoreItem xmlns:ds="http://schemas.openxmlformats.org/officeDocument/2006/customXml" ds:itemID="{123DC48F-0037-408B-863B-B4177BA860A5}">
  <ds:schemaRefs/>
</ds:datastoreItem>
</file>

<file path=customXml/itemProps141.xml><?xml version="1.0" encoding="utf-8"?>
<ds:datastoreItem xmlns:ds="http://schemas.openxmlformats.org/officeDocument/2006/customXml" ds:itemID="{2B6C2C3A-82D5-4EF0-975C-2519062FBF7B}">
  <ds:schemaRefs/>
</ds:datastoreItem>
</file>

<file path=customXml/itemProps142.xml><?xml version="1.0" encoding="utf-8"?>
<ds:datastoreItem xmlns:ds="http://schemas.openxmlformats.org/officeDocument/2006/customXml" ds:itemID="{190E6312-2426-4001-91AD-FA0BB44F83A5}">
  <ds:schemaRefs/>
</ds:datastoreItem>
</file>

<file path=customXml/itemProps143.xml><?xml version="1.0" encoding="utf-8"?>
<ds:datastoreItem xmlns:ds="http://schemas.openxmlformats.org/officeDocument/2006/customXml" ds:itemID="{7C922F0F-4860-4D37-8A2B-647143317DE1}">
  <ds:schemaRefs/>
</ds:datastoreItem>
</file>

<file path=customXml/itemProps144.xml><?xml version="1.0" encoding="utf-8"?>
<ds:datastoreItem xmlns:ds="http://schemas.openxmlformats.org/officeDocument/2006/customXml" ds:itemID="{87883C79-F4C8-414B-B4EC-F9D5C5459611}">
  <ds:schemaRefs/>
</ds:datastoreItem>
</file>

<file path=customXml/itemProps145.xml><?xml version="1.0" encoding="utf-8"?>
<ds:datastoreItem xmlns:ds="http://schemas.openxmlformats.org/officeDocument/2006/customXml" ds:itemID="{90F224A8-28FB-44C3-866A-BF0C0095E7E5}">
  <ds:schemaRefs/>
</ds:datastoreItem>
</file>

<file path=customXml/itemProps146.xml><?xml version="1.0" encoding="utf-8"?>
<ds:datastoreItem xmlns:ds="http://schemas.openxmlformats.org/officeDocument/2006/customXml" ds:itemID="{C5CFEE7B-F73A-49B2-98CF-655D8D1930B5}">
  <ds:schemaRefs/>
</ds:datastoreItem>
</file>

<file path=customXml/itemProps147.xml><?xml version="1.0" encoding="utf-8"?>
<ds:datastoreItem xmlns:ds="http://schemas.openxmlformats.org/officeDocument/2006/customXml" ds:itemID="{DA40A2FD-015C-4EC8-92DC-FDD7611E9C27}">
  <ds:schemaRefs/>
</ds:datastoreItem>
</file>

<file path=customXml/itemProps148.xml><?xml version="1.0" encoding="utf-8"?>
<ds:datastoreItem xmlns:ds="http://schemas.openxmlformats.org/officeDocument/2006/customXml" ds:itemID="{04B24CAA-F922-4D26-8CBF-F96BFD9BFCE0}">
  <ds:schemaRefs/>
</ds:datastoreItem>
</file>

<file path=customXml/itemProps149.xml><?xml version="1.0" encoding="utf-8"?>
<ds:datastoreItem xmlns:ds="http://schemas.openxmlformats.org/officeDocument/2006/customXml" ds:itemID="{832009FC-6D74-46BE-90C7-AE1E795F121C}">
  <ds:schemaRefs/>
</ds:datastoreItem>
</file>

<file path=customXml/itemProps15.xml><?xml version="1.0" encoding="utf-8"?>
<ds:datastoreItem xmlns:ds="http://schemas.openxmlformats.org/officeDocument/2006/customXml" ds:itemID="{81D0B479-972C-4C02-AC32-2D0A9120F853}">
  <ds:schemaRefs/>
</ds:datastoreItem>
</file>

<file path=customXml/itemProps150.xml><?xml version="1.0" encoding="utf-8"?>
<ds:datastoreItem xmlns:ds="http://schemas.openxmlformats.org/officeDocument/2006/customXml" ds:itemID="{BE5BFC8C-5621-4EB9-BB57-F509CEB41F24}">
  <ds:schemaRefs/>
</ds:datastoreItem>
</file>

<file path=customXml/itemProps151.xml><?xml version="1.0" encoding="utf-8"?>
<ds:datastoreItem xmlns:ds="http://schemas.openxmlformats.org/officeDocument/2006/customXml" ds:itemID="{37D5E964-F5BA-40E3-85D9-CE07CB9BAD95}">
  <ds:schemaRefs/>
</ds:datastoreItem>
</file>

<file path=customXml/itemProps152.xml><?xml version="1.0" encoding="utf-8"?>
<ds:datastoreItem xmlns:ds="http://schemas.openxmlformats.org/officeDocument/2006/customXml" ds:itemID="{259428B5-21C7-4326-853D-3FC6019BE385}">
  <ds:schemaRefs/>
</ds:datastoreItem>
</file>

<file path=customXml/itemProps153.xml><?xml version="1.0" encoding="utf-8"?>
<ds:datastoreItem xmlns:ds="http://schemas.openxmlformats.org/officeDocument/2006/customXml" ds:itemID="{5CAC3C88-88B7-4F38-8880-052E4C56B96D}">
  <ds:schemaRefs/>
</ds:datastoreItem>
</file>

<file path=customXml/itemProps154.xml><?xml version="1.0" encoding="utf-8"?>
<ds:datastoreItem xmlns:ds="http://schemas.openxmlformats.org/officeDocument/2006/customXml" ds:itemID="{D4D92B54-5CB6-450C-84DB-665D0B916BDD}">
  <ds:schemaRefs/>
</ds:datastoreItem>
</file>

<file path=customXml/itemProps155.xml><?xml version="1.0" encoding="utf-8"?>
<ds:datastoreItem xmlns:ds="http://schemas.openxmlformats.org/officeDocument/2006/customXml" ds:itemID="{E0C5AAC3-632B-436A-A15B-DE0386EA98F7}">
  <ds:schemaRefs/>
</ds:datastoreItem>
</file>

<file path=customXml/itemProps156.xml><?xml version="1.0" encoding="utf-8"?>
<ds:datastoreItem xmlns:ds="http://schemas.openxmlformats.org/officeDocument/2006/customXml" ds:itemID="{36C2451F-6BC9-46B5-A99B-902FCE7DFE48}">
  <ds:schemaRefs/>
</ds:datastoreItem>
</file>

<file path=customXml/itemProps157.xml><?xml version="1.0" encoding="utf-8"?>
<ds:datastoreItem xmlns:ds="http://schemas.openxmlformats.org/officeDocument/2006/customXml" ds:itemID="{BA53E152-D9D0-4E0F-94D6-4ACB18A93A6C}">
  <ds:schemaRefs/>
</ds:datastoreItem>
</file>

<file path=customXml/itemProps158.xml><?xml version="1.0" encoding="utf-8"?>
<ds:datastoreItem xmlns:ds="http://schemas.openxmlformats.org/officeDocument/2006/customXml" ds:itemID="{72E966D8-AA64-4589-99BF-7ADD1F52C0E7}">
  <ds:schemaRefs/>
</ds:datastoreItem>
</file>

<file path=customXml/itemProps159.xml><?xml version="1.0" encoding="utf-8"?>
<ds:datastoreItem xmlns:ds="http://schemas.openxmlformats.org/officeDocument/2006/customXml" ds:itemID="{823893B1-262F-4158-B389-D8E98808E7D6}">
  <ds:schemaRefs/>
</ds:datastoreItem>
</file>

<file path=customXml/itemProps16.xml><?xml version="1.0" encoding="utf-8"?>
<ds:datastoreItem xmlns:ds="http://schemas.openxmlformats.org/officeDocument/2006/customXml" ds:itemID="{BA762E13-7DCE-4763-BE81-45CAAB7E2665}">
  <ds:schemaRefs/>
</ds:datastoreItem>
</file>

<file path=customXml/itemProps160.xml><?xml version="1.0" encoding="utf-8"?>
<ds:datastoreItem xmlns:ds="http://schemas.openxmlformats.org/officeDocument/2006/customXml" ds:itemID="{F564E8DF-31A8-463D-9EA7-0440081EE13C}">
  <ds:schemaRefs/>
</ds:datastoreItem>
</file>

<file path=customXml/itemProps161.xml><?xml version="1.0" encoding="utf-8"?>
<ds:datastoreItem xmlns:ds="http://schemas.openxmlformats.org/officeDocument/2006/customXml" ds:itemID="{D637284B-E302-4D0B-90D0-A6760E7CE1F4}">
  <ds:schemaRefs/>
</ds:datastoreItem>
</file>

<file path=customXml/itemProps162.xml><?xml version="1.0" encoding="utf-8"?>
<ds:datastoreItem xmlns:ds="http://schemas.openxmlformats.org/officeDocument/2006/customXml" ds:itemID="{5F53E787-C1B5-42DD-A586-F54328195CD9}">
  <ds:schemaRefs/>
</ds:datastoreItem>
</file>

<file path=customXml/itemProps163.xml><?xml version="1.0" encoding="utf-8"?>
<ds:datastoreItem xmlns:ds="http://schemas.openxmlformats.org/officeDocument/2006/customXml" ds:itemID="{67924630-6A9A-4E11-8C1B-CE15B7C26EE3}">
  <ds:schemaRefs/>
</ds:datastoreItem>
</file>

<file path=customXml/itemProps164.xml><?xml version="1.0" encoding="utf-8"?>
<ds:datastoreItem xmlns:ds="http://schemas.openxmlformats.org/officeDocument/2006/customXml" ds:itemID="{5498375C-C009-4785-88C7-6E5DB56EFAAB}">
  <ds:schemaRefs/>
</ds:datastoreItem>
</file>

<file path=customXml/itemProps165.xml><?xml version="1.0" encoding="utf-8"?>
<ds:datastoreItem xmlns:ds="http://schemas.openxmlformats.org/officeDocument/2006/customXml" ds:itemID="{D0F5D54D-13F0-40DD-BDB7-C3AACD066BD4}">
  <ds:schemaRefs/>
</ds:datastoreItem>
</file>

<file path=customXml/itemProps166.xml><?xml version="1.0" encoding="utf-8"?>
<ds:datastoreItem xmlns:ds="http://schemas.openxmlformats.org/officeDocument/2006/customXml" ds:itemID="{4694095B-ED56-40A1-B020-8322F520A9FA}">
  <ds:schemaRefs/>
</ds:datastoreItem>
</file>

<file path=customXml/itemProps167.xml><?xml version="1.0" encoding="utf-8"?>
<ds:datastoreItem xmlns:ds="http://schemas.openxmlformats.org/officeDocument/2006/customXml" ds:itemID="{A25E0560-7532-474B-B51B-6B96B708F810}">
  <ds:schemaRefs/>
</ds:datastoreItem>
</file>

<file path=customXml/itemProps168.xml><?xml version="1.0" encoding="utf-8"?>
<ds:datastoreItem xmlns:ds="http://schemas.openxmlformats.org/officeDocument/2006/customXml" ds:itemID="{DEF2B4F7-401F-4489-90C6-956931791442}">
  <ds:schemaRefs/>
</ds:datastoreItem>
</file>

<file path=customXml/itemProps169.xml><?xml version="1.0" encoding="utf-8"?>
<ds:datastoreItem xmlns:ds="http://schemas.openxmlformats.org/officeDocument/2006/customXml" ds:itemID="{6DEE8BB3-682C-45A1-9A7C-98D1CAC8421C}">
  <ds:schemaRefs/>
</ds:datastoreItem>
</file>

<file path=customXml/itemProps17.xml><?xml version="1.0" encoding="utf-8"?>
<ds:datastoreItem xmlns:ds="http://schemas.openxmlformats.org/officeDocument/2006/customXml" ds:itemID="{DAB4748F-6F33-47BD-B42D-AAA5BE1C7F04}">
  <ds:schemaRefs/>
</ds:datastoreItem>
</file>

<file path=customXml/itemProps170.xml><?xml version="1.0" encoding="utf-8"?>
<ds:datastoreItem xmlns:ds="http://schemas.openxmlformats.org/officeDocument/2006/customXml" ds:itemID="{07B8B2A0-2A6C-4143-B843-309D06D04DB8}">
  <ds:schemaRefs/>
</ds:datastoreItem>
</file>

<file path=customXml/itemProps171.xml><?xml version="1.0" encoding="utf-8"?>
<ds:datastoreItem xmlns:ds="http://schemas.openxmlformats.org/officeDocument/2006/customXml" ds:itemID="{C6CE0728-CF2E-42C8-A8FD-18E68A4B9D06}">
  <ds:schemaRefs/>
</ds:datastoreItem>
</file>

<file path=customXml/itemProps172.xml><?xml version="1.0" encoding="utf-8"?>
<ds:datastoreItem xmlns:ds="http://schemas.openxmlformats.org/officeDocument/2006/customXml" ds:itemID="{EFC3C99E-3F22-485F-AB34-31672239CC24}">
  <ds:schemaRefs/>
</ds:datastoreItem>
</file>

<file path=customXml/itemProps173.xml><?xml version="1.0" encoding="utf-8"?>
<ds:datastoreItem xmlns:ds="http://schemas.openxmlformats.org/officeDocument/2006/customXml" ds:itemID="{6A6F3CC4-9104-4E75-AFA9-4315A1C5A1CF}">
  <ds:schemaRefs/>
</ds:datastoreItem>
</file>

<file path=customXml/itemProps174.xml><?xml version="1.0" encoding="utf-8"?>
<ds:datastoreItem xmlns:ds="http://schemas.openxmlformats.org/officeDocument/2006/customXml" ds:itemID="{E275D878-A385-49D7-B953-7BD9C0F79516}">
  <ds:schemaRefs/>
</ds:datastoreItem>
</file>

<file path=customXml/itemProps175.xml><?xml version="1.0" encoding="utf-8"?>
<ds:datastoreItem xmlns:ds="http://schemas.openxmlformats.org/officeDocument/2006/customXml" ds:itemID="{43EFAE5A-7466-4369-BE54-44AECC852DDF}">
  <ds:schemaRefs/>
</ds:datastoreItem>
</file>

<file path=customXml/itemProps176.xml><?xml version="1.0" encoding="utf-8"?>
<ds:datastoreItem xmlns:ds="http://schemas.openxmlformats.org/officeDocument/2006/customXml" ds:itemID="{F3C6B438-B19B-4942-B8AA-A061A92EE021}">
  <ds:schemaRefs/>
</ds:datastoreItem>
</file>

<file path=customXml/itemProps177.xml><?xml version="1.0" encoding="utf-8"?>
<ds:datastoreItem xmlns:ds="http://schemas.openxmlformats.org/officeDocument/2006/customXml" ds:itemID="{5598DB5B-F820-4FB1-A80E-9934BFD32B38}">
  <ds:schemaRefs/>
</ds:datastoreItem>
</file>

<file path=customXml/itemProps178.xml><?xml version="1.0" encoding="utf-8"?>
<ds:datastoreItem xmlns:ds="http://schemas.openxmlformats.org/officeDocument/2006/customXml" ds:itemID="{81C1ABD5-79C6-4F3F-9FAA-E5541163EDBE}">
  <ds:schemaRefs/>
</ds:datastoreItem>
</file>

<file path=customXml/itemProps179.xml><?xml version="1.0" encoding="utf-8"?>
<ds:datastoreItem xmlns:ds="http://schemas.openxmlformats.org/officeDocument/2006/customXml" ds:itemID="{FB22AC2F-8811-41D3-9CBE-1DEE0716FC9E}">
  <ds:schemaRefs/>
</ds:datastoreItem>
</file>

<file path=customXml/itemProps18.xml><?xml version="1.0" encoding="utf-8"?>
<ds:datastoreItem xmlns:ds="http://schemas.openxmlformats.org/officeDocument/2006/customXml" ds:itemID="{26DA2D45-D6D8-42C3-B4D1-53D255DF759C}">
  <ds:schemaRefs/>
</ds:datastoreItem>
</file>

<file path=customXml/itemProps180.xml><?xml version="1.0" encoding="utf-8"?>
<ds:datastoreItem xmlns:ds="http://schemas.openxmlformats.org/officeDocument/2006/customXml" ds:itemID="{8FF5C484-4644-4320-A74A-2755710C8B63}">
  <ds:schemaRefs/>
</ds:datastoreItem>
</file>

<file path=customXml/itemProps181.xml><?xml version="1.0" encoding="utf-8"?>
<ds:datastoreItem xmlns:ds="http://schemas.openxmlformats.org/officeDocument/2006/customXml" ds:itemID="{1DCE8A61-69A9-4C22-91CF-48459430A67C}">
  <ds:schemaRefs/>
</ds:datastoreItem>
</file>

<file path=customXml/itemProps182.xml><?xml version="1.0" encoding="utf-8"?>
<ds:datastoreItem xmlns:ds="http://schemas.openxmlformats.org/officeDocument/2006/customXml" ds:itemID="{A8AA77F7-D95A-4284-9E98-D902EF6EBF3E}">
  <ds:schemaRefs/>
</ds:datastoreItem>
</file>

<file path=customXml/itemProps183.xml><?xml version="1.0" encoding="utf-8"?>
<ds:datastoreItem xmlns:ds="http://schemas.openxmlformats.org/officeDocument/2006/customXml" ds:itemID="{4171A890-5969-44BF-A409-4FC71B42E426}">
  <ds:schemaRefs/>
</ds:datastoreItem>
</file>

<file path=customXml/itemProps184.xml><?xml version="1.0" encoding="utf-8"?>
<ds:datastoreItem xmlns:ds="http://schemas.openxmlformats.org/officeDocument/2006/customXml" ds:itemID="{50D5558B-F659-4791-974A-093622953C88}">
  <ds:schemaRefs/>
</ds:datastoreItem>
</file>

<file path=customXml/itemProps185.xml><?xml version="1.0" encoding="utf-8"?>
<ds:datastoreItem xmlns:ds="http://schemas.openxmlformats.org/officeDocument/2006/customXml" ds:itemID="{04C4A285-9117-437D-AC11-FF329AA2A5F4}">
  <ds:schemaRefs/>
</ds:datastoreItem>
</file>

<file path=customXml/itemProps186.xml><?xml version="1.0" encoding="utf-8"?>
<ds:datastoreItem xmlns:ds="http://schemas.openxmlformats.org/officeDocument/2006/customXml" ds:itemID="{DA255C91-C9C7-4269-B636-455ADEFB4816}">
  <ds:schemaRefs/>
</ds:datastoreItem>
</file>

<file path=customXml/itemProps187.xml><?xml version="1.0" encoding="utf-8"?>
<ds:datastoreItem xmlns:ds="http://schemas.openxmlformats.org/officeDocument/2006/customXml" ds:itemID="{67FB584A-B16A-49DF-A2E6-B5700F6BCF4A}">
  <ds:schemaRefs/>
</ds:datastoreItem>
</file>

<file path=customXml/itemProps188.xml><?xml version="1.0" encoding="utf-8"?>
<ds:datastoreItem xmlns:ds="http://schemas.openxmlformats.org/officeDocument/2006/customXml" ds:itemID="{162C90BE-56E3-4F4C-98E9-CC2CB5E0C84C}">
  <ds:schemaRefs/>
</ds:datastoreItem>
</file>

<file path=customXml/itemProps189.xml><?xml version="1.0" encoding="utf-8"?>
<ds:datastoreItem xmlns:ds="http://schemas.openxmlformats.org/officeDocument/2006/customXml" ds:itemID="{81A98FA5-A20A-48D3-9896-75140B81FB02}">
  <ds:schemaRefs/>
</ds:datastoreItem>
</file>

<file path=customXml/itemProps19.xml><?xml version="1.0" encoding="utf-8"?>
<ds:datastoreItem xmlns:ds="http://schemas.openxmlformats.org/officeDocument/2006/customXml" ds:itemID="{197F8CD2-76CF-4973-A2AF-7828B36D6CE5}">
  <ds:schemaRefs/>
</ds:datastoreItem>
</file>

<file path=customXml/itemProps190.xml><?xml version="1.0" encoding="utf-8"?>
<ds:datastoreItem xmlns:ds="http://schemas.openxmlformats.org/officeDocument/2006/customXml" ds:itemID="{0F59366B-95C7-4475-A55C-A854A1461CFB}">
  <ds:schemaRefs/>
</ds:datastoreItem>
</file>

<file path=customXml/itemProps191.xml><?xml version="1.0" encoding="utf-8"?>
<ds:datastoreItem xmlns:ds="http://schemas.openxmlformats.org/officeDocument/2006/customXml" ds:itemID="{C7207876-5589-4222-899B-7C1D028F87D2}">
  <ds:schemaRefs/>
</ds:datastoreItem>
</file>

<file path=customXml/itemProps192.xml><?xml version="1.0" encoding="utf-8"?>
<ds:datastoreItem xmlns:ds="http://schemas.openxmlformats.org/officeDocument/2006/customXml" ds:itemID="{6C7B824A-2BD6-42C0-B5F2-14FCC0A4AA11}">
  <ds:schemaRefs/>
</ds:datastoreItem>
</file>

<file path=customXml/itemProps193.xml><?xml version="1.0" encoding="utf-8"?>
<ds:datastoreItem xmlns:ds="http://schemas.openxmlformats.org/officeDocument/2006/customXml" ds:itemID="{76BDE8EF-4B0B-4C09-8CEC-E76DF5F99FDA}">
  <ds:schemaRefs/>
</ds:datastoreItem>
</file>

<file path=customXml/itemProps194.xml><?xml version="1.0" encoding="utf-8"?>
<ds:datastoreItem xmlns:ds="http://schemas.openxmlformats.org/officeDocument/2006/customXml" ds:itemID="{97AF8E51-914C-4F45-ABAB-30A97930B23D}">
  <ds:schemaRefs/>
</ds:datastoreItem>
</file>

<file path=customXml/itemProps195.xml><?xml version="1.0" encoding="utf-8"?>
<ds:datastoreItem xmlns:ds="http://schemas.openxmlformats.org/officeDocument/2006/customXml" ds:itemID="{5CD4381B-84D2-4697-BB1E-74367E591320}">
  <ds:schemaRefs/>
</ds:datastoreItem>
</file>

<file path=customXml/itemProps196.xml><?xml version="1.0" encoding="utf-8"?>
<ds:datastoreItem xmlns:ds="http://schemas.openxmlformats.org/officeDocument/2006/customXml" ds:itemID="{AFC3895C-BD64-4D69-A166-BB08F9AA3D44}">
  <ds:schemaRefs/>
</ds:datastoreItem>
</file>

<file path=customXml/itemProps197.xml><?xml version="1.0" encoding="utf-8"?>
<ds:datastoreItem xmlns:ds="http://schemas.openxmlformats.org/officeDocument/2006/customXml" ds:itemID="{0501B594-B8F6-4C4F-9247-B70E274B6D26}">
  <ds:schemaRefs/>
</ds:datastoreItem>
</file>

<file path=customXml/itemProps198.xml><?xml version="1.0" encoding="utf-8"?>
<ds:datastoreItem xmlns:ds="http://schemas.openxmlformats.org/officeDocument/2006/customXml" ds:itemID="{F01A41EB-935C-47F0-8F95-D5DDB3DA29D4}">
  <ds:schemaRefs/>
</ds:datastoreItem>
</file>

<file path=customXml/itemProps199.xml><?xml version="1.0" encoding="utf-8"?>
<ds:datastoreItem xmlns:ds="http://schemas.openxmlformats.org/officeDocument/2006/customXml" ds:itemID="{6ACA475B-38AC-4BEB-8245-003E59BAEEAE}">
  <ds:schemaRefs/>
</ds:datastoreItem>
</file>

<file path=customXml/itemProps2.xml><?xml version="1.0" encoding="utf-8"?>
<ds:datastoreItem xmlns:ds="http://schemas.openxmlformats.org/officeDocument/2006/customXml" ds:itemID="{93449764-5DEE-45E6-9EE3-9A6C297A97AD}">
  <ds:schemaRefs/>
</ds:datastoreItem>
</file>

<file path=customXml/itemProps20.xml><?xml version="1.0" encoding="utf-8"?>
<ds:datastoreItem xmlns:ds="http://schemas.openxmlformats.org/officeDocument/2006/customXml" ds:itemID="{864E6020-581D-4C7F-BA2C-DBCF6D74377E}">
  <ds:schemaRefs/>
</ds:datastoreItem>
</file>

<file path=customXml/itemProps200.xml><?xml version="1.0" encoding="utf-8"?>
<ds:datastoreItem xmlns:ds="http://schemas.openxmlformats.org/officeDocument/2006/customXml" ds:itemID="{5A5E2BA1-EDBD-46CC-8D9C-712C9F9FB3DF}">
  <ds:schemaRefs/>
</ds:datastoreItem>
</file>

<file path=customXml/itemProps201.xml><?xml version="1.0" encoding="utf-8"?>
<ds:datastoreItem xmlns:ds="http://schemas.openxmlformats.org/officeDocument/2006/customXml" ds:itemID="{96768BA9-A188-4BF5-8201-C2B6F16A4268}">
  <ds:schemaRefs/>
</ds:datastoreItem>
</file>

<file path=customXml/itemProps202.xml><?xml version="1.0" encoding="utf-8"?>
<ds:datastoreItem xmlns:ds="http://schemas.openxmlformats.org/officeDocument/2006/customXml" ds:itemID="{18E4171E-370F-4CE3-8B18-EEDC4F743801}">
  <ds:schemaRefs/>
</ds:datastoreItem>
</file>

<file path=customXml/itemProps203.xml><?xml version="1.0" encoding="utf-8"?>
<ds:datastoreItem xmlns:ds="http://schemas.openxmlformats.org/officeDocument/2006/customXml" ds:itemID="{A644D02C-EDAA-4601-9001-96939E8A768B}">
  <ds:schemaRefs/>
</ds:datastoreItem>
</file>

<file path=customXml/itemProps204.xml><?xml version="1.0" encoding="utf-8"?>
<ds:datastoreItem xmlns:ds="http://schemas.openxmlformats.org/officeDocument/2006/customXml" ds:itemID="{D62513A7-6CC3-4D68-9AF5-8D632EDF24EE}">
  <ds:schemaRefs/>
</ds:datastoreItem>
</file>

<file path=customXml/itemProps205.xml><?xml version="1.0" encoding="utf-8"?>
<ds:datastoreItem xmlns:ds="http://schemas.openxmlformats.org/officeDocument/2006/customXml" ds:itemID="{83C8DAEA-FEE9-4B75-AF44-085274EA7918}">
  <ds:schemaRefs/>
</ds:datastoreItem>
</file>

<file path=customXml/itemProps206.xml><?xml version="1.0" encoding="utf-8"?>
<ds:datastoreItem xmlns:ds="http://schemas.openxmlformats.org/officeDocument/2006/customXml" ds:itemID="{BF3293CF-51E6-4CF4-99CB-C4F5777E3BA9}">
  <ds:schemaRefs/>
</ds:datastoreItem>
</file>

<file path=customXml/itemProps207.xml><?xml version="1.0" encoding="utf-8"?>
<ds:datastoreItem xmlns:ds="http://schemas.openxmlformats.org/officeDocument/2006/customXml" ds:itemID="{87766F64-E9A7-4CC6-9786-95DB06EFE8A0}">
  <ds:schemaRefs/>
</ds:datastoreItem>
</file>

<file path=customXml/itemProps208.xml><?xml version="1.0" encoding="utf-8"?>
<ds:datastoreItem xmlns:ds="http://schemas.openxmlformats.org/officeDocument/2006/customXml" ds:itemID="{F358E054-BA31-4277-BF27-EDF6829ED27C}">
  <ds:schemaRefs/>
</ds:datastoreItem>
</file>

<file path=customXml/itemProps209.xml><?xml version="1.0" encoding="utf-8"?>
<ds:datastoreItem xmlns:ds="http://schemas.openxmlformats.org/officeDocument/2006/customXml" ds:itemID="{ED385EE3-BB34-4AAE-B488-7417AADD289E}">
  <ds:schemaRefs/>
</ds:datastoreItem>
</file>

<file path=customXml/itemProps21.xml><?xml version="1.0" encoding="utf-8"?>
<ds:datastoreItem xmlns:ds="http://schemas.openxmlformats.org/officeDocument/2006/customXml" ds:itemID="{3F1F4C03-4A2E-4400-A0E5-4642E93C83B1}">
  <ds:schemaRefs/>
</ds:datastoreItem>
</file>

<file path=customXml/itemProps210.xml><?xml version="1.0" encoding="utf-8"?>
<ds:datastoreItem xmlns:ds="http://schemas.openxmlformats.org/officeDocument/2006/customXml" ds:itemID="{0BC107EA-072F-4B6F-9EDF-765173BE0516}">
  <ds:schemaRefs/>
</ds:datastoreItem>
</file>

<file path=customXml/itemProps211.xml><?xml version="1.0" encoding="utf-8"?>
<ds:datastoreItem xmlns:ds="http://schemas.openxmlformats.org/officeDocument/2006/customXml" ds:itemID="{DBB365D8-EE4F-455E-9B18-6C8CA7F09C30}">
  <ds:schemaRefs/>
</ds:datastoreItem>
</file>

<file path=customXml/itemProps212.xml><?xml version="1.0" encoding="utf-8"?>
<ds:datastoreItem xmlns:ds="http://schemas.openxmlformats.org/officeDocument/2006/customXml" ds:itemID="{0DFCD3AB-5B3A-40C2-A31A-4BA8C438AC62}">
  <ds:schemaRefs/>
</ds:datastoreItem>
</file>

<file path=customXml/itemProps213.xml><?xml version="1.0" encoding="utf-8"?>
<ds:datastoreItem xmlns:ds="http://schemas.openxmlformats.org/officeDocument/2006/customXml" ds:itemID="{4E28D011-8A87-4B12-AB9D-C2403CAC3860}">
  <ds:schemaRefs/>
</ds:datastoreItem>
</file>

<file path=customXml/itemProps214.xml><?xml version="1.0" encoding="utf-8"?>
<ds:datastoreItem xmlns:ds="http://schemas.openxmlformats.org/officeDocument/2006/customXml" ds:itemID="{56991DAE-6E83-4C32-8042-45DCA60BD41B}">
  <ds:schemaRefs/>
</ds:datastoreItem>
</file>

<file path=customXml/itemProps215.xml><?xml version="1.0" encoding="utf-8"?>
<ds:datastoreItem xmlns:ds="http://schemas.openxmlformats.org/officeDocument/2006/customXml" ds:itemID="{F3638D00-B019-4669-92A5-640D57871EDF}">
  <ds:schemaRefs/>
</ds:datastoreItem>
</file>

<file path=customXml/itemProps216.xml><?xml version="1.0" encoding="utf-8"?>
<ds:datastoreItem xmlns:ds="http://schemas.openxmlformats.org/officeDocument/2006/customXml" ds:itemID="{E1FA792A-4C10-442A-AF3D-553C01FE3453}">
  <ds:schemaRefs/>
</ds:datastoreItem>
</file>

<file path=customXml/itemProps217.xml><?xml version="1.0" encoding="utf-8"?>
<ds:datastoreItem xmlns:ds="http://schemas.openxmlformats.org/officeDocument/2006/customXml" ds:itemID="{01A77C40-1825-4401-9BCE-F95BEB81C5BD}">
  <ds:schemaRefs/>
</ds:datastoreItem>
</file>

<file path=customXml/itemProps218.xml><?xml version="1.0" encoding="utf-8"?>
<ds:datastoreItem xmlns:ds="http://schemas.openxmlformats.org/officeDocument/2006/customXml" ds:itemID="{C16F4FB5-D77D-42C4-8235-E0879D3D7373}">
  <ds:schemaRefs/>
</ds:datastoreItem>
</file>

<file path=customXml/itemProps219.xml><?xml version="1.0" encoding="utf-8"?>
<ds:datastoreItem xmlns:ds="http://schemas.openxmlformats.org/officeDocument/2006/customXml" ds:itemID="{CC96CB7E-703F-43D6-B251-7BACC8B7E6D3}">
  <ds:schemaRefs/>
</ds:datastoreItem>
</file>

<file path=customXml/itemProps22.xml><?xml version="1.0" encoding="utf-8"?>
<ds:datastoreItem xmlns:ds="http://schemas.openxmlformats.org/officeDocument/2006/customXml" ds:itemID="{117EC0F9-541F-4CA4-A879-F0F6993E25F4}">
  <ds:schemaRefs/>
</ds:datastoreItem>
</file>

<file path=customXml/itemProps220.xml><?xml version="1.0" encoding="utf-8"?>
<ds:datastoreItem xmlns:ds="http://schemas.openxmlformats.org/officeDocument/2006/customXml" ds:itemID="{74AB2EA5-6CBC-4938-B4B5-869561D74957}">
  <ds:schemaRefs/>
</ds:datastoreItem>
</file>

<file path=customXml/itemProps221.xml><?xml version="1.0" encoding="utf-8"?>
<ds:datastoreItem xmlns:ds="http://schemas.openxmlformats.org/officeDocument/2006/customXml" ds:itemID="{8B4710C3-8186-4523-AC95-8B2B34352830}">
  <ds:schemaRefs/>
</ds:datastoreItem>
</file>

<file path=customXml/itemProps222.xml><?xml version="1.0" encoding="utf-8"?>
<ds:datastoreItem xmlns:ds="http://schemas.openxmlformats.org/officeDocument/2006/customXml" ds:itemID="{3C111B08-5C35-4A89-AF50-32B443563F16}">
  <ds:schemaRefs/>
</ds:datastoreItem>
</file>

<file path=customXml/itemProps223.xml><?xml version="1.0" encoding="utf-8"?>
<ds:datastoreItem xmlns:ds="http://schemas.openxmlformats.org/officeDocument/2006/customXml" ds:itemID="{2AE0FF06-3DCA-49B4-BEBB-229A10DD98D7}">
  <ds:schemaRefs/>
</ds:datastoreItem>
</file>

<file path=customXml/itemProps224.xml><?xml version="1.0" encoding="utf-8"?>
<ds:datastoreItem xmlns:ds="http://schemas.openxmlformats.org/officeDocument/2006/customXml" ds:itemID="{3A52A344-7A81-4093-B876-A3D27CB931F0}">
  <ds:schemaRefs/>
</ds:datastoreItem>
</file>

<file path=customXml/itemProps225.xml><?xml version="1.0" encoding="utf-8"?>
<ds:datastoreItem xmlns:ds="http://schemas.openxmlformats.org/officeDocument/2006/customXml" ds:itemID="{FC56586A-D65F-4D03-ABA0-E84E796EC583}">
  <ds:schemaRefs/>
</ds:datastoreItem>
</file>

<file path=customXml/itemProps226.xml><?xml version="1.0" encoding="utf-8"?>
<ds:datastoreItem xmlns:ds="http://schemas.openxmlformats.org/officeDocument/2006/customXml" ds:itemID="{CA493495-ED4E-430C-B5D9-DE21E28BF926}">
  <ds:schemaRefs/>
</ds:datastoreItem>
</file>

<file path=customXml/itemProps227.xml><?xml version="1.0" encoding="utf-8"?>
<ds:datastoreItem xmlns:ds="http://schemas.openxmlformats.org/officeDocument/2006/customXml" ds:itemID="{A4F371B1-D9A7-4E49-A163-72BAC217A027}">
  <ds:schemaRefs/>
</ds:datastoreItem>
</file>

<file path=customXml/itemProps228.xml><?xml version="1.0" encoding="utf-8"?>
<ds:datastoreItem xmlns:ds="http://schemas.openxmlformats.org/officeDocument/2006/customXml" ds:itemID="{CDAF426B-509A-4EFB-BB91-57723DFABDE0}">
  <ds:schemaRefs/>
</ds:datastoreItem>
</file>

<file path=customXml/itemProps229.xml><?xml version="1.0" encoding="utf-8"?>
<ds:datastoreItem xmlns:ds="http://schemas.openxmlformats.org/officeDocument/2006/customXml" ds:itemID="{F2454D6C-A6D6-451C-815D-8ED2E98FD99E}">
  <ds:schemaRefs/>
</ds:datastoreItem>
</file>

<file path=customXml/itemProps23.xml><?xml version="1.0" encoding="utf-8"?>
<ds:datastoreItem xmlns:ds="http://schemas.openxmlformats.org/officeDocument/2006/customXml" ds:itemID="{5E135077-7FEB-428B-9D3D-AFBE89AB8804}">
  <ds:schemaRefs/>
</ds:datastoreItem>
</file>

<file path=customXml/itemProps230.xml><?xml version="1.0" encoding="utf-8"?>
<ds:datastoreItem xmlns:ds="http://schemas.openxmlformats.org/officeDocument/2006/customXml" ds:itemID="{64C7D110-59A0-4AB3-B389-1FFC611ABB51}">
  <ds:schemaRefs/>
</ds:datastoreItem>
</file>

<file path=customXml/itemProps231.xml><?xml version="1.0" encoding="utf-8"?>
<ds:datastoreItem xmlns:ds="http://schemas.openxmlformats.org/officeDocument/2006/customXml" ds:itemID="{3E4B8ECD-44C2-4AE0-9F3C-D5BAC7642F39}">
  <ds:schemaRefs/>
</ds:datastoreItem>
</file>

<file path=customXml/itemProps232.xml><?xml version="1.0" encoding="utf-8"?>
<ds:datastoreItem xmlns:ds="http://schemas.openxmlformats.org/officeDocument/2006/customXml" ds:itemID="{F726EACB-30D6-4710-8E3B-4F1BE240B3A5}">
  <ds:schemaRefs/>
</ds:datastoreItem>
</file>

<file path=customXml/itemProps233.xml><?xml version="1.0" encoding="utf-8"?>
<ds:datastoreItem xmlns:ds="http://schemas.openxmlformats.org/officeDocument/2006/customXml" ds:itemID="{73A32B68-A770-4A26-8754-18FFAF130BBA}">
  <ds:schemaRefs/>
</ds:datastoreItem>
</file>

<file path=customXml/itemProps234.xml><?xml version="1.0" encoding="utf-8"?>
<ds:datastoreItem xmlns:ds="http://schemas.openxmlformats.org/officeDocument/2006/customXml" ds:itemID="{D4DEEDDB-0C6B-4879-B281-18A757F73FB7}">
  <ds:schemaRefs/>
</ds:datastoreItem>
</file>

<file path=customXml/itemProps235.xml><?xml version="1.0" encoding="utf-8"?>
<ds:datastoreItem xmlns:ds="http://schemas.openxmlformats.org/officeDocument/2006/customXml" ds:itemID="{9A49F971-BB77-4E6D-BB27-D14A3AAAF397}">
  <ds:schemaRefs/>
</ds:datastoreItem>
</file>

<file path=customXml/itemProps236.xml><?xml version="1.0" encoding="utf-8"?>
<ds:datastoreItem xmlns:ds="http://schemas.openxmlformats.org/officeDocument/2006/customXml" ds:itemID="{BFCC4D60-DDEF-4B47-8463-CFB74A9C9C92}">
  <ds:schemaRefs/>
</ds:datastoreItem>
</file>

<file path=customXml/itemProps237.xml><?xml version="1.0" encoding="utf-8"?>
<ds:datastoreItem xmlns:ds="http://schemas.openxmlformats.org/officeDocument/2006/customXml" ds:itemID="{93D319C2-8D9C-4055-8111-4351F9CED897}">
  <ds:schemaRefs/>
</ds:datastoreItem>
</file>

<file path=customXml/itemProps238.xml><?xml version="1.0" encoding="utf-8"?>
<ds:datastoreItem xmlns:ds="http://schemas.openxmlformats.org/officeDocument/2006/customXml" ds:itemID="{BB1D0E16-2FA2-4E4B-94C0-90AE7164813E}">
  <ds:schemaRefs/>
</ds:datastoreItem>
</file>

<file path=customXml/itemProps24.xml><?xml version="1.0" encoding="utf-8"?>
<ds:datastoreItem xmlns:ds="http://schemas.openxmlformats.org/officeDocument/2006/customXml" ds:itemID="{406AF0B1-0AE3-4D7A-A11B-A66A4632D343}">
  <ds:schemaRefs/>
</ds:datastoreItem>
</file>

<file path=customXml/itemProps25.xml><?xml version="1.0" encoding="utf-8"?>
<ds:datastoreItem xmlns:ds="http://schemas.openxmlformats.org/officeDocument/2006/customXml" ds:itemID="{7DEF5CF0-82E3-49C8-BA47-AB1192680935}">
  <ds:schemaRefs/>
</ds:datastoreItem>
</file>

<file path=customXml/itemProps26.xml><?xml version="1.0" encoding="utf-8"?>
<ds:datastoreItem xmlns:ds="http://schemas.openxmlformats.org/officeDocument/2006/customXml" ds:itemID="{9C0E11E5-3C60-4095-8A0E-BCB4CFCCBC96}">
  <ds:schemaRefs/>
</ds:datastoreItem>
</file>

<file path=customXml/itemProps27.xml><?xml version="1.0" encoding="utf-8"?>
<ds:datastoreItem xmlns:ds="http://schemas.openxmlformats.org/officeDocument/2006/customXml" ds:itemID="{5B91353E-2E3E-46CC-81A4-776293F98605}">
  <ds:schemaRefs/>
</ds:datastoreItem>
</file>

<file path=customXml/itemProps28.xml><?xml version="1.0" encoding="utf-8"?>
<ds:datastoreItem xmlns:ds="http://schemas.openxmlformats.org/officeDocument/2006/customXml" ds:itemID="{2CBD5F13-AD6C-4D0B-9517-9AC9D20EB114}">
  <ds:schemaRefs/>
</ds:datastoreItem>
</file>

<file path=customXml/itemProps29.xml><?xml version="1.0" encoding="utf-8"?>
<ds:datastoreItem xmlns:ds="http://schemas.openxmlformats.org/officeDocument/2006/customXml" ds:itemID="{4392C6EA-4FDE-44FC-A756-91EBF7A10553}">
  <ds:schemaRefs/>
</ds:datastoreItem>
</file>

<file path=customXml/itemProps3.xml><?xml version="1.0" encoding="utf-8"?>
<ds:datastoreItem xmlns:ds="http://schemas.openxmlformats.org/officeDocument/2006/customXml" ds:itemID="{4453BE7C-18EA-4737-A5B8-5571F471E2D8}">
  <ds:schemaRefs/>
</ds:datastoreItem>
</file>

<file path=customXml/itemProps30.xml><?xml version="1.0" encoding="utf-8"?>
<ds:datastoreItem xmlns:ds="http://schemas.openxmlformats.org/officeDocument/2006/customXml" ds:itemID="{697557D2-E6CA-4E93-8B85-16DCE581FDC4}">
  <ds:schemaRefs/>
</ds:datastoreItem>
</file>

<file path=customXml/itemProps31.xml><?xml version="1.0" encoding="utf-8"?>
<ds:datastoreItem xmlns:ds="http://schemas.openxmlformats.org/officeDocument/2006/customXml" ds:itemID="{8E313F81-1F61-49FD-A4B7-4BDD1699C959}">
  <ds:schemaRefs/>
</ds:datastoreItem>
</file>

<file path=customXml/itemProps32.xml><?xml version="1.0" encoding="utf-8"?>
<ds:datastoreItem xmlns:ds="http://schemas.openxmlformats.org/officeDocument/2006/customXml" ds:itemID="{885919FC-E6F0-4BEA-8B84-A80985B2AA5D}">
  <ds:schemaRefs/>
</ds:datastoreItem>
</file>

<file path=customXml/itemProps33.xml><?xml version="1.0" encoding="utf-8"?>
<ds:datastoreItem xmlns:ds="http://schemas.openxmlformats.org/officeDocument/2006/customXml" ds:itemID="{97D9F339-4202-4354-95A2-BF0B33AD7F0D}">
  <ds:schemaRefs/>
</ds:datastoreItem>
</file>

<file path=customXml/itemProps34.xml><?xml version="1.0" encoding="utf-8"?>
<ds:datastoreItem xmlns:ds="http://schemas.openxmlformats.org/officeDocument/2006/customXml" ds:itemID="{2335C6FD-4443-48E0-874E-6FE444F46A96}">
  <ds:schemaRefs/>
</ds:datastoreItem>
</file>

<file path=customXml/itemProps35.xml><?xml version="1.0" encoding="utf-8"?>
<ds:datastoreItem xmlns:ds="http://schemas.openxmlformats.org/officeDocument/2006/customXml" ds:itemID="{2644372B-9495-4D95-8AA7-93217DD52705}">
  <ds:schemaRefs/>
</ds:datastoreItem>
</file>

<file path=customXml/itemProps36.xml><?xml version="1.0" encoding="utf-8"?>
<ds:datastoreItem xmlns:ds="http://schemas.openxmlformats.org/officeDocument/2006/customXml" ds:itemID="{11AC92B5-59D7-4016-88D1-87A0827BCB9C}">
  <ds:schemaRefs/>
</ds:datastoreItem>
</file>

<file path=customXml/itemProps37.xml><?xml version="1.0" encoding="utf-8"?>
<ds:datastoreItem xmlns:ds="http://schemas.openxmlformats.org/officeDocument/2006/customXml" ds:itemID="{2E330764-8493-4C74-A7F8-0E26136B457E}">
  <ds:schemaRefs/>
</ds:datastoreItem>
</file>

<file path=customXml/itemProps38.xml><?xml version="1.0" encoding="utf-8"?>
<ds:datastoreItem xmlns:ds="http://schemas.openxmlformats.org/officeDocument/2006/customXml" ds:itemID="{967850AE-1857-4BB4-B460-15B1515256E3}">
  <ds:schemaRefs/>
</ds:datastoreItem>
</file>

<file path=customXml/itemProps39.xml><?xml version="1.0" encoding="utf-8"?>
<ds:datastoreItem xmlns:ds="http://schemas.openxmlformats.org/officeDocument/2006/customXml" ds:itemID="{B442BF4A-E519-4B75-99BA-3720E051F03D}">
  <ds:schemaRefs/>
</ds:datastoreItem>
</file>

<file path=customXml/itemProps4.xml><?xml version="1.0" encoding="utf-8"?>
<ds:datastoreItem xmlns:ds="http://schemas.openxmlformats.org/officeDocument/2006/customXml" ds:itemID="{8815B4E5-BE05-4207-B4CE-FD1D76E7670A}">
  <ds:schemaRefs/>
</ds:datastoreItem>
</file>

<file path=customXml/itemProps40.xml><?xml version="1.0" encoding="utf-8"?>
<ds:datastoreItem xmlns:ds="http://schemas.openxmlformats.org/officeDocument/2006/customXml" ds:itemID="{11CEC6F3-2E0B-4E32-9CA8-CC70B164D1AF}">
  <ds:schemaRefs/>
</ds:datastoreItem>
</file>

<file path=customXml/itemProps41.xml><?xml version="1.0" encoding="utf-8"?>
<ds:datastoreItem xmlns:ds="http://schemas.openxmlformats.org/officeDocument/2006/customXml" ds:itemID="{22E227C1-3DAF-4CC0-A9FB-428D597185BF}">
  <ds:schemaRefs/>
</ds:datastoreItem>
</file>

<file path=customXml/itemProps42.xml><?xml version="1.0" encoding="utf-8"?>
<ds:datastoreItem xmlns:ds="http://schemas.openxmlformats.org/officeDocument/2006/customXml" ds:itemID="{2FD21479-13E2-490C-ADD2-595632EDE3AF}">
  <ds:schemaRefs/>
</ds:datastoreItem>
</file>

<file path=customXml/itemProps43.xml><?xml version="1.0" encoding="utf-8"?>
<ds:datastoreItem xmlns:ds="http://schemas.openxmlformats.org/officeDocument/2006/customXml" ds:itemID="{BF48318A-DF50-42E8-A0DC-F2CE565A8919}">
  <ds:schemaRefs/>
</ds:datastoreItem>
</file>

<file path=customXml/itemProps44.xml><?xml version="1.0" encoding="utf-8"?>
<ds:datastoreItem xmlns:ds="http://schemas.openxmlformats.org/officeDocument/2006/customXml" ds:itemID="{5D66FCAF-6E53-45FE-816D-026258F6BDDB}">
  <ds:schemaRefs/>
</ds:datastoreItem>
</file>

<file path=customXml/itemProps45.xml><?xml version="1.0" encoding="utf-8"?>
<ds:datastoreItem xmlns:ds="http://schemas.openxmlformats.org/officeDocument/2006/customXml" ds:itemID="{81EEAB93-5BB2-436F-B6BE-E121235F213F}">
  <ds:schemaRefs/>
</ds:datastoreItem>
</file>

<file path=customXml/itemProps46.xml><?xml version="1.0" encoding="utf-8"?>
<ds:datastoreItem xmlns:ds="http://schemas.openxmlformats.org/officeDocument/2006/customXml" ds:itemID="{6D6E231A-1395-47A1-97D1-8BE630432E33}">
  <ds:schemaRefs/>
</ds:datastoreItem>
</file>

<file path=customXml/itemProps47.xml><?xml version="1.0" encoding="utf-8"?>
<ds:datastoreItem xmlns:ds="http://schemas.openxmlformats.org/officeDocument/2006/customXml" ds:itemID="{6BDBB659-84AB-42AC-B727-F15242A6559F}">
  <ds:schemaRefs/>
</ds:datastoreItem>
</file>

<file path=customXml/itemProps48.xml><?xml version="1.0" encoding="utf-8"?>
<ds:datastoreItem xmlns:ds="http://schemas.openxmlformats.org/officeDocument/2006/customXml" ds:itemID="{5C6BCAD6-5D55-4A54-B012-9C6F9A3F0019}">
  <ds:schemaRefs/>
</ds:datastoreItem>
</file>

<file path=customXml/itemProps49.xml><?xml version="1.0" encoding="utf-8"?>
<ds:datastoreItem xmlns:ds="http://schemas.openxmlformats.org/officeDocument/2006/customXml" ds:itemID="{046D4118-C4AD-4FF3-A0B3-A248765ED865}">
  <ds:schemaRefs/>
</ds:datastoreItem>
</file>

<file path=customXml/itemProps5.xml><?xml version="1.0" encoding="utf-8"?>
<ds:datastoreItem xmlns:ds="http://schemas.openxmlformats.org/officeDocument/2006/customXml" ds:itemID="{72B2ACB8-90A9-4B19-BE2B-6DDB739560D8}">
  <ds:schemaRefs/>
</ds:datastoreItem>
</file>

<file path=customXml/itemProps50.xml><?xml version="1.0" encoding="utf-8"?>
<ds:datastoreItem xmlns:ds="http://schemas.openxmlformats.org/officeDocument/2006/customXml" ds:itemID="{ABDFC6E5-5F84-41E4-A453-15F175F92213}">
  <ds:schemaRefs/>
</ds:datastoreItem>
</file>

<file path=customXml/itemProps51.xml><?xml version="1.0" encoding="utf-8"?>
<ds:datastoreItem xmlns:ds="http://schemas.openxmlformats.org/officeDocument/2006/customXml" ds:itemID="{A55624BC-D60D-4BD4-80B9-A8A8890FF933}">
  <ds:schemaRefs/>
</ds:datastoreItem>
</file>

<file path=customXml/itemProps52.xml><?xml version="1.0" encoding="utf-8"?>
<ds:datastoreItem xmlns:ds="http://schemas.openxmlformats.org/officeDocument/2006/customXml" ds:itemID="{486F9A61-8FB0-4BDB-A78C-397E56BB6671}">
  <ds:schemaRefs/>
</ds:datastoreItem>
</file>

<file path=customXml/itemProps53.xml><?xml version="1.0" encoding="utf-8"?>
<ds:datastoreItem xmlns:ds="http://schemas.openxmlformats.org/officeDocument/2006/customXml" ds:itemID="{6AEA4FFC-5470-4B42-BFF6-48C0C48FA9F4}">
  <ds:schemaRefs/>
</ds:datastoreItem>
</file>

<file path=customXml/itemProps54.xml><?xml version="1.0" encoding="utf-8"?>
<ds:datastoreItem xmlns:ds="http://schemas.openxmlformats.org/officeDocument/2006/customXml" ds:itemID="{A1A17F20-5EB2-4350-9A6E-BE2ADA5B156C}">
  <ds:schemaRefs/>
</ds:datastoreItem>
</file>

<file path=customXml/itemProps55.xml><?xml version="1.0" encoding="utf-8"?>
<ds:datastoreItem xmlns:ds="http://schemas.openxmlformats.org/officeDocument/2006/customXml" ds:itemID="{59D3D5BD-5A1C-4457-A12D-198847610017}">
  <ds:schemaRefs/>
</ds:datastoreItem>
</file>

<file path=customXml/itemProps56.xml><?xml version="1.0" encoding="utf-8"?>
<ds:datastoreItem xmlns:ds="http://schemas.openxmlformats.org/officeDocument/2006/customXml" ds:itemID="{EC3364E3-CB98-4306-B0CB-97965A1B6768}">
  <ds:schemaRefs/>
</ds:datastoreItem>
</file>

<file path=customXml/itemProps57.xml><?xml version="1.0" encoding="utf-8"?>
<ds:datastoreItem xmlns:ds="http://schemas.openxmlformats.org/officeDocument/2006/customXml" ds:itemID="{A20DAD98-7595-402F-8353-BBCD92154C7D}">
  <ds:schemaRefs/>
</ds:datastoreItem>
</file>

<file path=customXml/itemProps58.xml><?xml version="1.0" encoding="utf-8"?>
<ds:datastoreItem xmlns:ds="http://schemas.openxmlformats.org/officeDocument/2006/customXml" ds:itemID="{07A7A329-DCD0-4093-91C2-EFC646C3C2F9}">
  <ds:schemaRefs/>
</ds:datastoreItem>
</file>

<file path=customXml/itemProps59.xml><?xml version="1.0" encoding="utf-8"?>
<ds:datastoreItem xmlns:ds="http://schemas.openxmlformats.org/officeDocument/2006/customXml" ds:itemID="{9684A0DF-84C5-4410-9142-81E04AD3A132}">
  <ds:schemaRefs/>
</ds:datastoreItem>
</file>

<file path=customXml/itemProps6.xml><?xml version="1.0" encoding="utf-8"?>
<ds:datastoreItem xmlns:ds="http://schemas.openxmlformats.org/officeDocument/2006/customXml" ds:itemID="{A2BBDE6F-94E4-45A4-83E6-72132F916837}">
  <ds:schemaRefs/>
</ds:datastoreItem>
</file>

<file path=customXml/itemProps60.xml><?xml version="1.0" encoding="utf-8"?>
<ds:datastoreItem xmlns:ds="http://schemas.openxmlformats.org/officeDocument/2006/customXml" ds:itemID="{74E5D884-CF61-494E-8503-914A19BCDB83}">
  <ds:schemaRefs/>
</ds:datastoreItem>
</file>

<file path=customXml/itemProps61.xml><?xml version="1.0" encoding="utf-8"?>
<ds:datastoreItem xmlns:ds="http://schemas.openxmlformats.org/officeDocument/2006/customXml" ds:itemID="{B3C7BB09-E639-40D6-B6BA-63E769A996BA}">
  <ds:schemaRefs/>
</ds:datastoreItem>
</file>

<file path=customXml/itemProps62.xml><?xml version="1.0" encoding="utf-8"?>
<ds:datastoreItem xmlns:ds="http://schemas.openxmlformats.org/officeDocument/2006/customXml" ds:itemID="{03051FF0-603F-42A5-B5D7-FFCB00C4CA68}">
  <ds:schemaRefs/>
</ds:datastoreItem>
</file>

<file path=customXml/itemProps63.xml><?xml version="1.0" encoding="utf-8"?>
<ds:datastoreItem xmlns:ds="http://schemas.openxmlformats.org/officeDocument/2006/customXml" ds:itemID="{98BDCE43-E2AF-4C92-AE03-1E06777E7D04}">
  <ds:schemaRefs/>
</ds:datastoreItem>
</file>

<file path=customXml/itemProps64.xml><?xml version="1.0" encoding="utf-8"?>
<ds:datastoreItem xmlns:ds="http://schemas.openxmlformats.org/officeDocument/2006/customXml" ds:itemID="{C532B0D7-14B4-4E9B-9CE3-553AA53BEFE9}">
  <ds:schemaRefs/>
</ds:datastoreItem>
</file>

<file path=customXml/itemProps65.xml><?xml version="1.0" encoding="utf-8"?>
<ds:datastoreItem xmlns:ds="http://schemas.openxmlformats.org/officeDocument/2006/customXml" ds:itemID="{B50AAA71-3748-4929-99C5-7BCA5321D19F}">
  <ds:schemaRefs/>
</ds:datastoreItem>
</file>

<file path=customXml/itemProps66.xml><?xml version="1.0" encoding="utf-8"?>
<ds:datastoreItem xmlns:ds="http://schemas.openxmlformats.org/officeDocument/2006/customXml" ds:itemID="{33FB987F-48FA-44D2-8E34-7379FF016B30}">
  <ds:schemaRefs/>
</ds:datastoreItem>
</file>

<file path=customXml/itemProps67.xml><?xml version="1.0" encoding="utf-8"?>
<ds:datastoreItem xmlns:ds="http://schemas.openxmlformats.org/officeDocument/2006/customXml" ds:itemID="{E5891783-2CFD-4968-9205-1D63E82FA992}">
  <ds:schemaRefs/>
</ds:datastoreItem>
</file>

<file path=customXml/itemProps68.xml><?xml version="1.0" encoding="utf-8"?>
<ds:datastoreItem xmlns:ds="http://schemas.openxmlformats.org/officeDocument/2006/customXml" ds:itemID="{964010A0-F55E-43FD-AD95-DD204A3B5F26}">
  <ds:schemaRefs/>
</ds:datastoreItem>
</file>

<file path=customXml/itemProps69.xml><?xml version="1.0" encoding="utf-8"?>
<ds:datastoreItem xmlns:ds="http://schemas.openxmlformats.org/officeDocument/2006/customXml" ds:itemID="{2E339EB4-2E0D-4DF5-AD00-91956C2218A7}">
  <ds:schemaRefs/>
</ds:datastoreItem>
</file>

<file path=customXml/itemProps7.xml><?xml version="1.0" encoding="utf-8"?>
<ds:datastoreItem xmlns:ds="http://schemas.openxmlformats.org/officeDocument/2006/customXml" ds:itemID="{AC835A88-CF81-47CF-A48F-BB744A818129}">
  <ds:schemaRefs/>
</ds:datastoreItem>
</file>

<file path=customXml/itemProps70.xml><?xml version="1.0" encoding="utf-8"?>
<ds:datastoreItem xmlns:ds="http://schemas.openxmlformats.org/officeDocument/2006/customXml" ds:itemID="{83CF12AD-D09C-44A6-8603-6CA94DB6FAD0}">
  <ds:schemaRefs/>
</ds:datastoreItem>
</file>

<file path=customXml/itemProps71.xml><?xml version="1.0" encoding="utf-8"?>
<ds:datastoreItem xmlns:ds="http://schemas.openxmlformats.org/officeDocument/2006/customXml" ds:itemID="{F7F8D537-FD20-4953-9044-D83008FB2360}">
  <ds:schemaRefs/>
</ds:datastoreItem>
</file>

<file path=customXml/itemProps72.xml><?xml version="1.0" encoding="utf-8"?>
<ds:datastoreItem xmlns:ds="http://schemas.openxmlformats.org/officeDocument/2006/customXml" ds:itemID="{D58DCD77-F348-4379-A660-2A950ECC7D17}">
  <ds:schemaRefs/>
</ds:datastoreItem>
</file>

<file path=customXml/itemProps73.xml><?xml version="1.0" encoding="utf-8"?>
<ds:datastoreItem xmlns:ds="http://schemas.openxmlformats.org/officeDocument/2006/customXml" ds:itemID="{803238EE-3153-4D91-95D6-1E0DBDEE03BC}">
  <ds:schemaRefs/>
</ds:datastoreItem>
</file>

<file path=customXml/itemProps74.xml><?xml version="1.0" encoding="utf-8"?>
<ds:datastoreItem xmlns:ds="http://schemas.openxmlformats.org/officeDocument/2006/customXml" ds:itemID="{E61B7142-496F-407C-B4BE-8ECA068E45FF}">
  <ds:schemaRefs/>
</ds:datastoreItem>
</file>

<file path=customXml/itemProps75.xml><?xml version="1.0" encoding="utf-8"?>
<ds:datastoreItem xmlns:ds="http://schemas.openxmlformats.org/officeDocument/2006/customXml" ds:itemID="{746835D7-C649-4112-BFFC-309994EC3DD0}">
  <ds:schemaRefs/>
</ds:datastoreItem>
</file>

<file path=customXml/itemProps76.xml><?xml version="1.0" encoding="utf-8"?>
<ds:datastoreItem xmlns:ds="http://schemas.openxmlformats.org/officeDocument/2006/customXml" ds:itemID="{FD313698-01CA-4127-8029-C9697DCF2BAD}">
  <ds:schemaRefs/>
</ds:datastoreItem>
</file>

<file path=customXml/itemProps77.xml><?xml version="1.0" encoding="utf-8"?>
<ds:datastoreItem xmlns:ds="http://schemas.openxmlformats.org/officeDocument/2006/customXml" ds:itemID="{6CF91422-204B-4963-BACD-53D79EC6B3FF}">
  <ds:schemaRefs/>
</ds:datastoreItem>
</file>

<file path=customXml/itemProps78.xml><?xml version="1.0" encoding="utf-8"?>
<ds:datastoreItem xmlns:ds="http://schemas.openxmlformats.org/officeDocument/2006/customXml" ds:itemID="{B0738CE6-993F-460E-A145-94640A53B530}">
  <ds:schemaRefs/>
</ds:datastoreItem>
</file>

<file path=customXml/itemProps79.xml><?xml version="1.0" encoding="utf-8"?>
<ds:datastoreItem xmlns:ds="http://schemas.openxmlformats.org/officeDocument/2006/customXml" ds:itemID="{FB81FFB0-0BEA-46AF-8FDD-4FFD45338428}">
  <ds:schemaRefs/>
</ds:datastoreItem>
</file>

<file path=customXml/itemProps8.xml><?xml version="1.0" encoding="utf-8"?>
<ds:datastoreItem xmlns:ds="http://schemas.openxmlformats.org/officeDocument/2006/customXml" ds:itemID="{1A367950-408B-4050-B6DF-CFA303E9552F}">
  <ds:schemaRefs/>
</ds:datastoreItem>
</file>

<file path=customXml/itemProps80.xml><?xml version="1.0" encoding="utf-8"?>
<ds:datastoreItem xmlns:ds="http://schemas.openxmlformats.org/officeDocument/2006/customXml" ds:itemID="{F73B2CDF-813E-4655-B255-D09A203F97E0}">
  <ds:schemaRefs/>
</ds:datastoreItem>
</file>

<file path=customXml/itemProps81.xml><?xml version="1.0" encoding="utf-8"?>
<ds:datastoreItem xmlns:ds="http://schemas.openxmlformats.org/officeDocument/2006/customXml" ds:itemID="{F25F0EFC-89F6-4C0A-A5F6-7AC0C442049D}">
  <ds:schemaRefs/>
</ds:datastoreItem>
</file>

<file path=customXml/itemProps82.xml><?xml version="1.0" encoding="utf-8"?>
<ds:datastoreItem xmlns:ds="http://schemas.openxmlformats.org/officeDocument/2006/customXml" ds:itemID="{44E5F6F2-2187-4AD3-A80E-C5D701DDFAA5}">
  <ds:schemaRefs/>
</ds:datastoreItem>
</file>

<file path=customXml/itemProps83.xml><?xml version="1.0" encoding="utf-8"?>
<ds:datastoreItem xmlns:ds="http://schemas.openxmlformats.org/officeDocument/2006/customXml" ds:itemID="{52DF18C9-C812-4E56-8369-89A3E7256C39}">
  <ds:schemaRefs/>
</ds:datastoreItem>
</file>

<file path=customXml/itemProps84.xml><?xml version="1.0" encoding="utf-8"?>
<ds:datastoreItem xmlns:ds="http://schemas.openxmlformats.org/officeDocument/2006/customXml" ds:itemID="{96E70F00-4315-4147-91E6-BD3119E6BB65}">
  <ds:schemaRefs/>
</ds:datastoreItem>
</file>

<file path=customXml/itemProps85.xml><?xml version="1.0" encoding="utf-8"?>
<ds:datastoreItem xmlns:ds="http://schemas.openxmlformats.org/officeDocument/2006/customXml" ds:itemID="{FE6CA976-5B1C-4FFF-A074-119505B3CBD7}">
  <ds:schemaRefs/>
</ds:datastoreItem>
</file>

<file path=customXml/itemProps86.xml><?xml version="1.0" encoding="utf-8"?>
<ds:datastoreItem xmlns:ds="http://schemas.openxmlformats.org/officeDocument/2006/customXml" ds:itemID="{1E54D6C8-6BCA-4C4B-8498-91F562229FBC}">
  <ds:schemaRefs/>
</ds:datastoreItem>
</file>

<file path=customXml/itemProps87.xml><?xml version="1.0" encoding="utf-8"?>
<ds:datastoreItem xmlns:ds="http://schemas.openxmlformats.org/officeDocument/2006/customXml" ds:itemID="{CB2364F8-FF5E-433F-9936-26A7A62A3B5C}">
  <ds:schemaRefs/>
</ds:datastoreItem>
</file>

<file path=customXml/itemProps88.xml><?xml version="1.0" encoding="utf-8"?>
<ds:datastoreItem xmlns:ds="http://schemas.openxmlformats.org/officeDocument/2006/customXml" ds:itemID="{AC87A3D0-D39B-4048-B934-975E8DAB47CC}">
  <ds:schemaRefs/>
</ds:datastoreItem>
</file>

<file path=customXml/itemProps89.xml><?xml version="1.0" encoding="utf-8"?>
<ds:datastoreItem xmlns:ds="http://schemas.openxmlformats.org/officeDocument/2006/customXml" ds:itemID="{28196147-8836-4330-A80B-414FB8CCC01F}">
  <ds:schemaRefs/>
</ds:datastoreItem>
</file>

<file path=customXml/itemProps9.xml><?xml version="1.0" encoding="utf-8"?>
<ds:datastoreItem xmlns:ds="http://schemas.openxmlformats.org/officeDocument/2006/customXml" ds:itemID="{D411DD25-E441-4C04-8ECB-CB871F993B75}">
  <ds:schemaRefs/>
</ds:datastoreItem>
</file>

<file path=customXml/itemProps90.xml><?xml version="1.0" encoding="utf-8"?>
<ds:datastoreItem xmlns:ds="http://schemas.openxmlformats.org/officeDocument/2006/customXml" ds:itemID="{ECFE9A6E-5CFB-4751-A8CF-B5C234AD1890}">
  <ds:schemaRefs/>
</ds:datastoreItem>
</file>

<file path=customXml/itemProps91.xml><?xml version="1.0" encoding="utf-8"?>
<ds:datastoreItem xmlns:ds="http://schemas.openxmlformats.org/officeDocument/2006/customXml" ds:itemID="{60608EEC-42C9-4868-8B29-1B80DFCAD007}">
  <ds:schemaRefs/>
</ds:datastoreItem>
</file>

<file path=customXml/itemProps92.xml><?xml version="1.0" encoding="utf-8"?>
<ds:datastoreItem xmlns:ds="http://schemas.openxmlformats.org/officeDocument/2006/customXml" ds:itemID="{63C898CF-01ED-4130-A8D6-78BE789A1F7B}">
  <ds:schemaRefs/>
</ds:datastoreItem>
</file>

<file path=customXml/itemProps93.xml><?xml version="1.0" encoding="utf-8"?>
<ds:datastoreItem xmlns:ds="http://schemas.openxmlformats.org/officeDocument/2006/customXml" ds:itemID="{F611FE8F-C1C3-43E5-B94D-6C8E0A937EAE}">
  <ds:schemaRefs/>
</ds:datastoreItem>
</file>

<file path=customXml/itemProps94.xml><?xml version="1.0" encoding="utf-8"?>
<ds:datastoreItem xmlns:ds="http://schemas.openxmlformats.org/officeDocument/2006/customXml" ds:itemID="{167DF574-26C5-412B-8B87-E0D26BE6A391}">
  <ds:schemaRefs/>
</ds:datastoreItem>
</file>

<file path=customXml/itemProps95.xml><?xml version="1.0" encoding="utf-8"?>
<ds:datastoreItem xmlns:ds="http://schemas.openxmlformats.org/officeDocument/2006/customXml" ds:itemID="{E1F80EF1-5908-41FA-8267-FE4D6B0A696C}">
  <ds:schemaRefs/>
</ds:datastoreItem>
</file>

<file path=customXml/itemProps96.xml><?xml version="1.0" encoding="utf-8"?>
<ds:datastoreItem xmlns:ds="http://schemas.openxmlformats.org/officeDocument/2006/customXml" ds:itemID="{2C77997F-BE8E-4D3F-979F-5317314A1DB5}">
  <ds:schemaRefs/>
</ds:datastoreItem>
</file>

<file path=customXml/itemProps97.xml><?xml version="1.0" encoding="utf-8"?>
<ds:datastoreItem xmlns:ds="http://schemas.openxmlformats.org/officeDocument/2006/customXml" ds:itemID="{25897F9A-1A51-479E-8229-C510C87DED5A}">
  <ds:schemaRefs/>
</ds:datastoreItem>
</file>

<file path=customXml/itemProps98.xml><?xml version="1.0" encoding="utf-8"?>
<ds:datastoreItem xmlns:ds="http://schemas.openxmlformats.org/officeDocument/2006/customXml" ds:itemID="{09B17138-CA28-4442-9BF0-9697B2BC9B6E}">
  <ds:schemaRefs/>
</ds:datastoreItem>
</file>

<file path=customXml/itemProps99.xml><?xml version="1.0" encoding="utf-8"?>
<ds:datastoreItem xmlns:ds="http://schemas.openxmlformats.org/officeDocument/2006/customXml" ds:itemID="{6229C90B-C115-43B1-AD4D-E9B27F9620AF}">
  <ds:schemaRefs/>
</ds:datastoreItem>
</file>

<file path=docProps/app.xml><?xml version="1.0" encoding="utf-8"?>
<Properties xmlns="http://schemas.openxmlformats.org/officeDocument/2006/extended-properties" xmlns:vt="http://schemas.openxmlformats.org/officeDocument/2006/docPropsVTypes">
  <Template>Normal</Template>
  <Pages>124</Pages>
  <Words>7719</Words>
  <Characters>44000</Characters>
  <Lines>366</Lines>
  <Paragraphs>103</Paragraphs>
  <TotalTime>3</TotalTime>
  <ScaleCrop>false</ScaleCrop>
  <LinksUpToDate>false</LinksUpToDate>
  <CharactersWithSpaces>51616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2022-03-17T17:13:00Z</dcterms:created>
  <dc:creator>admin</dc:creator>
  <cp:lastModifiedBy>Administrator</cp:lastModifiedBy>
  <dcterms:modified xsi:type="dcterms:W3CDTF">2024-09-14T05:53:42Z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0E7FDCB21AB946A189021FC40AE7F946</vt:lpwstr>
  </property>
</Properties>
</file>