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hint="eastAsia" w:ascii="黑体" w:hAnsi="黑体" w:eastAsia="黑体" w:cs="黑体"/>
          <w:b/>
          <w:color w:val="000000"/>
          <w:sz w:val="44"/>
          <w:lang w:eastAsia="zh-CN"/>
        </w:rPr>
        <w:t>中共成安县委党校</w:t>
      </w:r>
      <w:r>
        <w:rPr>
          <w:rFonts w:ascii="黑体" w:hAnsi="黑体" w:eastAsia="黑体" w:cs="黑体"/>
          <w:b/>
          <w:color w:val="000000"/>
          <w:sz w:val="44"/>
        </w:rPr>
        <w:t>2024</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rPr>
          <w:rFonts w:hint="eastAsia"/>
          <w:lang w:val="en-US" w:eastAsia="zh-CN"/>
        </w:rPr>
        <w:t>3</w:t>
      </w:r>
      <w: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rPr>
          <w:rFonts w:hint="eastAsia"/>
          <w:lang w:val="en-US" w:eastAsia="zh-CN"/>
        </w:rPr>
        <w:t>5</w:t>
      </w:r>
      <w:r>
        <w:fldChar w:fldCharType="end"/>
      </w:r>
    </w:p>
    <w:p>
      <w:pPr>
        <w:pStyle w:val="4"/>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rPr>
          <w:rFonts w:hint="eastAsia"/>
          <w:lang w:val="en-US" w:eastAsia="zh-CN"/>
        </w:rPr>
        <w:t>6</w:t>
      </w:r>
      <w:r>
        <w:fldChar w:fldCharType="end"/>
      </w:r>
    </w:p>
    <w:p>
      <w:pPr>
        <w:pStyle w:val="4"/>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rPr>
          <w:rFonts w:hint="eastAsia"/>
          <w:lang w:val="en-US" w:eastAsia="zh-CN"/>
        </w:rPr>
        <w:t>8</w:t>
      </w:r>
      <w:r>
        <w:fldChar w:fldCharType="end"/>
      </w:r>
    </w:p>
    <w:p>
      <w:pPr>
        <w:pStyle w:val="4"/>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rPr>
          <w:rFonts w:hint="eastAsia"/>
          <w:lang w:val="en-US" w:eastAsia="zh-CN"/>
        </w:rPr>
        <w:t>9</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rPr>
        <w:t>部门预算政府性基金预算财政拨款支出表</w:t>
      </w:r>
      <w:r>
        <w:tab/>
      </w:r>
      <w:r>
        <w:rPr>
          <w:rFonts w:hint="eastAsia"/>
          <w:lang w:val="en-US" w:eastAsia="zh-CN"/>
        </w:rPr>
        <w:t>1</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rPr>
        <w:t>部门预算国有资本经营预算财政拨款支出表</w:t>
      </w:r>
      <w:r>
        <w:tab/>
      </w:r>
      <w:r>
        <w:rPr>
          <w:rFonts w:hint="eastAsia"/>
          <w:lang w:val="en-US" w:eastAsia="zh-CN"/>
        </w:rPr>
        <w:t>1</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rPr>
          <w:rFonts w:hint="eastAsia"/>
          <w:lang w:val="en-US" w:eastAsia="zh-CN"/>
        </w:rPr>
        <w:t>1</w:t>
      </w:r>
      <w:r>
        <w:fldChar w:fldCharType="end"/>
      </w:r>
      <w:r>
        <w:rPr>
          <w:rFonts w:hint="eastAsia"/>
          <w:lang w:val="en-US" w:eastAsia="zh-CN"/>
        </w:rPr>
        <w:t>2</w:t>
      </w:r>
    </w:p>
    <w:p>
      <w:r>
        <w:fldChar w:fldCharType="end"/>
      </w:r>
    </w:p>
    <w:p>
      <w:r>
        <w:rPr>
          <w:rFonts w:hint="eastAsia" w:ascii="方正楷体_GBK" w:hAnsi="方正楷体_GBK" w:eastAsia="方正楷体_GBK" w:cs="方正楷体_GBK"/>
          <w:b/>
          <w:color w:val="000000"/>
          <w:sz w:val="28"/>
        </w:rPr>
        <w:t>部门预算信息公开情况说明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rPr>
          <w:rFonts w:hint="eastAsia"/>
          <w:lang w:val="en-US" w:eastAsia="zh-CN"/>
        </w:rPr>
        <w:t>1</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rPr>
          <w:rFonts w:hint="eastAsia"/>
        </w:rPr>
        <w:t>二、部门预算安排的总体情况</w:t>
      </w:r>
      <w:r>
        <w:tab/>
      </w:r>
      <w:r>
        <w:rPr>
          <w:rFonts w:hint="eastAsia"/>
          <w:lang w:val="en-US" w:eastAsia="zh-CN"/>
        </w:rPr>
        <w:t>1</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rPr>
          <w:rFonts w:hint="eastAsia"/>
        </w:rPr>
        <w:t>三、机关运行经费安排情况</w:t>
      </w:r>
      <w:r>
        <w:tab/>
      </w:r>
      <w:r>
        <w:rPr>
          <w:rFonts w:hint="eastAsia"/>
          <w:lang w:val="en-US" w:eastAsia="zh-CN"/>
        </w:rPr>
        <w:t>1</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rPr>
          <w:rFonts w:hint="eastAsia"/>
          <w:lang w:val="en-US" w:eastAsia="zh-CN"/>
        </w:rPr>
        <w:t>1</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rPr>
          <w:rFonts w:hint="eastAsia"/>
        </w:rPr>
        <w:t>五、部门整体绩效目标</w:t>
      </w:r>
      <w:r>
        <w:tab/>
      </w:r>
      <w:r>
        <w:rPr>
          <w:rFonts w:hint="eastAsia"/>
          <w:lang w:val="en-US" w:eastAsia="zh-CN"/>
        </w:rPr>
        <w:t>1</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rPr>
          <w:rFonts w:hint="eastAsia"/>
        </w:rPr>
        <w:t>六、部门主管专项资金预算安排情况及绩效目标</w:t>
      </w:r>
      <w:r>
        <w:tab/>
      </w:r>
      <w:r>
        <w:rPr>
          <w:rFonts w:hint="eastAsia"/>
          <w:lang w:val="en-US" w:eastAsia="zh-CN"/>
        </w:rPr>
        <w:t>1</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rPr>
        <w:t>七、部门项目预算安排情况及绩效目标</w:t>
      </w:r>
      <w:r>
        <w:tab/>
      </w:r>
      <w:r>
        <w:rPr>
          <w:rFonts w:hint="eastAsia"/>
          <w:lang w:val="en-US" w:eastAsia="zh-CN"/>
        </w:rPr>
        <w:t>1</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rPr>
        <w:t>八、政府采购预算情况</w:t>
      </w:r>
      <w:r>
        <w:tab/>
      </w:r>
      <w:r>
        <w:rPr>
          <w:rFonts w:hint="eastAsia"/>
          <w:lang w:val="en-US" w:eastAsia="zh-CN"/>
        </w:rPr>
        <w:t>1</w:t>
      </w:r>
      <w:r>
        <w:fldChar w:fldCharType="end"/>
      </w:r>
      <w:r>
        <w:rPr>
          <w:rFonts w:hint="eastAsia"/>
          <w:lang w:val="en-US" w:eastAsia="zh-CN"/>
        </w:rPr>
        <w:t>9</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rPr>
        <w:t>九、国有资产信息</w:t>
      </w:r>
      <w:r>
        <w:tab/>
      </w:r>
      <w:r>
        <w:rPr>
          <w:rFonts w:hint="eastAsia"/>
          <w:lang w:val="en-US" w:eastAsia="zh-CN"/>
        </w:rPr>
        <w:t>1</w:t>
      </w:r>
      <w:r>
        <w:fldChar w:fldCharType="end"/>
      </w:r>
      <w:r>
        <w:rPr>
          <w:rFonts w:hint="eastAsia"/>
          <w:lang w:val="en-US" w:eastAsia="zh-CN"/>
        </w:rPr>
        <w:t>9</w:t>
      </w:r>
    </w:p>
    <w:p>
      <w:pPr>
        <w:pStyle w:val="4"/>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rPr>
        <w:t>十、名词解释</w:t>
      </w:r>
      <w:r>
        <w:tab/>
      </w:r>
      <w:r>
        <w:rPr>
          <w:rFonts w:hint="eastAsia"/>
          <w:lang w:val="en-US" w:eastAsia="zh-CN"/>
        </w:rPr>
        <w:t>1</w:t>
      </w:r>
      <w:r>
        <w:fldChar w:fldCharType="end"/>
      </w:r>
      <w:r>
        <w:rPr>
          <w:rFonts w:hint="eastAsia"/>
          <w:lang w:val="en-US" w:eastAsia="zh-CN"/>
        </w:rPr>
        <w:t>9</w:t>
      </w:r>
    </w:p>
    <w:p>
      <w:pPr>
        <w:pStyle w:val="4"/>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rPr>
        <w:t>十一、其他需要说明的事项</w:t>
      </w:r>
      <w:r>
        <w:tab/>
      </w:r>
      <w:r>
        <w:rPr>
          <w:rFonts w:hint="eastAsia"/>
          <w:lang w:val="en-US" w:eastAsia="zh-CN"/>
        </w:rPr>
        <w:t>2</w:t>
      </w:r>
      <w:r>
        <w:fldChar w:fldCharType="end"/>
      </w:r>
      <w:r>
        <w:rPr>
          <w:rFonts w:hint="eastAsia"/>
          <w:lang w:val="en-US" w:eastAsia="zh-CN"/>
        </w:rPr>
        <w:t>0</w:t>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281</w:t>
            </w:r>
            <w:r>
              <w:rPr>
                <w:rFonts w:hint="eastAsia"/>
              </w:rPr>
              <w:t>中共成安县委党校</w:t>
            </w:r>
          </w:p>
        </w:tc>
        <w:tc>
          <w:tcPr>
            <w:tcW w:w="2126" w:type="dxa"/>
            <w:tcBorders>
              <w:top w:val="single" w:color="FFFFFF" w:sz="6" w:space="0"/>
              <w:left w:val="single" w:color="FFFFFF" w:sz="6" w:space="0"/>
              <w:right w:val="single" w:color="FFFFFF" w:sz="6" w:space="0"/>
            </w:tcBorders>
            <w:vAlign w:val="center"/>
          </w:tcPr>
          <w:p>
            <w:pPr>
              <w:pStyle w:val="11"/>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6661" w:type="dxa"/>
            <w:gridSpan w:val="2"/>
            <w:vAlign w:val="center"/>
          </w:tcPr>
          <w:p>
            <w:pPr>
              <w:pStyle w:val="13"/>
            </w:pPr>
            <w:r>
              <w:rPr>
                <w:rFonts w:hint="eastAsia"/>
              </w:rPr>
              <w:t>收入</w:t>
            </w:r>
          </w:p>
        </w:tc>
        <w:tc>
          <w:tcPr>
            <w:tcW w:w="6661" w:type="dxa"/>
            <w:gridSpan w:val="2"/>
            <w:vAlign w:val="center"/>
          </w:tcPr>
          <w:p>
            <w:pPr>
              <w:pStyle w:val="13"/>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rPr>
                <w:rFonts w:hint="eastAsia"/>
              </w:rPr>
              <w:t>项</w:t>
            </w:r>
            <w:r>
              <w:t xml:space="preserve">  </w:t>
            </w:r>
            <w:r>
              <w:rPr>
                <w:rFonts w:hint="eastAsia"/>
              </w:rPr>
              <w:t>目</w:t>
            </w:r>
          </w:p>
        </w:tc>
        <w:tc>
          <w:tcPr>
            <w:tcW w:w="2126" w:type="dxa"/>
            <w:vAlign w:val="center"/>
          </w:tcPr>
          <w:p>
            <w:pPr>
              <w:pStyle w:val="13"/>
            </w:pPr>
            <w:r>
              <w:rPr>
                <w:rFonts w:hint="eastAsia"/>
              </w:rPr>
              <w:t>预算数</w:t>
            </w:r>
          </w:p>
        </w:tc>
        <w:tc>
          <w:tcPr>
            <w:tcW w:w="4535" w:type="dxa"/>
            <w:vAlign w:val="center"/>
          </w:tcPr>
          <w:p>
            <w:pPr>
              <w:pStyle w:val="13"/>
            </w:pPr>
            <w:r>
              <w:rPr>
                <w:rFonts w:hint="eastAsia"/>
              </w:rPr>
              <w:t>项</w:t>
            </w:r>
            <w:r>
              <w:t xml:space="preserve">  </w:t>
            </w:r>
            <w:r>
              <w:rPr>
                <w:rFonts w:hint="eastAsia"/>
              </w:rPr>
              <w:t>目</w:t>
            </w:r>
          </w:p>
        </w:tc>
        <w:tc>
          <w:tcPr>
            <w:tcW w:w="2126" w:type="dxa"/>
            <w:vAlign w:val="center"/>
          </w:tcPr>
          <w:p>
            <w:pPr>
              <w:pStyle w:val="13"/>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rPr>
                <w:rFonts w:hint="eastAsia"/>
              </w:rPr>
              <w:t>一、一般公共预算拨款收入</w:t>
            </w:r>
          </w:p>
        </w:tc>
        <w:tc>
          <w:tcPr>
            <w:tcW w:w="2126" w:type="dxa"/>
            <w:vAlign w:val="center"/>
          </w:tcPr>
          <w:p>
            <w:pPr>
              <w:pStyle w:val="14"/>
            </w:pPr>
            <w:r>
              <w:t>2328.16</w:t>
            </w:r>
          </w:p>
        </w:tc>
        <w:tc>
          <w:tcPr>
            <w:tcW w:w="4535" w:type="dxa"/>
            <w:vAlign w:val="center"/>
          </w:tcPr>
          <w:p>
            <w:pPr>
              <w:pStyle w:val="15"/>
            </w:pPr>
            <w:r>
              <w:rPr>
                <w:rFonts w:hint="eastAsia"/>
              </w:rPr>
              <w:t>一、一般公共服务支出</w:t>
            </w:r>
          </w:p>
        </w:tc>
        <w:tc>
          <w:tcPr>
            <w:tcW w:w="2126" w:type="dxa"/>
            <w:vAlign w:val="center"/>
          </w:tcPr>
          <w:p>
            <w:pPr>
              <w:pStyle w:val="14"/>
            </w:pPr>
            <w:r>
              <w:t>2243.22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rPr>
                <w:rFonts w:hint="eastAsia"/>
              </w:rPr>
              <w:t>二、政府性基金预算拨款收入</w:t>
            </w:r>
          </w:p>
        </w:tc>
        <w:tc>
          <w:tcPr>
            <w:tcW w:w="2126" w:type="dxa"/>
            <w:vAlign w:val="center"/>
          </w:tcPr>
          <w:p>
            <w:pPr>
              <w:pStyle w:val="14"/>
            </w:pPr>
          </w:p>
        </w:tc>
        <w:tc>
          <w:tcPr>
            <w:tcW w:w="4535" w:type="dxa"/>
            <w:vAlign w:val="center"/>
          </w:tcPr>
          <w:p>
            <w:pPr>
              <w:pStyle w:val="15"/>
            </w:pPr>
            <w:r>
              <w:rPr>
                <w:rFonts w:hint="eastAsia"/>
              </w:rP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rPr>
                <w:rFonts w:hint="eastAsia"/>
              </w:rPr>
              <w:t>三、国有资本经营预算拨款收入</w:t>
            </w:r>
          </w:p>
        </w:tc>
        <w:tc>
          <w:tcPr>
            <w:tcW w:w="2126" w:type="dxa"/>
            <w:vAlign w:val="center"/>
          </w:tcPr>
          <w:p>
            <w:pPr>
              <w:pStyle w:val="14"/>
            </w:pPr>
          </w:p>
        </w:tc>
        <w:tc>
          <w:tcPr>
            <w:tcW w:w="4535" w:type="dxa"/>
            <w:vAlign w:val="center"/>
          </w:tcPr>
          <w:p>
            <w:pPr>
              <w:pStyle w:val="15"/>
            </w:pPr>
            <w:r>
              <w:rPr>
                <w:rFonts w:hint="eastAsia"/>
              </w:rP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rPr>
                <w:rFonts w:hint="eastAsia"/>
              </w:rPr>
              <w:t>四、财政专户管理资金收入</w:t>
            </w:r>
          </w:p>
        </w:tc>
        <w:tc>
          <w:tcPr>
            <w:tcW w:w="2126" w:type="dxa"/>
            <w:vAlign w:val="center"/>
          </w:tcPr>
          <w:p>
            <w:pPr>
              <w:pStyle w:val="14"/>
            </w:pPr>
          </w:p>
        </w:tc>
        <w:tc>
          <w:tcPr>
            <w:tcW w:w="4535" w:type="dxa"/>
            <w:vAlign w:val="center"/>
          </w:tcPr>
          <w:p>
            <w:pPr>
              <w:pStyle w:val="15"/>
            </w:pPr>
            <w:r>
              <w:rPr>
                <w:rFonts w:hint="eastAsia"/>
              </w:rP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rPr>
                <w:rFonts w:hint="eastAsia"/>
              </w:rPr>
              <w:t>五、单位资金</w:t>
            </w:r>
          </w:p>
        </w:tc>
        <w:tc>
          <w:tcPr>
            <w:tcW w:w="2126" w:type="dxa"/>
            <w:vAlign w:val="center"/>
          </w:tcPr>
          <w:p>
            <w:pPr>
              <w:pStyle w:val="14"/>
            </w:pPr>
          </w:p>
        </w:tc>
        <w:tc>
          <w:tcPr>
            <w:tcW w:w="4535" w:type="dxa"/>
            <w:vAlign w:val="center"/>
          </w:tcPr>
          <w:p>
            <w:pPr>
              <w:pStyle w:val="15"/>
            </w:pPr>
            <w:r>
              <w:rPr>
                <w:rFonts w:hint="eastAsia"/>
              </w:rP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八、社会保障和就业支出</w:t>
            </w:r>
          </w:p>
        </w:tc>
        <w:tc>
          <w:tcPr>
            <w:tcW w:w="2126" w:type="dxa"/>
            <w:vAlign w:val="center"/>
          </w:tcPr>
          <w:p>
            <w:pPr>
              <w:pStyle w:val="14"/>
            </w:pPr>
            <w:r>
              <w:t>52.23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十、卫生健康支出</w:t>
            </w:r>
          </w:p>
        </w:tc>
        <w:tc>
          <w:tcPr>
            <w:tcW w:w="2126" w:type="dxa"/>
            <w:vAlign w:val="center"/>
          </w:tcPr>
          <w:p>
            <w:pPr>
              <w:pStyle w:val="14"/>
            </w:pPr>
            <w:r>
              <w:t>12.71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二十、住房保障支出</w:t>
            </w:r>
          </w:p>
        </w:tc>
        <w:tc>
          <w:tcPr>
            <w:tcW w:w="2126" w:type="dxa"/>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rPr>
                <w:rFonts w:hint="eastAsia"/>
              </w:rPr>
              <w:t>本年收入合计</w:t>
            </w:r>
          </w:p>
        </w:tc>
        <w:tc>
          <w:tcPr>
            <w:tcW w:w="2126" w:type="dxa"/>
            <w:vAlign w:val="center"/>
          </w:tcPr>
          <w:p>
            <w:pPr>
              <w:pStyle w:val="18"/>
            </w:pPr>
            <w:r>
              <w:t>2328.16</w:t>
            </w:r>
          </w:p>
        </w:tc>
        <w:tc>
          <w:tcPr>
            <w:tcW w:w="4535" w:type="dxa"/>
            <w:vAlign w:val="center"/>
          </w:tcPr>
          <w:p>
            <w:pPr>
              <w:pStyle w:val="17"/>
            </w:pPr>
            <w:r>
              <w:rPr>
                <w:rFonts w:hint="eastAsia"/>
              </w:rPr>
              <w:t>本年支出合计</w:t>
            </w:r>
          </w:p>
        </w:tc>
        <w:tc>
          <w:tcPr>
            <w:tcW w:w="2126" w:type="dxa"/>
            <w:vAlign w:val="center"/>
          </w:tcPr>
          <w:p>
            <w:pPr>
              <w:pStyle w:val="18"/>
            </w:pPr>
            <w:r>
              <w:t>2328.16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rPr>
                <w:rFonts w:hint="eastAsia"/>
              </w:rPr>
              <w:t>上年结转结余</w:t>
            </w:r>
          </w:p>
        </w:tc>
        <w:tc>
          <w:tcPr>
            <w:tcW w:w="2126" w:type="dxa"/>
            <w:vAlign w:val="center"/>
          </w:tcPr>
          <w:p>
            <w:pPr>
              <w:pStyle w:val="14"/>
            </w:pPr>
          </w:p>
        </w:tc>
        <w:tc>
          <w:tcPr>
            <w:tcW w:w="4535" w:type="dxa"/>
            <w:vAlign w:val="center"/>
          </w:tcPr>
          <w:p>
            <w:pPr>
              <w:pStyle w:val="15"/>
            </w:pPr>
            <w:r>
              <w:rPr>
                <w:rFonts w:hint="eastAsia"/>
              </w:rP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rPr>
                <w:rFonts w:hint="eastAsia"/>
              </w:rPr>
              <w:t>收入总计</w:t>
            </w:r>
          </w:p>
        </w:tc>
        <w:tc>
          <w:tcPr>
            <w:tcW w:w="2126" w:type="dxa"/>
            <w:vAlign w:val="center"/>
          </w:tcPr>
          <w:p>
            <w:pPr>
              <w:pStyle w:val="18"/>
            </w:pPr>
            <w:r>
              <w:t>2328.16</w:t>
            </w:r>
          </w:p>
        </w:tc>
        <w:tc>
          <w:tcPr>
            <w:tcW w:w="4535" w:type="dxa"/>
            <w:vAlign w:val="center"/>
          </w:tcPr>
          <w:p>
            <w:pPr>
              <w:pStyle w:val="17"/>
            </w:pPr>
            <w:r>
              <w:rPr>
                <w:rFonts w:hint="eastAsia"/>
              </w:rPr>
              <w:t>支出总计</w:t>
            </w:r>
          </w:p>
        </w:tc>
        <w:tc>
          <w:tcPr>
            <w:tcW w:w="2126" w:type="dxa"/>
            <w:vAlign w:val="center"/>
          </w:tcPr>
          <w:p>
            <w:pPr>
              <w:pStyle w:val="18"/>
            </w:pPr>
            <w:r>
              <w:t>2328.16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281</w:t>
            </w:r>
            <w:r>
              <w:rPr>
                <w:rFonts w:hint="eastAsia"/>
              </w:rPr>
              <w:t>中共成安县委党校</w:t>
            </w:r>
          </w:p>
        </w:tc>
        <w:tc>
          <w:tcPr>
            <w:tcW w:w="3402" w:type="dxa"/>
            <w:gridSpan w:val="3"/>
            <w:tcBorders>
              <w:top w:val="single" w:color="FFFFFF" w:sz="6" w:space="0"/>
              <w:left w:val="single" w:color="FFFFFF" w:sz="6" w:space="0"/>
              <w:right w:val="single" w:color="FFFFFF" w:sz="6" w:space="0"/>
            </w:tcBorders>
            <w:vAlign w:val="center"/>
          </w:tcPr>
          <w:p>
            <w:pPr>
              <w:pStyle w:val="11"/>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rPr>
                <w:rFonts w:hint="eastAsia"/>
              </w:rPr>
              <w:t>序号</w:t>
            </w:r>
          </w:p>
        </w:tc>
        <w:tc>
          <w:tcPr>
            <w:tcW w:w="2551" w:type="dxa"/>
            <w:gridSpan w:val="2"/>
            <w:vAlign w:val="center"/>
          </w:tcPr>
          <w:p>
            <w:pPr>
              <w:pStyle w:val="13"/>
            </w:pPr>
            <w:r>
              <w:rPr>
                <w:rFonts w:hint="eastAsia"/>
              </w:rPr>
              <w:t>功能分类科目</w:t>
            </w:r>
          </w:p>
        </w:tc>
        <w:tc>
          <w:tcPr>
            <w:tcW w:w="1134" w:type="dxa"/>
            <w:vMerge w:val="restart"/>
            <w:vAlign w:val="center"/>
          </w:tcPr>
          <w:p>
            <w:pPr>
              <w:pStyle w:val="13"/>
            </w:pPr>
            <w:r>
              <w:rPr>
                <w:rFonts w:hint="eastAsia"/>
              </w:rPr>
              <w:t>合计</w:t>
            </w:r>
          </w:p>
        </w:tc>
        <w:tc>
          <w:tcPr>
            <w:tcW w:w="9071" w:type="dxa"/>
            <w:gridSpan w:val="8"/>
            <w:vAlign w:val="center"/>
          </w:tcPr>
          <w:p>
            <w:pPr>
              <w:pStyle w:val="13"/>
            </w:pPr>
            <w:r>
              <w:rPr>
                <w:rFonts w:hint="eastAsia"/>
              </w:rPr>
              <w:t>本年收入</w:t>
            </w:r>
          </w:p>
        </w:tc>
        <w:tc>
          <w:tcPr>
            <w:tcW w:w="1134" w:type="dxa"/>
            <w:vMerge w:val="restart"/>
            <w:vAlign w:val="center"/>
          </w:tcPr>
          <w:p>
            <w:pPr>
              <w:pStyle w:val="13"/>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rPr>
                <w:rFonts w:hint="eastAsia"/>
              </w:rPr>
              <w:t>科目</w:t>
            </w:r>
            <w:r>
              <w:t xml:space="preserve">    </w:t>
            </w:r>
            <w:r>
              <w:rPr>
                <w:rFonts w:hint="eastAsia"/>
              </w:rPr>
              <w:t>编码</w:t>
            </w:r>
          </w:p>
        </w:tc>
        <w:tc>
          <w:tcPr>
            <w:tcW w:w="1559" w:type="dxa"/>
            <w:vAlign w:val="center"/>
          </w:tcPr>
          <w:p>
            <w:pPr>
              <w:pStyle w:val="13"/>
            </w:pPr>
            <w:r>
              <w:rPr>
                <w:rFonts w:hint="eastAsia"/>
              </w:rPr>
              <w:t>科目名称</w:t>
            </w:r>
          </w:p>
        </w:tc>
        <w:tc>
          <w:tcPr>
            <w:tcW w:w="1134" w:type="dxa"/>
            <w:vMerge w:val="continue"/>
          </w:tcPr>
          <w:p/>
        </w:tc>
        <w:tc>
          <w:tcPr>
            <w:tcW w:w="1134" w:type="dxa"/>
            <w:vAlign w:val="center"/>
          </w:tcPr>
          <w:p>
            <w:pPr>
              <w:pStyle w:val="13"/>
            </w:pPr>
            <w:r>
              <w:rPr>
                <w:rFonts w:hint="eastAsia"/>
              </w:rPr>
              <w:t>小计</w:t>
            </w:r>
          </w:p>
        </w:tc>
        <w:tc>
          <w:tcPr>
            <w:tcW w:w="1134" w:type="dxa"/>
            <w:vAlign w:val="center"/>
          </w:tcPr>
          <w:p>
            <w:pPr>
              <w:pStyle w:val="13"/>
            </w:pPr>
            <w:r>
              <w:rPr>
                <w:rFonts w:hint="eastAsia"/>
              </w:rPr>
              <w:t>财政拨款</w:t>
            </w:r>
            <w:r>
              <w:t xml:space="preserve"> </w:t>
            </w:r>
            <w:r>
              <w:rPr>
                <w:rFonts w:hint="eastAsia"/>
              </w:rPr>
              <w:t>收入</w:t>
            </w:r>
          </w:p>
        </w:tc>
        <w:tc>
          <w:tcPr>
            <w:tcW w:w="1134" w:type="dxa"/>
            <w:vAlign w:val="center"/>
          </w:tcPr>
          <w:p>
            <w:pPr>
              <w:pStyle w:val="13"/>
            </w:pPr>
            <w:r>
              <w:rPr>
                <w:rFonts w:hint="eastAsia"/>
              </w:rPr>
              <w:t>财政专户</w:t>
            </w:r>
            <w:r>
              <w:t xml:space="preserve"> </w:t>
            </w:r>
            <w:r>
              <w:rPr>
                <w:rFonts w:hint="eastAsia"/>
              </w:rPr>
              <w:t>收入</w:t>
            </w:r>
          </w:p>
        </w:tc>
        <w:tc>
          <w:tcPr>
            <w:tcW w:w="1134" w:type="dxa"/>
            <w:vAlign w:val="center"/>
          </w:tcPr>
          <w:p>
            <w:pPr>
              <w:pStyle w:val="13"/>
            </w:pPr>
            <w:r>
              <w:rPr>
                <w:rFonts w:hint="eastAsia"/>
              </w:rPr>
              <w:t>事业收入</w:t>
            </w:r>
          </w:p>
        </w:tc>
        <w:tc>
          <w:tcPr>
            <w:tcW w:w="1134" w:type="dxa"/>
            <w:vAlign w:val="center"/>
          </w:tcPr>
          <w:p>
            <w:pPr>
              <w:pStyle w:val="13"/>
            </w:pPr>
            <w:r>
              <w:rPr>
                <w:rFonts w:hint="eastAsia"/>
              </w:rPr>
              <w:t>经营收入</w:t>
            </w:r>
          </w:p>
        </w:tc>
        <w:tc>
          <w:tcPr>
            <w:tcW w:w="1134" w:type="dxa"/>
            <w:vAlign w:val="center"/>
          </w:tcPr>
          <w:p>
            <w:pPr>
              <w:pStyle w:val="13"/>
            </w:pPr>
            <w:r>
              <w:rPr>
                <w:rFonts w:hint="eastAsia"/>
              </w:rPr>
              <w:t>上级补助收入</w:t>
            </w:r>
          </w:p>
        </w:tc>
        <w:tc>
          <w:tcPr>
            <w:tcW w:w="1134" w:type="dxa"/>
            <w:vAlign w:val="center"/>
          </w:tcPr>
          <w:p>
            <w:pPr>
              <w:pStyle w:val="13"/>
            </w:pPr>
            <w:r>
              <w:rPr>
                <w:rFonts w:hint="eastAsia"/>
              </w:rPr>
              <w:t>附属单位上缴收入</w:t>
            </w:r>
          </w:p>
        </w:tc>
        <w:tc>
          <w:tcPr>
            <w:tcW w:w="1134" w:type="dxa"/>
            <w:vAlign w:val="center"/>
          </w:tcPr>
          <w:p>
            <w:pPr>
              <w:pStyle w:val="13"/>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rPr>
                <w:rFonts w:hint="eastAsia"/>
              </w:rP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rPr>
                <w:rFonts w:hint="eastAsia"/>
              </w:rPr>
              <w:t>合计</w:t>
            </w:r>
          </w:p>
        </w:tc>
        <w:tc>
          <w:tcPr>
            <w:tcW w:w="1134" w:type="dxa"/>
            <w:vAlign w:val="center"/>
          </w:tcPr>
          <w:p>
            <w:pPr>
              <w:pStyle w:val="18"/>
            </w:pPr>
            <w:r>
              <w:t>2328.16</w:t>
            </w:r>
          </w:p>
        </w:tc>
        <w:tc>
          <w:tcPr>
            <w:tcW w:w="1134" w:type="dxa"/>
            <w:vAlign w:val="center"/>
          </w:tcPr>
          <w:p>
            <w:pPr>
              <w:pStyle w:val="18"/>
            </w:pPr>
            <w:r>
              <w:t>2328.16</w:t>
            </w:r>
          </w:p>
        </w:tc>
        <w:tc>
          <w:tcPr>
            <w:tcW w:w="1134" w:type="dxa"/>
            <w:vAlign w:val="center"/>
          </w:tcPr>
          <w:p>
            <w:pPr>
              <w:pStyle w:val="18"/>
            </w:pPr>
            <w:r>
              <w:t>2328.16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rPr>
                <w:rFonts w:hint="eastAsia"/>
              </w:rPr>
              <w:t>一般公共服务支出</w:t>
            </w:r>
          </w:p>
        </w:tc>
        <w:tc>
          <w:tcPr>
            <w:tcW w:w="1134" w:type="dxa"/>
            <w:vAlign w:val="center"/>
          </w:tcPr>
          <w:p>
            <w:pPr>
              <w:pStyle w:val="14"/>
            </w:pPr>
            <w:r>
              <w:t>2243.22</w:t>
            </w:r>
          </w:p>
        </w:tc>
        <w:tc>
          <w:tcPr>
            <w:tcW w:w="1134" w:type="dxa"/>
            <w:vAlign w:val="center"/>
          </w:tcPr>
          <w:p>
            <w:pPr>
              <w:pStyle w:val="14"/>
            </w:pPr>
            <w:r>
              <w:t>2243.22</w:t>
            </w:r>
          </w:p>
        </w:tc>
        <w:tc>
          <w:tcPr>
            <w:tcW w:w="1134" w:type="dxa"/>
            <w:vAlign w:val="center"/>
          </w:tcPr>
          <w:p>
            <w:pPr>
              <w:pStyle w:val="14"/>
            </w:pPr>
            <w:r>
              <w:t>2243.22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20103</w:t>
            </w:r>
          </w:p>
        </w:tc>
        <w:tc>
          <w:tcPr>
            <w:tcW w:w="1559" w:type="dxa"/>
            <w:vAlign w:val="center"/>
          </w:tcPr>
          <w:p>
            <w:pPr>
              <w:pStyle w:val="15"/>
            </w:pPr>
            <w:r>
              <w:rPr>
                <w:rFonts w:hint="eastAsia"/>
              </w:rPr>
              <w:t>政府办公厅（室）及相关机构事务</w:t>
            </w:r>
          </w:p>
        </w:tc>
        <w:tc>
          <w:tcPr>
            <w:tcW w:w="1134" w:type="dxa"/>
            <w:vAlign w:val="center"/>
          </w:tcPr>
          <w:p>
            <w:pPr>
              <w:pStyle w:val="14"/>
            </w:pPr>
            <w:r>
              <w:t>243.22</w:t>
            </w:r>
          </w:p>
        </w:tc>
        <w:tc>
          <w:tcPr>
            <w:tcW w:w="1134" w:type="dxa"/>
            <w:vAlign w:val="center"/>
          </w:tcPr>
          <w:p>
            <w:pPr>
              <w:pStyle w:val="14"/>
            </w:pPr>
            <w:r>
              <w:t>243.22</w:t>
            </w:r>
          </w:p>
        </w:tc>
        <w:tc>
          <w:tcPr>
            <w:tcW w:w="1134" w:type="dxa"/>
            <w:vAlign w:val="center"/>
          </w:tcPr>
          <w:p>
            <w:pPr>
              <w:pStyle w:val="14"/>
            </w:pPr>
            <w:r>
              <w:t>243.22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2010301</w:t>
            </w:r>
          </w:p>
        </w:tc>
        <w:tc>
          <w:tcPr>
            <w:tcW w:w="1559" w:type="dxa"/>
            <w:vAlign w:val="center"/>
          </w:tcPr>
          <w:p>
            <w:pPr>
              <w:pStyle w:val="15"/>
            </w:pPr>
            <w:r>
              <w:rPr>
                <w:rFonts w:hint="eastAsia"/>
              </w:rPr>
              <w:t>行政运行</w:t>
            </w:r>
          </w:p>
        </w:tc>
        <w:tc>
          <w:tcPr>
            <w:tcW w:w="1134" w:type="dxa"/>
            <w:vAlign w:val="center"/>
          </w:tcPr>
          <w:p>
            <w:pPr>
              <w:pStyle w:val="14"/>
            </w:pPr>
            <w:r>
              <w:t>243.22</w:t>
            </w:r>
          </w:p>
        </w:tc>
        <w:tc>
          <w:tcPr>
            <w:tcW w:w="1134" w:type="dxa"/>
            <w:vAlign w:val="center"/>
          </w:tcPr>
          <w:p>
            <w:pPr>
              <w:pStyle w:val="14"/>
            </w:pPr>
            <w:r>
              <w:t>243.22</w:t>
            </w:r>
          </w:p>
        </w:tc>
        <w:tc>
          <w:tcPr>
            <w:tcW w:w="1134" w:type="dxa"/>
            <w:vAlign w:val="center"/>
          </w:tcPr>
          <w:p>
            <w:pPr>
              <w:pStyle w:val="14"/>
            </w:pPr>
            <w:r>
              <w:t>243.22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20199</w:t>
            </w:r>
          </w:p>
        </w:tc>
        <w:tc>
          <w:tcPr>
            <w:tcW w:w="1559" w:type="dxa"/>
            <w:vAlign w:val="center"/>
          </w:tcPr>
          <w:p>
            <w:pPr>
              <w:pStyle w:val="15"/>
            </w:pPr>
            <w:r>
              <w:rPr>
                <w:rFonts w:hint="eastAsia"/>
              </w:rPr>
              <w:t>其他一般公共服务支出</w:t>
            </w:r>
          </w:p>
        </w:tc>
        <w:tc>
          <w:tcPr>
            <w:tcW w:w="1134" w:type="dxa"/>
            <w:vAlign w:val="center"/>
          </w:tcPr>
          <w:p>
            <w:pPr>
              <w:pStyle w:val="14"/>
            </w:pPr>
            <w:r>
              <w:t>2000.00</w:t>
            </w:r>
          </w:p>
        </w:tc>
        <w:tc>
          <w:tcPr>
            <w:tcW w:w="1134" w:type="dxa"/>
            <w:vAlign w:val="center"/>
          </w:tcPr>
          <w:p>
            <w:pPr>
              <w:pStyle w:val="14"/>
            </w:pPr>
            <w:r>
              <w:t>2000.00</w:t>
            </w:r>
          </w:p>
        </w:tc>
        <w:tc>
          <w:tcPr>
            <w:tcW w:w="1134" w:type="dxa"/>
            <w:vAlign w:val="center"/>
          </w:tcPr>
          <w:p>
            <w:pPr>
              <w:pStyle w:val="14"/>
            </w:pPr>
            <w:r>
              <w:t>2000.00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2019999</w:t>
            </w:r>
          </w:p>
        </w:tc>
        <w:tc>
          <w:tcPr>
            <w:tcW w:w="1559" w:type="dxa"/>
            <w:vAlign w:val="center"/>
          </w:tcPr>
          <w:p>
            <w:pPr>
              <w:pStyle w:val="15"/>
            </w:pPr>
            <w:r>
              <w:rPr>
                <w:rFonts w:hint="eastAsia"/>
              </w:rPr>
              <w:t>其他一般公共服务支出</w:t>
            </w:r>
          </w:p>
        </w:tc>
        <w:tc>
          <w:tcPr>
            <w:tcW w:w="1134" w:type="dxa"/>
            <w:vAlign w:val="center"/>
          </w:tcPr>
          <w:p>
            <w:pPr>
              <w:pStyle w:val="14"/>
            </w:pPr>
            <w:r>
              <w:t>2000.00</w:t>
            </w:r>
          </w:p>
        </w:tc>
        <w:tc>
          <w:tcPr>
            <w:tcW w:w="1134" w:type="dxa"/>
            <w:vAlign w:val="center"/>
          </w:tcPr>
          <w:p>
            <w:pPr>
              <w:pStyle w:val="14"/>
            </w:pPr>
            <w:r>
              <w:t>2000.00</w:t>
            </w:r>
          </w:p>
        </w:tc>
        <w:tc>
          <w:tcPr>
            <w:tcW w:w="1134" w:type="dxa"/>
            <w:vAlign w:val="center"/>
          </w:tcPr>
          <w:p>
            <w:pPr>
              <w:pStyle w:val="14"/>
            </w:pPr>
            <w:r>
              <w:t>2000.00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w:t>
            </w:r>
          </w:p>
        </w:tc>
        <w:tc>
          <w:tcPr>
            <w:tcW w:w="1559" w:type="dxa"/>
            <w:vAlign w:val="center"/>
          </w:tcPr>
          <w:p>
            <w:pPr>
              <w:pStyle w:val="15"/>
            </w:pPr>
            <w:r>
              <w:rPr>
                <w:rFonts w:hint="eastAsia"/>
              </w:rPr>
              <w:t>社会保障和就业支出</w:t>
            </w:r>
          </w:p>
        </w:tc>
        <w:tc>
          <w:tcPr>
            <w:tcW w:w="1134" w:type="dxa"/>
            <w:vAlign w:val="center"/>
          </w:tcPr>
          <w:p>
            <w:pPr>
              <w:pStyle w:val="14"/>
            </w:pPr>
            <w:r>
              <w:t>52.23</w:t>
            </w:r>
          </w:p>
        </w:tc>
        <w:tc>
          <w:tcPr>
            <w:tcW w:w="1134" w:type="dxa"/>
            <w:vAlign w:val="center"/>
          </w:tcPr>
          <w:p>
            <w:pPr>
              <w:pStyle w:val="14"/>
            </w:pPr>
            <w:r>
              <w:t>52.23</w:t>
            </w:r>
          </w:p>
        </w:tc>
        <w:tc>
          <w:tcPr>
            <w:tcW w:w="1134" w:type="dxa"/>
            <w:vAlign w:val="center"/>
          </w:tcPr>
          <w:p>
            <w:pPr>
              <w:pStyle w:val="14"/>
            </w:pPr>
            <w:r>
              <w:t>52.23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w:t>
            </w:r>
          </w:p>
        </w:tc>
        <w:tc>
          <w:tcPr>
            <w:tcW w:w="1559" w:type="dxa"/>
            <w:vAlign w:val="center"/>
          </w:tcPr>
          <w:p>
            <w:pPr>
              <w:pStyle w:val="15"/>
            </w:pPr>
            <w:r>
              <w:rPr>
                <w:rFonts w:hint="eastAsia"/>
              </w:rPr>
              <w:t>行政事业单位养老支出</w:t>
            </w:r>
          </w:p>
        </w:tc>
        <w:tc>
          <w:tcPr>
            <w:tcW w:w="1134" w:type="dxa"/>
            <w:vAlign w:val="center"/>
          </w:tcPr>
          <w:p>
            <w:pPr>
              <w:pStyle w:val="14"/>
            </w:pPr>
            <w:r>
              <w:t>52.23</w:t>
            </w:r>
          </w:p>
        </w:tc>
        <w:tc>
          <w:tcPr>
            <w:tcW w:w="1134" w:type="dxa"/>
            <w:vAlign w:val="center"/>
          </w:tcPr>
          <w:p>
            <w:pPr>
              <w:pStyle w:val="14"/>
            </w:pPr>
            <w:r>
              <w:t>52.23</w:t>
            </w:r>
          </w:p>
        </w:tc>
        <w:tc>
          <w:tcPr>
            <w:tcW w:w="1134" w:type="dxa"/>
            <w:vAlign w:val="center"/>
          </w:tcPr>
          <w:p>
            <w:pPr>
              <w:pStyle w:val="14"/>
            </w:pPr>
            <w:r>
              <w:t>52.23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2080501</w:t>
            </w:r>
          </w:p>
        </w:tc>
        <w:tc>
          <w:tcPr>
            <w:tcW w:w="1559" w:type="dxa"/>
            <w:vAlign w:val="center"/>
          </w:tcPr>
          <w:p>
            <w:pPr>
              <w:pStyle w:val="15"/>
            </w:pPr>
            <w:r>
              <w:rPr>
                <w:rFonts w:hint="eastAsia"/>
              </w:rPr>
              <w:t>行政单位离退休</w:t>
            </w:r>
          </w:p>
        </w:tc>
        <w:tc>
          <w:tcPr>
            <w:tcW w:w="1134" w:type="dxa"/>
            <w:vAlign w:val="center"/>
          </w:tcPr>
          <w:p>
            <w:pPr>
              <w:pStyle w:val="14"/>
            </w:pPr>
            <w:r>
              <w:t>16.23</w:t>
            </w:r>
          </w:p>
        </w:tc>
        <w:tc>
          <w:tcPr>
            <w:tcW w:w="1134" w:type="dxa"/>
            <w:vAlign w:val="center"/>
          </w:tcPr>
          <w:p>
            <w:pPr>
              <w:pStyle w:val="14"/>
            </w:pPr>
            <w:r>
              <w:t>16.23</w:t>
            </w:r>
          </w:p>
        </w:tc>
        <w:tc>
          <w:tcPr>
            <w:tcW w:w="1134" w:type="dxa"/>
            <w:vAlign w:val="center"/>
          </w:tcPr>
          <w:p>
            <w:pPr>
              <w:pStyle w:val="14"/>
            </w:pPr>
            <w:r>
              <w:t>16.23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2080505</w:t>
            </w:r>
          </w:p>
        </w:tc>
        <w:tc>
          <w:tcPr>
            <w:tcW w:w="1559" w:type="dxa"/>
            <w:vAlign w:val="center"/>
          </w:tcPr>
          <w:p>
            <w:pPr>
              <w:pStyle w:val="15"/>
            </w:pPr>
            <w:r>
              <w:rPr>
                <w:rFonts w:hint="eastAsia"/>
              </w:rPr>
              <w:t>机关事业单位基本养老保险缴费支出</w:t>
            </w:r>
          </w:p>
        </w:tc>
        <w:tc>
          <w:tcPr>
            <w:tcW w:w="1134" w:type="dxa"/>
            <w:vAlign w:val="center"/>
          </w:tcPr>
          <w:p>
            <w:pPr>
              <w:pStyle w:val="14"/>
            </w:pPr>
            <w:r>
              <w:t>24.00</w:t>
            </w:r>
          </w:p>
        </w:tc>
        <w:tc>
          <w:tcPr>
            <w:tcW w:w="1134" w:type="dxa"/>
            <w:vAlign w:val="center"/>
          </w:tcPr>
          <w:p>
            <w:pPr>
              <w:pStyle w:val="14"/>
            </w:pPr>
            <w:r>
              <w:t>24.00</w:t>
            </w:r>
          </w:p>
        </w:tc>
        <w:tc>
          <w:tcPr>
            <w:tcW w:w="1134" w:type="dxa"/>
            <w:vAlign w:val="center"/>
          </w:tcPr>
          <w:p>
            <w:pPr>
              <w:pStyle w:val="14"/>
            </w:pPr>
            <w:r>
              <w:t>24.00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2080506</w:t>
            </w:r>
          </w:p>
        </w:tc>
        <w:tc>
          <w:tcPr>
            <w:tcW w:w="1559" w:type="dxa"/>
            <w:vAlign w:val="center"/>
          </w:tcPr>
          <w:p>
            <w:pPr>
              <w:pStyle w:val="15"/>
            </w:pPr>
            <w:r>
              <w:rPr>
                <w:rFonts w:hint="eastAsia"/>
              </w:rPr>
              <w:t>机关事业单位职业年金缴费支出</w:t>
            </w:r>
          </w:p>
        </w:tc>
        <w:tc>
          <w:tcPr>
            <w:tcW w:w="1134" w:type="dxa"/>
            <w:vAlign w:val="center"/>
          </w:tcPr>
          <w:p>
            <w:pPr>
              <w:pStyle w:val="14"/>
            </w:pPr>
            <w:r>
              <w:t>12.00</w:t>
            </w:r>
          </w:p>
        </w:tc>
        <w:tc>
          <w:tcPr>
            <w:tcW w:w="1134" w:type="dxa"/>
            <w:vAlign w:val="center"/>
          </w:tcPr>
          <w:p>
            <w:pPr>
              <w:pStyle w:val="14"/>
            </w:pPr>
            <w:r>
              <w:t>12.00</w:t>
            </w:r>
          </w:p>
        </w:tc>
        <w:tc>
          <w:tcPr>
            <w:tcW w:w="1134" w:type="dxa"/>
            <w:vAlign w:val="center"/>
          </w:tcPr>
          <w:p>
            <w:pPr>
              <w:pStyle w:val="14"/>
            </w:pPr>
            <w:r>
              <w:t>12.00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w:t>
            </w:r>
          </w:p>
        </w:tc>
        <w:tc>
          <w:tcPr>
            <w:tcW w:w="1559" w:type="dxa"/>
            <w:vAlign w:val="center"/>
          </w:tcPr>
          <w:p>
            <w:pPr>
              <w:pStyle w:val="15"/>
            </w:pPr>
            <w:r>
              <w:rPr>
                <w:rFonts w:hint="eastAsia"/>
              </w:rPr>
              <w:t>卫生健康支出</w:t>
            </w:r>
          </w:p>
        </w:tc>
        <w:tc>
          <w:tcPr>
            <w:tcW w:w="1134" w:type="dxa"/>
            <w:vAlign w:val="center"/>
          </w:tcPr>
          <w:p>
            <w:pPr>
              <w:pStyle w:val="14"/>
            </w:pPr>
            <w:r>
              <w:t>12.71</w:t>
            </w:r>
          </w:p>
        </w:tc>
        <w:tc>
          <w:tcPr>
            <w:tcW w:w="1134" w:type="dxa"/>
            <w:vAlign w:val="center"/>
          </w:tcPr>
          <w:p>
            <w:pPr>
              <w:pStyle w:val="14"/>
            </w:pPr>
            <w:r>
              <w:t>12.71</w:t>
            </w:r>
          </w:p>
        </w:tc>
        <w:tc>
          <w:tcPr>
            <w:tcW w:w="1134" w:type="dxa"/>
            <w:vAlign w:val="center"/>
          </w:tcPr>
          <w:p>
            <w:pPr>
              <w:pStyle w:val="14"/>
            </w:pPr>
            <w:r>
              <w:t>12.71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21012</w:t>
            </w:r>
          </w:p>
        </w:tc>
        <w:tc>
          <w:tcPr>
            <w:tcW w:w="1559" w:type="dxa"/>
            <w:vAlign w:val="center"/>
          </w:tcPr>
          <w:p>
            <w:pPr>
              <w:pStyle w:val="15"/>
            </w:pPr>
            <w:r>
              <w:rPr>
                <w:rFonts w:hint="eastAsia"/>
              </w:rPr>
              <w:t>财政对基本医疗保险基金的补助</w:t>
            </w:r>
          </w:p>
        </w:tc>
        <w:tc>
          <w:tcPr>
            <w:tcW w:w="1134" w:type="dxa"/>
            <w:vAlign w:val="center"/>
          </w:tcPr>
          <w:p>
            <w:pPr>
              <w:pStyle w:val="14"/>
            </w:pPr>
            <w:r>
              <w:t>12.71</w:t>
            </w:r>
          </w:p>
        </w:tc>
        <w:tc>
          <w:tcPr>
            <w:tcW w:w="1134" w:type="dxa"/>
            <w:vAlign w:val="center"/>
          </w:tcPr>
          <w:p>
            <w:pPr>
              <w:pStyle w:val="14"/>
            </w:pPr>
            <w:r>
              <w:t>12.71</w:t>
            </w:r>
          </w:p>
        </w:tc>
        <w:tc>
          <w:tcPr>
            <w:tcW w:w="1134" w:type="dxa"/>
            <w:vAlign w:val="center"/>
          </w:tcPr>
          <w:p>
            <w:pPr>
              <w:pStyle w:val="14"/>
            </w:pPr>
            <w:r>
              <w:t>12.71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2101201</w:t>
            </w:r>
          </w:p>
        </w:tc>
        <w:tc>
          <w:tcPr>
            <w:tcW w:w="1559" w:type="dxa"/>
            <w:vAlign w:val="center"/>
          </w:tcPr>
          <w:p>
            <w:pPr>
              <w:pStyle w:val="15"/>
            </w:pPr>
            <w:r>
              <w:rPr>
                <w:rFonts w:hint="eastAsia"/>
              </w:rPr>
              <w:t>财政对职工基本医疗保险基金的补助</w:t>
            </w:r>
          </w:p>
        </w:tc>
        <w:tc>
          <w:tcPr>
            <w:tcW w:w="1134" w:type="dxa"/>
            <w:vAlign w:val="center"/>
          </w:tcPr>
          <w:p>
            <w:pPr>
              <w:pStyle w:val="14"/>
            </w:pPr>
            <w:r>
              <w:t>12.71</w:t>
            </w:r>
          </w:p>
        </w:tc>
        <w:tc>
          <w:tcPr>
            <w:tcW w:w="1134" w:type="dxa"/>
            <w:vAlign w:val="center"/>
          </w:tcPr>
          <w:p>
            <w:pPr>
              <w:pStyle w:val="14"/>
            </w:pPr>
            <w:r>
              <w:t>12.71</w:t>
            </w:r>
          </w:p>
        </w:tc>
        <w:tc>
          <w:tcPr>
            <w:tcW w:w="1134" w:type="dxa"/>
            <w:vAlign w:val="center"/>
          </w:tcPr>
          <w:p>
            <w:pPr>
              <w:pStyle w:val="14"/>
            </w:pPr>
            <w:r>
              <w:t>12.71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w:t>
            </w:r>
          </w:p>
        </w:tc>
        <w:tc>
          <w:tcPr>
            <w:tcW w:w="1559" w:type="dxa"/>
            <w:vAlign w:val="center"/>
          </w:tcPr>
          <w:p>
            <w:pPr>
              <w:pStyle w:val="15"/>
            </w:pPr>
            <w:r>
              <w:rPr>
                <w:rFonts w:hint="eastAsia"/>
              </w:rPr>
              <w:t>住房保障支出</w:t>
            </w:r>
          </w:p>
        </w:tc>
        <w:tc>
          <w:tcPr>
            <w:tcW w:w="1134" w:type="dxa"/>
            <w:vAlign w:val="center"/>
          </w:tcPr>
          <w:p>
            <w:pPr>
              <w:pStyle w:val="14"/>
            </w:pPr>
            <w:r>
              <w:t>20.00</w:t>
            </w:r>
          </w:p>
        </w:tc>
        <w:tc>
          <w:tcPr>
            <w:tcW w:w="1134" w:type="dxa"/>
            <w:vAlign w:val="center"/>
          </w:tcPr>
          <w:p>
            <w:pPr>
              <w:pStyle w:val="14"/>
            </w:pPr>
            <w:r>
              <w:t>20.00</w:t>
            </w:r>
          </w:p>
        </w:tc>
        <w:tc>
          <w:tcPr>
            <w:tcW w:w="1134" w:type="dxa"/>
            <w:vAlign w:val="center"/>
          </w:tcPr>
          <w:p>
            <w:pPr>
              <w:pStyle w:val="14"/>
            </w:pPr>
            <w:r>
              <w:t>20.00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22102</w:t>
            </w:r>
          </w:p>
        </w:tc>
        <w:tc>
          <w:tcPr>
            <w:tcW w:w="1559" w:type="dxa"/>
            <w:vAlign w:val="center"/>
          </w:tcPr>
          <w:p>
            <w:pPr>
              <w:pStyle w:val="15"/>
            </w:pPr>
            <w:r>
              <w:rPr>
                <w:rFonts w:hint="eastAsia"/>
              </w:rPr>
              <w:t>住房改革支出</w:t>
            </w:r>
          </w:p>
        </w:tc>
        <w:tc>
          <w:tcPr>
            <w:tcW w:w="1134" w:type="dxa"/>
            <w:vAlign w:val="center"/>
          </w:tcPr>
          <w:p>
            <w:pPr>
              <w:pStyle w:val="14"/>
            </w:pPr>
            <w:r>
              <w:t>20.00</w:t>
            </w:r>
          </w:p>
        </w:tc>
        <w:tc>
          <w:tcPr>
            <w:tcW w:w="1134" w:type="dxa"/>
            <w:vAlign w:val="center"/>
          </w:tcPr>
          <w:p>
            <w:pPr>
              <w:pStyle w:val="14"/>
            </w:pPr>
            <w:r>
              <w:t>20.00</w:t>
            </w:r>
          </w:p>
        </w:tc>
        <w:tc>
          <w:tcPr>
            <w:tcW w:w="1134" w:type="dxa"/>
            <w:vAlign w:val="center"/>
          </w:tcPr>
          <w:p>
            <w:pPr>
              <w:pStyle w:val="14"/>
            </w:pPr>
            <w:r>
              <w:t>20.00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2210201</w:t>
            </w:r>
          </w:p>
        </w:tc>
        <w:tc>
          <w:tcPr>
            <w:tcW w:w="1559" w:type="dxa"/>
            <w:vAlign w:val="center"/>
          </w:tcPr>
          <w:p>
            <w:pPr>
              <w:pStyle w:val="15"/>
            </w:pPr>
            <w:r>
              <w:rPr>
                <w:rFonts w:hint="eastAsia"/>
              </w:rPr>
              <w:t>住房公积金</w:t>
            </w:r>
          </w:p>
        </w:tc>
        <w:tc>
          <w:tcPr>
            <w:tcW w:w="1134" w:type="dxa"/>
            <w:vAlign w:val="center"/>
          </w:tcPr>
          <w:p>
            <w:pPr>
              <w:pStyle w:val="14"/>
            </w:pPr>
            <w:r>
              <w:t>20.00</w:t>
            </w:r>
          </w:p>
        </w:tc>
        <w:tc>
          <w:tcPr>
            <w:tcW w:w="1134" w:type="dxa"/>
            <w:vAlign w:val="center"/>
          </w:tcPr>
          <w:p>
            <w:pPr>
              <w:pStyle w:val="14"/>
            </w:pPr>
            <w:r>
              <w:t>20.00</w:t>
            </w:r>
          </w:p>
        </w:tc>
        <w:tc>
          <w:tcPr>
            <w:tcW w:w="1134" w:type="dxa"/>
            <w:vAlign w:val="center"/>
          </w:tcPr>
          <w:p>
            <w:pPr>
              <w:pStyle w:val="14"/>
            </w:pPr>
            <w:r>
              <w:t>20.00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281</w:t>
            </w:r>
            <w:r>
              <w:rPr>
                <w:rFonts w:hint="eastAsia"/>
              </w:rPr>
              <w:t>中共成安县委党校</w:t>
            </w:r>
          </w:p>
        </w:tc>
        <w:tc>
          <w:tcPr>
            <w:tcW w:w="2721" w:type="dxa"/>
            <w:gridSpan w:val="2"/>
            <w:tcBorders>
              <w:top w:val="single" w:color="FFFFFF" w:sz="6" w:space="0"/>
              <w:left w:val="single" w:color="FFFFFF" w:sz="6" w:space="0"/>
              <w:right w:val="single" w:color="FFFFFF" w:sz="6" w:space="0"/>
            </w:tcBorders>
            <w:vAlign w:val="center"/>
          </w:tcPr>
          <w:p>
            <w:pPr>
              <w:pStyle w:val="11"/>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528" w:type="dxa"/>
            <w:gridSpan w:val="2"/>
            <w:vAlign w:val="center"/>
          </w:tcPr>
          <w:p>
            <w:pPr>
              <w:pStyle w:val="13"/>
            </w:pPr>
            <w:r>
              <w:rPr>
                <w:rFonts w:hint="eastAsia"/>
              </w:rPr>
              <w:t>功能分类科目</w:t>
            </w:r>
          </w:p>
        </w:tc>
        <w:tc>
          <w:tcPr>
            <w:tcW w:w="1361" w:type="dxa"/>
            <w:vMerge w:val="restart"/>
            <w:vAlign w:val="center"/>
          </w:tcPr>
          <w:p>
            <w:pPr>
              <w:pStyle w:val="13"/>
            </w:pPr>
            <w:r>
              <w:rPr>
                <w:rFonts w:hint="eastAsia"/>
              </w:rPr>
              <w:t>合计</w:t>
            </w:r>
          </w:p>
        </w:tc>
        <w:tc>
          <w:tcPr>
            <w:tcW w:w="1361" w:type="dxa"/>
            <w:vMerge w:val="restart"/>
            <w:vAlign w:val="center"/>
          </w:tcPr>
          <w:p>
            <w:pPr>
              <w:pStyle w:val="13"/>
            </w:pPr>
            <w:r>
              <w:rPr>
                <w:rFonts w:hint="eastAsia"/>
              </w:rPr>
              <w:t>基本支出</w:t>
            </w:r>
          </w:p>
        </w:tc>
        <w:tc>
          <w:tcPr>
            <w:tcW w:w="1361" w:type="dxa"/>
            <w:vMerge w:val="restart"/>
            <w:vAlign w:val="center"/>
          </w:tcPr>
          <w:p>
            <w:pPr>
              <w:pStyle w:val="13"/>
            </w:pPr>
            <w:r>
              <w:rPr>
                <w:rFonts w:hint="eastAsia"/>
              </w:rPr>
              <w:t>项目支出</w:t>
            </w:r>
          </w:p>
        </w:tc>
        <w:tc>
          <w:tcPr>
            <w:tcW w:w="1361" w:type="dxa"/>
            <w:vMerge w:val="restart"/>
            <w:vAlign w:val="center"/>
          </w:tcPr>
          <w:p>
            <w:pPr>
              <w:pStyle w:val="13"/>
            </w:pPr>
            <w:r>
              <w:rPr>
                <w:rFonts w:hint="eastAsia"/>
              </w:rPr>
              <w:t>经营支出</w:t>
            </w:r>
          </w:p>
        </w:tc>
        <w:tc>
          <w:tcPr>
            <w:tcW w:w="1361" w:type="dxa"/>
            <w:vMerge w:val="restart"/>
            <w:vAlign w:val="center"/>
          </w:tcPr>
          <w:p>
            <w:pPr>
              <w:pStyle w:val="13"/>
            </w:pPr>
            <w:r>
              <w:rPr>
                <w:rFonts w:hint="eastAsia"/>
              </w:rPr>
              <w:t>上解上级</w:t>
            </w:r>
            <w:r>
              <w:t xml:space="preserve">     </w:t>
            </w:r>
            <w:r>
              <w:rPr>
                <w:rFonts w:hint="eastAsia"/>
              </w:rPr>
              <w:t>支出</w:t>
            </w:r>
          </w:p>
        </w:tc>
        <w:tc>
          <w:tcPr>
            <w:tcW w:w="1361" w:type="dxa"/>
            <w:vMerge w:val="restart"/>
            <w:vAlign w:val="center"/>
          </w:tcPr>
          <w:p>
            <w:pPr>
              <w:pStyle w:val="13"/>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rPr>
                <w:rFonts w:hint="eastAsia"/>
              </w:rPr>
              <w:t>科目</w:t>
            </w:r>
            <w:r>
              <w:t xml:space="preserve">    </w:t>
            </w:r>
            <w:r>
              <w:rPr>
                <w:rFonts w:hint="eastAsia"/>
              </w:rPr>
              <w:t>编码</w:t>
            </w:r>
          </w:p>
        </w:tc>
        <w:tc>
          <w:tcPr>
            <w:tcW w:w="4535" w:type="dxa"/>
            <w:vAlign w:val="center"/>
          </w:tcPr>
          <w:p>
            <w:pPr>
              <w:pStyle w:val="13"/>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rPr>
                <w:rFonts w:hint="eastAsia"/>
              </w:rPr>
              <w:t>合计</w:t>
            </w:r>
          </w:p>
        </w:tc>
        <w:tc>
          <w:tcPr>
            <w:tcW w:w="1361" w:type="dxa"/>
            <w:vAlign w:val="center"/>
          </w:tcPr>
          <w:p>
            <w:pPr>
              <w:pStyle w:val="18"/>
            </w:pPr>
            <w:r>
              <w:t>2328.16</w:t>
            </w:r>
          </w:p>
        </w:tc>
        <w:tc>
          <w:tcPr>
            <w:tcW w:w="1361" w:type="dxa"/>
            <w:vAlign w:val="center"/>
          </w:tcPr>
          <w:p>
            <w:pPr>
              <w:pStyle w:val="18"/>
            </w:pPr>
            <w:r>
              <w:t>328.16</w:t>
            </w:r>
          </w:p>
        </w:tc>
        <w:tc>
          <w:tcPr>
            <w:tcW w:w="1361" w:type="dxa"/>
            <w:vAlign w:val="center"/>
          </w:tcPr>
          <w:p>
            <w:pPr>
              <w:pStyle w:val="18"/>
            </w:pPr>
            <w:r>
              <w:t>2000.00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rPr>
                <w:rFonts w:hint="eastAsia"/>
              </w:rPr>
              <w:t>一般公共服务支出</w:t>
            </w:r>
          </w:p>
        </w:tc>
        <w:tc>
          <w:tcPr>
            <w:tcW w:w="1361" w:type="dxa"/>
            <w:vAlign w:val="center"/>
          </w:tcPr>
          <w:p>
            <w:pPr>
              <w:pStyle w:val="14"/>
            </w:pPr>
            <w:r>
              <w:t>2243.22</w:t>
            </w:r>
          </w:p>
        </w:tc>
        <w:tc>
          <w:tcPr>
            <w:tcW w:w="1361" w:type="dxa"/>
            <w:vAlign w:val="center"/>
          </w:tcPr>
          <w:p>
            <w:pPr>
              <w:pStyle w:val="14"/>
            </w:pPr>
            <w:r>
              <w:t>243.22</w:t>
            </w:r>
          </w:p>
        </w:tc>
        <w:tc>
          <w:tcPr>
            <w:tcW w:w="1361" w:type="dxa"/>
            <w:vAlign w:val="center"/>
          </w:tcPr>
          <w:p>
            <w:pPr>
              <w:pStyle w:val="14"/>
            </w:pPr>
            <w:r>
              <w:t>2000.00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20103</w:t>
            </w:r>
          </w:p>
        </w:tc>
        <w:tc>
          <w:tcPr>
            <w:tcW w:w="4535" w:type="dxa"/>
            <w:vAlign w:val="center"/>
          </w:tcPr>
          <w:p>
            <w:pPr>
              <w:pStyle w:val="15"/>
            </w:pPr>
            <w:r>
              <w:rPr>
                <w:rFonts w:hint="eastAsia"/>
              </w:rPr>
              <w:t>政府办公厅（室）及相关机构事务</w:t>
            </w:r>
          </w:p>
        </w:tc>
        <w:tc>
          <w:tcPr>
            <w:tcW w:w="1361" w:type="dxa"/>
            <w:vAlign w:val="center"/>
          </w:tcPr>
          <w:p>
            <w:pPr>
              <w:pStyle w:val="14"/>
            </w:pPr>
            <w:r>
              <w:t>243.22</w:t>
            </w:r>
          </w:p>
        </w:tc>
        <w:tc>
          <w:tcPr>
            <w:tcW w:w="1361" w:type="dxa"/>
            <w:vAlign w:val="center"/>
          </w:tcPr>
          <w:p>
            <w:pPr>
              <w:pStyle w:val="14"/>
            </w:pPr>
            <w:r>
              <w:t>243.22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2010301</w:t>
            </w:r>
          </w:p>
        </w:tc>
        <w:tc>
          <w:tcPr>
            <w:tcW w:w="4535" w:type="dxa"/>
            <w:vAlign w:val="center"/>
          </w:tcPr>
          <w:p>
            <w:pPr>
              <w:pStyle w:val="15"/>
            </w:pPr>
            <w:r>
              <w:rPr>
                <w:rFonts w:hint="eastAsia"/>
              </w:rPr>
              <w:t>行政运行</w:t>
            </w:r>
          </w:p>
        </w:tc>
        <w:tc>
          <w:tcPr>
            <w:tcW w:w="1361" w:type="dxa"/>
            <w:vAlign w:val="center"/>
          </w:tcPr>
          <w:p>
            <w:pPr>
              <w:pStyle w:val="14"/>
            </w:pPr>
            <w:r>
              <w:t>243.22</w:t>
            </w:r>
          </w:p>
        </w:tc>
        <w:tc>
          <w:tcPr>
            <w:tcW w:w="1361" w:type="dxa"/>
            <w:vAlign w:val="center"/>
          </w:tcPr>
          <w:p>
            <w:pPr>
              <w:pStyle w:val="14"/>
            </w:pPr>
            <w:r>
              <w:t>243.22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20199</w:t>
            </w:r>
          </w:p>
        </w:tc>
        <w:tc>
          <w:tcPr>
            <w:tcW w:w="4535" w:type="dxa"/>
            <w:vAlign w:val="center"/>
          </w:tcPr>
          <w:p>
            <w:pPr>
              <w:pStyle w:val="15"/>
            </w:pPr>
            <w:r>
              <w:rPr>
                <w:rFonts w:hint="eastAsia"/>
              </w:rPr>
              <w:t>其他一般公共服务支出</w:t>
            </w:r>
          </w:p>
        </w:tc>
        <w:tc>
          <w:tcPr>
            <w:tcW w:w="1361" w:type="dxa"/>
            <w:vAlign w:val="center"/>
          </w:tcPr>
          <w:p>
            <w:pPr>
              <w:pStyle w:val="14"/>
            </w:pPr>
            <w:r>
              <w:t>2000.00</w:t>
            </w:r>
          </w:p>
        </w:tc>
        <w:tc>
          <w:tcPr>
            <w:tcW w:w="1361" w:type="dxa"/>
            <w:vAlign w:val="center"/>
          </w:tcPr>
          <w:p>
            <w:pPr>
              <w:pStyle w:val="14"/>
            </w:pPr>
          </w:p>
        </w:tc>
        <w:tc>
          <w:tcPr>
            <w:tcW w:w="1361" w:type="dxa"/>
            <w:vAlign w:val="center"/>
          </w:tcPr>
          <w:p>
            <w:pPr>
              <w:pStyle w:val="14"/>
            </w:pPr>
            <w:r>
              <w:t>2000.00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2019999</w:t>
            </w:r>
          </w:p>
        </w:tc>
        <w:tc>
          <w:tcPr>
            <w:tcW w:w="4535" w:type="dxa"/>
            <w:vAlign w:val="center"/>
          </w:tcPr>
          <w:p>
            <w:pPr>
              <w:pStyle w:val="15"/>
            </w:pPr>
            <w:r>
              <w:rPr>
                <w:rFonts w:hint="eastAsia"/>
              </w:rPr>
              <w:t>其他一般公共服务支出</w:t>
            </w:r>
          </w:p>
        </w:tc>
        <w:tc>
          <w:tcPr>
            <w:tcW w:w="1361" w:type="dxa"/>
            <w:vAlign w:val="center"/>
          </w:tcPr>
          <w:p>
            <w:pPr>
              <w:pStyle w:val="14"/>
            </w:pPr>
            <w:r>
              <w:t>2000.00</w:t>
            </w:r>
          </w:p>
        </w:tc>
        <w:tc>
          <w:tcPr>
            <w:tcW w:w="1361" w:type="dxa"/>
            <w:vAlign w:val="center"/>
          </w:tcPr>
          <w:p>
            <w:pPr>
              <w:pStyle w:val="14"/>
            </w:pPr>
          </w:p>
        </w:tc>
        <w:tc>
          <w:tcPr>
            <w:tcW w:w="1361" w:type="dxa"/>
            <w:vAlign w:val="center"/>
          </w:tcPr>
          <w:p>
            <w:pPr>
              <w:pStyle w:val="14"/>
            </w:pPr>
            <w:r>
              <w:t>2000.00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w:t>
            </w:r>
          </w:p>
        </w:tc>
        <w:tc>
          <w:tcPr>
            <w:tcW w:w="4535" w:type="dxa"/>
            <w:vAlign w:val="center"/>
          </w:tcPr>
          <w:p>
            <w:pPr>
              <w:pStyle w:val="15"/>
            </w:pPr>
            <w:r>
              <w:rPr>
                <w:rFonts w:hint="eastAsia"/>
              </w:rPr>
              <w:t>社会保障和就业支出</w:t>
            </w:r>
          </w:p>
        </w:tc>
        <w:tc>
          <w:tcPr>
            <w:tcW w:w="1361" w:type="dxa"/>
            <w:vAlign w:val="center"/>
          </w:tcPr>
          <w:p>
            <w:pPr>
              <w:pStyle w:val="14"/>
            </w:pPr>
            <w:r>
              <w:t>52.23</w:t>
            </w:r>
          </w:p>
        </w:tc>
        <w:tc>
          <w:tcPr>
            <w:tcW w:w="1361" w:type="dxa"/>
            <w:vAlign w:val="center"/>
          </w:tcPr>
          <w:p>
            <w:pPr>
              <w:pStyle w:val="14"/>
            </w:pPr>
            <w:r>
              <w:t>52.23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w:t>
            </w:r>
          </w:p>
        </w:tc>
        <w:tc>
          <w:tcPr>
            <w:tcW w:w="4535" w:type="dxa"/>
            <w:vAlign w:val="center"/>
          </w:tcPr>
          <w:p>
            <w:pPr>
              <w:pStyle w:val="15"/>
            </w:pPr>
            <w:r>
              <w:rPr>
                <w:rFonts w:hint="eastAsia"/>
              </w:rPr>
              <w:t>行政事业单位养老支出</w:t>
            </w:r>
          </w:p>
        </w:tc>
        <w:tc>
          <w:tcPr>
            <w:tcW w:w="1361" w:type="dxa"/>
            <w:vAlign w:val="center"/>
          </w:tcPr>
          <w:p>
            <w:pPr>
              <w:pStyle w:val="14"/>
            </w:pPr>
            <w:r>
              <w:t>52.23</w:t>
            </w:r>
          </w:p>
        </w:tc>
        <w:tc>
          <w:tcPr>
            <w:tcW w:w="1361" w:type="dxa"/>
            <w:vAlign w:val="center"/>
          </w:tcPr>
          <w:p>
            <w:pPr>
              <w:pStyle w:val="14"/>
            </w:pPr>
            <w:r>
              <w:t>52.23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2080501</w:t>
            </w:r>
          </w:p>
        </w:tc>
        <w:tc>
          <w:tcPr>
            <w:tcW w:w="4535" w:type="dxa"/>
            <w:vAlign w:val="center"/>
          </w:tcPr>
          <w:p>
            <w:pPr>
              <w:pStyle w:val="15"/>
            </w:pPr>
            <w:r>
              <w:rPr>
                <w:rFonts w:hint="eastAsia"/>
              </w:rPr>
              <w:t>行政单位离退休</w:t>
            </w:r>
          </w:p>
        </w:tc>
        <w:tc>
          <w:tcPr>
            <w:tcW w:w="1361" w:type="dxa"/>
            <w:vAlign w:val="center"/>
          </w:tcPr>
          <w:p>
            <w:pPr>
              <w:pStyle w:val="14"/>
            </w:pPr>
            <w:r>
              <w:t>16.23</w:t>
            </w:r>
          </w:p>
        </w:tc>
        <w:tc>
          <w:tcPr>
            <w:tcW w:w="1361" w:type="dxa"/>
            <w:vAlign w:val="center"/>
          </w:tcPr>
          <w:p>
            <w:pPr>
              <w:pStyle w:val="14"/>
            </w:pPr>
            <w:r>
              <w:t>16.23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2080505</w:t>
            </w:r>
          </w:p>
        </w:tc>
        <w:tc>
          <w:tcPr>
            <w:tcW w:w="4535" w:type="dxa"/>
            <w:vAlign w:val="center"/>
          </w:tcPr>
          <w:p>
            <w:pPr>
              <w:pStyle w:val="15"/>
            </w:pPr>
            <w:r>
              <w:rPr>
                <w:rFonts w:hint="eastAsia"/>
              </w:rPr>
              <w:t>机关事业单位基本养老保险缴费支出</w:t>
            </w:r>
          </w:p>
        </w:tc>
        <w:tc>
          <w:tcPr>
            <w:tcW w:w="1361" w:type="dxa"/>
            <w:vAlign w:val="center"/>
          </w:tcPr>
          <w:p>
            <w:pPr>
              <w:pStyle w:val="14"/>
            </w:pPr>
            <w:r>
              <w:t>24.00</w:t>
            </w:r>
          </w:p>
        </w:tc>
        <w:tc>
          <w:tcPr>
            <w:tcW w:w="1361" w:type="dxa"/>
            <w:vAlign w:val="center"/>
          </w:tcPr>
          <w:p>
            <w:pPr>
              <w:pStyle w:val="14"/>
            </w:pPr>
            <w:r>
              <w:t>24.00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2080506</w:t>
            </w:r>
          </w:p>
        </w:tc>
        <w:tc>
          <w:tcPr>
            <w:tcW w:w="4535" w:type="dxa"/>
            <w:vAlign w:val="center"/>
          </w:tcPr>
          <w:p>
            <w:pPr>
              <w:pStyle w:val="15"/>
            </w:pPr>
            <w:r>
              <w:rPr>
                <w:rFonts w:hint="eastAsia"/>
              </w:rPr>
              <w:t>机关事业单位职业年金缴费支出</w:t>
            </w:r>
          </w:p>
        </w:tc>
        <w:tc>
          <w:tcPr>
            <w:tcW w:w="1361" w:type="dxa"/>
            <w:vAlign w:val="center"/>
          </w:tcPr>
          <w:p>
            <w:pPr>
              <w:pStyle w:val="14"/>
            </w:pPr>
            <w:r>
              <w:t>12.00</w:t>
            </w:r>
          </w:p>
        </w:tc>
        <w:tc>
          <w:tcPr>
            <w:tcW w:w="1361" w:type="dxa"/>
            <w:vAlign w:val="center"/>
          </w:tcPr>
          <w:p>
            <w:pPr>
              <w:pStyle w:val="14"/>
            </w:pPr>
            <w:r>
              <w:t>12.00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w:t>
            </w:r>
          </w:p>
        </w:tc>
        <w:tc>
          <w:tcPr>
            <w:tcW w:w="4535" w:type="dxa"/>
            <w:vAlign w:val="center"/>
          </w:tcPr>
          <w:p>
            <w:pPr>
              <w:pStyle w:val="15"/>
            </w:pPr>
            <w:r>
              <w:rPr>
                <w:rFonts w:hint="eastAsia"/>
              </w:rPr>
              <w:t>卫生健康支出</w:t>
            </w:r>
          </w:p>
        </w:tc>
        <w:tc>
          <w:tcPr>
            <w:tcW w:w="1361" w:type="dxa"/>
            <w:vAlign w:val="center"/>
          </w:tcPr>
          <w:p>
            <w:pPr>
              <w:pStyle w:val="14"/>
            </w:pPr>
            <w:r>
              <w:t>12.71</w:t>
            </w:r>
          </w:p>
        </w:tc>
        <w:tc>
          <w:tcPr>
            <w:tcW w:w="1361" w:type="dxa"/>
            <w:vAlign w:val="center"/>
          </w:tcPr>
          <w:p>
            <w:pPr>
              <w:pStyle w:val="14"/>
            </w:pPr>
            <w:r>
              <w:t>12.71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21012</w:t>
            </w:r>
          </w:p>
        </w:tc>
        <w:tc>
          <w:tcPr>
            <w:tcW w:w="4535" w:type="dxa"/>
            <w:vAlign w:val="center"/>
          </w:tcPr>
          <w:p>
            <w:pPr>
              <w:pStyle w:val="15"/>
            </w:pPr>
            <w:r>
              <w:rPr>
                <w:rFonts w:hint="eastAsia"/>
              </w:rPr>
              <w:t>财政对基本医疗保险基金的补助</w:t>
            </w:r>
          </w:p>
        </w:tc>
        <w:tc>
          <w:tcPr>
            <w:tcW w:w="1361" w:type="dxa"/>
            <w:vAlign w:val="center"/>
          </w:tcPr>
          <w:p>
            <w:pPr>
              <w:pStyle w:val="14"/>
            </w:pPr>
            <w:r>
              <w:t>12.71</w:t>
            </w:r>
          </w:p>
        </w:tc>
        <w:tc>
          <w:tcPr>
            <w:tcW w:w="1361" w:type="dxa"/>
            <w:vAlign w:val="center"/>
          </w:tcPr>
          <w:p>
            <w:pPr>
              <w:pStyle w:val="14"/>
            </w:pPr>
            <w:r>
              <w:t>12.71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2101201</w:t>
            </w:r>
          </w:p>
        </w:tc>
        <w:tc>
          <w:tcPr>
            <w:tcW w:w="4535" w:type="dxa"/>
            <w:vAlign w:val="center"/>
          </w:tcPr>
          <w:p>
            <w:pPr>
              <w:pStyle w:val="15"/>
            </w:pPr>
            <w:r>
              <w:rPr>
                <w:rFonts w:hint="eastAsia"/>
              </w:rPr>
              <w:t>财政对职工基本医疗保险基金的补助</w:t>
            </w:r>
          </w:p>
        </w:tc>
        <w:tc>
          <w:tcPr>
            <w:tcW w:w="1361" w:type="dxa"/>
            <w:vAlign w:val="center"/>
          </w:tcPr>
          <w:p>
            <w:pPr>
              <w:pStyle w:val="14"/>
            </w:pPr>
            <w:r>
              <w:t>12.71</w:t>
            </w:r>
          </w:p>
        </w:tc>
        <w:tc>
          <w:tcPr>
            <w:tcW w:w="1361" w:type="dxa"/>
            <w:vAlign w:val="center"/>
          </w:tcPr>
          <w:p>
            <w:pPr>
              <w:pStyle w:val="14"/>
            </w:pPr>
            <w:r>
              <w:t>12.71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w:t>
            </w:r>
          </w:p>
        </w:tc>
        <w:tc>
          <w:tcPr>
            <w:tcW w:w="4535" w:type="dxa"/>
            <w:vAlign w:val="center"/>
          </w:tcPr>
          <w:p>
            <w:pPr>
              <w:pStyle w:val="15"/>
            </w:pPr>
            <w:r>
              <w:rPr>
                <w:rFonts w:hint="eastAsia"/>
              </w:rPr>
              <w:t>住房保障支出</w:t>
            </w:r>
          </w:p>
        </w:tc>
        <w:tc>
          <w:tcPr>
            <w:tcW w:w="1361" w:type="dxa"/>
            <w:vAlign w:val="center"/>
          </w:tcPr>
          <w:p>
            <w:pPr>
              <w:pStyle w:val="14"/>
            </w:pPr>
            <w:r>
              <w:t>20.00</w:t>
            </w:r>
          </w:p>
        </w:tc>
        <w:tc>
          <w:tcPr>
            <w:tcW w:w="1361" w:type="dxa"/>
            <w:vAlign w:val="center"/>
          </w:tcPr>
          <w:p>
            <w:pPr>
              <w:pStyle w:val="14"/>
            </w:pPr>
            <w:r>
              <w:t>20.00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22102</w:t>
            </w:r>
          </w:p>
        </w:tc>
        <w:tc>
          <w:tcPr>
            <w:tcW w:w="4535" w:type="dxa"/>
            <w:vAlign w:val="center"/>
          </w:tcPr>
          <w:p>
            <w:pPr>
              <w:pStyle w:val="15"/>
            </w:pPr>
            <w:r>
              <w:rPr>
                <w:rFonts w:hint="eastAsia"/>
              </w:rPr>
              <w:t>住房改革支出</w:t>
            </w:r>
          </w:p>
        </w:tc>
        <w:tc>
          <w:tcPr>
            <w:tcW w:w="1361" w:type="dxa"/>
            <w:vAlign w:val="center"/>
          </w:tcPr>
          <w:p>
            <w:pPr>
              <w:pStyle w:val="14"/>
            </w:pPr>
            <w:r>
              <w:t>20.00</w:t>
            </w:r>
          </w:p>
        </w:tc>
        <w:tc>
          <w:tcPr>
            <w:tcW w:w="1361" w:type="dxa"/>
            <w:vAlign w:val="center"/>
          </w:tcPr>
          <w:p>
            <w:pPr>
              <w:pStyle w:val="14"/>
            </w:pPr>
            <w:r>
              <w:t>20.00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2210201</w:t>
            </w:r>
          </w:p>
        </w:tc>
        <w:tc>
          <w:tcPr>
            <w:tcW w:w="4535" w:type="dxa"/>
            <w:vAlign w:val="center"/>
          </w:tcPr>
          <w:p>
            <w:pPr>
              <w:pStyle w:val="15"/>
            </w:pPr>
            <w:r>
              <w:rPr>
                <w:rFonts w:hint="eastAsia"/>
              </w:rPr>
              <w:t>住房公积金</w:t>
            </w:r>
          </w:p>
        </w:tc>
        <w:tc>
          <w:tcPr>
            <w:tcW w:w="1361" w:type="dxa"/>
            <w:vAlign w:val="center"/>
          </w:tcPr>
          <w:p>
            <w:pPr>
              <w:pStyle w:val="14"/>
            </w:pPr>
            <w:r>
              <w:t>20.00</w:t>
            </w:r>
          </w:p>
        </w:tc>
        <w:tc>
          <w:tcPr>
            <w:tcW w:w="1361" w:type="dxa"/>
            <w:vAlign w:val="center"/>
          </w:tcPr>
          <w:p>
            <w:pPr>
              <w:pStyle w:val="14"/>
            </w:pPr>
            <w:r>
              <w:t>20.00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281</w:t>
            </w:r>
            <w:r>
              <w:rPr>
                <w:rFonts w:hint="eastAsia"/>
              </w:rPr>
              <w:t>中共成安县委党校</w:t>
            </w:r>
          </w:p>
        </w:tc>
        <w:tc>
          <w:tcPr>
            <w:tcW w:w="3402" w:type="dxa"/>
            <w:tcBorders>
              <w:top w:val="single" w:color="FFFFFF" w:sz="6" w:space="0"/>
              <w:left w:val="single" w:color="FFFFFF" w:sz="6" w:space="0"/>
              <w:right w:val="single" w:color="FFFFFF" w:sz="6" w:space="0"/>
            </w:tcBorders>
            <w:vAlign w:val="center"/>
          </w:tcPr>
          <w:p>
            <w:pPr>
              <w:pStyle w:val="11"/>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4876" w:type="dxa"/>
            <w:gridSpan w:val="2"/>
            <w:vAlign w:val="center"/>
          </w:tcPr>
          <w:p>
            <w:pPr>
              <w:pStyle w:val="13"/>
            </w:pPr>
            <w:r>
              <w:rPr>
                <w:rFonts w:hint="eastAsia"/>
              </w:rPr>
              <w:t>收入</w:t>
            </w:r>
          </w:p>
        </w:tc>
        <w:tc>
          <w:tcPr>
            <w:tcW w:w="9298" w:type="dxa"/>
            <w:gridSpan w:val="5"/>
            <w:vAlign w:val="center"/>
          </w:tcPr>
          <w:p>
            <w:pPr>
              <w:pStyle w:val="13"/>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rPr>
                <w:rFonts w:hint="eastAsia"/>
              </w:rPr>
              <w:t>项</w:t>
            </w:r>
            <w:r>
              <w:t xml:space="preserve">  </w:t>
            </w:r>
            <w:r>
              <w:rPr>
                <w:rFonts w:hint="eastAsia"/>
              </w:rPr>
              <w:t>目</w:t>
            </w:r>
          </w:p>
        </w:tc>
        <w:tc>
          <w:tcPr>
            <w:tcW w:w="1474" w:type="dxa"/>
            <w:vAlign w:val="center"/>
          </w:tcPr>
          <w:p>
            <w:pPr>
              <w:pStyle w:val="13"/>
            </w:pPr>
            <w:r>
              <w:rPr>
                <w:rFonts w:hint="eastAsia"/>
              </w:rPr>
              <w:t>金额</w:t>
            </w:r>
          </w:p>
        </w:tc>
        <w:tc>
          <w:tcPr>
            <w:tcW w:w="3402" w:type="dxa"/>
            <w:vAlign w:val="center"/>
          </w:tcPr>
          <w:p>
            <w:pPr>
              <w:pStyle w:val="13"/>
            </w:pPr>
            <w:r>
              <w:rPr>
                <w:rFonts w:hint="eastAsia"/>
              </w:rPr>
              <w:t>项</w:t>
            </w:r>
            <w:r>
              <w:t xml:space="preserve">  </w:t>
            </w:r>
            <w:r>
              <w:rPr>
                <w:rFonts w:hint="eastAsia"/>
              </w:rPr>
              <w:t>目</w:t>
            </w:r>
          </w:p>
        </w:tc>
        <w:tc>
          <w:tcPr>
            <w:tcW w:w="1474" w:type="dxa"/>
            <w:vAlign w:val="center"/>
          </w:tcPr>
          <w:p>
            <w:pPr>
              <w:pStyle w:val="13"/>
            </w:pPr>
            <w:r>
              <w:rPr>
                <w:rFonts w:hint="eastAsia"/>
              </w:rPr>
              <w:t>合计</w:t>
            </w:r>
          </w:p>
        </w:tc>
        <w:tc>
          <w:tcPr>
            <w:tcW w:w="1474" w:type="dxa"/>
            <w:vAlign w:val="center"/>
          </w:tcPr>
          <w:p>
            <w:pPr>
              <w:pStyle w:val="13"/>
            </w:pPr>
            <w:r>
              <w:rPr>
                <w:rFonts w:hint="eastAsia"/>
              </w:rPr>
              <w:t>一般公共预算财政拨款</w:t>
            </w:r>
          </w:p>
        </w:tc>
        <w:tc>
          <w:tcPr>
            <w:tcW w:w="1474" w:type="dxa"/>
            <w:vAlign w:val="center"/>
          </w:tcPr>
          <w:p>
            <w:pPr>
              <w:pStyle w:val="13"/>
            </w:pPr>
            <w:r>
              <w:rPr>
                <w:rFonts w:hint="eastAsia"/>
              </w:rPr>
              <w:t>政府性基金预算财政</w:t>
            </w:r>
            <w:r>
              <w:t xml:space="preserve">    </w:t>
            </w:r>
            <w:r>
              <w:rPr>
                <w:rFonts w:hint="eastAsia"/>
              </w:rPr>
              <w:t>拨款</w:t>
            </w:r>
          </w:p>
        </w:tc>
        <w:tc>
          <w:tcPr>
            <w:tcW w:w="1474" w:type="dxa"/>
            <w:vAlign w:val="center"/>
          </w:tcPr>
          <w:p>
            <w:pPr>
              <w:pStyle w:val="13"/>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rPr>
                <w:rFonts w:hint="eastAsia"/>
              </w:rPr>
              <w:t>一、一般公共预算拨款</w:t>
            </w:r>
          </w:p>
        </w:tc>
        <w:tc>
          <w:tcPr>
            <w:tcW w:w="1474" w:type="dxa"/>
            <w:vAlign w:val="center"/>
          </w:tcPr>
          <w:p>
            <w:pPr>
              <w:pStyle w:val="14"/>
            </w:pPr>
            <w:r>
              <w:t>2328.16</w:t>
            </w:r>
          </w:p>
        </w:tc>
        <w:tc>
          <w:tcPr>
            <w:tcW w:w="3402" w:type="dxa"/>
            <w:vAlign w:val="center"/>
          </w:tcPr>
          <w:p>
            <w:pPr>
              <w:pStyle w:val="15"/>
            </w:pPr>
            <w:r>
              <w:rPr>
                <w:rFonts w:hint="eastAsia"/>
              </w:rPr>
              <w:t>一、一般公共服务支出</w:t>
            </w:r>
          </w:p>
        </w:tc>
        <w:tc>
          <w:tcPr>
            <w:tcW w:w="1474" w:type="dxa"/>
            <w:vAlign w:val="center"/>
          </w:tcPr>
          <w:p>
            <w:pPr>
              <w:pStyle w:val="14"/>
            </w:pPr>
            <w:r>
              <w:t>2243.22</w:t>
            </w:r>
          </w:p>
        </w:tc>
        <w:tc>
          <w:tcPr>
            <w:tcW w:w="1474" w:type="dxa"/>
            <w:vAlign w:val="center"/>
          </w:tcPr>
          <w:p>
            <w:pPr>
              <w:pStyle w:val="14"/>
            </w:pPr>
            <w:r>
              <w:t>2243.22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rPr>
                <w:rFonts w:hint="eastAsia"/>
              </w:rPr>
              <w:t>二、政府性基金预算拨款</w:t>
            </w:r>
          </w:p>
        </w:tc>
        <w:tc>
          <w:tcPr>
            <w:tcW w:w="1474" w:type="dxa"/>
            <w:vAlign w:val="center"/>
          </w:tcPr>
          <w:p>
            <w:pPr>
              <w:pStyle w:val="14"/>
            </w:pPr>
          </w:p>
        </w:tc>
        <w:tc>
          <w:tcPr>
            <w:tcW w:w="3402" w:type="dxa"/>
            <w:vAlign w:val="center"/>
          </w:tcPr>
          <w:p>
            <w:pPr>
              <w:pStyle w:val="15"/>
            </w:pPr>
            <w:r>
              <w:rPr>
                <w:rFonts w:hint="eastAsia"/>
              </w:rP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rPr>
                <w:rFonts w:hint="eastAsia"/>
              </w:rPr>
              <w:t>三、国有资本经营预算拨款</w:t>
            </w:r>
          </w:p>
        </w:tc>
        <w:tc>
          <w:tcPr>
            <w:tcW w:w="1474" w:type="dxa"/>
            <w:vAlign w:val="center"/>
          </w:tcPr>
          <w:p>
            <w:pPr>
              <w:pStyle w:val="14"/>
            </w:pPr>
          </w:p>
        </w:tc>
        <w:tc>
          <w:tcPr>
            <w:tcW w:w="3402" w:type="dxa"/>
            <w:vAlign w:val="center"/>
          </w:tcPr>
          <w:p>
            <w:pPr>
              <w:pStyle w:val="15"/>
            </w:pPr>
            <w:r>
              <w:rPr>
                <w:rFonts w:hint="eastAsia"/>
              </w:rP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八、社会保障和就业支出</w:t>
            </w:r>
          </w:p>
        </w:tc>
        <w:tc>
          <w:tcPr>
            <w:tcW w:w="1474" w:type="dxa"/>
            <w:vAlign w:val="center"/>
          </w:tcPr>
          <w:p>
            <w:pPr>
              <w:pStyle w:val="14"/>
            </w:pPr>
            <w:r>
              <w:t>52.23</w:t>
            </w:r>
          </w:p>
        </w:tc>
        <w:tc>
          <w:tcPr>
            <w:tcW w:w="1474" w:type="dxa"/>
            <w:vAlign w:val="center"/>
          </w:tcPr>
          <w:p>
            <w:pPr>
              <w:pStyle w:val="14"/>
            </w:pPr>
            <w:r>
              <w:t>52.23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十、卫生健康支出</w:t>
            </w:r>
          </w:p>
        </w:tc>
        <w:tc>
          <w:tcPr>
            <w:tcW w:w="1474" w:type="dxa"/>
            <w:vAlign w:val="center"/>
          </w:tcPr>
          <w:p>
            <w:pPr>
              <w:pStyle w:val="14"/>
            </w:pPr>
            <w:r>
              <w:t>12.71</w:t>
            </w:r>
          </w:p>
        </w:tc>
        <w:tc>
          <w:tcPr>
            <w:tcW w:w="1474" w:type="dxa"/>
            <w:vAlign w:val="center"/>
          </w:tcPr>
          <w:p>
            <w:pPr>
              <w:pStyle w:val="14"/>
            </w:pPr>
            <w:r>
              <w:t>12.71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二十、住房保障支出</w:t>
            </w:r>
          </w:p>
        </w:tc>
        <w:tc>
          <w:tcPr>
            <w:tcW w:w="1474" w:type="dxa"/>
            <w:vAlign w:val="center"/>
          </w:tcPr>
          <w:p>
            <w:pPr>
              <w:pStyle w:val="14"/>
            </w:pPr>
            <w:r>
              <w:t>20.00</w:t>
            </w:r>
          </w:p>
        </w:tc>
        <w:tc>
          <w:tcPr>
            <w:tcW w:w="1474" w:type="dxa"/>
            <w:vAlign w:val="center"/>
          </w:tcPr>
          <w:p>
            <w:pPr>
              <w:pStyle w:val="14"/>
            </w:pPr>
            <w:r>
              <w:t>20.00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rPr>
                <w:rFonts w:hint="eastAsia"/>
              </w:rPr>
              <w:t>本年收入合计</w:t>
            </w:r>
          </w:p>
        </w:tc>
        <w:tc>
          <w:tcPr>
            <w:tcW w:w="1474" w:type="dxa"/>
            <w:vAlign w:val="center"/>
          </w:tcPr>
          <w:p>
            <w:pPr>
              <w:pStyle w:val="18"/>
            </w:pPr>
            <w:r>
              <w:t>2328.16</w:t>
            </w:r>
          </w:p>
        </w:tc>
        <w:tc>
          <w:tcPr>
            <w:tcW w:w="3402" w:type="dxa"/>
            <w:vAlign w:val="center"/>
          </w:tcPr>
          <w:p>
            <w:pPr>
              <w:pStyle w:val="17"/>
            </w:pPr>
            <w:r>
              <w:rPr>
                <w:rFonts w:hint="eastAsia"/>
              </w:rPr>
              <w:t>本年支出合计</w:t>
            </w:r>
          </w:p>
        </w:tc>
        <w:tc>
          <w:tcPr>
            <w:tcW w:w="1474" w:type="dxa"/>
            <w:vAlign w:val="center"/>
          </w:tcPr>
          <w:p>
            <w:pPr>
              <w:pStyle w:val="18"/>
            </w:pPr>
            <w:r>
              <w:t>2328.16</w:t>
            </w:r>
          </w:p>
        </w:tc>
        <w:tc>
          <w:tcPr>
            <w:tcW w:w="1474" w:type="dxa"/>
            <w:vAlign w:val="center"/>
          </w:tcPr>
          <w:p>
            <w:pPr>
              <w:pStyle w:val="18"/>
            </w:pPr>
            <w:r>
              <w:t>2328.16</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rPr>
                <w:rFonts w:hint="eastAsia"/>
              </w:rPr>
              <w:t>年初财政拨款结转和结余</w:t>
            </w:r>
          </w:p>
        </w:tc>
        <w:tc>
          <w:tcPr>
            <w:tcW w:w="1474" w:type="dxa"/>
            <w:vAlign w:val="center"/>
          </w:tcPr>
          <w:p>
            <w:pPr>
              <w:pStyle w:val="14"/>
            </w:pPr>
          </w:p>
        </w:tc>
        <w:tc>
          <w:tcPr>
            <w:tcW w:w="3402" w:type="dxa"/>
            <w:vAlign w:val="center"/>
          </w:tcPr>
          <w:p>
            <w:pPr>
              <w:pStyle w:val="15"/>
            </w:pPr>
            <w:r>
              <w:rPr>
                <w:rFonts w:hint="eastAsia"/>
              </w:rP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rPr>
                <w:rFonts w:hint="eastAsia"/>
              </w:rP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rPr>
                <w:rFonts w:hint="eastAsia"/>
              </w:rP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rPr>
                <w:rFonts w:hint="eastAsia"/>
              </w:rP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rPr>
                <w:rFonts w:hint="eastAsia"/>
              </w:rPr>
              <w:t>收入总计</w:t>
            </w:r>
          </w:p>
        </w:tc>
        <w:tc>
          <w:tcPr>
            <w:tcW w:w="1474" w:type="dxa"/>
            <w:vAlign w:val="center"/>
          </w:tcPr>
          <w:p>
            <w:pPr>
              <w:pStyle w:val="18"/>
            </w:pPr>
            <w:r>
              <w:t>2328.16</w:t>
            </w:r>
          </w:p>
        </w:tc>
        <w:tc>
          <w:tcPr>
            <w:tcW w:w="3402" w:type="dxa"/>
            <w:vAlign w:val="center"/>
          </w:tcPr>
          <w:p>
            <w:pPr>
              <w:pStyle w:val="17"/>
            </w:pPr>
            <w:r>
              <w:rPr>
                <w:rFonts w:hint="eastAsia"/>
              </w:rPr>
              <w:t>支出总计</w:t>
            </w:r>
          </w:p>
        </w:tc>
        <w:tc>
          <w:tcPr>
            <w:tcW w:w="1474" w:type="dxa"/>
            <w:vAlign w:val="center"/>
          </w:tcPr>
          <w:p>
            <w:pPr>
              <w:pStyle w:val="18"/>
            </w:pPr>
            <w:r>
              <w:t>2328.16</w:t>
            </w:r>
          </w:p>
        </w:tc>
        <w:tc>
          <w:tcPr>
            <w:tcW w:w="1474" w:type="dxa"/>
            <w:vAlign w:val="center"/>
          </w:tcPr>
          <w:p>
            <w:pPr>
              <w:pStyle w:val="18"/>
            </w:pPr>
            <w:r>
              <w:t>2328.16</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281</w:t>
            </w:r>
            <w:r>
              <w:rPr>
                <w:rFonts w:hint="eastAsia"/>
              </w:rPr>
              <w:t>中共成安县委党校</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功能分类科目</w:t>
            </w:r>
          </w:p>
        </w:tc>
        <w:tc>
          <w:tcPr>
            <w:tcW w:w="2551" w:type="dxa"/>
            <w:vMerge w:val="restart"/>
            <w:vAlign w:val="center"/>
          </w:tcPr>
          <w:p>
            <w:pPr>
              <w:pStyle w:val="13"/>
            </w:pPr>
            <w:r>
              <w:rPr>
                <w:rFonts w:hint="eastAsia"/>
              </w:rPr>
              <w:t>合计</w:t>
            </w:r>
          </w:p>
        </w:tc>
        <w:tc>
          <w:tcPr>
            <w:tcW w:w="2551" w:type="dxa"/>
            <w:vMerge w:val="restart"/>
            <w:vAlign w:val="center"/>
          </w:tcPr>
          <w:p>
            <w:pPr>
              <w:pStyle w:val="13"/>
            </w:pPr>
            <w:r>
              <w:rPr>
                <w:rFonts w:hint="eastAsia"/>
              </w:rPr>
              <w:t>基本支出</w:t>
            </w:r>
          </w:p>
        </w:tc>
        <w:tc>
          <w:tcPr>
            <w:tcW w:w="2551"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rPr>
                <w:rFonts w:hint="eastAsia"/>
              </w:rPr>
              <w:t>合计</w:t>
            </w:r>
          </w:p>
        </w:tc>
        <w:tc>
          <w:tcPr>
            <w:tcW w:w="2551" w:type="dxa"/>
            <w:vAlign w:val="center"/>
          </w:tcPr>
          <w:p>
            <w:pPr>
              <w:pStyle w:val="18"/>
            </w:pPr>
            <w:r>
              <w:t>2328.16</w:t>
            </w:r>
          </w:p>
        </w:tc>
        <w:tc>
          <w:tcPr>
            <w:tcW w:w="2551" w:type="dxa"/>
            <w:vAlign w:val="center"/>
          </w:tcPr>
          <w:p>
            <w:pPr>
              <w:pStyle w:val="18"/>
            </w:pPr>
            <w:r>
              <w:t>328.16</w:t>
            </w:r>
          </w:p>
        </w:tc>
        <w:tc>
          <w:tcPr>
            <w:tcW w:w="2551" w:type="dxa"/>
            <w:vAlign w:val="center"/>
          </w:tcPr>
          <w:p>
            <w:pPr>
              <w:pStyle w:val="18"/>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rPr>
                <w:rFonts w:hint="eastAsia"/>
              </w:rPr>
              <w:t>一般公共服务支出</w:t>
            </w:r>
          </w:p>
        </w:tc>
        <w:tc>
          <w:tcPr>
            <w:tcW w:w="2551" w:type="dxa"/>
            <w:vAlign w:val="center"/>
          </w:tcPr>
          <w:p>
            <w:pPr>
              <w:pStyle w:val="14"/>
            </w:pPr>
            <w:r>
              <w:t>2243.22</w:t>
            </w:r>
          </w:p>
        </w:tc>
        <w:tc>
          <w:tcPr>
            <w:tcW w:w="2551" w:type="dxa"/>
            <w:vAlign w:val="center"/>
          </w:tcPr>
          <w:p>
            <w:pPr>
              <w:pStyle w:val="14"/>
            </w:pPr>
            <w:r>
              <w:t>243.22</w:t>
            </w:r>
          </w:p>
        </w:tc>
        <w:tc>
          <w:tcPr>
            <w:tcW w:w="2551" w:type="dxa"/>
            <w:vAlign w:val="center"/>
          </w:tcPr>
          <w:p>
            <w:pPr>
              <w:pStyle w:val="14"/>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20103</w:t>
            </w:r>
          </w:p>
        </w:tc>
        <w:tc>
          <w:tcPr>
            <w:tcW w:w="4535" w:type="dxa"/>
            <w:vAlign w:val="center"/>
          </w:tcPr>
          <w:p>
            <w:pPr>
              <w:pStyle w:val="15"/>
            </w:pPr>
            <w:r>
              <w:rPr>
                <w:rFonts w:hint="eastAsia"/>
              </w:rPr>
              <w:t>政府办公厅（室）及相关机构事务</w:t>
            </w:r>
          </w:p>
        </w:tc>
        <w:tc>
          <w:tcPr>
            <w:tcW w:w="2551" w:type="dxa"/>
            <w:vAlign w:val="center"/>
          </w:tcPr>
          <w:p>
            <w:pPr>
              <w:pStyle w:val="14"/>
            </w:pPr>
            <w:r>
              <w:t>243.22</w:t>
            </w:r>
          </w:p>
        </w:tc>
        <w:tc>
          <w:tcPr>
            <w:tcW w:w="2551" w:type="dxa"/>
            <w:vAlign w:val="center"/>
          </w:tcPr>
          <w:p>
            <w:pPr>
              <w:pStyle w:val="14"/>
            </w:pPr>
            <w:r>
              <w:t>243.22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2010301</w:t>
            </w:r>
          </w:p>
        </w:tc>
        <w:tc>
          <w:tcPr>
            <w:tcW w:w="4535" w:type="dxa"/>
            <w:vAlign w:val="center"/>
          </w:tcPr>
          <w:p>
            <w:pPr>
              <w:pStyle w:val="15"/>
            </w:pPr>
            <w:r>
              <w:rPr>
                <w:rFonts w:hint="eastAsia"/>
              </w:rPr>
              <w:t>行政运行</w:t>
            </w:r>
          </w:p>
        </w:tc>
        <w:tc>
          <w:tcPr>
            <w:tcW w:w="2551" w:type="dxa"/>
            <w:vAlign w:val="center"/>
          </w:tcPr>
          <w:p>
            <w:pPr>
              <w:pStyle w:val="14"/>
            </w:pPr>
            <w:r>
              <w:t>243.22</w:t>
            </w:r>
          </w:p>
        </w:tc>
        <w:tc>
          <w:tcPr>
            <w:tcW w:w="2551" w:type="dxa"/>
            <w:vAlign w:val="center"/>
          </w:tcPr>
          <w:p>
            <w:pPr>
              <w:pStyle w:val="14"/>
            </w:pPr>
            <w:r>
              <w:t>243.22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20199</w:t>
            </w:r>
          </w:p>
        </w:tc>
        <w:tc>
          <w:tcPr>
            <w:tcW w:w="4535" w:type="dxa"/>
            <w:vAlign w:val="center"/>
          </w:tcPr>
          <w:p>
            <w:pPr>
              <w:pStyle w:val="15"/>
            </w:pPr>
            <w:r>
              <w:rPr>
                <w:rFonts w:hint="eastAsia"/>
              </w:rPr>
              <w:t>其他一般公共服务支出</w:t>
            </w:r>
          </w:p>
        </w:tc>
        <w:tc>
          <w:tcPr>
            <w:tcW w:w="2551" w:type="dxa"/>
            <w:vAlign w:val="center"/>
          </w:tcPr>
          <w:p>
            <w:pPr>
              <w:pStyle w:val="14"/>
            </w:pPr>
            <w:r>
              <w:t>2000.00</w:t>
            </w:r>
          </w:p>
        </w:tc>
        <w:tc>
          <w:tcPr>
            <w:tcW w:w="2551" w:type="dxa"/>
            <w:vAlign w:val="center"/>
          </w:tcPr>
          <w:p>
            <w:pPr>
              <w:pStyle w:val="14"/>
            </w:pPr>
          </w:p>
        </w:tc>
        <w:tc>
          <w:tcPr>
            <w:tcW w:w="2551" w:type="dxa"/>
            <w:vAlign w:val="center"/>
          </w:tcPr>
          <w:p>
            <w:pPr>
              <w:pStyle w:val="14"/>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2019999</w:t>
            </w:r>
          </w:p>
        </w:tc>
        <w:tc>
          <w:tcPr>
            <w:tcW w:w="4535" w:type="dxa"/>
            <w:vAlign w:val="center"/>
          </w:tcPr>
          <w:p>
            <w:pPr>
              <w:pStyle w:val="15"/>
            </w:pPr>
            <w:r>
              <w:rPr>
                <w:rFonts w:hint="eastAsia"/>
              </w:rPr>
              <w:t>其他一般公共服务支出</w:t>
            </w:r>
          </w:p>
        </w:tc>
        <w:tc>
          <w:tcPr>
            <w:tcW w:w="2551" w:type="dxa"/>
            <w:vAlign w:val="center"/>
          </w:tcPr>
          <w:p>
            <w:pPr>
              <w:pStyle w:val="14"/>
            </w:pPr>
            <w:r>
              <w:t>2000.00</w:t>
            </w:r>
          </w:p>
        </w:tc>
        <w:tc>
          <w:tcPr>
            <w:tcW w:w="2551" w:type="dxa"/>
            <w:vAlign w:val="center"/>
          </w:tcPr>
          <w:p>
            <w:pPr>
              <w:pStyle w:val="14"/>
            </w:pPr>
          </w:p>
        </w:tc>
        <w:tc>
          <w:tcPr>
            <w:tcW w:w="2551" w:type="dxa"/>
            <w:vAlign w:val="center"/>
          </w:tcPr>
          <w:p>
            <w:pPr>
              <w:pStyle w:val="14"/>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w:t>
            </w:r>
          </w:p>
        </w:tc>
        <w:tc>
          <w:tcPr>
            <w:tcW w:w="4535" w:type="dxa"/>
            <w:vAlign w:val="center"/>
          </w:tcPr>
          <w:p>
            <w:pPr>
              <w:pStyle w:val="15"/>
            </w:pPr>
            <w:r>
              <w:rPr>
                <w:rFonts w:hint="eastAsia"/>
              </w:rPr>
              <w:t>社会保障和就业支出</w:t>
            </w:r>
          </w:p>
        </w:tc>
        <w:tc>
          <w:tcPr>
            <w:tcW w:w="2551" w:type="dxa"/>
            <w:vAlign w:val="center"/>
          </w:tcPr>
          <w:p>
            <w:pPr>
              <w:pStyle w:val="14"/>
            </w:pPr>
            <w:r>
              <w:t>52.23</w:t>
            </w:r>
          </w:p>
        </w:tc>
        <w:tc>
          <w:tcPr>
            <w:tcW w:w="2551" w:type="dxa"/>
            <w:vAlign w:val="center"/>
          </w:tcPr>
          <w:p>
            <w:pPr>
              <w:pStyle w:val="14"/>
            </w:pPr>
            <w:r>
              <w:t>52.23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w:t>
            </w:r>
          </w:p>
        </w:tc>
        <w:tc>
          <w:tcPr>
            <w:tcW w:w="4535" w:type="dxa"/>
            <w:vAlign w:val="center"/>
          </w:tcPr>
          <w:p>
            <w:pPr>
              <w:pStyle w:val="15"/>
            </w:pPr>
            <w:r>
              <w:rPr>
                <w:rFonts w:hint="eastAsia"/>
              </w:rPr>
              <w:t>行政事业单位养老支出</w:t>
            </w:r>
          </w:p>
        </w:tc>
        <w:tc>
          <w:tcPr>
            <w:tcW w:w="2551" w:type="dxa"/>
            <w:vAlign w:val="center"/>
          </w:tcPr>
          <w:p>
            <w:pPr>
              <w:pStyle w:val="14"/>
            </w:pPr>
            <w:r>
              <w:t>52.23</w:t>
            </w:r>
          </w:p>
        </w:tc>
        <w:tc>
          <w:tcPr>
            <w:tcW w:w="2551" w:type="dxa"/>
            <w:vAlign w:val="center"/>
          </w:tcPr>
          <w:p>
            <w:pPr>
              <w:pStyle w:val="14"/>
            </w:pPr>
            <w:r>
              <w:t>52.23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2080501</w:t>
            </w:r>
          </w:p>
        </w:tc>
        <w:tc>
          <w:tcPr>
            <w:tcW w:w="4535" w:type="dxa"/>
            <w:vAlign w:val="center"/>
          </w:tcPr>
          <w:p>
            <w:pPr>
              <w:pStyle w:val="15"/>
            </w:pPr>
            <w:r>
              <w:rPr>
                <w:rFonts w:hint="eastAsia"/>
              </w:rPr>
              <w:t>行政单位离退休</w:t>
            </w:r>
          </w:p>
        </w:tc>
        <w:tc>
          <w:tcPr>
            <w:tcW w:w="2551" w:type="dxa"/>
            <w:vAlign w:val="center"/>
          </w:tcPr>
          <w:p>
            <w:pPr>
              <w:pStyle w:val="14"/>
            </w:pPr>
            <w:r>
              <w:t>16.23</w:t>
            </w:r>
          </w:p>
        </w:tc>
        <w:tc>
          <w:tcPr>
            <w:tcW w:w="2551" w:type="dxa"/>
            <w:vAlign w:val="center"/>
          </w:tcPr>
          <w:p>
            <w:pPr>
              <w:pStyle w:val="14"/>
            </w:pPr>
            <w:r>
              <w:t>16.23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2080505</w:t>
            </w:r>
          </w:p>
        </w:tc>
        <w:tc>
          <w:tcPr>
            <w:tcW w:w="4535" w:type="dxa"/>
            <w:vAlign w:val="center"/>
          </w:tcPr>
          <w:p>
            <w:pPr>
              <w:pStyle w:val="15"/>
            </w:pPr>
            <w:r>
              <w:rPr>
                <w:rFonts w:hint="eastAsia"/>
              </w:rPr>
              <w:t>机关事业单位基本养老保险缴费支出</w:t>
            </w:r>
          </w:p>
        </w:tc>
        <w:tc>
          <w:tcPr>
            <w:tcW w:w="2551" w:type="dxa"/>
            <w:vAlign w:val="center"/>
          </w:tcPr>
          <w:p>
            <w:pPr>
              <w:pStyle w:val="14"/>
            </w:pPr>
            <w:r>
              <w:t>24.00</w:t>
            </w:r>
          </w:p>
        </w:tc>
        <w:tc>
          <w:tcPr>
            <w:tcW w:w="2551" w:type="dxa"/>
            <w:vAlign w:val="center"/>
          </w:tcPr>
          <w:p>
            <w:pPr>
              <w:pStyle w:val="14"/>
            </w:pPr>
            <w:r>
              <w:t>24.00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2080506</w:t>
            </w:r>
          </w:p>
        </w:tc>
        <w:tc>
          <w:tcPr>
            <w:tcW w:w="4535" w:type="dxa"/>
            <w:vAlign w:val="center"/>
          </w:tcPr>
          <w:p>
            <w:pPr>
              <w:pStyle w:val="15"/>
            </w:pPr>
            <w:r>
              <w:rPr>
                <w:rFonts w:hint="eastAsia"/>
              </w:rPr>
              <w:t>机关事业单位职业年金缴费支出</w:t>
            </w:r>
          </w:p>
        </w:tc>
        <w:tc>
          <w:tcPr>
            <w:tcW w:w="2551" w:type="dxa"/>
            <w:vAlign w:val="center"/>
          </w:tcPr>
          <w:p>
            <w:pPr>
              <w:pStyle w:val="14"/>
            </w:pPr>
            <w:r>
              <w:t>12.00</w:t>
            </w:r>
          </w:p>
        </w:tc>
        <w:tc>
          <w:tcPr>
            <w:tcW w:w="2551" w:type="dxa"/>
            <w:vAlign w:val="center"/>
          </w:tcPr>
          <w:p>
            <w:pPr>
              <w:pStyle w:val="14"/>
            </w:pPr>
            <w:r>
              <w:t>12.00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w:t>
            </w:r>
          </w:p>
        </w:tc>
        <w:tc>
          <w:tcPr>
            <w:tcW w:w="4535" w:type="dxa"/>
            <w:vAlign w:val="center"/>
          </w:tcPr>
          <w:p>
            <w:pPr>
              <w:pStyle w:val="15"/>
            </w:pPr>
            <w:r>
              <w:rPr>
                <w:rFonts w:hint="eastAsia"/>
              </w:rPr>
              <w:t>卫生健康支出</w:t>
            </w:r>
          </w:p>
        </w:tc>
        <w:tc>
          <w:tcPr>
            <w:tcW w:w="2551" w:type="dxa"/>
            <w:vAlign w:val="center"/>
          </w:tcPr>
          <w:p>
            <w:pPr>
              <w:pStyle w:val="14"/>
            </w:pPr>
            <w:r>
              <w:t>12.71</w:t>
            </w:r>
          </w:p>
        </w:tc>
        <w:tc>
          <w:tcPr>
            <w:tcW w:w="2551" w:type="dxa"/>
            <w:vAlign w:val="center"/>
          </w:tcPr>
          <w:p>
            <w:pPr>
              <w:pStyle w:val="14"/>
            </w:pPr>
            <w:r>
              <w:t>12.71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21012</w:t>
            </w:r>
          </w:p>
        </w:tc>
        <w:tc>
          <w:tcPr>
            <w:tcW w:w="4535" w:type="dxa"/>
            <w:vAlign w:val="center"/>
          </w:tcPr>
          <w:p>
            <w:pPr>
              <w:pStyle w:val="15"/>
            </w:pPr>
            <w:r>
              <w:rPr>
                <w:rFonts w:hint="eastAsia"/>
              </w:rPr>
              <w:t>财政对基本医疗保险基金的补助</w:t>
            </w:r>
          </w:p>
        </w:tc>
        <w:tc>
          <w:tcPr>
            <w:tcW w:w="2551" w:type="dxa"/>
            <w:vAlign w:val="center"/>
          </w:tcPr>
          <w:p>
            <w:pPr>
              <w:pStyle w:val="14"/>
            </w:pPr>
            <w:r>
              <w:t>12.71</w:t>
            </w:r>
          </w:p>
        </w:tc>
        <w:tc>
          <w:tcPr>
            <w:tcW w:w="2551" w:type="dxa"/>
            <w:vAlign w:val="center"/>
          </w:tcPr>
          <w:p>
            <w:pPr>
              <w:pStyle w:val="14"/>
            </w:pPr>
            <w:r>
              <w:t>12.71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2101201</w:t>
            </w:r>
          </w:p>
        </w:tc>
        <w:tc>
          <w:tcPr>
            <w:tcW w:w="4535" w:type="dxa"/>
            <w:vAlign w:val="center"/>
          </w:tcPr>
          <w:p>
            <w:pPr>
              <w:pStyle w:val="15"/>
            </w:pPr>
            <w:r>
              <w:rPr>
                <w:rFonts w:hint="eastAsia"/>
              </w:rPr>
              <w:t>财政对职工基本医疗保险基金的补助</w:t>
            </w:r>
          </w:p>
        </w:tc>
        <w:tc>
          <w:tcPr>
            <w:tcW w:w="2551" w:type="dxa"/>
            <w:vAlign w:val="center"/>
          </w:tcPr>
          <w:p>
            <w:pPr>
              <w:pStyle w:val="14"/>
            </w:pPr>
            <w:r>
              <w:t>12.71</w:t>
            </w:r>
          </w:p>
        </w:tc>
        <w:tc>
          <w:tcPr>
            <w:tcW w:w="2551" w:type="dxa"/>
            <w:vAlign w:val="center"/>
          </w:tcPr>
          <w:p>
            <w:pPr>
              <w:pStyle w:val="14"/>
            </w:pPr>
            <w:r>
              <w:t>12.71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w:t>
            </w:r>
          </w:p>
        </w:tc>
        <w:tc>
          <w:tcPr>
            <w:tcW w:w="4535" w:type="dxa"/>
            <w:vAlign w:val="center"/>
          </w:tcPr>
          <w:p>
            <w:pPr>
              <w:pStyle w:val="15"/>
            </w:pPr>
            <w:r>
              <w:rPr>
                <w:rFonts w:hint="eastAsia"/>
              </w:rPr>
              <w:t>住房保障支出</w:t>
            </w:r>
          </w:p>
        </w:tc>
        <w:tc>
          <w:tcPr>
            <w:tcW w:w="2551" w:type="dxa"/>
            <w:vAlign w:val="center"/>
          </w:tcPr>
          <w:p>
            <w:pPr>
              <w:pStyle w:val="14"/>
            </w:pPr>
            <w:r>
              <w:t>20.00</w:t>
            </w:r>
          </w:p>
        </w:tc>
        <w:tc>
          <w:tcPr>
            <w:tcW w:w="2551" w:type="dxa"/>
            <w:vAlign w:val="center"/>
          </w:tcPr>
          <w:p>
            <w:pPr>
              <w:pStyle w:val="14"/>
            </w:pPr>
            <w:r>
              <w:t>20.00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22102</w:t>
            </w:r>
          </w:p>
        </w:tc>
        <w:tc>
          <w:tcPr>
            <w:tcW w:w="4535" w:type="dxa"/>
            <w:vAlign w:val="center"/>
          </w:tcPr>
          <w:p>
            <w:pPr>
              <w:pStyle w:val="15"/>
            </w:pPr>
            <w:r>
              <w:rPr>
                <w:rFonts w:hint="eastAsia"/>
              </w:rPr>
              <w:t>住房改革支出</w:t>
            </w:r>
          </w:p>
        </w:tc>
        <w:tc>
          <w:tcPr>
            <w:tcW w:w="2551" w:type="dxa"/>
            <w:vAlign w:val="center"/>
          </w:tcPr>
          <w:p>
            <w:pPr>
              <w:pStyle w:val="14"/>
            </w:pPr>
            <w:r>
              <w:t>20.00</w:t>
            </w:r>
          </w:p>
        </w:tc>
        <w:tc>
          <w:tcPr>
            <w:tcW w:w="2551" w:type="dxa"/>
            <w:vAlign w:val="center"/>
          </w:tcPr>
          <w:p>
            <w:pPr>
              <w:pStyle w:val="14"/>
            </w:pPr>
            <w:r>
              <w:t>20.00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2210201</w:t>
            </w:r>
          </w:p>
        </w:tc>
        <w:tc>
          <w:tcPr>
            <w:tcW w:w="4535" w:type="dxa"/>
            <w:vAlign w:val="center"/>
          </w:tcPr>
          <w:p>
            <w:pPr>
              <w:pStyle w:val="15"/>
            </w:pPr>
            <w:r>
              <w:rPr>
                <w:rFonts w:hint="eastAsia"/>
              </w:rPr>
              <w:t>住房公积金</w:t>
            </w:r>
          </w:p>
        </w:tc>
        <w:tc>
          <w:tcPr>
            <w:tcW w:w="2551" w:type="dxa"/>
            <w:vAlign w:val="center"/>
          </w:tcPr>
          <w:p>
            <w:pPr>
              <w:pStyle w:val="14"/>
            </w:pPr>
            <w:r>
              <w:t>20.00</w:t>
            </w:r>
          </w:p>
        </w:tc>
        <w:tc>
          <w:tcPr>
            <w:tcW w:w="2551" w:type="dxa"/>
            <w:vAlign w:val="center"/>
          </w:tcPr>
          <w:p>
            <w:pPr>
              <w:pStyle w:val="14"/>
            </w:pPr>
            <w:r>
              <w:t>20.00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281</w:t>
            </w:r>
            <w:r>
              <w:rPr>
                <w:rFonts w:hint="eastAsia"/>
              </w:rPr>
              <w:t>中共成安县委党校</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支出部门经济分类科目</w:t>
            </w:r>
          </w:p>
        </w:tc>
        <w:tc>
          <w:tcPr>
            <w:tcW w:w="7654" w:type="dxa"/>
            <w:gridSpan w:val="3"/>
            <w:vAlign w:val="center"/>
          </w:tcPr>
          <w:p>
            <w:pPr>
              <w:pStyle w:val="13"/>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Align w:val="center"/>
          </w:tcPr>
          <w:p>
            <w:pPr>
              <w:pStyle w:val="13"/>
            </w:pPr>
            <w:r>
              <w:rPr>
                <w:rFonts w:hint="eastAsia"/>
              </w:rPr>
              <w:t>合计</w:t>
            </w:r>
          </w:p>
        </w:tc>
        <w:tc>
          <w:tcPr>
            <w:tcW w:w="2551" w:type="dxa"/>
            <w:vAlign w:val="center"/>
          </w:tcPr>
          <w:p>
            <w:pPr>
              <w:pStyle w:val="13"/>
            </w:pPr>
            <w:r>
              <w:rPr>
                <w:rFonts w:hint="eastAsia"/>
              </w:rPr>
              <w:t>人员经费</w:t>
            </w:r>
          </w:p>
        </w:tc>
        <w:tc>
          <w:tcPr>
            <w:tcW w:w="2551" w:type="dxa"/>
            <w:vAlign w:val="center"/>
          </w:tcPr>
          <w:p>
            <w:pPr>
              <w:pStyle w:val="13"/>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rPr>
                <w:rFonts w:hint="eastAsia"/>
              </w:rPr>
              <w:t>合计</w:t>
            </w:r>
          </w:p>
        </w:tc>
        <w:tc>
          <w:tcPr>
            <w:tcW w:w="2551" w:type="dxa"/>
            <w:vAlign w:val="center"/>
          </w:tcPr>
          <w:p>
            <w:pPr>
              <w:pStyle w:val="18"/>
            </w:pPr>
            <w:r>
              <w:t>328.16</w:t>
            </w:r>
          </w:p>
        </w:tc>
        <w:tc>
          <w:tcPr>
            <w:tcW w:w="2551" w:type="dxa"/>
            <w:vAlign w:val="center"/>
          </w:tcPr>
          <w:p>
            <w:pPr>
              <w:pStyle w:val="18"/>
            </w:pPr>
            <w:r>
              <w:t>265.18</w:t>
            </w:r>
          </w:p>
        </w:tc>
        <w:tc>
          <w:tcPr>
            <w:tcW w:w="2551" w:type="dxa"/>
            <w:vAlign w:val="center"/>
          </w:tcPr>
          <w:p>
            <w:pPr>
              <w:pStyle w:val="18"/>
            </w:pPr>
            <w:r>
              <w:t>62.98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rPr>
                <w:rFonts w:hint="eastAsia"/>
              </w:rPr>
              <w:t>工资福利支出</w:t>
            </w:r>
          </w:p>
        </w:tc>
        <w:tc>
          <w:tcPr>
            <w:tcW w:w="2551" w:type="dxa"/>
            <w:vAlign w:val="center"/>
          </w:tcPr>
          <w:p>
            <w:pPr>
              <w:pStyle w:val="14"/>
            </w:pPr>
            <w:r>
              <w:t>248.95</w:t>
            </w:r>
          </w:p>
        </w:tc>
        <w:tc>
          <w:tcPr>
            <w:tcW w:w="2551" w:type="dxa"/>
            <w:vAlign w:val="center"/>
          </w:tcPr>
          <w:p>
            <w:pPr>
              <w:pStyle w:val="14"/>
            </w:pPr>
            <w:r>
              <w:t>248.95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rPr>
                <w:rFonts w:hint="eastAsia"/>
              </w:rPr>
              <w:t>基本工资</w:t>
            </w:r>
          </w:p>
        </w:tc>
        <w:tc>
          <w:tcPr>
            <w:tcW w:w="2551" w:type="dxa"/>
            <w:vAlign w:val="center"/>
          </w:tcPr>
          <w:p>
            <w:pPr>
              <w:pStyle w:val="14"/>
            </w:pPr>
            <w:r>
              <w:t>108.09</w:t>
            </w:r>
          </w:p>
        </w:tc>
        <w:tc>
          <w:tcPr>
            <w:tcW w:w="2551" w:type="dxa"/>
            <w:vAlign w:val="center"/>
          </w:tcPr>
          <w:p>
            <w:pPr>
              <w:pStyle w:val="14"/>
            </w:pPr>
            <w:r>
              <w:t>108.09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rPr>
                <w:rFonts w:hint="eastAsia"/>
              </w:rPr>
              <w:t>津贴补贴</w:t>
            </w:r>
          </w:p>
        </w:tc>
        <w:tc>
          <w:tcPr>
            <w:tcW w:w="2551" w:type="dxa"/>
            <w:vAlign w:val="center"/>
          </w:tcPr>
          <w:p>
            <w:pPr>
              <w:pStyle w:val="14"/>
            </w:pPr>
            <w:r>
              <w:t>30.91</w:t>
            </w:r>
          </w:p>
        </w:tc>
        <w:tc>
          <w:tcPr>
            <w:tcW w:w="2551" w:type="dxa"/>
            <w:vAlign w:val="center"/>
          </w:tcPr>
          <w:p>
            <w:pPr>
              <w:pStyle w:val="14"/>
            </w:pPr>
            <w:r>
              <w:t>30.91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rPr>
                <w:rFonts w:hint="eastAsia"/>
              </w:rPr>
              <w:t>奖金</w:t>
            </w:r>
          </w:p>
        </w:tc>
        <w:tc>
          <w:tcPr>
            <w:tcW w:w="2551" w:type="dxa"/>
            <w:vAlign w:val="center"/>
          </w:tcPr>
          <w:p>
            <w:pPr>
              <w:pStyle w:val="14"/>
            </w:pPr>
            <w:r>
              <w:t>23.60</w:t>
            </w:r>
          </w:p>
        </w:tc>
        <w:tc>
          <w:tcPr>
            <w:tcW w:w="2551" w:type="dxa"/>
            <w:vAlign w:val="center"/>
          </w:tcPr>
          <w:p>
            <w:pPr>
              <w:pStyle w:val="14"/>
            </w:pPr>
            <w:r>
              <w:t>23.60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rPr>
                <w:rFonts w:hint="eastAsia"/>
              </w:rPr>
              <w:t>绩效工资</w:t>
            </w:r>
          </w:p>
        </w:tc>
        <w:tc>
          <w:tcPr>
            <w:tcW w:w="2551" w:type="dxa"/>
            <w:vAlign w:val="center"/>
          </w:tcPr>
          <w:p>
            <w:pPr>
              <w:pStyle w:val="14"/>
            </w:pPr>
            <w:r>
              <w:t>17.64</w:t>
            </w:r>
          </w:p>
        </w:tc>
        <w:tc>
          <w:tcPr>
            <w:tcW w:w="2551" w:type="dxa"/>
            <w:vAlign w:val="center"/>
          </w:tcPr>
          <w:p>
            <w:pPr>
              <w:pStyle w:val="14"/>
            </w:pPr>
            <w:r>
              <w:t>17.64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rPr>
                <w:rFonts w:hint="eastAsia"/>
              </w:rPr>
              <w:t>机关事业单位基本养老保险缴费</w:t>
            </w:r>
          </w:p>
        </w:tc>
        <w:tc>
          <w:tcPr>
            <w:tcW w:w="2551" w:type="dxa"/>
            <w:vAlign w:val="center"/>
          </w:tcPr>
          <w:p>
            <w:pPr>
              <w:pStyle w:val="14"/>
            </w:pPr>
            <w:r>
              <w:t>24.00</w:t>
            </w:r>
          </w:p>
        </w:tc>
        <w:tc>
          <w:tcPr>
            <w:tcW w:w="2551" w:type="dxa"/>
            <w:vAlign w:val="center"/>
          </w:tcPr>
          <w:p>
            <w:pPr>
              <w:pStyle w:val="14"/>
            </w:pPr>
            <w:r>
              <w:t>24.00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rPr>
                <w:rFonts w:hint="eastAsia"/>
              </w:rPr>
              <w:t>职业年金缴费</w:t>
            </w:r>
          </w:p>
        </w:tc>
        <w:tc>
          <w:tcPr>
            <w:tcW w:w="2551" w:type="dxa"/>
            <w:vAlign w:val="center"/>
          </w:tcPr>
          <w:p>
            <w:pPr>
              <w:pStyle w:val="14"/>
            </w:pPr>
            <w:r>
              <w:t>12.00</w:t>
            </w:r>
          </w:p>
        </w:tc>
        <w:tc>
          <w:tcPr>
            <w:tcW w:w="2551" w:type="dxa"/>
            <w:vAlign w:val="center"/>
          </w:tcPr>
          <w:p>
            <w:pPr>
              <w:pStyle w:val="14"/>
            </w:pPr>
            <w:r>
              <w:t>12.00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rPr>
                <w:rFonts w:hint="eastAsia"/>
              </w:rPr>
              <w:t>职工基本医疗保险缴费</w:t>
            </w:r>
          </w:p>
        </w:tc>
        <w:tc>
          <w:tcPr>
            <w:tcW w:w="2551" w:type="dxa"/>
            <w:vAlign w:val="center"/>
          </w:tcPr>
          <w:p>
            <w:pPr>
              <w:pStyle w:val="14"/>
            </w:pPr>
            <w:r>
              <w:t>12.00</w:t>
            </w:r>
          </w:p>
        </w:tc>
        <w:tc>
          <w:tcPr>
            <w:tcW w:w="2551" w:type="dxa"/>
            <w:vAlign w:val="center"/>
          </w:tcPr>
          <w:p>
            <w:pPr>
              <w:pStyle w:val="14"/>
            </w:pPr>
            <w:r>
              <w:t>12.00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rPr>
                <w:rFonts w:hint="eastAsia"/>
              </w:rPr>
              <w:t>其他社会保障缴费</w:t>
            </w:r>
          </w:p>
        </w:tc>
        <w:tc>
          <w:tcPr>
            <w:tcW w:w="2551" w:type="dxa"/>
            <w:vAlign w:val="center"/>
          </w:tcPr>
          <w:p>
            <w:pPr>
              <w:pStyle w:val="14"/>
            </w:pPr>
            <w:r>
              <w:t>0.71</w:t>
            </w:r>
          </w:p>
        </w:tc>
        <w:tc>
          <w:tcPr>
            <w:tcW w:w="2551" w:type="dxa"/>
            <w:vAlign w:val="center"/>
          </w:tcPr>
          <w:p>
            <w:pPr>
              <w:pStyle w:val="14"/>
            </w:pPr>
            <w:r>
              <w:t>0.71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rPr>
                <w:rFonts w:hint="eastAsia"/>
              </w:rPr>
              <w:t>住房公积金</w:t>
            </w:r>
          </w:p>
        </w:tc>
        <w:tc>
          <w:tcPr>
            <w:tcW w:w="2551" w:type="dxa"/>
            <w:vAlign w:val="center"/>
          </w:tcPr>
          <w:p>
            <w:pPr>
              <w:pStyle w:val="14"/>
            </w:pPr>
            <w:r>
              <w:t>20.00</w:t>
            </w:r>
          </w:p>
        </w:tc>
        <w:tc>
          <w:tcPr>
            <w:tcW w:w="2551" w:type="dxa"/>
            <w:vAlign w:val="center"/>
          </w:tcPr>
          <w:p>
            <w:pPr>
              <w:pStyle w:val="14"/>
            </w:pPr>
            <w:r>
              <w:t>20.00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rPr>
                <w:rFonts w:hint="eastAsia"/>
              </w:rPr>
              <w:t>商品和服务支出</w:t>
            </w:r>
          </w:p>
        </w:tc>
        <w:tc>
          <w:tcPr>
            <w:tcW w:w="2551" w:type="dxa"/>
            <w:vAlign w:val="center"/>
          </w:tcPr>
          <w:p>
            <w:pPr>
              <w:pStyle w:val="14"/>
            </w:pPr>
            <w:r>
              <w:t>62.98</w:t>
            </w:r>
          </w:p>
        </w:tc>
        <w:tc>
          <w:tcPr>
            <w:tcW w:w="2551" w:type="dxa"/>
            <w:vAlign w:val="center"/>
          </w:tcPr>
          <w:p>
            <w:pPr>
              <w:pStyle w:val="14"/>
            </w:pPr>
          </w:p>
        </w:tc>
        <w:tc>
          <w:tcPr>
            <w:tcW w:w="2551" w:type="dxa"/>
            <w:vAlign w:val="center"/>
          </w:tcPr>
          <w:p>
            <w:pPr>
              <w:pStyle w:val="14"/>
            </w:pPr>
            <w:r>
              <w:t>62.98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rPr>
                <w:rFonts w:hint="eastAsia"/>
              </w:rPr>
              <w:t>办公费</w:t>
            </w:r>
          </w:p>
        </w:tc>
        <w:tc>
          <w:tcPr>
            <w:tcW w:w="2551" w:type="dxa"/>
            <w:vAlign w:val="center"/>
          </w:tcPr>
          <w:p>
            <w:pPr>
              <w:pStyle w:val="14"/>
            </w:pPr>
            <w:r>
              <w:t>3.00</w:t>
            </w:r>
          </w:p>
        </w:tc>
        <w:tc>
          <w:tcPr>
            <w:tcW w:w="2551" w:type="dxa"/>
            <w:vAlign w:val="center"/>
          </w:tcPr>
          <w:p>
            <w:pPr>
              <w:pStyle w:val="14"/>
            </w:pPr>
          </w:p>
        </w:tc>
        <w:tc>
          <w:tcPr>
            <w:tcW w:w="2551"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30205</w:t>
            </w:r>
          </w:p>
        </w:tc>
        <w:tc>
          <w:tcPr>
            <w:tcW w:w="4535" w:type="dxa"/>
            <w:vAlign w:val="center"/>
          </w:tcPr>
          <w:p>
            <w:pPr>
              <w:pStyle w:val="15"/>
            </w:pPr>
            <w:r>
              <w:rPr>
                <w:rFonts w:hint="eastAsia"/>
              </w:rPr>
              <w:t>水费</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30206</w:t>
            </w:r>
          </w:p>
        </w:tc>
        <w:tc>
          <w:tcPr>
            <w:tcW w:w="4535" w:type="dxa"/>
            <w:vAlign w:val="center"/>
          </w:tcPr>
          <w:p>
            <w:pPr>
              <w:pStyle w:val="15"/>
            </w:pPr>
            <w:r>
              <w:rPr>
                <w:rFonts w:hint="eastAsia"/>
              </w:rPr>
              <w:t>电费</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30216</w:t>
            </w:r>
          </w:p>
        </w:tc>
        <w:tc>
          <w:tcPr>
            <w:tcW w:w="4535" w:type="dxa"/>
            <w:vAlign w:val="center"/>
          </w:tcPr>
          <w:p>
            <w:pPr>
              <w:pStyle w:val="15"/>
            </w:pPr>
            <w:r>
              <w:rPr>
                <w:rFonts w:hint="eastAsia"/>
              </w:rPr>
              <w:t>培训费</w:t>
            </w:r>
          </w:p>
        </w:tc>
        <w:tc>
          <w:tcPr>
            <w:tcW w:w="2551" w:type="dxa"/>
            <w:vAlign w:val="center"/>
          </w:tcPr>
          <w:p>
            <w:pPr>
              <w:pStyle w:val="14"/>
            </w:pPr>
            <w:r>
              <w:t>50.00</w:t>
            </w:r>
          </w:p>
        </w:tc>
        <w:tc>
          <w:tcPr>
            <w:tcW w:w="2551" w:type="dxa"/>
            <w:vAlign w:val="center"/>
          </w:tcPr>
          <w:p>
            <w:pPr>
              <w:pStyle w:val="14"/>
            </w:pPr>
          </w:p>
        </w:tc>
        <w:tc>
          <w:tcPr>
            <w:tcW w:w="2551" w:type="dxa"/>
            <w:vAlign w:val="center"/>
          </w:tcPr>
          <w:p>
            <w:pPr>
              <w:pStyle w:val="14"/>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30239</w:t>
            </w:r>
          </w:p>
        </w:tc>
        <w:tc>
          <w:tcPr>
            <w:tcW w:w="4535" w:type="dxa"/>
            <w:vAlign w:val="center"/>
          </w:tcPr>
          <w:p>
            <w:pPr>
              <w:pStyle w:val="15"/>
            </w:pPr>
            <w:r>
              <w:rPr>
                <w:rFonts w:hint="eastAsia"/>
              </w:rPr>
              <w:t>其他交通费用</w:t>
            </w:r>
          </w:p>
        </w:tc>
        <w:tc>
          <w:tcPr>
            <w:tcW w:w="2551" w:type="dxa"/>
            <w:vAlign w:val="center"/>
          </w:tcPr>
          <w:p>
            <w:pPr>
              <w:pStyle w:val="14"/>
            </w:pPr>
            <w:r>
              <w:t>7.98</w:t>
            </w:r>
          </w:p>
        </w:tc>
        <w:tc>
          <w:tcPr>
            <w:tcW w:w="2551" w:type="dxa"/>
            <w:vAlign w:val="center"/>
          </w:tcPr>
          <w:p>
            <w:pPr>
              <w:pStyle w:val="14"/>
            </w:pPr>
          </w:p>
        </w:tc>
        <w:tc>
          <w:tcPr>
            <w:tcW w:w="2551" w:type="dxa"/>
            <w:vAlign w:val="center"/>
          </w:tcPr>
          <w:p>
            <w:pPr>
              <w:pStyle w:val="14"/>
            </w:pPr>
            <w:r>
              <w:t>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303</w:t>
            </w:r>
          </w:p>
        </w:tc>
        <w:tc>
          <w:tcPr>
            <w:tcW w:w="4535" w:type="dxa"/>
            <w:vAlign w:val="center"/>
          </w:tcPr>
          <w:p>
            <w:pPr>
              <w:pStyle w:val="15"/>
            </w:pPr>
            <w:r>
              <w:rPr>
                <w:rFonts w:hint="eastAsia"/>
              </w:rPr>
              <w:t>对个人和家庭的补助</w:t>
            </w:r>
          </w:p>
        </w:tc>
        <w:tc>
          <w:tcPr>
            <w:tcW w:w="2551" w:type="dxa"/>
            <w:vAlign w:val="center"/>
          </w:tcPr>
          <w:p>
            <w:pPr>
              <w:pStyle w:val="14"/>
            </w:pPr>
            <w:r>
              <w:t>16.23</w:t>
            </w:r>
          </w:p>
        </w:tc>
        <w:tc>
          <w:tcPr>
            <w:tcW w:w="2551" w:type="dxa"/>
            <w:vAlign w:val="center"/>
          </w:tcPr>
          <w:p>
            <w:pPr>
              <w:pStyle w:val="14"/>
            </w:pPr>
            <w:r>
              <w:t>16.23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30302</w:t>
            </w:r>
          </w:p>
        </w:tc>
        <w:tc>
          <w:tcPr>
            <w:tcW w:w="4535" w:type="dxa"/>
            <w:vAlign w:val="center"/>
          </w:tcPr>
          <w:p>
            <w:pPr>
              <w:pStyle w:val="15"/>
            </w:pPr>
            <w:r>
              <w:rPr>
                <w:rFonts w:hint="eastAsia"/>
              </w:rPr>
              <w:t>退休费</w:t>
            </w:r>
          </w:p>
        </w:tc>
        <w:tc>
          <w:tcPr>
            <w:tcW w:w="2551" w:type="dxa"/>
            <w:vAlign w:val="center"/>
          </w:tcPr>
          <w:p>
            <w:pPr>
              <w:pStyle w:val="14"/>
            </w:pPr>
            <w:r>
              <w:t>16.23</w:t>
            </w:r>
          </w:p>
        </w:tc>
        <w:tc>
          <w:tcPr>
            <w:tcW w:w="2551" w:type="dxa"/>
            <w:vAlign w:val="center"/>
          </w:tcPr>
          <w:p>
            <w:pPr>
              <w:pStyle w:val="14"/>
            </w:pPr>
            <w:r>
              <w:t>16.23</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281</w:t>
            </w:r>
            <w:r>
              <w:rPr>
                <w:rFonts w:hint="eastAsia"/>
              </w:rPr>
              <w:t>中共成安县委党校</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功能分类科目</w:t>
            </w:r>
          </w:p>
        </w:tc>
        <w:tc>
          <w:tcPr>
            <w:tcW w:w="2551" w:type="dxa"/>
            <w:vMerge w:val="restart"/>
            <w:vAlign w:val="center"/>
          </w:tcPr>
          <w:p>
            <w:pPr>
              <w:pStyle w:val="13"/>
            </w:pPr>
            <w:r>
              <w:rPr>
                <w:rFonts w:hint="eastAsia"/>
              </w:rPr>
              <w:t>合计</w:t>
            </w:r>
          </w:p>
        </w:tc>
        <w:tc>
          <w:tcPr>
            <w:tcW w:w="2551" w:type="dxa"/>
            <w:vMerge w:val="restart"/>
            <w:vAlign w:val="center"/>
          </w:tcPr>
          <w:p>
            <w:pPr>
              <w:pStyle w:val="13"/>
            </w:pPr>
            <w:r>
              <w:rPr>
                <w:rFonts w:hint="eastAsia"/>
              </w:rPr>
              <w:t>基本支出</w:t>
            </w:r>
          </w:p>
        </w:tc>
        <w:tc>
          <w:tcPr>
            <w:tcW w:w="2551"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281</w:t>
            </w:r>
            <w:r>
              <w:rPr>
                <w:rFonts w:hint="eastAsia"/>
              </w:rPr>
              <w:t>中共成安县委党校</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功能分类科目</w:t>
            </w:r>
          </w:p>
        </w:tc>
        <w:tc>
          <w:tcPr>
            <w:tcW w:w="2551" w:type="dxa"/>
            <w:vMerge w:val="restart"/>
            <w:vAlign w:val="center"/>
          </w:tcPr>
          <w:p>
            <w:pPr>
              <w:pStyle w:val="13"/>
            </w:pPr>
            <w:r>
              <w:rPr>
                <w:rFonts w:hint="eastAsia"/>
              </w:rPr>
              <w:t>合计</w:t>
            </w:r>
          </w:p>
        </w:tc>
        <w:tc>
          <w:tcPr>
            <w:tcW w:w="2551" w:type="dxa"/>
            <w:vMerge w:val="restart"/>
            <w:vAlign w:val="center"/>
          </w:tcPr>
          <w:p>
            <w:pPr>
              <w:pStyle w:val="13"/>
            </w:pPr>
            <w:r>
              <w:rPr>
                <w:rFonts w:hint="eastAsia"/>
              </w:rPr>
              <w:t>基本支出</w:t>
            </w:r>
          </w:p>
        </w:tc>
        <w:tc>
          <w:tcPr>
            <w:tcW w:w="2551"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281</w:t>
            </w:r>
            <w:r>
              <w:rPr>
                <w:rFonts w:hint="eastAsia"/>
              </w:rPr>
              <w:t>中共成安县委党校</w:t>
            </w:r>
          </w:p>
        </w:tc>
        <w:tc>
          <w:tcPr>
            <w:tcW w:w="2381" w:type="dxa"/>
            <w:tcBorders>
              <w:top w:val="single" w:color="FFFFFF" w:sz="6" w:space="0"/>
              <w:left w:val="single" w:color="FFFFFF" w:sz="6" w:space="0"/>
              <w:right w:val="single" w:color="FFFFFF" w:sz="6" w:space="0"/>
            </w:tcBorders>
            <w:vAlign w:val="center"/>
          </w:tcPr>
          <w:p>
            <w:pPr>
              <w:pStyle w:val="11"/>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3798" w:type="dxa"/>
            <w:vMerge w:val="restart"/>
            <w:vAlign w:val="center"/>
          </w:tcPr>
          <w:p>
            <w:pPr>
              <w:pStyle w:val="13"/>
            </w:pPr>
            <w:r>
              <w:rPr>
                <w:rFonts w:hint="eastAsia"/>
              </w:rPr>
              <w:t>项</w:t>
            </w:r>
            <w:r>
              <w:t xml:space="preserve">  </w:t>
            </w:r>
            <w:r>
              <w:rPr>
                <w:rFonts w:hint="eastAsia"/>
              </w:rPr>
              <w:t>目</w:t>
            </w:r>
          </w:p>
        </w:tc>
        <w:tc>
          <w:tcPr>
            <w:tcW w:w="9524" w:type="dxa"/>
            <w:gridSpan w:val="4"/>
            <w:vAlign w:val="center"/>
          </w:tcPr>
          <w:p>
            <w:pPr>
              <w:pStyle w:val="13"/>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rPr>
                <w:rFonts w:hint="eastAsia"/>
              </w:rPr>
              <w:t>合计</w:t>
            </w:r>
          </w:p>
        </w:tc>
        <w:tc>
          <w:tcPr>
            <w:tcW w:w="2381" w:type="dxa"/>
            <w:vAlign w:val="center"/>
          </w:tcPr>
          <w:p>
            <w:pPr>
              <w:pStyle w:val="13"/>
            </w:pPr>
            <w:r>
              <w:rPr>
                <w:rFonts w:hint="eastAsia"/>
              </w:rPr>
              <w:t>一般公共预算</w:t>
            </w:r>
            <w:r>
              <w:t xml:space="preserve">              </w:t>
            </w:r>
            <w:r>
              <w:rPr>
                <w:rFonts w:hint="eastAsia"/>
              </w:rPr>
              <w:t>财政拨款</w:t>
            </w:r>
          </w:p>
        </w:tc>
        <w:tc>
          <w:tcPr>
            <w:tcW w:w="2381" w:type="dxa"/>
            <w:vAlign w:val="center"/>
          </w:tcPr>
          <w:p>
            <w:pPr>
              <w:pStyle w:val="13"/>
            </w:pPr>
            <w:r>
              <w:rPr>
                <w:rFonts w:hint="eastAsia"/>
              </w:rPr>
              <w:t>政府性基金</w:t>
            </w:r>
            <w:r>
              <w:t xml:space="preserve">                  </w:t>
            </w:r>
            <w:r>
              <w:rPr>
                <w:rFonts w:hint="eastAsia"/>
              </w:rPr>
              <w:t>预算拨款</w:t>
            </w:r>
          </w:p>
        </w:tc>
        <w:tc>
          <w:tcPr>
            <w:tcW w:w="2381" w:type="dxa"/>
            <w:vAlign w:val="center"/>
          </w:tcPr>
          <w:p>
            <w:pPr>
              <w:pStyle w:val="13"/>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rPr>
                <w:rFonts w:hint="eastAsia"/>
              </w:rP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ind w:firstLine="420"/>
      </w:pPr>
      <w:r>
        <w:rPr>
          <w:rFonts w:hint="eastAsia"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中共成安县委党校</w:t>
      </w:r>
      <w:r>
        <w:rPr>
          <w:rFonts w:ascii="方正书宋_GBK" w:hAnsi="方正书宋_GBK" w:eastAsia="方正书宋_GBK" w:cs="方正书宋_GBK"/>
          <w:color w:val="FFFFFF"/>
          <w:sz w:val="21"/>
        </w:rPr>
        <w:t>2024</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中共成安县委党校</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按照《中华人民共和国预算法》、《地方预决算公开操作规程》和《关于进一步推进预算公开工作的实施意见》规定，现将中共成安县委党校</w:t>
      </w:r>
      <w:r>
        <w:rPr>
          <w:rFonts w:eastAsia="方正仿宋_GBK"/>
          <w:color w:val="000000"/>
          <w:sz w:val="28"/>
        </w:rPr>
        <w:t>2024</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spacing w:line="360" w:lineRule="auto"/>
        <w:ind w:firstLine="628" w:firstLineChars="196"/>
        <w:rPr>
          <w:rFonts w:hint="eastAsia" w:ascii="仿宋" w:hAnsi="仿宋" w:eastAsia="仿宋" w:cs="仿宋"/>
          <w:sz w:val="32"/>
          <w:szCs w:val="32"/>
          <w:lang w:eastAsia="zh-CN"/>
        </w:rPr>
      </w:pPr>
      <w:r>
        <w:rPr>
          <w:rFonts w:hint="eastAsia" w:ascii="方正楷体_GBK" w:hAnsi="方正楷体_GBK" w:eastAsia="方正楷体_GBK" w:cs="方正楷体_GBK"/>
          <w:b/>
          <w:color w:val="000000"/>
          <w:sz w:val="32"/>
        </w:rPr>
        <w:t>部门职责：</w:t>
      </w:r>
      <w:r>
        <w:rPr>
          <w:rFonts w:hint="eastAsia" w:ascii="仿宋" w:hAnsi="仿宋" w:eastAsia="仿宋" w:cs="仿宋"/>
          <w:sz w:val="32"/>
          <w:szCs w:val="32"/>
        </w:rPr>
        <w:t>根据县委、县政府有关要求，有计划地轮训和培训全县各级党政领导干部和理论骨干，负责对学员在党校学习期间的表现进行考核。根据县委组织部的干训计划，培训、轮训领导干部和理论骨干；受县委、县政府及有关职能部门委托，举办各种专题培训、研讨班</w:t>
      </w:r>
      <w:r>
        <w:rPr>
          <w:rFonts w:hint="eastAsia" w:ascii="仿宋" w:hAnsi="仿宋" w:eastAsia="仿宋" w:cs="仿宋"/>
          <w:sz w:val="32"/>
          <w:szCs w:val="32"/>
          <w:lang w:eastAsia="zh-CN"/>
        </w:rPr>
        <w:t>。</w:t>
      </w:r>
    </w:p>
    <w:p>
      <w:pPr>
        <w:spacing w:line="360" w:lineRule="auto"/>
        <w:ind w:firstLine="630" w:firstLineChars="196"/>
        <w:rPr>
          <w:rFonts w:ascii="楷体" w:hAnsi="楷体" w:eastAsia="楷体"/>
          <w:b/>
          <w:bCs/>
          <w:sz w:val="32"/>
          <w:szCs w:val="32"/>
        </w:rPr>
      </w:pPr>
      <w:r>
        <w:rPr>
          <w:rFonts w:hint="eastAsia" w:ascii="楷体" w:hAnsi="楷体" w:eastAsia="楷体" w:cs="宋体"/>
          <w:b/>
          <w:bCs/>
          <w:sz w:val="32"/>
          <w:szCs w:val="32"/>
        </w:rPr>
        <w:t>人员编制和领导职数</w:t>
      </w:r>
    </w:p>
    <w:p>
      <w:pPr>
        <w:spacing w:line="360" w:lineRule="auto"/>
        <w:ind w:firstLine="640" w:firstLineChars="200"/>
        <w:rPr>
          <w:rFonts w:hint="eastAsia" w:eastAsia="仿宋"/>
          <w:lang w:val="en-US" w:eastAsia="zh-CN"/>
        </w:rPr>
      </w:pPr>
      <w:r>
        <w:rPr>
          <w:rFonts w:hint="eastAsia" w:ascii="仿宋" w:hAnsi="仿宋" w:eastAsia="仿宋" w:cs="仿宋"/>
          <w:bCs/>
          <w:sz w:val="32"/>
          <w:szCs w:val="32"/>
        </w:rPr>
        <w:t>人员编制</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名，其中领导职数</w:t>
      </w:r>
      <w:r>
        <w:rPr>
          <w:rFonts w:hint="eastAsia" w:ascii="仿宋" w:hAnsi="仿宋" w:eastAsia="仿宋" w:cs="仿宋"/>
          <w:bCs/>
          <w:sz w:val="32"/>
          <w:szCs w:val="32"/>
          <w:lang w:eastAsia="zh-CN"/>
        </w:rPr>
        <w:t>3名。</w:t>
      </w:r>
      <w:bookmarkStart w:id="20" w:name="_GoBack"/>
      <w:bookmarkEnd w:id="20"/>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rPr>
                <w:rFonts w:hint="eastAsia"/>
              </w:rPr>
              <w:t>单位名称</w:t>
            </w:r>
          </w:p>
        </w:tc>
        <w:tc>
          <w:tcPr>
            <w:tcW w:w="1843" w:type="dxa"/>
            <w:vAlign w:val="center"/>
          </w:tcPr>
          <w:p>
            <w:pPr>
              <w:pStyle w:val="13"/>
            </w:pPr>
            <w:r>
              <w:rPr>
                <w:rFonts w:hint="eastAsia"/>
              </w:rPr>
              <w:t>单位性质</w:t>
            </w:r>
          </w:p>
        </w:tc>
        <w:tc>
          <w:tcPr>
            <w:tcW w:w="2126" w:type="dxa"/>
            <w:vAlign w:val="center"/>
          </w:tcPr>
          <w:p>
            <w:pPr>
              <w:pStyle w:val="13"/>
            </w:pPr>
            <w:r>
              <w:rPr>
                <w:rFonts w:hint="eastAsia"/>
              </w:rPr>
              <w:t>单位规格</w:t>
            </w:r>
          </w:p>
        </w:tc>
        <w:tc>
          <w:tcPr>
            <w:tcW w:w="3827" w:type="dxa"/>
            <w:vAlign w:val="center"/>
          </w:tcPr>
          <w:p>
            <w:pPr>
              <w:pStyle w:val="13"/>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中共成安县委党校机关本级</w:t>
            </w:r>
          </w:p>
        </w:tc>
        <w:tc>
          <w:tcPr>
            <w:tcW w:w="1843" w:type="dxa"/>
            <w:vAlign w:val="center"/>
          </w:tcPr>
          <w:p>
            <w:pPr>
              <w:pStyle w:val="16"/>
            </w:pPr>
            <w:r>
              <w:rPr>
                <w:rFonts w:hint="eastAsia"/>
              </w:rPr>
              <w:t>事业</w:t>
            </w:r>
          </w:p>
        </w:tc>
        <w:tc>
          <w:tcPr>
            <w:tcW w:w="2126" w:type="dxa"/>
            <w:vAlign w:val="center"/>
          </w:tcPr>
          <w:p>
            <w:pPr>
              <w:pStyle w:val="16"/>
            </w:pPr>
            <w:r>
              <w:rPr>
                <w:rFonts w:hint="eastAsia"/>
              </w:rPr>
              <w:t>正科级</w:t>
            </w:r>
          </w:p>
        </w:tc>
        <w:tc>
          <w:tcPr>
            <w:tcW w:w="3827" w:type="dxa"/>
            <w:vAlign w:val="center"/>
          </w:tcPr>
          <w:p>
            <w:pPr>
              <w:pStyle w:val="16"/>
            </w:pPr>
            <w:r>
              <w:rPr>
                <w:rFonts w:hint="eastAsia"/>
              </w:rPr>
              <w:t>财政性资金基本保证</w:t>
            </w:r>
          </w:p>
        </w:tc>
      </w:tr>
    </w:tbl>
    <w:p>
      <w:pPr>
        <w:pStyle w:val="6"/>
        <w:widowControl/>
        <w:ind w:firstLine="640" w:firstLineChars="200"/>
        <w:jc w:val="left"/>
      </w:pPr>
      <w:bookmarkStart w:id="10" w:name="_Toc_3_3_0000000011"/>
      <w:r>
        <w:rPr>
          <w:rFonts w:hint="eastAsia" w:ascii="仿宋" w:hAnsi="仿宋" w:eastAsia="仿宋" w:cs="仿宋"/>
          <w:sz w:val="32"/>
          <w:szCs w:val="32"/>
        </w:rPr>
        <w:t>根据上述职责，中国共产党成安县委员会党校机关内设3个科室。</w:t>
      </w:r>
    </w:p>
    <w:p>
      <w:pPr>
        <w:pStyle w:val="6"/>
        <w:widowControl/>
        <w:ind w:firstLine="640"/>
        <w:jc w:val="left"/>
      </w:pPr>
      <w:r>
        <w:rPr>
          <w:rFonts w:hint="eastAsia" w:ascii="楷体" w:hAnsi="楷体" w:eastAsia="楷体" w:cs="楷体"/>
          <w:b/>
          <w:sz w:val="32"/>
          <w:szCs w:val="32"/>
        </w:rPr>
        <w:t>办公室（</w:t>
      </w:r>
      <w:r>
        <w:rPr>
          <w:rFonts w:hint="eastAsia" w:ascii="楷体" w:hAnsi="楷体" w:eastAsia="楷体" w:cs="楷体"/>
          <w:b/>
          <w:bCs/>
          <w:sz w:val="32"/>
          <w:szCs w:val="32"/>
        </w:rPr>
        <w:t>中国共产党成安县委员会党校</w:t>
      </w:r>
      <w:r>
        <w:rPr>
          <w:rFonts w:hint="eastAsia" w:ascii="楷体" w:hAnsi="楷体" w:eastAsia="楷体" w:cs="楷体"/>
          <w:b/>
          <w:sz w:val="32"/>
          <w:szCs w:val="32"/>
        </w:rPr>
        <w:t>办公室）：</w:t>
      </w:r>
    </w:p>
    <w:p>
      <w:pPr>
        <w:spacing w:line="360" w:lineRule="auto"/>
        <w:ind w:firstLine="640" w:firstLineChars="200"/>
        <w:rPr>
          <w:rFonts w:ascii="仿宋" w:hAnsi="仿宋" w:eastAsia="仿宋" w:cs="仿宋"/>
          <w:bCs/>
          <w:sz w:val="32"/>
          <w:szCs w:val="32"/>
        </w:rPr>
      </w:pPr>
      <w:r>
        <w:rPr>
          <w:rFonts w:hint="eastAsia" w:ascii="仿宋" w:hAnsi="仿宋" w:eastAsia="仿宋" w:cs="仿宋"/>
          <w:sz w:val="32"/>
          <w:szCs w:val="32"/>
        </w:rPr>
        <w:t>有计划地轮训和培训全县各级党政领导干部和理论骨干，负责对学员在党校学习期间的表现进行考核。</w:t>
      </w:r>
    </w:p>
    <w:p>
      <w:pPr>
        <w:pStyle w:val="6"/>
        <w:widowControl/>
        <w:ind w:firstLine="640"/>
        <w:jc w:val="left"/>
        <w:rPr>
          <w:rFonts w:ascii="楷体" w:hAnsi="楷体" w:eastAsia="楷体" w:cs="楷体"/>
        </w:rPr>
      </w:pPr>
      <w:r>
        <w:rPr>
          <w:rFonts w:hint="eastAsia" w:ascii="楷体" w:hAnsi="楷体" w:eastAsia="楷体" w:cs="楷体"/>
          <w:b/>
          <w:sz w:val="32"/>
          <w:szCs w:val="32"/>
        </w:rPr>
        <w:t>教研室：</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根据县委组织部的干训计划，培训、轮训领导干部和理论骨干；受县委、县政府及有关职能部门委托，举办各种专题培训、研讨班。</w:t>
      </w:r>
    </w:p>
    <w:p>
      <w:pPr>
        <w:pStyle w:val="6"/>
        <w:widowControl/>
        <w:spacing w:line="360" w:lineRule="auto"/>
        <w:ind w:firstLine="630"/>
        <w:jc w:val="left"/>
        <w:rPr>
          <w:b/>
        </w:rPr>
      </w:pPr>
      <w:r>
        <w:rPr>
          <w:rFonts w:hint="eastAsia" w:ascii="仿宋" w:hAnsi="仿宋" w:eastAsia="仿宋" w:cs="仿宋"/>
          <w:b/>
          <w:sz w:val="32"/>
          <w:szCs w:val="32"/>
        </w:rPr>
        <w:t>总务处：</w:t>
      </w:r>
    </w:p>
    <w:p>
      <w:pPr>
        <w:pStyle w:val="6"/>
        <w:widowControl/>
        <w:spacing w:line="360" w:lineRule="auto"/>
        <w:ind w:firstLine="640"/>
        <w:jc w:val="left"/>
        <w:rPr>
          <w:rFonts w:hint="eastAsia" w:ascii="黑体" w:hAnsi="黑体" w:eastAsia="黑体" w:cs="黑体"/>
          <w:color w:val="000000"/>
          <w:sz w:val="32"/>
        </w:rPr>
      </w:pPr>
      <w:r>
        <w:rPr>
          <w:rFonts w:hint="eastAsia" w:ascii="仿宋" w:hAnsi="仿宋" w:eastAsia="仿宋" w:cs="仿宋"/>
          <w:sz w:val="32"/>
          <w:szCs w:val="32"/>
        </w:rPr>
        <w:t>主要负责财务工作。</w:t>
      </w:r>
    </w:p>
    <w:p>
      <w:pPr>
        <w:spacing w:before="10" w:after="10" w:line="360" w:lineRule="auto"/>
        <w:ind w:firstLine="640"/>
        <w:outlineLvl w:val="2"/>
      </w:pPr>
      <w:r>
        <w:rPr>
          <w:rFonts w:hint="eastAsia" w:ascii="黑体" w:hAnsi="黑体" w:eastAsia="黑体" w:cs="黑体"/>
          <w:color w:val="000000"/>
          <w:sz w:val="32"/>
        </w:rPr>
        <w:t>二、部门预算安排的总体情况</w:t>
      </w:r>
      <w:bookmarkEnd w:id="10"/>
    </w:p>
    <w:p>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按照预算管理有关规定，目前我省部门预算的编制实行综合预算管理，即全部收入和支出都反映在预算中。中共成安县委党校机关及所属事业单位的收支包含在部门预算中。</w:t>
      </w:r>
    </w:p>
    <w:p>
      <w:pPr>
        <w:pStyle w:val="6"/>
        <w:widowControl/>
        <w:spacing w:line="360" w:lineRule="auto"/>
        <w:ind w:firstLine="630" w:firstLineChars="196"/>
        <w:jc w:val="left"/>
        <w:rPr>
          <w:rFonts w:ascii="仿宋" w:hAnsi="仿宋" w:eastAsia="仿宋" w:cs="仿宋"/>
          <w:b/>
          <w:sz w:val="32"/>
          <w:szCs w:val="32"/>
        </w:rPr>
      </w:pPr>
      <w:r>
        <w:rPr>
          <w:rFonts w:hint="eastAsia" w:ascii="楷体" w:hAnsi="楷体" w:eastAsia="楷体" w:cs="楷体"/>
          <w:b/>
          <w:sz w:val="32"/>
          <w:szCs w:val="32"/>
        </w:rPr>
        <w:t>1、收入说明</w:t>
      </w:r>
    </w:p>
    <w:p>
      <w:pPr>
        <w:pStyle w:val="6"/>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年预算收入</w:t>
      </w:r>
      <w:r>
        <w:rPr>
          <w:rFonts w:hint="eastAsia" w:ascii="仿宋" w:hAnsi="仿宋" w:eastAsia="仿宋" w:cs="仿宋"/>
          <w:sz w:val="32"/>
          <w:szCs w:val="32"/>
          <w:lang w:val="en-US" w:eastAsia="zh-CN"/>
        </w:rPr>
        <w:t>2328.16</w:t>
      </w:r>
      <w:r>
        <w:rPr>
          <w:rFonts w:hint="eastAsia" w:ascii="仿宋" w:hAnsi="仿宋" w:eastAsia="仿宋" w:cs="仿宋"/>
          <w:sz w:val="32"/>
          <w:szCs w:val="32"/>
        </w:rPr>
        <w:t>万元，其中：一般公共预算收入</w:t>
      </w:r>
      <w:r>
        <w:rPr>
          <w:rFonts w:hint="eastAsia" w:ascii="仿宋" w:hAnsi="仿宋" w:eastAsia="仿宋" w:cs="仿宋"/>
          <w:sz w:val="32"/>
          <w:szCs w:val="32"/>
          <w:lang w:val="en-US" w:eastAsia="zh-CN"/>
        </w:rPr>
        <w:t>2328.16</w:t>
      </w:r>
      <w:r>
        <w:rPr>
          <w:rFonts w:hint="eastAsia" w:ascii="仿宋" w:hAnsi="仿宋" w:eastAsia="仿宋" w:cs="仿宋"/>
          <w:sz w:val="32"/>
          <w:szCs w:val="32"/>
        </w:rPr>
        <w:t>万元，政府性基金收入0万元，国有资本经营收入0万元，事业收入0万元，其他收入0万元。</w:t>
      </w:r>
    </w:p>
    <w:p>
      <w:pPr>
        <w:pStyle w:val="6"/>
        <w:widowControl/>
        <w:spacing w:line="360" w:lineRule="auto"/>
        <w:ind w:firstLine="643" w:firstLineChars="200"/>
        <w:jc w:val="left"/>
        <w:rPr>
          <w:rFonts w:ascii="仿宋" w:hAnsi="仿宋" w:eastAsia="仿宋" w:cs="仿宋"/>
          <w:sz w:val="32"/>
          <w:szCs w:val="32"/>
        </w:rPr>
      </w:pPr>
      <w:r>
        <w:rPr>
          <w:rFonts w:hint="eastAsia" w:ascii="楷体" w:hAnsi="楷体" w:eastAsia="楷体" w:cs="楷体"/>
          <w:b/>
          <w:sz w:val="32"/>
          <w:szCs w:val="32"/>
        </w:rPr>
        <w:t>2、支出说明</w:t>
      </w:r>
    </w:p>
    <w:p>
      <w:pPr>
        <w:pStyle w:val="6"/>
        <w:widowControl/>
        <w:spacing w:line="360" w:lineRule="auto"/>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2328.16</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328.16</w:t>
      </w:r>
      <w:r>
        <w:rPr>
          <w:rFonts w:hint="eastAsia" w:ascii="仿宋" w:hAnsi="仿宋" w:eastAsia="仿宋" w:cs="仿宋"/>
          <w:sz w:val="32"/>
          <w:szCs w:val="32"/>
        </w:rPr>
        <w:t>万元，包括人员经费支出</w:t>
      </w:r>
      <w:r>
        <w:rPr>
          <w:rFonts w:hint="eastAsia" w:ascii="仿宋" w:hAnsi="仿宋" w:eastAsia="仿宋" w:cs="仿宋"/>
          <w:sz w:val="32"/>
          <w:szCs w:val="32"/>
          <w:lang w:val="en-US" w:eastAsia="zh-CN"/>
        </w:rPr>
        <w:t>265.18</w:t>
      </w:r>
      <w:r>
        <w:rPr>
          <w:rFonts w:hint="eastAsia" w:ascii="仿宋" w:hAnsi="仿宋" w:eastAsia="仿宋" w:cs="仿宋"/>
          <w:sz w:val="32"/>
          <w:szCs w:val="32"/>
        </w:rPr>
        <w:t>万元，日常公用经费</w:t>
      </w:r>
      <w:r>
        <w:rPr>
          <w:rFonts w:hint="eastAsia" w:ascii="仿宋" w:hAnsi="仿宋" w:eastAsia="仿宋" w:cs="仿宋"/>
          <w:sz w:val="32"/>
          <w:szCs w:val="32"/>
          <w:lang w:val="en-US" w:eastAsia="zh-CN"/>
        </w:rPr>
        <w:t>62.98</w:t>
      </w:r>
      <w:r>
        <w:rPr>
          <w:rFonts w:hint="eastAsia" w:ascii="仿宋" w:hAnsi="仿宋" w:eastAsia="仿宋" w:cs="仿宋"/>
          <w:sz w:val="32"/>
          <w:szCs w:val="32"/>
        </w:rPr>
        <w:t>万元</w:t>
      </w:r>
      <w:r>
        <w:rPr>
          <w:rFonts w:hint="eastAsia" w:ascii="仿宋" w:hAnsi="仿宋" w:eastAsia="仿宋" w:cs="仿宋"/>
          <w:sz w:val="32"/>
          <w:szCs w:val="32"/>
          <w:lang w:eastAsia="zh-CN"/>
        </w:rPr>
        <w:t>；项目支出</w:t>
      </w:r>
      <w:r>
        <w:rPr>
          <w:rFonts w:hint="eastAsia" w:ascii="仿宋" w:hAnsi="仿宋" w:eastAsia="仿宋" w:cs="仿宋"/>
          <w:sz w:val="32"/>
          <w:szCs w:val="32"/>
          <w:lang w:val="en-US" w:eastAsia="zh-CN"/>
        </w:rPr>
        <w:t>2000万元。</w:t>
      </w:r>
    </w:p>
    <w:p>
      <w:pPr>
        <w:rPr>
          <w:rFonts w:ascii="楷体" w:hAnsi="楷体" w:eastAsia="楷体" w:cs="楷体"/>
          <w:b/>
          <w:bCs/>
          <w:sz w:val="32"/>
          <w:szCs w:val="32"/>
        </w:rPr>
      </w:pPr>
      <w:r>
        <w:rPr>
          <w:rFonts w:hint="eastAsia" w:ascii="楷体" w:hAnsi="楷体" w:eastAsia="楷体" w:cs="楷体"/>
          <w:b/>
          <w:bCs/>
          <w:sz w:val="32"/>
          <w:szCs w:val="32"/>
        </w:rPr>
        <w:t xml:space="preserve">     3、比上年增减情况</w:t>
      </w:r>
    </w:p>
    <w:p>
      <w:pPr>
        <w:spacing w:line="560" w:lineRule="exact"/>
        <w:ind w:firstLine="640"/>
        <w:rPr>
          <w:rFonts w:eastAsia="仿宋"/>
          <w:lang w:eastAsia="zh-CN"/>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年预算收支安排</w:t>
      </w:r>
      <w:r>
        <w:rPr>
          <w:rFonts w:hint="eastAsia" w:ascii="仿宋" w:hAnsi="仿宋" w:eastAsia="仿宋" w:cs="仿宋"/>
          <w:sz w:val="32"/>
          <w:szCs w:val="32"/>
          <w:lang w:val="en-US" w:eastAsia="zh-CN"/>
        </w:rPr>
        <w:t>2328.16</w:t>
      </w:r>
      <w:r>
        <w:rPr>
          <w:rFonts w:hint="eastAsia" w:ascii="仿宋" w:hAnsi="仿宋" w:eastAsia="仿宋" w:cs="仿宋"/>
          <w:sz w:val="32"/>
          <w:szCs w:val="32"/>
        </w:rPr>
        <w:t>万元，较202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1992.3</w:t>
      </w:r>
      <w:r>
        <w:rPr>
          <w:rFonts w:hint="eastAsia" w:ascii="仿宋" w:hAnsi="仿宋" w:eastAsia="仿宋" w:cs="仿宋"/>
          <w:sz w:val="32"/>
          <w:szCs w:val="32"/>
        </w:rPr>
        <w:t>万元，其中：基本支出</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7.7</w:t>
      </w:r>
      <w:r>
        <w:rPr>
          <w:rFonts w:hint="eastAsia" w:ascii="仿宋" w:hAnsi="仿宋" w:eastAsia="仿宋" w:cs="仿宋"/>
          <w:sz w:val="32"/>
          <w:szCs w:val="32"/>
        </w:rPr>
        <w:t>万元，</w:t>
      </w:r>
      <w:r>
        <w:rPr>
          <w:rFonts w:hint="eastAsia" w:ascii="仿宋" w:hAnsi="仿宋" w:eastAsia="仿宋" w:cs="仿宋"/>
          <w:sz w:val="32"/>
          <w:szCs w:val="32"/>
          <w:lang w:eastAsia="zh-CN"/>
        </w:rPr>
        <w:t>项目支出增加了</w:t>
      </w:r>
      <w:r>
        <w:rPr>
          <w:rFonts w:hint="eastAsia" w:ascii="仿宋" w:hAnsi="仿宋" w:eastAsia="仿宋" w:cs="仿宋"/>
          <w:sz w:val="32"/>
          <w:szCs w:val="32"/>
          <w:lang w:val="en-US" w:eastAsia="zh-CN"/>
        </w:rPr>
        <w:t>2000</w:t>
      </w:r>
      <w:r>
        <w:rPr>
          <w:rFonts w:hint="eastAsia" w:ascii="仿宋" w:hAnsi="仿宋" w:eastAsia="仿宋" w:cs="仿宋"/>
          <w:sz w:val="32"/>
          <w:szCs w:val="32"/>
        </w:rPr>
        <w:t>万元，</w:t>
      </w:r>
      <w:r>
        <w:rPr>
          <w:rFonts w:hint="eastAsia" w:ascii="仿宋" w:hAnsi="仿宋" w:eastAsia="仿宋" w:cs="仿宋_GB2312"/>
          <w:sz w:val="32"/>
          <w:szCs w:val="32"/>
        </w:rPr>
        <w:t>主要是</w:t>
      </w:r>
      <w:r>
        <w:rPr>
          <w:rFonts w:hint="eastAsia" w:ascii="仿宋" w:hAnsi="仿宋" w:eastAsia="仿宋" w:cs="仿宋_GB2312"/>
          <w:sz w:val="32"/>
          <w:szCs w:val="32"/>
          <w:lang w:eastAsia="zh-CN"/>
        </w:rPr>
        <w:t>项目增加。</w:t>
      </w:r>
    </w:p>
    <w:p>
      <w:pPr>
        <w:pStyle w:val="21"/>
      </w:pP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年，我单位安排机关运行费</w:t>
      </w:r>
      <w:r>
        <w:rPr>
          <w:rFonts w:hint="eastAsia" w:ascii="仿宋" w:hAnsi="仿宋" w:eastAsia="仿宋" w:cs="仿宋"/>
          <w:sz w:val="32"/>
          <w:szCs w:val="32"/>
          <w:lang w:val="en-US" w:eastAsia="zh-CN"/>
        </w:rPr>
        <w:t>62.98</w:t>
      </w:r>
      <w:r>
        <w:rPr>
          <w:rFonts w:hint="eastAsia" w:ascii="仿宋" w:hAnsi="仿宋" w:eastAsia="仿宋" w:cs="仿宋"/>
          <w:sz w:val="32"/>
          <w:szCs w:val="32"/>
        </w:rPr>
        <w:t>万元，主要用于办公费、差旅费、公车运行费、印刷费、电话费、培训费、公务接待费、公务交通补贴等日常运行支出。</w:t>
      </w:r>
    </w:p>
    <w:p>
      <w:pPr>
        <w:pStyle w:val="22"/>
      </w:pP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3"/>
        <w:rPr>
          <w:rFonts w:hint="eastAsia" w:eastAsia="方正仿宋_GBK"/>
          <w:lang w:eastAsia="zh-CN"/>
        </w:rPr>
      </w:pPr>
      <w:r>
        <w:rPr>
          <w:rFonts w:hint="eastAsia"/>
          <w:lang w:eastAsia="zh-CN"/>
        </w:rPr>
        <w:t>无</w:t>
      </w:r>
    </w:p>
    <w:p>
      <w:pPr>
        <w:spacing w:before="10" w:after="10" w:line="360" w:lineRule="auto"/>
        <w:ind w:firstLine="640"/>
        <w:outlineLvl w:val="2"/>
      </w:pPr>
      <w:bookmarkStart w:id="13" w:name="_Toc_3_3_0000000014"/>
      <w:r>
        <w:rPr>
          <w:rFonts w:hint="eastAsia" w:ascii="黑体" w:hAnsi="黑体" w:eastAsia="黑体" w:cs="黑体"/>
          <w:color w:val="000000"/>
          <w:sz w:val="32"/>
        </w:rPr>
        <w:t>五、部门整体绩效目标</w:t>
      </w:r>
      <w:bookmarkEnd w:id="13"/>
    </w:p>
    <w:p>
      <w:pPr>
        <w:spacing w:line="500" w:lineRule="exact"/>
        <w:ind w:firstLine="560"/>
      </w:pPr>
      <w:r>
        <w:rPr>
          <w:rFonts w:hint="eastAsia" w:eastAsia="方正仿宋_GBK"/>
          <w:color w:val="000000"/>
          <w:sz w:val="28"/>
        </w:rPr>
        <w:t>（一）总体绩效目标</w:t>
      </w:r>
    </w:p>
    <w:p>
      <w:pPr>
        <w:pStyle w:val="24"/>
      </w:pPr>
      <w:r>
        <w:rPr>
          <w:rFonts w:hint="eastAsia" w:ascii="仿宋" w:hAnsi="仿宋" w:eastAsia="仿宋" w:cs="仿宋"/>
          <w:sz w:val="32"/>
          <w:szCs w:val="32"/>
        </w:rPr>
        <w:t>根据县委、县政府有关要求，有计划地轮训和培训全县各级党政领导干部和理论骨干，负责对学员在党校学习期间的表现进行考核。根据县委组织部的干训计划，培训、轮训领导干部和理论骨干；受县委、县政府及有关职能部门委托，举办各种专题培训、研讨班。</w:t>
      </w:r>
    </w:p>
    <w:p>
      <w:pPr>
        <w:spacing w:line="500" w:lineRule="exact"/>
        <w:ind w:firstLine="560"/>
      </w:pPr>
      <w:r>
        <w:rPr>
          <w:rFonts w:hint="eastAsia" w:eastAsia="方正仿宋_GBK"/>
          <w:color w:val="000000"/>
          <w:sz w:val="28"/>
        </w:rPr>
        <w:t>（二）分项绩效目标</w:t>
      </w:r>
    </w:p>
    <w:p>
      <w:pPr>
        <w:ind w:firstLine="560"/>
        <w:rPr>
          <w:rFonts w:ascii="仿宋" w:hAnsi="仿宋" w:eastAsia="仿宋" w:cs="仿宋"/>
          <w:sz w:val="32"/>
          <w:szCs w:val="32"/>
        </w:rPr>
      </w:pPr>
      <w:r>
        <w:rPr>
          <w:rFonts w:hint="eastAsia" w:ascii="仿宋" w:hAnsi="仿宋" w:eastAsia="仿宋" w:cs="仿宋"/>
          <w:sz w:val="32"/>
          <w:szCs w:val="32"/>
        </w:rPr>
        <w:t>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p>
      <w:pPr>
        <w:ind w:firstLine="560"/>
      </w:pPr>
      <w:r>
        <w:rPr>
          <w:rFonts w:hint="eastAsia" w:ascii="仿宋" w:hAnsi="仿宋" w:eastAsia="仿宋" w:cs="仿宋"/>
          <w:sz w:val="32"/>
          <w:szCs w:val="32"/>
        </w:rPr>
        <w:t>通过外请专家、学者授课，开拓学员思路；通过开展现场教学、情景模拟教学、案例教学、特色教学，有效提高培训质量，提高学员解决实际问题的能力。</w:t>
      </w:r>
    </w:p>
    <w:p>
      <w:pPr>
        <w:spacing w:line="500" w:lineRule="exact"/>
        <w:ind w:firstLine="560"/>
      </w:pPr>
      <w:r>
        <w:rPr>
          <w:rFonts w:hint="eastAsia" w:eastAsia="方正仿宋_GBK"/>
          <w:color w:val="000000"/>
          <w:sz w:val="28"/>
        </w:rPr>
        <w:t>（三）工作保障措施</w:t>
      </w:r>
    </w:p>
    <w:p>
      <w:pPr>
        <w:ind w:firstLine="56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bCs/>
          <w:sz w:val="32"/>
          <w:szCs w:val="32"/>
        </w:rPr>
        <w:t>培训教育</w:t>
      </w:r>
      <w:r>
        <w:rPr>
          <w:rFonts w:hint="eastAsia" w:ascii="仿宋" w:hAnsi="仿宋" w:eastAsia="仿宋" w:cs="仿宋"/>
          <w:sz w:val="32"/>
          <w:szCs w:val="32"/>
        </w:rPr>
        <w:t>：</w:t>
      </w:r>
    </w:p>
    <w:p>
      <w:pPr>
        <w:ind w:firstLine="560"/>
        <w:rPr>
          <w:rFonts w:ascii="仿宋" w:hAnsi="仿宋" w:eastAsia="仿宋" w:cs="仿宋"/>
          <w:sz w:val="32"/>
          <w:szCs w:val="32"/>
        </w:rPr>
      </w:pPr>
      <w:r>
        <w:rPr>
          <w:rFonts w:hint="eastAsia" w:ascii="仿宋" w:hAnsi="仿宋" w:eastAsia="仿宋" w:cs="仿宋"/>
          <w:sz w:val="32"/>
          <w:szCs w:val="32"/>
        </w:rPr>
        <w:t>积极按规定完成各项工作的申报，及时向各相关部门报送报告资料。</w:t>
      </w:r>
    </w:p>
    <w:p>
      <w:pPr>
        <w:widowControl w:val="0"/>
        <w:numPr>
          <w:ilvl w:val="0"/>
          <w:numId w:val="1"/>
        </w:numPr>
        <w:ind w:firstLine="560"/>
        <w:jc w:val="both"/>
        <w:rPr>
          <w:rFonts w:ascii="仿宋" w:hAnsi="仿宋" w:eastAsia="仿宋" w:cs="仿宋"/>
          <w:sz w:val="32"/>
          <w:szCs w:val="32"/>
        </w:rPr>
      </w:pPr>
      <w:r>
        <w:rPr>
          <w:rFonts w:hint="eastAsia" w:ascii="仿宋" w:hAnsi="仿宋" w:eastAsia="仿宋" w:cs="仿宋"/>
          <w:bCs/>
          <w:sz w:val="32"/>
          <w:szCs w:val="32"/>
        </w:rPr>
        <w:t>组织培训班</w:t>
      </w:r>
      <w:r>
        <w:rPr>
          <w:rFonts w:hint="eastAsia" w:ascii="仿宋" w:hAnsi="仿宋" w:eastAsia="仿宋" w:cs="仿宋"/>
          <w:sz w:val="32"/>
          <w:szCs w:val="32"/>
        </w:rPr>
        <w:t>：</w:t>
      </w:r>
    </w:p>
    <w:p>
      <w:pPr>
        <w:rPr>
          <w:rFonts w:ascii="仿宋" w:hAnsi="仿宋" w:eastAsia="仿宋" w:cs="仿宋"/>
          <w:sz w:val="32"/>
          <w:szCs w:val="32"/>
        </w:rPr>
      </w:pPr>
      <w:r>
        <w:rPr>
          <w:rFonts w:hint="eastAsia" w:ascii="仿宋" w:hAnsi="仿宋" w:eastAsia="仿宋" w:cs="仿宋"/>
          <w:sz w:val="32"/>
          <w:szCs w:val="32"/>
        </w:rPr>
        <w:t>根据县委组织部的干训计划，培训、轮训领导干部和理论骨干；受县委、县政府及有关职能部门委托，举办各种专题培训、研讨班。</w:t>
      </w:r>
    </w:p>
    <w:p>
      <w:pPr>
        <w:pStyle w:val="26"/>
        <w:sectPr>
          <w:pgSz w:w="16840" w:h="11900" w:orient="landscape"/>
          <w:pgMar w:top="1361" w:right="1020" w:bottom="1361" w:left="1020" w:header="720" w:footer="720" w:gutter="0"/>
          <w:cols w:space="720" w:num="1"/>
        </w:sectPr>
      </w:pPr>
    </w:p>
    <w:p>
      <w:pPr>
        <w:numPr>
          <w:ilvl w:val="0"/>
          <w:numId w:val="2"/>
        </w:numPr>
        <w:spacing w:before="10" w:after="10" w:line="360" w:lineRule="auto"/>
        <w:ind w:firstLine="640"/>
        <w:outlineLvl w:val="2"/>
        <w:rPr>
          <w:rFonts w:hint="eastAsia" w:ascii="黑体" w:hAnsi="黑体" w:eastAsia="黑体" w:cs="黑体"/>
          <w:color w:val="000000"/>
          <w:sz w:val="32"/>
        </w:rPr>
      </w:pPr>
      <w:bookmarkStart w:id="14" w:name="_Toc_3_3_0000000015"/>
      <w:r>
        <w:rPr>
          <w:rFonts w:hint="eastAsia" w:ascii="黑体" w:hAnsi="黑体" w:eastAsia="黑体" w:cs="黑体"/>
          <w:color w:val="000000"/>
          <w:sz w:val="32"/>
        </w:rPr>
        <w:t>部门主管专项资金预算安排情况及绩效目标</w:t>
      </w:r>
      <w:bookmarkEnd w:id="14"/>
    </w:p>
    <w:p>
      <w:pPr>
        <w:ind w:firstLine="56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bCs/>
          <w:sz w:val="32"/>
          <w:szCs w:val="32"/>
        </w:rPr>
        <w:t>培训教育</w:t>
      </w:r>
      <w:r>
        <w:rPr>
          <w:rFonts w:hint="eastAsia" w:ascii="仿宋" w:hAnsi="仿宋" w:eastAsia="仿宋" w:cs="仿宋"/>
          <w:sz w:val="32"/>
          <w:szCs w:val="32"/>
        </w:rPr>
        <w:t>：</w:t>
      </w:r>
    </w:p>
    <w:p>
      <w:pPr>
        <w:ind w:firstLine="560"/>
        <w:rPr>
          <w:rFonts w:ascii="仿宋" w:hAnsi="仿宋" w:eastAsia="仿宋" w:cs="仿宋"/>
          <w:sz w:val="32"/>
          <w:szCs w:val="32"/>
        </w:rPr>
      </w:pPr>
      <w:r>
        <w:rPr>
          <w:rFonts w:hint="eastAsia" w:ascii="仿宋" w:hAnsi="仿宋" w:eastAsia="仿宋" w:cs="仿宋"/>
          <w:sz w:val="32"/>
          <w:szCs w:val="32"/>
        </w:rPr>
        <w:t>积极按规定完成各项工作的申报，及时向各相关部门报送报告资料。</w:t>
      </w:r>
    </w:p>
    <w:p>
      <w:pPr>
        <w:widowControl w:val="0"/>
        <w:numPr>
          <w:ilvl w:val="0"/>
          <w:numId w:val="0"/>
        </w:numPr>
        <w:ind w:firstLine="640" w:firstLineChars="200"/>
        <w:jc w:val="both"/>
        <w:rPr>
          <w:rFonts w:ascii="仿宋" w:hAnsi="仿宋" w:eastAsia="仿宋" w:cs="仿宋"/>
          <w:sz w:val="32"/>
          <w:szCs w:val="32"/>
        </w:rPr>
      </w:pPr>
      <w:r>
        <w:rPr>
          <w:rFonts w:hint="eastAsia" w:ascii="仿宋" w:hAnsi="仿宋" w:eastAsia="仿宋" w:cs="仿宋"/>
          <w:bCs/>
          <w:sz w:val="32"/>
          <w:szCs w:val="32"/>
          <w:lang w:val="en-US" w:eastAsia="zh-CN"/>
        </w:rPr>
        <w:t>2、</w:t>
      </w:r>
      <w:r>
        <w:rPr>
          <w:rFonts w:hint="eastAsia" w:ascii="仿宋" w:hAnsi="仿宋" w:eastAsia="仿宋" w:cs="仿宋"/>
          <w:bCs/>
          <w:sz w:val="32"/>
          <w:szCs w:val="32"/>
        </w:rPr>
        <w:t>组织培训班</w:t>
      </w:r>
      <w:r>
        <w:rPr>
          <w:rFonts w:hint="eastAsia" w:ascii="仿宋" w:hAnsi="仿宋" w:eastAsia="仿宋" w:cs="仿宋"/>
          <w:sz w:val="32"/>
          <w:szCs w:val="32"/>
        </w:rPr>
        <w:t>：</w:t>
      </w:r>
    </w:p>
    <w:p>
      <w:pPr>
        <w:numPr>
          <w:ilvl w:val="0"/>
          <w:numId w:val="0"/>
        </w:numPr>
        <w:spacing w:before="10" w:after="10" w:line="360" w:lineRule="auto"/>
        <w:outlineLvl w:val="2"/>
        <w:rPr>
          <w:rFonts w:hint="eastAsia" w:ascii="仿宋" w:hAnsi="仿宋" w:eastAsia="仿宋" w:cs="仿宋"/>
          <w:sz w:val="32"/>
          <w:szCs w:val="32"/>
        </w:rPr>
      </w:pPr>
      <w:r>
        <w:rPr>
          <w:rFonts w:hint="eastAsia" w:ascii="仿宋" w:hAnsi="仿宋" w:eastAsia="仿宋" w:cs="仿宋"/>
          <w:sz w:val="32"/>
          <w:szCs w:val="32"/>
        </w:rPr>
        <w:t>根据县委组织部的干训计划，培训、轮训领导干部和理论骨干；受县委、县政府及有关职能部门委托，举办各种专题培训、研讨班。</w:t>
      </w:r>
    </w:p>
    <w:p>
      <w:pPr>
        <w:numPr>
          <w:ilvl w:val="0"/>
          <w:numId w:val="0"/>
        </w:numPr>
        <w:spacing w:before="10" w:after="10" w:line="360" w:lineRule="auto"/>
        <w:ind w:firstLine="640" w:firstLineChars="200"/>
        <w:outlineLvl w:val="2"/>
        <w:rPr>
          <w:rFonts w:hint="eastAsia" w:ascii="仿宋" w:hAnsi="仿宋" w:eastAsia="仿宋" w:cs="仿宋"/>
          <w:sz w:val="32"/>
          <w:szCs w:val="32"/>
          <w:lang w:val="en-US" w:eastAsia="zh-CN"/>
        </w:rPr>
        <w:sectPr>
          <w:pgSz w:w="16840" w:h="11900" w:orient="landscape"/>
          <w:pgMar w:top="1361" w:right="1020" w:bottom="1134" w:left="1020" w:header="720" w:footer="720" w:gutter="0"/>
          <w:cols w:space="720" w:num="1"/>
        </w:sectPr>
      </w:pPr>
      <w:r>
        <w:rPr>
          <w:rFonts w:hint="eastAsia" w:ascii="仿宋" w:hAnsi="仿宋" w:eastAsia="仿宋" w:cs="仿宋"/>
          <w:sz w:val="32"/>
          <w:szCs w:val="32"/>
          <w:lang w:val="en-US" w:eastAsia="zh-CN"/>
        </w:rPr>
        <w:t>3、新党校建设</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、党校建设项目绩效目标表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13042424P001PDR103753</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党校建设项目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2000.00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2000.00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rPr>
                <w:rFonts w:hint="eastAsia"/>
              </w:rPr>
              <w:t>为党校建设项目顺利进行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500.00</w:t>
            </w:r>
          </w:p>
        </w:tc>
        <w:tc>
          <w:tcPr>
            <w:tcW w:w="2835" w:type="dxa"/>
            <w:vAlign w:val="center"/>
          </w:tcPr>
          <w:p>
            <w:pPr>
              <w:pStyle w:val="16"/>
            </w:pPr>
            <w:r>
              <w:t>1000.00</w:t>
            </w:r>
          </w:p>
        </w:tc>
        <w:tc>
          <w:tcPr>
            <w:tcW w:w="2551" w:type="dxa"/>
            <w:vAlign w:val="center"/>
          </w:tcPr>
          <w:p>
            <w:pPr>
              <w:pStyle w:val="16"/>
            </w:pPr>
            <w:r>
              <w:t>1500.00</w:t>
            </w:r>
          </w:p>
        </w:tc>
        <w:tc>
          <w:tcPr>
            <w:tcW w:w="3543" w:type="dxa"/>
            <w:gridSpan w:val="2"/>
            <w:vAlign w:val="center"/>
          </w:tcPr>
          <w:p>
            <w:pPr>
              <w:pStyle w:val="16"/>
            </w:pPr>
            <w:r>
              <w:t>2000.00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党校建设项目顺利进行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党校建设项目</w:t>
            </w:r>
          </w:p>
        </w:tc>
        <w:tc>
          <w:tcPr>
            <w:tcW w:w="5386" w:type="dxa"/>
            <w:vAlign w:val="center"/>
          </w:tcPr>
          <w:p>
            <w:pPr>
              <w:pStyle w:val="15"/>
            </w:pPr>
            <w:r>
              <w:rPr>
                <w:rFonts w:hint="eastAsia"/>
              </w:rPr>
              <w:t>开展党校建设项目</w:t>
            </w:r>
          </w:p>
        </w:tc>
        <w:tc>
          <w:tcPr>
            <w:tcW w:w="2268" w:type="dxa"/>
            <w:vAlign w:val="center"/>
          </w:tcPr>
          <w:p>
            <w:pPr>
              <w:pStyle w:val="15"/>
            </w:pPr>
            <w:r>
              <w:rPr>
                <w:rFonts w:hint="eastAsia"/>
              </w:rPr>
              <w:t>≥</w:t>
            </w:r>
            <w:r>
              <w:t>1</w:t>
            </w:r>
            <w:r>
              <w:rPr>
                <w:rFonts w:hint="eastAsia"/>
              </w:rPr>
              <w:t>项</w:t>
            </w:r>
          </w:p>
        </w:tc>
        <w:tc>
          <w:tcPr>
            <w:tcW w:w="1276" w:type="dxa"/>
            <w:vAlign w:val="center"/>
          </w:tcPr>
          <w:p>
            <w:pPr>
              <w:pStyle w:val="15"/>
            </w:pPr>
            <w:r>
              <w:rPr>
                <w:rFonts w:hint="eastAsia"/>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项目完成质量情况</w:t>
            </w:r>
          </w:p>
        </w:tc>
        <w:tc>
          <w:tcPr>
            <w:tcW w:w="5386" w:type="dxa"/>
            <w:vAlign w:val="center"/>
          </w:tcPr>
          <w:p>
            <w:pPr>
              <w:pStyle w:val="15"/>
            </w:pPr>
            <w:r>
              <w:rPr>
                <w:rFonts w:hint="eastAsia"/>
              </w:rPr>
              <w:t>项目完成质量情况</w:t>
            </w:r>
          </w:p>
        </w:tc>
        <w:tc>
          <w:tcPr>
            <w:tcW w:w="2268" w:type="dxa"/>
            <w:vAlign w:val="center"/>
          </w:tcPr>
          <w:p>
            <w:pPr>
              <w:pStyle w:val="15"/>
            </w:pPr>
            <w:r>
              <w:rPr>
                <w:rFonts w:hint="eastAsia"/>
              </w:rPr>
              <w:t>≥</w:t>
            </w:r>
            <w:r>
              <w:t>98%</w:t>
            </w:r>
          </w:p>
        </w:tc>
        <w:tc>
          <w:tcPr>
            <w:tcW w:w="1276" w:type="dxa"/>
            <w:vAlign w:val="center"/>
          </w:tcPr>
          <w:p>
            <w:pPr>
              <w:pStyle w:val="15"/>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项目实际完成时间</w:t>
            </w:r>
          </w:p>
        </w:tc>
        <w:tc>
          <w:tcPr>
            <w:tcW w:w="5386" w:type="dxa"/>
            <w:vAlign w:val="center"/>
          </w:tcPr>
          <w:p>
            <w:pPr>
              <w:pStyle w:val="15"/>
            </w:pPr>
            <w:r>
              <w:rPr>
                <w:rFonts w:hint="eastAsia"/>
              </w:rPr>
              <w:t>项目实际完成时间</w:t>
            </w:r>
          </w:p>
        </w:tc>
        <w:tc>
          <w:tcPr>
            <w:tcW w:w="2268" w:type="dxa"/>
            <w:vAlign w:val="center"/>
          </w:tcPr>
          <w:p>
            <w:pPr>
              <w:pStyle w:val="15"/>
            </w:pPr>
            <w:r>
              <w:rPr>
                <w:rFonts w:hint="eastAsia"/>
              </w:rPr>
              <w:t>≥</w:t>
            </w:r>
            <w:r>
              <w:t>1</w:t>
            </w:r>
            <w:r>
              <w:rPr>
                <w:rFonts w:hint="eastAsia"/>
              </w:rPr>
              <w:t>年</w:t>
            </w:r>
          </w:p>
        </w:tc>
        <w:tc>
          <w:tcPr>
            <w:tcW w:w="1276" w:type="dxa"/>
            <w:vAlign w:val="center"/>
          </w:tcPr>
          <w:p>
            <w:pPr>
              <w:pStyle w:val="15"/>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项目实际费用</w:t>
            </w:r>
          </w:p>
        </w:tc>
        <w:tc>
          <w:tcPr>
            <w:tcW w:w="5386" w:type="dxa"/>
            <w:vAlign w:val="center"/>
          </w:tcPr>
          <w:p>
            <w:pPr>
              <w:pStyle w:val="15"/>
            </w:pPr>
            <w:r>
              <w:rPr>
                <w:rFonts w:hint="eastAsia"/>
              </w:rPr>
              <w:t>项目实际费用</w:t>
            </w:r>
          </w:p>
        </w:tc>
        <w:tc>
          <w:tcPr>
            <w:tcW w:w="2268" w:type="dxa"/>
            <w:vAlign w:val="center"/>
          </w:tcPr>
          <w:p>
            <w:pPr>
              <w:pStyle w:val="15"/>
            </w:pPr>
            <w:r>
              <w:t>2000</w:t>
            </w:r>
            <w:r>
              <w:rPr>
                <w:rFonts w:hint="eastAsia"/>
              </w:rPr>
              <w:t>万</w:t>
            </w:r>
          </w:p>
        </w:tc>
        <w:tc>
          <w:tcPr>
            <w:tcW w:w="1276" w:type="dxa"/>
            <w:vAlign w:val="center"/>
          </w:tcPr>
          <w:p>
            <w:pPr>
              <w:pStyle w:val="15"/>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不涉及</w:t>
            </w:r>
          </w:p>
        </w:tc>
        <w:tc>
          <w:tcPr>
            <w:tcW w:w="5386" w:type="dxa"/>
            <w:vAlign w:val="center"/>
          </w:tcPr>
          <w:p>
            <w:pPr>
              <w:pStyle w:val="15"/>
            </w:pPr>
            <w:r>
              <w:rPr>
                <w:rFonts w:hint="eastAsia"/>
              </w:rPr>
              <w:t>不涉及</w:t>
            </w:r>
          </w:p>
        </w:tc>
        <w:tc>
          <w:tcPr>
            <w:tcW w:w="2268" w:type="dxa"/>
            <w:vAlign w:val="center"/>
          </w:tcPr>
          <w:p>
            <w:pPr>
              <w:pStyle w:val="15"/>
            </w:pPr>
            <w:r>
              <w:rPr>
                <w:rFonts w:hint="eastAsia"/>
              </w:rPr>
              <w:t>不涉及</w:t>
            </w:r>
          </w:p>
        </w:tc>
        <w:tc>
          <w:tcPr>
            <w:tcW w:w="1276" w:type="dxa"/>
            <w:vAlign w:val="center"/>
          </w:tcPr>
          <w:p>
            <w:pPr>
              <w:pStyle w:val="15"/>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提升党校的社会形象</w:t>
            </w:r>
          </w:p>
        </w:tc>
        <w:tc>
          <w:tcPr>
            <w:tcW w:w="5386" w:type="dxa"/>
            <w:vAlign w:val="center"/>
          </w:tcPr>
          <w:p>
            <w:pPr>
              <w:pStyle w:val="15"/>
            </w:pPr>
            <w:r>
              <w:rPr>
                <w:rFonts w:hint="eastAsia"/>
              </w:rPr>
              <w:t>提升党校的社会形象</w:t>
            </w:r>
          </w:p>
        </w:tc>
        <w:tc>
          <w:tcPr>
            <w:tcW w:w="2268" w:type="dxa"/>
            <w:vAlign w:val="center"/>
          </w:tcPr>
          <w:p>
            <w:pPr>
              <w:pStyle w:val="15"/>
            </w:pPr>
            <w:r>
              <w:rPr>
                <w:rFonts w:hint="eastAsia"/>
              </w:rPr>
              <w:t>有效提升</w:t>
            </w:r>
          </w:p>
        </w:tc>
        <w:tc>
          <w:tcPr>
            <w:tcW w:w="1276" w:type="dxa"/>
            <w:vAlign w:val="center"/>
          </w:tcPr>
          <w:p>
            <w:pPr>
              <w:pStyle w:val="15"/>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不涉及</w:t>
            </w:r>
          </w:p>
        </w:tc>
        <w:tc>
          <w:tcPr>
            <w:tcW w:w="5386" w:type="dxa"/>
            <w:vAlign w:val="center"/>
          </w:tcPr>
          <w:p>
            <w:pPr>
              <w:pStyle w:val="15"/>
            </w:pPr>
            <w:r>
              <w:rPr>
                <w:rFonts w:hint="eastAsia"/>
              </w:rPr>
              <w:t>不涉及</w:t>
            </w:r>
          </w:p>
        </w:tc>
        <w:tc>
          <w:tcPr>
            <w:tcW w:w="2268" w:type="dxa"/>
            <w:vAlign w:val="center"/>
          </w:tcPr>
          <w:p>
            <w:pPr>
              <w:pStyle w:val="15"/>
            </w:pPr>
            <w:r>
              <w:rPr>
                <w:rFonts w:hint="eastAsia"/>
              </w:rPr>
              <w:t>不涉及</w:t>
            </w:r>
          </w:p>
        </w:tc>
        <w:tc>
          <w:tcPr>
            <w:tcW w:w="1276" w:type="dxa"/>
            <w:vAlign w:val="center"/>
          </w:tcPr>
          <w:p>
            <w:pPr>
              <w:pStyle w:val="15"/>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促进工作的正常运行</w:t>
            </w:r>
          </w:p>
        </w:tc>
        <w:tc>
          <w:tcPr>
            <w:tcW w:w="5386" w:type="dxa"/>
            <w:vAlign w:val="center"/>
          </w:tcPr>
          <w:p>
            <w:pPr>
              <w:pStyle w:val="15"/>
            </w:pPr>
            <w:r>
              <w:rPr>
                <w:rFonts w:hint="eastAsia"/>
              </w:rPr>
              <w:t>促进工作的正常运行</w:t>
            </w:r>
          </w:p>
        </w:tc>
        <w:tc>
          <w:tcPr>
            <w:tcW w:w="2268" w:type="dxa"/>
            <w:vAlign w:val="center"/>
          </w:tcPr>
          <w:p>
            <w:pPr>
              <w:pStyle w:val="15"/>
            </w:pPr>
            <w:r>
              <w:rPr>
                <w:rFonts w:hint="eastAsia"/>
              </w:rPr>
              <w:t>促进运转</w:t>
            </w:r>
          </w:p>
        </w:tc>
        <w:tc>
          <w:tcPr>
            <w:tcW w:w="1276" w:type="dxa"/>
            <w:vAlign w:val="center"/>
          </w:tcPr>
          <w:p>
            <w:pPr>
              <w:pStyle w:val="15"/>
            </w:pPr>
            <w:r>
              <w:rPr>
                <w:rFonts w:hint="eastAsia"/>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服务对象满意度</w:t>
            </w:r>
          </w:p>
        </w:tc>
        <w:tc>
          <w:tcPr>
            <w:tcW w:w="5386" w:type="dxa"/>
            <w:vAlign w:val="center"/>
          </w:tcPr>
          <w:p>
            <w:pPr>
              <w:pStyle w:val="15"/>
            </w:pPr>
            <w:r>
              <w:rPr>
                <w:rFonts w:hint="eastAsia"/>
              </w:rPr>
              <w:t>服务对象满意度</w:t>
            </w:r>
          </w:p>
        </w:tc>
        <w:tc>
          <w:tcPr>
            <w:tcW w:w="2268" w:type="dxa"/>
            <w:vAlign w:val="center"/>
          </w:tcPr>
          <w:p>
            <w:pPr>
              <w:pStyle w:val="15"/>
            </w:pPr>
            <w:r>
              <w:rPr>
                <w:rFonts w:hint="eastAsia"/>
              </w:rPr>
              <w:t>≥</w:t>
            </w:r>
            <w:r>
              <w:t>98%</w:t>
            </w:r>
          </w:p>
        </w:tc>
        <w:tc>
          <w:tcPr>
            <w:tcW w:w="1276" w:type="dxa"/>
            <w:vAlign w:val="center"/>
          </w:tcPr>
          <w:p>
            <w:pPr>
              <w:pStyle w:val="15"/>
            </w:pPr>
            <w:r>
              <w:rPr>
                <w:rFonts w:hint="eastAsia"/>
              </w:rPr>
              <w:t>调查问卷</w:t>
            </w:r>
          </w:p>
        </w:tc>
      </w:tr>
    </w:tbl>
    <w:p>
      <w:pPr>
        <w:sectPr>
          <w:type w:val="continuous"/>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hint="eastAsia" w:ascii="黑体" w:hAnsi="黑体" w:eastAsia="黑体" w:cs="黑体"/>
          <w:color w:val="000000"/>
          <w:sz w:val="32"/>
        </w:rPr>
        <w:t>八、政府采购预算情况</w:t>
      </w:r>
      <w:bookmarkEnd w:id="16"/>
    </w:p>
    <w:p>
      <w:pPr>
        <w:jc w:val="center"/>
      </w:pPr>
      <w:r>
        <w:rPr>
          <w:rFonts w:hint="eastAsia"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281</w:t>
            </w:r>
            <w:r>
              <w:rPr>
                <w:rFonts w:hint="eastAsia"/>
              </w:rPr>
              <w:t>中共成安县委党校</w:t>
            </w:r>
          </w:p>
        </w:tc>
        <w:tc>
          <w:tcPr>
            <w:tcW w:w="7710" w:type="dxa"/>
            <w:gridSpan w:val="8"/>
            <w:tcBorders>
              <w:top w:val="single" w:color="FFFFFF" w:sz="6" w:space="0"/>
              <w:left w:val="single" w:color="FFFFFF" w:sz="6" w:space="0"/>
              <w:right w:val="single" w:color="FFFFFF" w:sz="6" w:space="0"/>
            </w:tcBorders>
            <w:vAlign w:val="center"/>
          </w:tcPr>
          <w:p>
            <w:pPr>
              <w:pStyle w:val="2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rPr>
                <w:rFonts w:hint="eastAsia"/>
              </w:rPr>
              <w:t>政府采购项目来源</w:t>
            </w:r>
          </w:p>
        </w:tc>
        <w:tc>
          <w:tcPr>
            <w:tcW w:w="1134" w:type="dxa"/>
            <w:vMerge w:val="restart"/>
            <w:vAlign w:val="center"/>
          </w:tcPr>
          <w:p>
            <w:pPr>
              <w:pStyle w:val="13"/>
            </w:pPr>
            <w:r>
              <w:rPr>
                <w:rFonts w:hint="eastAsia"/>
              </w:rPr>
              <w:t>采购物品名称</w:t>
            </w:r>
          </w:p>
        </w:tc>
        <w:tc>
          <w:tcPr>
            <w:tcW w:w="1134" w:type="dxa"/>
            <w:vMerge w:val="restart"/>
            <w:vAlign w:val="center"/>
          </w:tcPr>
          <w:p>
            <w:pPr>
              <w:pStyle w:val="13"/>
            </w:pPr>
            <w:r>
              <w:rPr>
                <w:rFonts w:hint="eastAsia"/>
              </w:rPr>
              <w:t>政府采购目录序号</w:t>
            </w:r>
          </w:p>
        </w:tc>
        <w:tc>
          <w:tcPr>
            <w:tcW w:w="709" w:type="dxa"/>
            <w:vMerge w:val="restart"/>
            <w:vAlign w:val="center"/>
          </w:tcPr>
          <w:p>
            <w:pPr>
              <w:pStyle w:val="13"/>
            </w:pPr>
            <w:r>
              <w:rPr>
                <w:rFonts w:hint="eastAsia"/>
              </w:rPr>
              <w:t>计量</w:t>
            </w:r>
            <w:r>
              <w:t xml:space="preserve">  </w:t>
            </w:r>
            <w:r>
              <w:rPr>
                <w:rFonts w:hint="eastAsia"/>
              </w:rPr>
              <w:t>单位</w:t>
            </w:r>
          </w:p>
        </w:tc>
        <w:tc>
          <w:tcPr>
            <w:tcW w:w="850" w:type="dxa"/>
            <w:vMerge w:val="restart"/>
            <w:vAlign w:val="center"/>
          </w:tcPr>
          <w:p>
            <w:pPr>
              <w:pStyle w:val="13"/>
            </w:pPr>
            <w:r>
              <w:rPr>
                <w:rFonts w:hint="eastAsia"/>
              </w:rPr>
              <w:t>数量</w:t>
            </w:r>
          </w:p>
        </w:tc>
        <w:tc>
          <w:tcPr>
            <w:tcW w:w="850" w:type="dxa"/>
            <w:vMerge w:val="restart"/>
            <w:vAlign w:val="center"/>
          </w:tcPr>
          <w:p>
            <w:pPr>
              <w:pStyle w:val="13"/>
            </w:pPr>
            <w:r>
              <w:rPr>
                <w:rFonts w:hint="eastAsia"/>
              </w:rPr>
              <w:t>单价</w:t>
            </w:r>
          </w:p>
        </w:tc>
        <w:tc>
          <w:tcPr>
            <w:tcW w:w="6746" w:type="dxa"/>
            <w:gridSpan w:val="7"/>
            <w:vAlign w:val="center"/>
          </w:tcPr>
          <w:p>
            <w:pPr>
              <w:pStyle w:val="13"/>
            </w:pPr>
            <w:r>
              <w:rPr>
                <w:rFonts w:hint="eastAsia"/>
              </w:rPr>
              <w:t>政府采购金额（当年部门预算安排资金）</w:t>
            </w:r>
          </w:p>
        </w:tc>
        <w:tc>
          <w:tcPr>
            <w:tcW w:w="964" w:type="dxa"/>
            <w:vMerge w:val="restart"/>
            <w:vAlign w:val="center"/>
          </w:tcPr>
          <w:p>
            <w:pPr>
              <w:pStyle w:val="13"/>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rPr>
                <w:rFonts w:hint="eastAsia"/>
              </w:rPr>
              <w:t>项目名称</w:t>
            </w:r>
          </w:p>
        </w:tc>
        <w:tc>
          <w:tcPr>
            <w:tcW w:w="964" w:type="dxa"/>
            <w:vAlign w:val="center"/>
          </w:tcPr>
          <w:p>
            <w:pPr>
              <w:pStyle w:val="13"/>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rPr>
                <w:rFonts w:hint="eastAsia"/>
              </w:rPr>
              <w:t>合计</w:t>
            </w:r>
          </w:p>
        </w:tc>
        <w:tc>
          <w:tcPr>
            <w:tcW w:w="964" w:type="dxa"/>
            <w:vAlign w:val="center"/>
          </w:tcPr>
          <w:p>
            <w:pPr>
              <w:pStyle w:val="13"/>
            </w:pPr>
            <w:r>
              <w:rPr>
                <w:rFonts w:hint="eastAsia"/>
              </w:rPr>
              <w:t>一般公共预算拨款</w:t>
            </w:r>
          </w:p>
        </w:tc>
        <w:tc>
          <w:tcPr>
            <w:tcW w:w="964" w:type="dxa"/>
            <w:vAlign w:val="center"/>
          </w:tcPr>
          <w:p>
            <w:pPr>
              <w:pStyle w:val="13"/>
            </w:pPr>
            <w:r>
              <w:rPr>
                <w:rFonts w:hint="eastAsia"/>
              </w:rPr>
              <w:t>基金预算拨款</w:t>
            </w:r>
          </w:p>
        </w:tc>
        <w:tc>
          <w:tcPr>
            <w:tcW w:w="964" w:type="dxa"/>
            <w:vAlign w:val="center"/>
          </w:tcPr>
          <w:p>
            <w:pPr>
              <w:pStyle w:val="13"/>
            </w:pPr>
            <w:r>
              <w:rPr>
                <w:rFonts w:hint="eastAsia"/>
              </w:rPr>
              <w:t>国有资本经营预算拨款</w:t>
            </w:r>
          </w:p>
        </w:tc>
        <w:tc>
          <w:tcPr>
            <w:tcW w:w="964" w:type="dxa"/>
            <w:vAlign w:val="center"/>
          </w:tcPr>
          <w:p>
            <w:pPr>
              <w:pStyle w:val="13"/>
            </w:pPr>
            <w:r>
              <w:rPr>
                <w:rFonts w:hint="eastAsia"/>
              </w:rPr>
              <w:t>财政专户核拨</w:t>
            </w:r>
          </w:p>
        </w:tc>
        <w:tc>
          <w:tcPr>
            <w:tcW w:w="964" w:type="dxa"/>
            <w:vAlign w:val="center"/>
          </w:tcPr>
          <w:p>
            <w:pPr>
              <w:pStyle w:val="13"/>
            </w:pPr>
            <w:r>
              <w:rPr>
                <w:rFonts w:hint="eastAsia"/>
              </w:rPr>
              <w:t>单位</w:t>
            </w:r>
            <w:r>
              <w:t xml:space="preserve">    </w:t>
            </w:r>
            <w:r>
              <w:rPr>
                <w:rFonts w:hint="eastAsia"/>
              </w:rPr>
              <w:t>资金</w:t>
            </w:r>
          </w:p>
        </w:tc>
        <w:tc>
          <w:tcPr>
            <w:tcW w:w="964" w:type="dxa"/>
            <w:vAlign w:val="center"/>
          </w:tcPr>
          <w:p>
            <w:pPr>
              <w:pStyle w:val="13"/>
            </w:pPr>
            <w:r>
              <w:rPr>
                <w:rFonts w:hint="eastAsia"/>
              </w:rP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hint="eastAsia" w:ascii="黑体" w:hAnsi="黑体" w:eastAsia="黑体" w:cs="黑体"/>
          <w:color w:val="000000"/>
          <w:sz w:val="32"/>
        </w:rPr>
        <w:t>九、国有资产信息</w:t>
      </w:r>
      <w:bookmarkEnd w:id="17"/>
    </w:p>
    <w:p>
      <w:pPr>
        <w:spacing w:line="500" w:lineRule="exact"/>
        <w:ind w:firstLine="560"/>
        <w:rPr>
          <w:highlight w:val="none"/>
        </w:rPr>
      </w:pPr>
      <w:r>
        <w:rPr>
          <w:rFonts w:hint="eastAsia" w:eastAsia="方正仿宋_GBK"/>
          <w:color w:val="000000"/>
          <w:sz w:val="28"/>
          <w:highlight w:val="none"/>
        </w:rPr>
        <w:t>中共成安县委党校（含所属单位）上年末固定资产金额为</w:t>
      </w:r>
      <w:r>
        <w:rPr>
          <w:rFonts w:hint="eastAsia" w:eastAsia="方正仿宋_GBK"/>
          <w:color w:val="000000"/>
          <w:sz w:val="28"/>
          <w:highlight w:val="none"/>
          <w:lang w:val="en-US" w:eastAsia="zh-CN"/>
        </w:rPr>
        <w:t>184</w:t>
      </w:r>
      <w:r>
        <w:rPr>
          <w:rFonts w:hint="eastAsia" w:eastAsia="方正仿宋_GBK"/>
          <w:color w:val="000000"/>
          <w:sz w:val="28"/>
          <w:highlight w:val="none"/>
        </w:rPr>
        <w:t>万元（详见下表）。本年度拟购置固定资产总额为</w:t>
      </w:r>
      <w:r>
        <w:rPr>
          <w:rFonts w:eastAsia="方正仿宋_GBK"/>
          <w:color w:val="000000"/>
          <w:sz w:val="28"/>
          <w:highlight w:val="none"/>
        </w:rPr>
        <w:t>0.00</w:t>
      </w:r>
      <w:r>
        <w:rPr>
          <w:rFonts w:hint="eastAsia" w:eastAsia="方正仿宋_GBK"/>
          <w:color w:val="000000"/>
          <w:sz w:val="28"/>
          <w:highlight w:val="none"/>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281</w:t>
            </w:r>
            <w:r>
              <w:rPr>
                <w:rFonts w:hint="eastAsia"/>
              </w:rPr>
              <w:t>中共成安县委党校</w:t>
            </w:r>
          </w:p>
        </w:tc>
        <w:tc>
          <w:tcPr>
            <w:tcW w:w="5670" w:type="dxa"/>
            <w:gridSpan w:val="2"/>
            <w:tcBorders>
              <w:top w:val="single" w:color="FFFFFF" w:sz="6" w:space="0"/>
              <w:left w:val="single" w:color="FFFFFF" w:sz="6" w:space="0"/>
              <w:right w:val="single" w:color="FFFFFF" w:sz="6" w:space="0"/>
            </w:tcBorders>
            <w:vAlign w:val="center"/>
          </w:tcPr>
          <w:p>
            <w:pPr>
              <w:pStyle w:val="10"/>
            </w:pPr>
            <w:r>
              <w:rPr>
                <w:rFonts w:hint="eastAsia"/>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rPr>
                <w:rFonts w:hint="eastAsia"/>
              </w:rPr>
              <w:t>项</w:t>
            </w:r>
            <w:r>
              <w:t xml:space="preserve">   </w:t>
            </w:r>
            <w:r>
              <w:rPr>
                <w:rFonts w:hint="eastAsia"/>
              </w:rPr>
              <w:t>目</w:t>
            </w:r>
          </w:p>
        </w:tc>
        <w:tc>
          <w:tcPr>
            <w:tcW w:w="2835" w:type="dxa"/>
            <w:vAlign w:val="center"/>
          </w:tcPr>
          <w:p>
            <w:pPr>
              <w:pStyle w:val="13"/>
            </w:pPr>
            <w:r>
              <w:rPr>
                <w:rFonts w:hint="eastAsia"/>
              </w:rPr>
              <w:t>数量</w:t>
            </w:r>
          </w:p>
        </w:tc>
        <w:tc>
          <w:tcPr>
            <w:tcW w:w="2835" w:type="dxa"/>
            <w:vAlign w:val="center"/>
          </w:tcPr>
          <w:p>
            <w:pPr>
              <w:pStyle w:val="13"/>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lang w:eastAsia="zh-CN"/>
              </w:rPr>
            </w:pPr>
            <w:r>
              <w:rPr>
                <w:rFonts w:hint="eastAsia"/>
                <w:lang w:eastAsia="zh-CN"/>
              </w:rPr>
              <w:t>资产总额</w:t>
            </w:r>
          </w:p>
        </w:tc>
        <w:tc>
          <w:tcPr>
            <w:tcW w:w="2835" w:type="dxa"/>
            <w:vAlign w:val="center"/>
          </w:tcPr>
          <w:p>
            <w:pPr>
              <w:pStyle w:val="16"/>
            </w:pPr>
          </w:p>
        </w:tc>
        <w:tc>
          <w:tcPr>
            <w:tcW w:w="2835" w:type="dxa"/>
            <w:vAlign w:val="center"/>
          </w:tcPr>
          <w:p>
            <w:pPr>
              <w:pStyle w:val="14"/>
              <w:jc w:val="center"/>
              <w:rPr>
                <w:rFonts w:hint="default"/>
                <w:lang w:val="en-US" w:eastAsia="zh-CN"/>
              </w:rPr>
            </w:pPr>
            <w:r>
              <w:rPr>
                <w:rFonts w:hint="eastAsia"/>
                <w:lang w:val="en-US" w:eastAsia="zh-CN"/>
              </w:rP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5"/>
              <w:rPr>
                <w:lang w:eastAsia="zh-CN"/>
              </w:rPr>
            </w:pPr>
            <w:r>
              <w:rPr>
                <w:rFonts w:hint="eastAsia"/>
                <w:lang w:eastAsia="zh-CN"/>
              </w:rPr>
              <w:t>1、房屋（平方米）</w:t>
            </w:r>
          </w:p>
        </w:tc>
        <w:tc>
          <w:tcPr>
            <w:tcW w:w="2835" w:type="dxa"/>
            <w:vAlign w:val="center"/>
          </w:tcPr>
          <w:p>
            <w:pPr>
              <w:pStyle w:val="16"/>
              <w:rPr>
                <w:rFonts w:hint="default"/>
                <w:lang w:val="en-US" w:eastAsia="zh-CN"/>
              </w:rPr>
            </w:pPr>
            <w:r>
              <w:rPr>
                <w:rFonts w:hint="eastAsia"/>
                <w:lang w:val="en-US" w:eastAsia="zh-CN"/>
              </w:rPr>
              <w:t>2000</w:t>
            </w:r>
          </w:p>
        </w:tc>
        <w:tc>
          <w:tcPr>
            <w:tcW w:w="2835" w:type="dxa"/>
            <w:vAlign w:val="center"/>
          </w:tcPr>
          <w:p>
            <w:pPr>
              <w:pStyle w:val="14"/>
              <w:jc w:val="center"/>
              <w:rPr>
                <w:rFonts w:hint="default"/>
                <w:lang w:val="en-US" w:eastAsia="zh-CN"/>
              </w:rPr>
            </w:pPr>
            <w:r>
              <w:rPr>
                <w:rFonts w:hint="eastAsia"/>
                <w:lang w:val="en-US" w:eastAsia="zh-CN"/>
              </w:rPr>
              <w:t>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lang w:eastAsia="zh-CN"/>
              </w:rPr>
            </w:pPr>
            <w:r>
              <w:rPr>
                <w:rFonts w:hint="eastAsia"/>
                <w:lang w:eastAsia="zh-CN"/>
              </w:rPr>
              <w:t>其中：办公用房（平方米）</w:t>
            </w:r>
          </w:p>
        </w:tc>
        <w:tc>
          <w:tcPr>
            <w:tcW w:w="2835" w:type="dxa"/>
            <w:vAlign w:val="center"/>
          </w:tcPr>
          <w:p>
            <w:pPr>
              <w:pStyle w:val="16"/>
              <w:rPr>
                <w:rFonts w:hint="default"/>
                <w:lang w:val="en-US" w:eastAsia="zh-CN"/>
              </w:rPr>
            </w:pPr>
          </w:p>
        </w:tc>
        <w:tc>
          <w:tcPr>
            <w:tcW w:w="2835" w:type="dxa"/>
            <w:vAlign w:val="center"/>
          </w:tcPr>
          <w:p>
            <w:pPr>
              <w:pStyle w:val="14"/>
              <w:jc w:val="center"/>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lang w:eastAsia="zh-CN"/>
              </w:rPr>
            </w:pPr>
            <w:r>
              <w:rPr>
                <w:rFonts w:hint="eastAsia"/>
                <w:lang w:eastAsia="zh-CN"/>
              </w:rPr>
              <w:t>2、车辆（台、辆）</w:t>
            </w:r>
          </w:p>
        </w:tc>
        <w:tc>
          <w:tcPr>
            <w:tcW w:w="2835" w:type="dxa"/>
            <w:vAlign w:val="center"/>
          </w:tcPr>
          <w:p>
            <w:pPr>
              <w:pStyle w:val="16"/>
              <w:rPr>
                <w:rFonts w:hint="eastAsia" w:eastAsia="方正书宋_GBK"/>
                <w:lang w:val="en-US" w:eastAsia="zh-CN"/>
              </w:rPr>
            </w:pPr>
            <w:r>
              <w:rPr>
                <w:rFonts w:hint="eastAsia"/>
                <w:lang w:val="en-US" w:eastAsia="zh-CN"/>
              </w:rPr>
              <w:t>1</w:t>
            </w:r>
          </w:p>
        </w:tc>
        <w:tc>
          <w:tcPr>
            <w:tcW w:w="2835" w:type="dxa"/>
            <w:vAlign w:val="center"/>
          </w:tcPr>
          <w:p>
            <w:pPr>
              <w:pStyle w:val="14"/>
              <w:jc w:val="center"/>
              <w:rPr>
                <w:rFonts w:hint="default"/>
                <w:lang w:val="en-US" w:eastAsia="zh-CN"/>
              </w:rPr>
            </w:pPr>
            <w:r>
              <w:rPr>
                <w:rFonts w:hint="eastAsia"/>
                <w:lang w:val="en-US" w:eastAsia="zh-CN"/>
              </w:rPr>
              <w:t>11.75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lang w:eastAsia="zh-CN"/>
              </w:rPr>
            </w:pPr>
            <w:r>
              <w:rPr>
                <w:rFonts w:hint="eastAsia"/>
                <w:lang w:eastAsia="zh-CN"/>
              </w:rPr>
              <w:t>3、单价在50万元以上的设备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lang w:eastAsia="zh-CN"/>
              </w:rPr>
            </w:pPr>
            <w:r>
              <w:rPr>
                <w:rFonts w:hint="eastAsia"/>
                <w:lang w:eastAsia="zh-CN"/>
              </w:rPr>
              <w:t>4、其他固定资产</w:t>
            </w:r>
          </w:p>
        </w:tc>
        <w:tc>
          <w:tcPr>
            <w:tcW w:w="2835" w:type="dxa"/>
            <w:vAlign w:val="center"/>
          </w:tcPr>
          <w:p>
            <w:pPr>
              <w:pStyle w:val="16"/>
            </w:pPr>
          </w:p>
        </w:tc>
        <w:tc>
          <w:tcPr>
            <w:tcW w:w="2835" w:type="dxa"/>
            <w:vAlign w:val="center"/>
          </w:tcPr>
          <w:p>
            <w:pPr>
              <w:pStyle w:val="14"/>
              <w:jc w:val="center"/>
              <w:rPr>
                <w:rFonts w:hint="default"/>
                <w:lang w:val="en-US" w:eastAsia="zh-CN"/>
              </w:rPr>
            </w:pPr>
            <w:r>
              <w:rPr>
                <w:rFonts w:hint="eastAsia"/>
                <w:lang w:val="en-US" w:eastAsia="zh-CN"/>
              </w:rPr>
              <w:t>101.25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hint="eastAsia"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hint="eastAsia" w:ascii="黑体" w:hAnsi="黑体" w:eastAsia="黑体" w:cs="黑体"/>
          <w:color w:val="000000"/>
          <w:sz w:val="32"/>
        </w:rPr>
        <w:t>十一、其他需要说明的事项</w:t>
      </w:r>
      <w:bookmarkEnd w:id="19"/>
    </w:p>
    <w:p>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roman"/>
    <w:pitch w:val="default"/>
    <w:sig w:usb0="00000001" w:usb1="080E0000" w:usb2="00000000" w:usb3="00000000" w:csb0="00040000" w:csb1="00000000"/>
  </w:font>
  <w:font w:name="方正小标宋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roman"/>
    <w:pitch w:val="default"/>
    <w:sig w:usb0="00000000" w:usb1="0000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锟斤拷锟脚猴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FAE9E"/>
    <w:multiLevelType w:val="singleLevel"/>
    <w:tmpl w:val="8E4FAE9E"/>
    <w:lvl w:ilvl="0" w:tentative="0">
      <w:start w:val="6"/>
      <w:numFmt w:val="chineseCounting"/>
      <w:suff w:val="nothing"/>
      <w:lvlText w:val="%1、"/>
      <w:lvlJc w:val="left"/>
      <w:rPr>
        <w:rFonts w:hint="eastAsia"/>
      </w:rPr>
    </w:lvl>
  </w:abstractNum>
  <w:abstractNum w:abstractNumId="1">
    <w:nsid w:val="5A080B59"/>
    <w:multiLevelType w:val="singleLevel"/>
    <w:tmpl w:val="5A080B59"/>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noLineBreaksAfter w:lang="zh-CN" w:val="$([{£¥·‘“〈《「『【〔〖〝﹙﹛﹝＄（．［｛￡￥"/>
  <w:noLineBreaksBefore w:lang="zh-CN" w:val="!%),.:;&gt;?]}¢¨°·ˇˉ―‖’”…‰′″›℃∶、。〃〉》」』】〕〗〞︶︺︾﹀﹄﹚﹜﹞！＂％＇），．：；？］｀｜｝～￠"/>
  <w:compat>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c1Y2I5Yjg1MzQwYzUwMGVkYjZjYTM1ZjYxNWNjMWIifQ=="/>
    <w:docVar w:name="KSO_WPS_MARK_KEY" w:val="6f8e9c50-6c17-4aa6-9d80-9c27b617e21e"/>
  </w:docVars>
  <w:rsids>
    <w:rsidRoot w:val="00C4126F"/>
    <w:rsid w:val="00100019"/>
    <w:rsid w:val="006B7A1D"/>
    <w:rsid w:val="00775B8C"/>
    <w:rsid w:val="00C4126F"/>
    <w:rsid w:val="00C47886"/>
    <w:rsid w:val="12D623FE"/>
    <w:rsid w:val="132503CC"/>
    <w:rsid w:val="1BB07C54"/>
    <w:rsid w:val="668459E6"/>
    <w:rsid w:val="67F46A8F"/>
    <w:rsid w:val="6E5B72EC"/>
    <w:rsid w:val="7C697090"/>
    <w:rsid w:val="7DBC69E7"/>
    <w:rsid w:val="A2F2CD9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toc 3"/>
    <w:basedOn w:val="1"/>
    <w:next w:val="1"/>
    <w:qFormat/>
    <w:uiPriority w:val="99"/>
    <w:pPr>
      <w:ind w:left="480"/>
    </w:pPr>
  </w:style>
  <w:style w:type="paragraph" w:styleId="4">
    <w:name w:val="toc 1"/>
    <w:basedOn w:val="1"/>
    <w:next w:val="1"/>
    <w:qFormat/>
    <w:uiPriority w:val="99"/>
    <w:pPr>
      <w:spacing w:before="120"/>
      <w:ind w:firstLine="560"/>
    </w:pPr>
    <w:rPr>
      <w:rFonts w:eastAsia="方正仿宋_GBK"/>
      <w:color w:val="000000"/>
      <w:sz w:val="28"/>
    </w:rPr>
  </w:style>
  <w:style w:type="paragraph" w:styleId="5">
    <w:name w:val="toc 2"/>
    <w:basedOn w:val="1"/>
    <w:next w:val="1"/>
    <w:qFormat/>
    <w:uiPriority w:val="99"/>
    <w:pPr>
      <w:ind w:left="240"/>
    </w:pPr>
  </w:style>
  <w:style w:type="paragraph" w:styleId="6">
    <w:name w:val="Normal (Web)"/>
    <w:basedOn w:val="1"/>
    <w:qFormat/>
    <w:uiPriority w:val="0"/>
    <w:pPr>
      <w:widowControl w:val="0"/>
      <w:jc w:val="both"/>
    </w:pPr>
    <w:rPr>
      <w:rFonts w:asciiTheme="minorHAnsi" w:hAnsiTheme="minorHAnsi" w:eastAsiaTheme="minorEastAsia" w:cstheme="minorBidi"/>
      <w:kern w:val="2"/>
      <w:lang w:eastAsia="zh-CN"/>
    </w:rPr>
  </w:style>
  <w:style w:type="table" w:styleId="8">
    <w:name w:val="Table Grid"/>
    <w:basedOn w:val="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99"/>
    <w:pPr>
      <w:jc w:val="right"/>
    </w:pPr>
    <w:rPr>
      <w:rFonts w:ascii="方正小标宋_GBK" w:hAnsi="方正小标宋_GBK" w:eastAsia="方正小标宋_GBK" w:cs="方正小标宋_GBK"/>
    </w:rPr>
  </w:style>
  <w:style w:type="paragraph" w:customStyle="1" w:styleId="11">
    <w:name w:val="单元格样式21"/>
    <w:basedOn w:val="1"/>
    <w:qFormat/>
    <w:uiPriority w:val="99"/>
    <w:pPr>
      <w:jc w:val="center"/>
    </w:pPr>
    <w:rPr>
      <w:rFonts w:ascii="方正小标宋_GBK" w:hAnsi="方正小标宋_GBK" w:eastAsia="方正小标宋_GBK" w:cs="方正小标宋_GBK"/>
    </w:rPr>
  </w:style>
  <w:style w:type="paragraph" w:customStyle="1" w:styleId="12">
    <w:name w:val="单元格样式20"/>
    <w:basedOn w:val="1"/>
    <w:qFormat/>
    <w:uiPriority w:val="99"/>
    <w:rPr>
      <w:rFonts w:ascii="方正小标宋_GBK" w:hAnsi="方正小标宋_GBK" w:eastAsia="方正小标宋_GBK" w:cs="方正小标宋_GBK"/>
    </w:rPr>
  </w:style>
  <w:style w:type="paragraph" w:customStyle="1" w:styleId="13">
    <w:name w:val="单元格样式1"/>
    <w:basedOn w:val="1"/>
    <w:qFormat/>
    <w:uiPriority w:val="99"/>
    <w:pPr>
      <w:jc w:val="center"/>
    </w:pPr>
    <w:rPr>
      <w:rFonts w:ascii="方正书宋_GBK" w:hAnsi="方正书宋_GBK" w:eastAsia="方正书宋_GBK" w:cs="方正书宋_GBK"/>
      <w:b/>
      <w:sz w:val="21"/>
    </w:rPr>
  </w:style>
  <w:style w:type="paragraph" w:customStyle="1" w:styleId="14">
    <w:name w:val="单元格样式4"/>
    <w:basedOn w:val="1"/>
    <w:qFormat/>
    <w:uiPriority w:val="99"/>
    <w:pPr>
      <w:jc w:val="right"/>
    </w:pPr>
    <w:rPr>
      <w:rFonts w:ascii="方正书宋_GBK" w:hAnsi="方正书宋_GBK" w:eastAsia="方正书宋_GBK" w:cs="方正书宋_GBK"/>
      <w:sz w:val="21"/>
    </w:rPr>
  </w:style>
  <w:style w:type="paragraph" w:customStyle="1" w:styleId="15">
    <w:name w:val="单元格样式2"/>
    <w:basedOn w:val="1"/>
    <w:qFormat/>
    <w:uiPriority w:val="99"/>
    <w:rPr>
      <w:rFonts w:ascii="方正书宋_GBK" w:hAnsi="方正书宋_GBK" w:eastAsia="方正书宋_GBK" w:cs="方正书宋_GBK"/>
      <w:sz w:val="21"/>
    </w:rPr>
  </w:style>
  <w:style w:type="paragraph" w:customStyle="1" w:styleId="16">
    <w:name w:val="单元格样式3"/>
    <w:basedOn w:val="1"/>
    <w:qFormat/>
    <w:uiPriority w:val="99"/>
    <w:pPr>
      <w:jc w:val="center"/>
    </w:pPr>
    <w:rPr>
      <w:rFonts w:ascii="方正书宋_GBK" w:hAnsi="方正书宋_GBK" w:eastAsia="方正书宋_GBK" w:cs="方正书宋_GBK"/>
      <w:sz w:val="21"/>
    </w:rPr>
  </w:style>
  <w:style w:type="paragraph" w:customStyle="1" w:styleId="17">
    <w:name w:val="单元格样式6"/>
    <w:basedOn w:val="1"/>
    <w:qFormat/>
    <w:uiPriority w:val="99"/>
    <w:pPr>
      <w:jc w:val="center"/>
    </w:pPr>
    <w:rPr>
      <w:rFonts w:ascii="方正书宋_GBK" w:hAnsi="方正书宋_GBK" w:eastAsia="方正书宋_GBK" w:cs="方正书宋_GBK"/>
      <w:b/>
      <w:sz w:val="21"/>
    </w:rPr>
  </w:style>
  <w:style w:type="paragraph" w:customStyle="1" w:styleId="18">
    <w:name w:val="单元格样式7"/>
    <w:basedOn w:val="1"/>
    <w:qFormat/>
    <w:uiPriority w:val="99"/>
    <w:pPr>
      <w:jc w:val="right"/>
    </w:pPr>
    <w:rPr>
      <w:rFonts w:ascii="方正书宋_GBK" w:hAnsi="方正书宋_GBK" w:eastAsia="方正书宋_GBK" w:cs="方正书宋_GBK"/>
      <w:b/>
      <w:sz w:val="21"/>
    </w:rPr>
  </w:style>
  <w:style w:type="paragraph" w:customStyle="1" w:styleId="19">
    <w:name w:val="单元格样式5"/>
    <w:basedOn w:val="1"/>
    <w:qFormat/>
    <w:uiPriority w:val="99"/>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99"/>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4">
    <w:name w:val="插入文本样式-插入总体目标文件"/>
    <w:basedOn w:val="1"/>
    <w:qFormat/>
    <w:uiPriority w:val="99"/>
    <w:pPr>
      <w:spacing w:line="500" w:lineRule="exact"/>
      <w:ind w:firstLine="560"/>
    </w:pPr>
    <w:rPr>
      <w:rFonts w:eastAsia="方正仿宋_GBK"/>
      <w:sz w:val="28"/>
    </w:rPr>
  </w:style>
  <w:style w:type="paragraph" w:customStyle="1" w:styleId="25">
    <w:name w:val="插入文本样式-插入职责分类绩效目标文件"/>
    <w:basedOn w:val="1"/>
    <w:qFormat/>
    <w:uiPriority w:val="99"/>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7">
    <w:name w:val="单元格样式23"/>
    <w:basedOn w:val="1"/>
    <w:qFormat/>
    <w:uiPriority w:val="99"/>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23</Pages>
  <Words>5994</Words>
  <Characters>7451</Characters>
  <Lines>0</Lines>
  <Paragraphs>0</Paragraphs>
  <TotalTime>23</TotalTime>
  <ScaleCrop>false</ScaleCrop>
  <LinksUpToDate>false</LinksUpToDate>
  <CharactersWithSpaces>7585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2024-03-06T10:40:00Z</dcterms:created>
  <dc:creator>Administrator</dc:creator>
  <cp:lastModifiedBy>Administrator</cp:lastModifiedBy>
  <dcterms:modified xsi:type="dcterms:W3CDTF">2024-03-21T02:18:16Z</dcterms:modified>
  <dc:title>2024年部门预算信息公开目录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085A606CABCC478F9F7EB44912AE8768_12</vt:lpwstr>
  </property>
</Properties>
</file>