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hint="eastAsia" w:ascii="黑体" w:hAnsi="黑体" w:eastAsia="黑体" w:cs="黑体"/>
          <w:b/>
          <w:color w:val="000000"/>
          <w:sz w:val="44"/>
          <w:lang w:eastAsia="zh-CN"/>
        </w:rPr>
        <w:t>成安县纪律检查委员会</w:t>
      </w: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8"/>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8"/>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28"/>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28"/>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28"/>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28"/>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28"/>
        <w:tabs>
          <w:tab w:val="right" w:leader="dot" w:pos="14562"/>
        </w:tabs>
        <w:rPr>
          <w:lang w:eastAsia="zh-CN"/>
        </w:rPr>
      </w:pPr>
      <w:r>
        <w:fldChar w:fldCharType="begin"/>
      </w:r>
      <w:r>
        <w:instrText xml:space="preserve"> HYPERLINK \l "_Toc_3_3_0000000019" </w:instrText>
      </w:r>
      <w:r>
        <w:fldChar w:fldCharType="separate"/>
      </w:r>
      <w:r>
        <w:t>十、名词解释</w:t>
      </w:r>
      <w:r>
        <w:tab/>
      </w:r>
      <w:r>
        <w:rPr>
          <w:rFonts w:hint="eastAsia"/>
          <w:lang w:eastAsia="zh-CN"/>
        </w:rPr>
        <w:t>32</w:t>
      </w:r>
      <w:r>
        <w:rPr>
          <w:rFonts w:hint="eastAsia"/>
          <w:lang w:eastAsia="zh-CN"/>
        </w:rPr>
        <w:fldChar w:fldCharType="end"/>
      </w:r>
    </w:p>
    <w:p>
      <w:pPr>
        <w:pStyle w:val="28"/>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222成安县纪律检查委员会</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w:t>
            </w:r>
            <w:r>
              <w:rPr>
                <w:rFonts w:hint="eastAsia" w:asciiTheme="minorEastAsia" w:hAnsiTheme="minorEastAsia" w:eastAsiaTheme="minorEastAsia"/>
                <w:lang w:eastAsia="zh-CN"/>
              </w:rPr>
              <w:t>355.64</w:t>
            </w:r>
          </w:p>
        </w:tc>
        <w:tc>
          <w:tcPr>
            <w:tcW w:w="4535" w:type="dxa"/>
            <w:vAlign w:val="center"/>
          </w:tcPr>
          <w:p>
            <w:pPr>
              <w:pStyle w:val="13"/>
            </w:pPr>
            <w:r>
              <w:t>一、一般公共服务支出</w:t>
            </w:r>
          </w:p>
        </w:tc>
        <w:tc>
          <w:tcPr>
            <w:tcW w:w="2126" w:type="dxa"/>
            <w:vAlign w:val="center"/>
          </w:tcPr>
          <w:p>
            <w:pPr>
              <w:pStyle w:val="12"/>
            </w:pPr>
            <w:r>
              <w:t>1</w:t>
            </w:r>
            <w:r>
              <w:rPr>
                <w:rFonts w:hint="eastAsia" w:asciiTheme="minorEastAsia" w:hAnsiTheme="minorEastAsia" w:eastAsiaTheme="minorEastAsia"/>
                <w:lang w:eastAsia="zh-CN"/>
              </w:rPr>
              <w:t>085.67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w:t>
            </w:r>
            <w:r>
              <w:rPr>
                <w:rFonts w:hint="eastAsia" w:asciiTheme="minorEastAsia" w:hAnsiTheme="minorEastAsia" w:eastAsiaTheme="minorEastAsia"/>
                <w:lang w:eastAsia="zh-CN"/>
              </w:rPr>
              <w:t>355.64</w:t>
            </w:r>
          </w:p>
        </w:tc>
        <w:tc>
          <w:tcPr>
            <w:tcW w:w="4535" w:type="dxa"/>
            <w:vAlign w:val="center"/>
          </w:tcPr>
          <w:p>
            <w:pPr>
              <w:pStyle w:val="15"/>
            </w:pPr>
            <w:r>
              <w:t>本年支出合计</w:t>
            </w:r>
          </w:p>
        </w:tc>
        <w:tc>
          <w:tcPr>
            <w:tcW w:w="2126" w:type="dxa"/>
            <w:vAlign w:val="center"/>
          </w:tcPr>
          <w:p>
            <w:pPr>
              <w:pStyle w:val="16"/>
            </w:pPr>
            <w:r>
              <w:t>1</w:t>
            </w:r>
            <w:r>
              <w:rPr>
                <w:rFonts w:hint="eastAsia" w:asciiTheme="minorEastAsia" w:hAnsiTheme="minorEastAsia" w:eastAsiaTheme="minorEastAsia"/>
                <w:lang w:eastAsia="zh-CN"/>
              </w:rPr>
              <w:t>355.64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w:t>
            </w:r>
            <w:r>
              <w:rPr>
                <w:rFonts w:hint="eastAsia" w:asciiTheme="minorEastAsia" w:hAnsiTheme="minorEastAsia" w:eastAsiaTheme="minorEastAsia"/>
                <w:lang w:eastAsia="zh-CN"/>
              </w:rPr>
              <w:t>355.64</w:t>
            </w:r>
          </w:p>
        </w:tc>
        <w:tc>
          <w:tcPr>
            <w:tcW w:w="4535" w:type="dxa"/>
            <w:vAlign w:val="center"/>
          </w:tcPr>
          <w:p>
            <w:pPr>
              <w:pStyle w:val="15"/>
            </w:pPr>
            <w:r>
              <w:t>支出总计</w:t>
            </w:r>
          </w:p>
        </w:tc>
        <w:tc>
          <w:tcPr>
            <w:tcW w:w="2126" w:type="dxa"/>
            <w:vAlign w:val="center"/>
          </w:tcPr>
          <w:p>
            <w:pPr>
              <w:pStyle w:val="16"/>
            </w:pPr>
            <w:r>
              <w:t>1</w:t>
            </w:r>
            <w:r>
              <w:rPr>
                <w:rFonts w:hint="eastAsia" w:asciiTheme="minorEastAsia" w:hAnsiTheme="minorEastAsia" w:eastAsiaTheme="minorEastAsia"/>
                <w:lang w:eastAsia="zh-CN"/>
              </w:rPr>
              <w:t>355.64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222成安县纪律检查委员会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w:t>
            </w:r>
            <w:r>
              <w:rPr>
                <w:rFonts w:hint="eastAsia" w:asciiTheme="minorEastAsia" w:hAnsiTheme="minorEastAsia" w:eastAsiaTheme="minorEastAsia"/>
                <w:lang w:eastAsia="zh-CN"/>
              </w:rPr>
              <w:t>355.64</w:t>
            </w:r>
          </w:p>
        </w:tc>
        <w:tc>
          <w:tcPr>
            <w:tcW w:w="1134" w:type="dxa"/>
            <w:vAlign w:val="center"/>
          </w:tcPr>
          <w:p>
            <w:pPr>
              <w:pStyle w:val="16"/>
            </w:pPr>
            <w:r>
              <w:t>1</w:t>
            </w:r>
            <w:r>
              <w:rPr>
                <w:rFonts w:hint="eastAsia" w:asciiTheme="minorEastAsia" w:hAnsiTheme="minorEastAsia" w:eastAsiaTheme="minorEastAsia"/>
                <w:lang w:eastAsia="zh-CN"/>
              </w:rPr>
              <w:t>355.64</w:t>
            </w:r>
          </w:p>
        </w:tc>
        <w:tc>
          <w:tcPr>
            <w:tcW w:w="1134" w:type="dxa"/>
            <w:vAlign w:val="center"/>
          </w:tcPr>
          <w:p>
            <w:pPr>
              <w:pStyle w:val="16"/>
            </w:pPr>
            <w:r>
              <w:t>1</w:t>
            </w:r>
            <w:r>
              <w:rPr>
                <w:rFonts w:hint="eastAsia" w:asciiTheme="minorEastAsia" w:hAnsiTheme="minorEastAsia" w:eastAsiaTheme="minorEastAsia"/>
                <w:lang w:eastAsia="zh-CN"/>
              </w:rPr>
              <w:t>355.64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w:t>
            </w:r>
            <w:r>
              <w:rPr>
                <w:rFonts w:hint="eastAsia" w:asciiTheme="minorEastAsia" w:hAnsiTheme="minorEastAsia" w:eastAsiaTheme="minorEastAsia"/>
                <w:lang w:eastAsia="zh-CN"/>
              </w:rPr>
              <w:t>085.67</w:t>
            </w:r>
          </w:p>
        </w:tc>
        <w:tc>
          <w:tcPr>
            <w:tcW w:w="1134" w:type="dxa"/>
            <w:vAlign w:val="center"/>
          </w:tcPr>
          <w:p>
            <w:pPr>
              <w:jc w:val="center"/>
            </w:pPr>
            <w:r>
              <w:t>1</w:t>
            </w:r>
            <w:r>
              <w:rPr>
                <w:rFonts w:hint="eastAsia" w:asciiTheme="minorEastAsia" w:hAnsiTheme="minorEastAsia" w:eastAsiaTheme="minorEastAsia"/>
                <w:lang w:eastAsia="zh-CN"/>
              </w:rPr>
              <w:t>085.67</w:t>
            </w:r>
          </w:p>
        </w:tc>
        <w:tc>
          <w:tcPr>
            <w:tcW w:w="1134" w:type="dxa"/>
            <w:vAlign w:val="center"/>
          </w:tcPr>
          <w:p>
            <w:pPr>
              <w:jc w:val="center"/>
            </w:pPr>
            <w:r>
              <w:t>1</w:t>
            </w:r>
            <w:r>
              <w:rPr>
                <w:rFonts w:hint="eastAsia" w:asciiTheme="minorEastAsia" w:hAnsiTheme="minorEastAsia" w:eastAsiaTheme="minorEastAsia"/>
                <w:lang w:eastAsia="zh-CN"/>
              </w:rPr>
              <w:t>085.67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1451.07</w:t>
            </w:r>
          </w:p>
        </w:tc>
        <w:tc>
          <w:tcPr>
            <w:tcW w:w="1134" w:type="dxa"/>
            <w:vAlign w:val="center"/>
          </w:tcPr>
          <w:p>
            <w:pPr>
              <w:pStyle w:val="12"/>
            </w:pPr>
            <w:r>
              <w:t>1451.07</w:t>
            </w:r>
          </w:p>
        </w:tc>
        <w:tc>
          <w:tcPr>
            <w:tcW w:w="1134" w:type="dxa"/>
            <w:vAlign w:val="center"/>
          </w:tcPr>
          <w:p>
            <w:pPr>
              <w:pStyle w:val="12"/>
            </w:pPr>
            <w:r>
              <w:t>1451.07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2011101</w:t>
            </w:r>
          </w:p>
        </w:tc>
        <w:tc>
          <w:tcPr>
            <w:tcW w:w="1559" w:type="dxa"/>
            <w:vAlign w:val="center"/>
          </w:tcPr>
          <w:p>
            <w:pPr>
              <w:pStyle w:val="13"/>
            </w:pPr>
            <w:r>
              <w:t>行政运行</w:t>
            </w:r>
          </w:p>
        </w:tc>
        <w:tc>
          <w:tcPr>
            <w:tcW w:w="1134" w:type="dxa"/>
            <w:vAlign w:val="center"/>
          </w:tcPr>
          <w:p>
            <w:pPr>
              <w:pStyle w:val="12"/>
            </w:pPr>
            <w:r>
              <w:t>1306.07</w:t>
            </w:r>
          </w:p>
        </w:tc>
        <w:tc>
          <w:tcPr>
            <w:tcW w:w="1134" w:type="dxa"/>
            <w:vAlign w:val="center"/>
          </w:tcPr>
          <w:p>
            <w:pPr>
              <w:pStyle w:val="12"/>
            </w:pPr>
            <w:r>
              <w:t>1306.07</w:t>
            </w:r>
          </w:p>
        </w:tc>
        <w:tc>
          <w:tcPr>
            <w:tcW w:w="1134" w:type="dxa"/>
            <w:vAlign w:val="center"/>
          </w:tcPr>
          <w:p>
            <w:pPr>
              <w:pStyle w:val="12"/>
            </w:pPr>
            <w:r>
              <w:t>1306.07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2011199</w:t>
            </w:r>
          </w:p>
        </w:tc>
        <w:tc>
          <w:tcPr>
            <w:tcW w:w="1559" w:type="dxa"/>
            <w:vAlign w:val="center"/>
          </w:tcPr>
          <w:p>
            <w:pPr>
              <w:pStyle w:val="13"/>
            </w:pPr>
            <w:r>
              <w:t>其他纪检监察事务支出</w:t>
            </w:r>
          </w:p>
        </w:tc>
        <w:tc>
          <w:tcPr>
            <w:tcW w:w="1134" w:type="dxa"/>
            <w:vAlign w:val="center"/>
          </w:tcPr>
          <w:p>
            <w:pPr>
              <w:pStyle w:val="12"/>
            </w:pPr>
            <w:r>
              <w:t>145.00</w:t>
            </w:r>
          </w:p>
        </w:tc>
        <w:tc>
          <w:tcPr>
            <w:tcW w:w="1134" w:type="dxa"/>
            <w:vAlign w:val="center"/>
          </w:tcPr>
          <w:p>
            <w:pPr>
              <w:pStyle w:val="12"/>
            </w:pPr>
            <w:r>
              <w:t>145.00</w:t>
            </w:r>
          </w:p>
        </w:tc>
        <w:tc>
          <w:tcPr>
            <w:tcW w:w="1134" w:type="dxa"/>
            <w:vAlign w:val="center"/>
          </w:tcPr>
          <w:p>
            <w:pPr>
              <w:pStyle w:val="12"/>
            </w:pPr>
            <w:r>
              <w:t>145.00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152.03</w:t>
            </w:r>
          </w:p>
        </w:tc>
        <w:tc>
          <w:tcPr>
            <w:tcW w:w="1134" w:type="dxa"/>
            <w:vAlign w:val="center"/>
          </w:tcPr>
          <w:p>
            <w:pPr>
              <w:pStyle w:val="12"/>
            </w:pPr>
            <w:r>
              <w:t>152.03</w:t>
            </w:r>
          </w:p>
        </w:tc>
        <w:tc>
          <w:tcPr>
            <w:tcW w:w="1134" w:type="dxa"/>
            <w:vAlign w:val="center"/>
          </w:tcPr>
          <w:p>
            <w:pPr>
              <w:pStyle w:val="12"/>
            </w:pPr>
            <w:r>
              <w:t>152.03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152.03</w:t>
            </w:r>
          </w:p>
        </w:tc>
        <w:tc>
          <w:tcPr>
            <w:tcW w:w="1134" w:type="dxa"/>
            <w:vAlign w:val="center"/>
          </w:tcPr>
          <w:p>
            <w:pPr>
              <w:pStyle w:val="12"/>
            </w:pPr>
            <w:r>
              <w:t>152.03</w:t>
            </w:r>
          </w:p>
        </w:tc>
        <w:tc>
          <w:tcPr>
            <w:tcW w:w="1134" w:type="dxa"/>
            <w:vAlign w:val="center"/>
          </w:tcPr>
          <w:p>
            <w:pPr>
              <w:pStyle w:val="12"/>
            </w:pPr>
            <w:r>
              <w:t>152.03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15.63</w:t>
            </w:r>
          </w:p>
        </w:tc>
        <w:tc>
          <w:tcPr>
            <w:tcW w:w="1134" w:type="dxa"/>
            <w:vAlign w:val="center"/>
          </w:tcPr>
          <w:p>
            <w:pPr>
              <w:pStyle w:val="12"/>
            </w:pPr>
            <w:r>
              <w:t>15.63</w:t>
            </w:r>
          </w:p>
        </w:tc>
        <w:tc>
          <w:tcPr>
            <w:tcW w:w="1134" w:type="dxa"/>
            <w:vAlign w:val="center"/>
          </w:tcPr>
          <w:p>
            <w:pPr>
              <w:pStyle w:val="12"/>
            </w:pPr>
            <w:r>
              <w:t>15.63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91.00</w:t>
            </w:r>
          </w:p>
        </w:tc>
        <w:tc>
          <w:tcPr>
            <w:tcW w:w="1134" w:type="dxa"/>
            <w:vAlign w:val="center"/>
          </w:tcPr>
          <w:p>
            <w:pPr>
              <w:pStyle w:val="12"/>
            </w:pPr>
            <w:r>
              <w:t>91.00</w:t>
            </w:r>
          </w:p>
        </w:tc>
        <w:tc>
          <w:tcPr>
            <w:tcW w:w="1134" w:type="dxa"/>
            <w:vAlign w:val="center"/>
          </w:tcPr>
          <w:p>
            <w:pPr>
              <w:pStyle w:val="12"/>
            </w:pPr>
            <w:r>
              <w:t>91.00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45.40</w:t>
            </w:r>
          </w:p>
        </w:tc>
        <w:tc>
          <w:tcPr>
            <w:tcW w:w="1134" w:type="dxa"/>
            <w:vAlign w:val="center"/>
          </w:tcPr>
          <w:p>
            <w:pPr>
              <w:pStyle w:val="12"/>
            </w:pPr>
            <w:r>
              <w:t>45.40</w:t>
            </w:r>
          </w:p>
        </w:tc>
        <w:tc>
          <w:tcPr>
            <w:tcW w:w="1134" w:type="dxa"/>
            <w:vAlign w:val="center"/>
          </w:tcPr>
          <w:p>
            <w:pPr>
              <w:pStyle w:val="12"/>
            </w:pPr>
            <w:r>
              <w:t>45.40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r>
              <w:t>48.94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r>
              <w:t>69.00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222成安县纪律检查委员会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rPr>
                <w:rFonts w:hint="eastAsia" w:eastAsiaTheme="minorEastAsia"/>
                <w:lang w:eastAsia="zh-CN"/>
              </w:rPr>
            </w:pPr>
            <w:r>
              <w:t>1</w:t>
            </w:r>
            <w:r>
              <w:rPr>
                <w:rFonts w:hint="eastAsia" w:asciiTheme="minorEastAsia" w:hAnsiTheme="minorEastAsia" w:eastAsiaTheme="minorEastAsia"/>
                <w:lang w:eastAsia="zh-CN"/>
              </w:rPr>
              <w:t>355.64</w:t>
            </w:r>
          </w:p>
        </w:tc>
        <w:tc>
          <w:tcPr>
            <w:tcW w:w="1361" w:type="dxa"/>
            <w:vAlign w:val="center"/>
          </w:tcPr>
          <w:p>
            <w:pPr>
              <w:pStyle w:val="16"/>
            </w:pPr>
            <w:r>
              <w:t>1</w:t>
            </w:r>
            <w:r>
              <w:rPr>
                <w:rFonts w:hint="eastAsia" w:asciiTheme="minorEastAsia" w:hAnsiTheme="minorEastAsia" w:eastAsiaTheme="minorEastAsia"/>
                <w:lang w:eastAsia="zh-CN"/>
              </w:rPr>
              <w:t>210.64</w:t>
            </w:r>
          </w:p>
        </w:tc>
        <w:tc>
          <w:tcPr>
            <w:tcW w:w="1361" w:type="dxa"/>
            <w:vAlign w:val="center"/>
          </w:tcPr>
          <w:p>
            <w:pPr>
              <w:pStyle w:val="16"/>
            </w:pPr>
            <w:r>
              <w:t>145.00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w:t>
            </w:r>
            <w:r>
              <w:rPr>
                <w:rFonts w:hint="eastAsia" w:asciiTheme="minorEastAsia" w:hAnsiTheme="minorEastAsia" w:eastAsiaTheme="minorEastAsia"/>
                <w:lang w:eastAsia="zh-CN"/>
              </w:rPr>
              <w:t>085.67</w:t>
            </w:r>
          </w:p>
        </w:tc>
        <w:tc>
          <w:tcPr>
            <w:tcW w:w="1361" w:type="dxa"/>
            <w:vAlign w:val="center"/>
          </w:tcPr>
          <w:p>
            <w:pPr>
              <w:pStyle w:val="12"/>
            </w:pPr>
            <w:r>
              <w:t>1306.07</w:t>
            </w:r>
          </w:p>
        </w:tc>
        <w:tc>
          <w:tcPr>
            <w:tcW w:w="1361" w:type="dxa"/>
            <w:vAlign w:val="center"/>
          </w:tcPr>
          <w:p>
            <w:pPr>
              <w:pStyle w:val="12"/>
            </w:pPr>
            <w:r>
              <w:t>145.00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1</w:t>
            </w:r>
            <w:r>
              <w:rPr>
                <w:rFonts w:hint="eastAsia" w:asciiTheme="minorEastAsia" w:hAnsiTheme="minorEastAsia" w:eastAsiaTheme="minorEastAsia"/>
                <w:lang w:eastAsia="zh-CN"/>
              </w:rPr>
              <w:t>085.67</w:t>
            </w:r>
          </w:p>
        </w:tc>
        <w:tc>
          <w:tcPr>
            <w:tcW w:w="1361" w:type="dxa"/>
            <w:vAlign w:val="center"/>
          </w:tcPr>
          <w:p>
            <w:pPr>
              <w:pStyle w:val="12"/>
            </w:pPr>
            <w:r>
              <w:t>1306.07</w:t>
            </w:r>
          </w:p>
        </w:tc>
        <w:tc>
          <w:tcPr>
            <w:tcW w:w="1361" w:type="dxa"/>
            <w:vAlign w:val="center"/>
          </w:tcPr>
          <w:p>
            <w:pPr>
              <w:pStyle w:val="12"/>
            </w:pPr>
            <w:r>
              <w:t>145.00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2011101</w:t>
            </w:r>
          </w:p>
        </w:tc>
        <w:tc>
          <w:tcPr>
            <w:tcW w:w="4535" w:type="dxa"/>
            <w:vAlign w:val="center"/>
          </w:tcPr>
          <w:p>
            <w:pPr>
              <w:pStyle w:val="13"/>
            </w:pPr>
            <w:r>
              <w:t>行政运行</w:t>
            </w:r>
          </w:p>
        </w:tc>
        <w:tc>
          <w:tcPr>
            <w:tcW w:w="1361" w:type="dxa"/>
            <w:vAlign w:val="center"/>
          </w:tcPr>
          <w:p>
            <w:pPr>
              <w:pStyle w:val="12"/>
            </w:pPr>
            <w:r>
              <w:t>1306.07</w:t>
            </w:r>
          </w:p>
        </w:tc>
        <w:tc>
          <w:tcPr>
            <w:tcW w:w="1361" w:type="dxa"/>
            <w:vAlign w:val="center"/>
          </w:tcPr>
          <w:p>
            <w:pPr>
              <w:pStyle w:val="12"/>
            </w:pPr>
            <w:r>
              <w:t>1306.07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2011199</w:t>
            </w:r>
          </w:p>
        </w:tc>
        <w:tc>
          <w:tcPr>
            <w:tcW w:w="4535" w:type="dxa"/>
            <w:vAlign w:val="center"/>
          </w:tcPr>
          <w:p>
            <w:pPr>
              <w:pStyle w:val="13"/>
            </w:pPr>
            <w:r>
              <w:t>其他纪检监察事务支出</w:t>
            </w:r>
          </w:p>
        </w:tc>
        <w:tc>
          <w:tcPr>
            <w:tcW w:w="1361" w:type="dxa"/>
            <w:vAlign w:val="center"/>
          </w:tcPr>
          <w:p>
            <w:pPr>
              <w:pStyle w:val="12"/>
            </w:pPr>
            <w:r>
              <w:t>145.00</w:t>
            </w:r>
          </w:p>
        </w:tc>
        <w:tc>
          <w:tcPr>
            <w:tcW w:w="1361" w:type="dxa"/>
            <w:vAlign w:val="center"/>
          </w:tcPr>
          <w:p>
            <w:pPr>
              <w:pStyle w:val="12"/>
            </w:pPr>
          </w:p>
        </w:tc>
        <w:tc>
          <w:tcPr>
            <w:tcW w:w="1361" w:type="dxa"/>
            <w:vAlign w:val="center"/>
          </w:tcPr>
          <w:p>
            <w:pPr>
              <w:pStyle w:val="12"/>
            </w:pPr>
            <w:r>
              <w:t>145.00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152.03</w:t>
            </w:r>
          </w:p>
        </w:tc>
        <w:tc>
          <w:tcPr>
            <w:tcW w:w="1361" w:type="dxa"/>
            <w:vAlign w:val="center"/>
          </w:tcPr>
          <w:p>
            <w:pPr>
              <w:pStyle w:val="12"/>
            </w:pPr>
            <w:r>
              <w:t>152.03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152.03</w:t>
            </w:r>
          </w:p>
        </w:tc>
        <w:tc>
          <w:tcPr>
            <w:tcW w:w="1361" w:type="dxa"/>
            <w:vAlign w:val="center"/>
          </w:tcPr>
          <w:p>
            <w:pPr>
              <w:pStyle w:val="12"/>
            </w:pPr>
            <w:r>
              <w:t>152.03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15.63</w:t>
            </w:r>
          </w:p>
        </w:tc>
        <w:tc>
          <w:tcPr>
            <w:tcW w:w="1361" w:type="dxa"/>
            <w:vAlign w:val="center"/>
          </w:tcPr>
          <w:p>
            <w:pPr>
              <w:pStyle w:val="12"/>
            </w:pPr>
            <w:r>
              <w:t>15.63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91.00</w:t>
            </w:r>
          </w:p>
        </w:tc>
        <w:tc>
          <w:tcPr>
            <w:tcW w:w="1361" w:type="dxa"/>
            <w:vAlign w:val="center"/>
          </w:tcPr>
          <w:p>
            <w:pPr>
              <w:pStyle w:val="12"/>
            </w:pPr>
            <w:r>
              <w:t>91.00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45.40</w:t>
            </w:r>
          </w:p>
        </w:tc>
        <w:tc>
          <w:tcPr>
            <w:tcW w:w="1361" w:type="dxa"/>
            <w:vAlign w:val="center"/>
          </w:tcPr>
          <w:p>
            <w:pPr>
              <w:pStyle w:val="12"/>
            </w:pPr>
            <w:r>
              <w:t>45.40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48.94</w:t>
            </w:r>
          </w:p>
        </w:tc>
        <w:tc>
          <w:tcPr>
            <w:tcW w:w="1361" w:type="dxa"/>
            <w:vAlign w:val="center"/>
          </w:tcPr>
          <w:p>
            <w:pPr>
              <w:pStyle w:val="12"/>
            </w:pPr>
            <w:r>
              <w:t>48.94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48.94</w:t>
            </w:r>
          </w:p>
        </w:tc>
        <w:tc>
          <w:tcPr>
            <w:tcW w:w="1361" w:type="dxa"/>
            <w:vAlign w:val="center"/>
          </w:tcPr>
          <w:p>
            <w:pPr>
              <w:pStyle w:val="12"/>
            </w:pPr>
            <w:r>
              <w:t>48.94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48.94</w:t>
            </w:r>
          </w:p>
        </w:tc>
        <w:tc>
          <w:tcPr>
            <w:tcW w:w="1361" w:type="dxa"/>
            <w:vAlign w:val="center"/>
          </w:tcPr>
          <w:p>
            <w:pPr>
              <w:pStyle w:val="12"/>
            </w:pPr>
            <w:r>
              <w:t>48.94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69.00</w:t>
            </w:r>
          </w:p>
        </w:tc>
        <w:tc>
          <w:tcPr>
            <w:tcW w:w="1361" w:type="dxa"/>
            <w:vAlign w:val="center"/>
          </w:tcPr>
          <w:p>
            <w:pPr>
              <w:pStyle w:val="12"/>
            </w:pPr>
            <w:r>
              <w:t>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69.00</w:t>
            </w:r>
          </w:p>
        </w:tc>
        <w:tc>
          <w:tcPr>
            <w:tcW w:w="1361" w:type="dxa"/>
            <w:vAlign w:val="center"/>
          </w:tcPr>
          <w:p>
            <w:pPr>
              <w:pStyle w:val="12"/>
            </w:pPr>
            <w:r>
              <w:t>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69.00</w:t>
            </w:r>
          </w:p>
        </w:tc>
        <w:tc>
          <w:tcPr>
            <w:tcW w:w="1361" w:type="dxa"/>
            <w:vAlign w:val="center"/>
          </w:tcPr>
          <w:p>
            <w:pPr>
              <w:pStyle w:val="12"/>
            </w:pPr>
            <w:r>
              <w:t>69.00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222成安县纪律检查委员会</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w:t>
            </w:r>
            <w:r>
              <w:rPr>
                <w:rFonts w:hint="eastAsia" w:asciiTheme="minorEastAsia" w:hAnsiTheme="minorEastAsia" w:eastAsiaTheme="minorEastAsia"/>
                <w:lang w:eastAsia="zh-CN"/>
              </w:rPr>
              <w:t>355.64</w:t>
            </w:r>
          </w:p>
        </w:tc>
        <w:tc>
          <w:tcPr>
            <w:tcW w:w="3402" w:type="dxa"/>
            <w:vAlign w:val="center"/>
          </w:tcPr>
          <w:p>
            <w:pPr>
              <w:pStyle w:val="13"/>
            </w:pPr>
            <w:r>
              <w:t>一、一般公共服务支出</w:t>
            </w:r>
          </w:p>
        </w:tc>
        <w:tc>
          <w:tcPr>
            <w:tcW w:w="1474" w:type="dxa"/>
            <w:vAlign w:val="center"/>
          </w:tcPr>
          <w:p>
            <w:pPr>
              <w:pStyle w:val="12"/>
            </w:pPr>
            <w:r>
              <w:t>1</w:t>
            </w:r>
            <w:r>
              <w:rPr>
                <w:rFonts w:hint="eastAsia" w:asciiTheme="minorEastAsia" w:hAnsiTheme="minorEastAsia" w:eastAsiaTheme="minorEastAsia"/>
                <w:lang w:eastAsia="zh-CN"/>
              </w:rPr>
              <w:t>085.67</w:t>
            </w:r>
          </w:p>
        </w:tc>
        <w:tc>
          <w:tcPr>
            <w:tcW w:w="1474" w:type="dxa"/>
            <w:vAlign w:val="center"/>
          </w:tcPr>
          <w:p>
            <w:pPr>
              <w:pStyle w:val="12"/>
            </w:pPr>
            <w:r>
              <w:t>1</w:t>
            </w:r>
            <w:r>
              <w:rPr>
                <w:rFonts w:hint="eastAsia" w:asciiTheme="minorEastAsia" w:hAnsiTheme="minorEastAsia" w:eastAsiaTheme="minorEastAsia"/>
                <w:lang w:eastAsia="zh-CN"/>
              </w:rPr>
              <w:t>085.67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152.03</w:t>
            </w:r>
          </w:p>
        </w:tc>
        <w:tc>
          <w:tcPr>
            <w:tcW w:w="1474" w:type="dxa"/>
            <w:vAlign w:val="center"/>
          </w:tcPr>
          <w:p>
            <w:pPr>
              <w:pStyle w:val="12"/>
            </w:pPr>
            <w:r>
              <w:t>152.03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48.94</w:t>
            </w:r>
          </w:p>
        </w:tc>
        <w:tc>
          <w:tcPr>
            <w:tcW w:w="1474" w:type="dxa"/>
            <w:vAlign w:val="center"/>
          </w:tcPr>
          <w:p>
            <w:pPr>
              <w:pStyle w:val="12"/>
            </w:pPr>
            <w:r>
              <w:t>48.94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69.00</w:t>
            </w:r>
          </w:p>
        </w:tc>
        <w:tc>
          <w:tcPr>
            <w:tcW w:w="1474" w:type="dxa"/>
            <w:vAlign w:val="center"/>
          </w:tcPr>
          <w:p>
            <w:pPr>
              <w:pStyle w:val="12"/>
            </w:pPr>
            <w:r>
              <w:t>69.00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7"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w:t>
            </w:r>
            <w:r>
              <w:rPr>
                <w:rFonts w:hint="eastAsia" w:asciiTheme="minorEastAsia" w:hAnsiTheme="minorEastAsia" w:eastAsiaTheme="minorEastAsia"/>
                <w:lang w:eastAsia="zh-CN"/>
              </w:rPr>
              <w:t>355.64</w:t>
            </w:r>
          </w:p>
        </w:tc>
        <w:tc>
          <w:tcPr>
            <w:tcW w:w="3402" w:type="dxa"/>
            <w:vAlign w:val="center"/>
          </w:tcPr>
          <w:p>
            <w:pPr>
              <w:pStyle w:val="15"/>
            </w:pPr>
            <w:r>
              <w:t>本年支出合计</w:t>
            </w:r>
          </w:p>
        </w:tc>
        <w:tc>
          <w:tcPr>
            <w:tcW w:w="1474" w:type="dxa"/>
            <w:vAlign w:val="center"/>
          </w:tcPr>
          <w:p>
            <w:pPr>
              <w:pStyle w:val="16"/>
            </w:pPr>
            <w:r>
              <w:t>1</w:t>
            </w:r>
            <w:r>
              <w:rPr>
                <w:rFonts w:hint="eastAsia" w:asciiTheme="minorEastAsia" w:hAnsiTheme="minorEastAsia" w:eastAsiaTheme="minorEastAsia"/>
                <w:lang w:eastAsia="zh-CN"/>
              </w:rPr>
              <w:t>355.64</w:t>
            </w:r>
          </w:p>
        </w:tc>
        <w:tc>
          <w:tcPr>
            <w:tcW w:w="1474" w:type="dxa"/>
            <w:vAlign w:val="center"/>
          </w:tcPr>
          <w:p>
            <w:pPr>
              <w:pStyle w:val="16"/>
            </w:pPr>
            <w:r>
              <w:t>1</w:t>
            </w:r>
            <w:r>
              <w:rPr>
                <w:rFonts w:hint="eastAsia" w:asciiTheme="minorEastAsia" w:hAnsiTheme="minorEastAsia" w:eastAsiaTheme="minorEastAsia"/>
                <w:lang w:eastAsia="zh-CN"/>
              </w:rPr>
              <w:t>355.64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w:t>
            </w:r>
            <w:r>
              <w:rPr>
                <w:rFonts w:hint="eastAsia" w:asciiTheme="minorEastAsia" w:hAnsiTheme="minorEastAsia" w:eastAsiaTheme="minorEastAsia"/>
                <w:lang w:eastAsia="zh-CN"/>
              </w:rPr>
              <w:t>355.64</w:t>
            </w:r>
          </w:p>
        </w:tc>
        <w:tc>
          <w:tcPr>
            <w:tcW w:w="3402" w:type="dxa"/>
            <w:vAlign w:val="center"/>
          </w:tcPr>
          <w:p>
            <w:pPr>
              <w:pStyle w:val="15"/>
            </w:pPr>
            <w:r>
              <w:t>支出总计</w:t>
            </w:r>
          </w:p>
        </w:tc>
        <w:tc>
          <w:tcPr>
            <w:tcW w:w="1474" w:type="dxa"/>
            <w:vAlign w:val="center"/>
          </w:tcPr>
          <w:p>
            <w:pPr>
              <w:pStyle w:val="16"/>
            </w:pPr>
            <w:r>
              <w:t>1</w:t>
            </w:r>
            <w:r>
              <w:rPr>
                <w:rFonts w:hint="eastAsia" w:asciiTheme="minorEastAsia" w:hAnsiTheme="minorEastAsia" w:eastAsiaTheme="minorEastAsia"/>
                <w:lang w:eastAsia="zh-CN"/>
              </w:rPr>
              <w:t>355.64</w:t>
            </w:r>
          </w:p>
        </w:tc>
        <w:tc>
          <w:tcPr>
            <w:tcW w:w="1474" w:type="dxa"/>
            <w:vAlign w:val="center"/>
          </w:tcPr>
          <w:p>
            <w:pPr>
              <w:pStyle w:val="16"/>
            </w:pPr>
            <w:r>
              <w:t>1</w:t>
            </w:r>
            <w:r>
              <w:rPr>
                <w:rFonts w:hint="eastAsia" w:asciiTheme="minorEastAsia" w:hAnsiTheme="minorEastAsia" w:eastAsiaTheme="minorEastAsia"/>
                <w:lang w:eastAsia="zh-CN"/>
              </w:rPr>
              <w:t>355.64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222成安县纪律检查委员会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w:t>
            </w:r>
            <w:r>
              <w:rPr>
                <w:rFonts w:hint="eastAsia" w:asciiTheme="minorEastAsia" w:hAnsiTheme="minorEastAsia" w:eastAsiaTheme="minorEastAsia"/>
                <w:lang w:eastAsia="zh-CN"/>
              </w:rPr>
              <w:t>355.64</w:t>
            </w:r>
          </w:p>
        </w:tc>
        <w:tc>
          <w:tcPr>
            <w:tcW w:w="2551" w:type="dxa"/>
            <w:vAlign w:val="center"/>
          </w:tcPr>
          <w:p>
            <w:pPr>
              <w:pStyle w:val="16"/>
            </w:pPr>
            <w:r>
              <w:t>1</w:t>
            </w:r>
            <w:r>
              <w:rPr>
                <w:rFonts w:hint="eastAsia" w:asciiTheme="minorEastAsia" w:hAnsiTheme="minorEastAsia" w:eastAsiaTheme="minorEastAsia"/>
                <w:lang w:eastAsia="zh-CN"/>
              </w:rPr>
              <w:t>210.64</w:t>
            </w:r>
          </w:p>
        </w:tc>
        <w:tc>
          <w:tcPr>
            <w:tcW w:w="2551" w:type="dxa"/>
            <w:vAlign w:val="center"/>
          </w:tcPr>
          <w:p>
            <w:pPr>
              <w:pStyle w:val="16"/>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1451.07</w:t>
            </w:r>
          </w:p>
        </w:tc>
        <w:tc>
          <w:tcPr>
            <w:tcW w:w="2551" w:type="dxa"/>
            <w:vAlign w:val="center"/>
          </w:tcPr>
          <w:p>
            <w:pPr>
              <w:pStyle w:val="12"/>
            </w:pPr>
            <w:r>
              <w:t>1306.07</w:t>
            </w:r>
          </w:p>
        </w:tc>
        <w:tc>
          <w:tcPr>
            <w:tcW w:w="2551"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1451.07</w:t>
            </w:r>
          </w:p>
        </w:tc>
        <w:tc>
          <w:tcPr>
            <w:tcW w:w="2551" w:type="dxa"/>
            <w:vAlign w:val="center"/>
          </w:tcPr>
          <w:p>
            <w:pPr>
              <w:pStyle w:val="12"/>
            </w:pPr>
            <w:r>
              <w:t>1306.07</w:t>
            </w:r>
          </w:p>
        </w:tc>
        <w:tc>
          <w:tcPr>
            <w:tcW w:w="2551"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2011101</w:t>
            </w:r>
          </w:p>
        </w:tc>
        <w:tc>
          <w:tcPr>
            <w:tcW w:w="4535" w:type="dxa"/>
            <w:vAlign w:val="center"/>
          </w:tcPr>
          <w:p>
            <w:pPr>
              <w:pStyle w:val="13"/>
            </w:pPr>
            <w:r>
              <w:t>行政运行</w:t>
            </w:r>
          </w:p>
        </w:tc>
        <w:tc>
          <w:tcPr>
            <w:tcW w:w="2551" w:type="dxa"/>
            <w:vAlign w:val="center"/>
          </w:tcPr>
          <w:p>
            <w:pPr>
              <w:pStyle w:val="12"/>
            </w:pPr>
            <w:r>
              <w:t>1306.07</w:t>
            </w:r>
          </w:p>
        </w:tc>
        <w:tc>
          <w:tcPr>
            <w:tcW w:w="2551" w:type="dxa"/>
            <w:vAlign w:val="center"/>
          </w:tcPr>
          <w:p>
            <w:pPr>
              <w:pStyle w:val="12"/>
            </w:pPr>
            <w:r>
              <w:t>1306.07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2011199</w:t>
            </w:r>
          </w:p>
        </w:tc>
        <w:tc>
          <w:tcPr>
            <w:tcW w:w="4535" w:type="dxa"/>
            <w:vAlign w:val="center"/>
          </w:tcPr>
          <w:p>
            <w:pPr>
              <w:pStyle w:val="13"/>
            </w:pPr>
            <w:r>
              <w:t>其他纪检监察事务支出</w:t>
            </w:r>
          </w:p>
        </w:tc>
        <w:tc>
          <w:tcPr>
            <w:tcW w:w="2551" w:type="dxa"/>
            <w:vAlign w:val="center"/>
          </w:tcPr>
          <w:p>
            <w:pPr>
              <w:pStyle w:val="12"/>
            </w:pPr>
            <w:r>
              <w:t>145.00</w:t>
            </w:r>
          </w:p>
        </w:tc>
        <w:tc>
          <w:tcPr>
            <w:tcW w:w="2551" w:type="dxa"/>
            <w:vAlign w:val="center"/>
          </w:tcPr>
          <w:p>
            <w:pPr>
              <w:pStyle w:val="12"/>
            </w:pPr>
          </w:p>
        </w:tc>
        <w:tc>
          <w:tcPr>
            <w:tcW w:w="2551" w:type="dxa"/>
            <w:vAlign w:val="center"/>
          </w:tcPr>
          <w:p>
            <w:pPr>
              <w:pStyle w:val="12"/>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152.03</w:t>
            </w:r>
          </w:p>
        </w:tc>
        <w:tc>
          <w:tcPr>
            <w:tcW w:w="2551" w:type="dxa"/>
            <w:vAlign w:val="center"/>
          </w:tcPr>
          <w:p>
            <w:pPr>
              <w:pStyle w:val="12"/>
            </w:pPr>
            <w:r>
              <w:t>152.03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152.03</w:t>
            </w:r>
          </w:p>
        </w:tc>
        <w:tc>
          <w:tcPr>
            <w:tcW w:w="2551" w:type="dxa"/>
            <w:vAlign w:val="center"/>
          </w:tcPr>
          <w:p>
            <w:pPr>
              <w:pStyle w:val="12"/>
            </w:pPr>
            <w:r>
              <w:t>152.03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15.63</w:t>
            </w:r>
          </w:p>
        </w:tc>
        <w:tc>
          <w:tcPr>
            <w:tcW w:w="2551" w:type="dxa"/>
            <w:vAlign w:val="center"/>
          </w:tcPr>
          <w:p>
            <w:pPr>
              <w:pStyle w:val="12"/>
            </w:pPr>
            <w:r>
              <w:t>15.63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91.00</w:t>
            </w:r>
          </w:p>
        </w:tc>
        <w:tc>
          <w:tcPr>
            <w:tcW w:w="2551" w:type="dxa"/>
            <w:vAlign w:val="center"/>
          </w:tcPr>
          <w:p>
            <w:pPr>
              <w:pStyle w:val="12"/>
            </w:pPr>
            <w:r>
              <w:t>91.00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45.40</w:t>
            </w:r>
          </w:p>
        </w:tc>
        <w:tc>
          <w:tcPr>
            <w:tcW w:w="2551" w:type="dxa"/>
            <w:vAlign w:val="center"/>
          </w:tcPr>
          <w:p>
            <w:pPr>
              <w:pStyle w:val="12"/>
            </w:pPr>
            <w:r>
              <w:t>45.40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48.94</w:t>
            </w:r>
          </w:p>
        </w:tc>
        <w:tc>
          <w:tcPr>
            <w:tcW w:w="2551" w:type="dxa"/>
            <w:vAlign w:val="center"/>
          </w:tcPr>
          <w:p>
            <w:pPr>
              <w:pStyle w:val="12"/>
            </w:pPr>
            <w:r>
              <w:t>48.94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48.94</w:t>
            </w:r>
          </w:p>
        </w:tc>
        <w:tc>
          <w:tcPr>
            <w:tcW w:w="2551" w:type="dxa"/>
            <w:vAlign w:val="center"/>
          </w:tcPr>
          <w:p>
            <w:pPr>
              <w:pStyle w:val="12"/>
            </w:pPr>
            <w:r>
              <w:t>48.94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48.94</w:t>
            </w:r>
          </w:p>
        </w:tc>
        <w:tc>
          <w:tcPr>
            <w:tcW w:w="2551" w:type="dxa"/>
            <w:vAlign w:val="center"/>
          </w:tcPr>
          <w:p>
            <w:pPr>
              <w:pStyle w:val="12"/>
            </w:pPr>
            <w:r>
              <w:t>48.94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69.00</w:t>
            </w:r>
          </w:p>
        </w:tc>
        <w:tc>
          <w:tcPr>
            <w:tcW w:w="2551" w:type="dxa"/>
            <w:vAlign w:val="center"/>
          </w:tcPr>
          <w:p>
            <w:pPr>
              <w:pStyle w:val="12"/>
            </w:pPr>
            <w:r>
              <w:t>69.00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69.00</w:t>
            </w:r>
          </w:p>
        </w:tc>
        <w:tc>
          <w:tcPr>
            <w:tcW w:w="2551" w:type="dxa"/>
            <w:vAlign w:val="center"/>
          </w:tcPr>
          <w:p>
            <w:pPr>
              <w:pStyle w:val="12"/>
            </w:pPr>
            <w:r>
              <w:t>69.00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69.00</w:t>
            </w:r>
          </w:p>
        </w:tc>
        <w:tc>
          <w:tcPr>
            <w:tcW w:w="2551" w:type="dxa"/>
            <w:vAlign w:val="center"/>
          </w:tcPr>
          <w:p>
            <w:pPr>
              <w:pStyle w:val="12"/>
            </w:pPr>
            <w:r>
              <w:t>69.00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222成安县纪律检查委员会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w:t>
            </w:r>
            <w:r>
              <w:rPr>
                <w:rFonts w:hint="eastAsia" w:asciiTheme="minorEastAsia" w:hAnsiTheme="minorEastAsia" w:eastAsiaTheme="minorEastAsia"/>
                <w:lang w:eastAsia="zh-CN"/>
              </w:rPr>
              <w:t>210.64</w:t>
            </w:r>
          </w:p>
        </w:tc>
        <w:tc>
          <w:tcPr>
            <w:tcW w:w="2551" w:type="dxa"/>
            <w:vAlign w:val="center"/>
          </w:tcPr>
          <w:p>
            <w:pPr>
              <w:pStyle w:val="16"/>
            </w:pPr>
            <w:r>
              <w:t>845.24</w:t>
            </w:r>
          </w:p>
        </w:tc>
        <w:tc>
          <w:tcPr>
            <w:tcW w:w="2551" w:type="dxa"/>
            <w:vAlign w:val="center"/>
          </w:tcPr>
          <w:p>
            <w:pPr>
              <w:pStyle w:val="16"/>
            </w:pPr>
            <w:r>
              <w:rPr>
                <w:rFonts w:hint="eastAsia" w:asciiTheme="minorEastAsia" w:hAnsiTheme="minorEastAsia" w:eastAsiaTheme="minorEastAsia"/>
                <w:lang w:eastAsia="zh-CN"/>
              </w:rPr>
              <w:t>365.40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829.61</w:t>
            </w:r>
          </w:p>
        </w:tc>
        <w:tc>
          <w:tcPr>
            <w:tcW w:w="2551" w:type="dxa"/>
            <w:vAlign w:val="center"/>
          </w:tcPr>
          <w:p>
            <w:pPr>
              <w:pStyle w:val="12"/>
            </w:pPr>
            <w:r>
              <w:t>829.61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380.65</w:t>
            </w:r>
          </w:p>
        </w:tc>
        <w:tc>
          <w:tcPr>
            <w:tcW w:w="2551" w:type="dxa"/>
            <w:vAlign w:val="center"/>
          </w:tcPr>
          <w:p>
            <w:pPr>
              <w:pStyle w:val="12"/>
            </w:pPr>
            <w:r>
              <w:t>380.65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73.12</w:t>
            </w:r>
          </w:p>
        </w:tc>
        <w:tc>
          <w:tcPr>
            <w:tcW w:w="2551" w:type="dxa"/>
            <w:vAlign w:val="center"/>
          </w:tcPr>
          <w:p>
            <w:pPr>
              <w:pStyle w:val="12"/>
            </w:pPr>
            <w:r>
              <w:t>73.12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79.16</w:t>
            </w:r>
          </w:p>
        </w:tc>
        <w:tc>
          <w:tcPr>
            <w:tcW w:w="2551" w:type="dxa"/>
            <w:vAlign w:val="center"/>
          </w:tcPr>
          <w:p>
            <w:pPr>
              <w:pStyle w:val="12"/>
            </w:pPr>
            <w:r>
              <w:t>79.16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42.33</w:t>
            </w:r>
          </w:p>
        </w:tc>
        <w:tc>
          <w:tcPr>
            <w:tcW w:w="2551" w:type="dxa"/>
            <w:vAlign w:val="center"/>
          </w:tcPr>
          <w:p>
            <w:pPr>
              <w:pStyle w:val="12"/>
            </w:pPr>
            <w:r>
              <w:t>42.33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91.00</w:t>
            </w:r>
          </w:p>
        </w:tc>
        <w:tc>
          <w:tcPr>
            <w:tcW w:w="2551" w:type="dxa"/>
            <w:vAlign w:val="center"/>
          </w:tcPr>
          <w:p>
            <w:pPr>
              <w:pStyle w:val="12"/>
            </w:pPr>
            <w:r>
              <w:t>91.00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45.40</w:t>
            </w:r>
          </w:p>
        </w:tc>
        <w:tc>
          <w:tcPr>
            <w:tcW w:w="2551" w:type="dxa"/>
            <w:vAlign w:val="center"/>
          </w:tcPr>
          <w:p>
            <w:pPr>
              <w:pStyle w:val="12"/>
            </w:pPr>
            <w:r>
              <w:t>45.40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46.50</w:t>
            </w:r>
          </w:p>
        </w:tc>
        <w:tc>
          <w:tcPr>
            <w:tcW w:w="2551" w:type="dxa"/>
            <w:vAlign w:val="center"/>
          </w:tcPr>
          <w:p>
            <w:pPr>
              <w:pStyle w:val="12"/>
            </w:pPr>
            <w:r>
              <w:t>46.50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2.44</w:t>
            </w:r>
          </w:p>
        </w:tc>
        <w:tc>
          <w:tcPr>
            <w:tcW w:w="2551" w:type="dxa"/>
            <w:vAlign w:val="center"/>
          </w:tcPr>
          <w:p>
            <w:pPr>
              <w:pStyle w:val="12"/>
            </w:pPr>
            <w:r>
              <w:t>2.44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69.00</w:t>
            </w:r>
          </w:p>
        </w:tc>
        <w:tc>
          <w:tcPr>
            <w:tcW w:w="2551" w:type="dxa"/>
            <w:vAlign w:val="center"/>
          </w:tcPr>
          <w:p>
            <w:pPr>
              <w:pStyle w:val="12"/>
            </w:pPr>
            <w:r>
              <w:t>69.00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rPr>
                <w:rFonts w:hint="eastAsia" w:asciiTheme="minorEastAsia" w:hAnsiTheme="minorEastAsia" w:eastAsiaTheme="minorEastAsia"/>
                <w:lang w:eastAsia="zh-CN"/>
              </w:rPr>
              <w:t>365.40</w:t>
            </w:r>
          </w:p>
        </w:tc>
        <w:tc>
          <w:tcPr>
            <w:tcW w:w="2551" w:type="dxa"/>
            <w:vAlign w:val="center"/>
          </w:tcPr>
          <w:p>
            <w:pPr>
              <w:pStyle w:val="12"/>
            </w:pPr>
          </w:p>
        </w:tc>
        <w:tc>
          <w:tcPr>
            <w:tcW w:w="2551" w:type="dxa"/>
            <w:vAlign w:val="center"/>
          </w:tcPr>
          <w:p>
            <w:pPr>
              <w:pStyle w:val="12"/>
            </w:pPr>
            <w:r>
              <w:rPr>
                <w:rFonts w:hint="eastAsia" w:asciiTheme="minorEastAsia" w:hAnsiTheme="minorEastAsia" w:eastAsiaTheme="minorEastAsia"/>
                <w:lang w:eastAsia="zh-CN"/>
              </w:rPr>
              <w:t>365.40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rPr>
                <w:rFonts w:hint="eastAsia" w:asciiTheme="minorEastAsia" w:hAnsiTheme="minorEastAsia" w:eastAsiaTheme="minorEastAsia"/>
                <w:lang w:eastAsia="zh-CN"/>
              </w:rPr>
              <w:t>3</w:t>
            </w:r>
            <w:r>
              <w:t>7.00</w:t>
            </w:r>
          </w:p>
        </w:tc>
        <w:tc>
          <w:tcPr>
            <w:tcW w:w="2551" w:type="dxa"/>
            <w:vAlign w:val="center"/>
          </w:tcPr>
          <w:p>
            <w:pPr>
              <w:pStyle w:val="12"/>
            </w:pPr>
          </w:p>
        </w:tc>
        <w:tc>
          <w:tcPr>
            <w:tcW w:w="2551" w:type="dxa"/>
            <w:vAlign w:val="center"/>
          </w:tcPr>
          <w:p>
            <w:pPr>
              <w:pStyle w:val="12"/>
            </w:pPr>
            <w:r>
              <w:rPr>
                <w:rFonts w:hint="eastAsia" w:asciiTheme="minorEastAsia" w:hAnsiTheme="minorEastAsia" w:eastAsiaTheme="minorEastAsia"/>
                <w:lang w:eastAsia="zh-CN"/>
              </w:rPr>
              <w:t>3</w:t>
            </w: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40.00</w:t>
            </w:r>
          </w:p>
        </w:tc>
        <w:tc>
          <w:tcPr>
            <w:tcW w:w="2551" w:type="dxa"/>
            <w:vAlign w:val="center"/>
          </w:tcPr>
          <w:p>
            <w:pPr>
              <w:pStyle w:val="12"/>
            </w:pPr>
          </w:p>
        </w:tc>
        <w:tc>
          <w:tcPr>
            <w:tcW w:w="2551" w:type="dxa"/>
            <w:vAlign w:val="center"/>
          </w:tcPr>
          <w:p>
            <w:pPr>
              <w:pStyle w:val="12"/>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12.50</w:t>
            </w:r>
          </w:p>
        </w:tc>
        <w:tc>
          <w:tcPr>
            <w:tcW w:w="2551" w:type="dxa"/>
            <w:vAlign w:val="center"/>
          </w:tcPr>
          <w:p>
            <w:pPr>
              <w:pStyle w:val="12"/>
            </w:pPr>
          </w:p>
        </w:tc>
        <w:tc>
          <w:tcPr>
            <w:tcW w:w="2551" w:type="dxa"/>
            <w:vAlign w:val="center"/>
          </w:tcPr>
          <w:p>
            <w:pPr>
              <w:pStyle w:val="12"/>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12.90</w:t>
            </w:r>
          </w:p>
        </w:tc>
        <w:tc>
          <w:tcPr>
            <w:tcW w:w="2551" w:type="dxa"/>
            <w:vAlign w:val="center"/>
          </w:tcPr>
          <w:p>
            <w:pPr>
              <w:pStyle w:val="12"/>
            </w:pPr>
          </w:p>
        </w:tc>
        <w:tc>
          <w:tcPr>
            <w:tcW w:w="2551" w:type="dxa"/>
            <w:vAlign w:val="center"/>
          </w:tcPr>
          <w:p>
            <w:pPr>
              <w:pStyle w:val="12"/>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35.00</w:t>
            </w:r>
          </w:p>
        </w:tc>
        <w:tc>
          <w:tcPr>
            <w:tcW w:w="2551" w:type="dxa"/>
            <w:vAlign w:val="center"/>
          </w:tcPr>
          <w:p>
            <w:pPr>
              <w:pStyle w:val="12"/>
            </w:pPr>
          </w:p>
        </w:tc>
        <w:tc>
          <w:tcPr>
            <w:tcW w:w="2551"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43.00</w:t>
            </w:r>
          </w:p>
        </w:tc>
        <w:tc>
          <w:tcPr>
            <w:tcW w:w="2551" w:type="dxa"/>
            <w:vAlign w:val="center"/>
          </w:tcPr>
          <w:p>
            <w:pPr>
              <w:pStyle w:val="12"/>
            </w:pPr>
          </w:p>
        </w:tc>
        <w:tc>
          <w:tcPr>
            <w:tcW w:w="2551" w:type="dxa"/>
            <w:vAlign w:val="center"/>
          </w:tcPr>
          <w:p>
            <w:pPr>
              <w:pStyle w:val="12"/>
            </w:pPr>
            <w:r>
              <w:t>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rPr>
                <w:rFonts w:hint="eastAsia" w:asciiTheme="minorEastAsia" w:hAnsiTheme="minorEastAsia" w:eastAsiaTheme="minorEastAsia"/>
                <w:lang w:eastAsia="zh-CN"/>
              </w:rPr>
              <w:t>160.00</w:t>
            </w:r>
          </w:p>
        </w:tc>
        <w:tc>
          <w:tcPr>
            <w:tcW w:w="2551" w:type="dxa"/>
            <w:vAlign w:val="center"/>
          </w:tcPr>
          <w:p>
            <w:pPr>
              <w:pStyle w:val="12"/>
            </w:pPr>
          </w:p>
        </w:tc>
        <w:tc>
          <w:tcPr>
            <w:tcW w:w="2551" w:type="dxa"/>
            <w:vAlign w:val="center"/>
          </w:tcPr>
          <w:p>
            <w:pPr>
              <w:pStyle w:val="12"/>
            </w:pPr>
            <w:r>
              <w:rPr>
                <w:rFonts w:hint="eastAsia" w:asciiTheme="minorEastAsia" w:hAnsiTheme="minorEastAsia" w:eastAsiaTheme="minorEastAsia"/>
                <w:lang w:eastAsia="zh-CN"/>
              </w:rP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15.63</w:t>
            </w:r>
          </w:p>
        </w:tc>
        <w:tc>
          <w:tcPr>
            <w:tcW w:w="2551" w:type="dxa"/>
            <w:vAlign w:val="center"/>
          </w:tcPr>
          <w:p>
            <w:pPr>
              <w:pStyle w:val="12"/>
            </w:pPr>
            <w:r>
              <w:t>15.63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15.63</w:t>
            </w:r>
          </w:p>
        </w:tc>
        <w:tc>
          <w:tcPr>
            <w:tcW w:w="2551" w:type="dxa"/>
            <w:vAlign w:val="center"/>
          </w:tcPr>
          <w:p>
            <w:pPr>
              <w:pStyle w:val="12"/>
            </w:pPr>
            <w:r>
              <w:t>15.63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222成安县纪律检查委员会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222成安县纪律检查委员会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222成安县纪律检查委员会</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rPr>
                <w:rFonts w:hint="eastAsia" w:asciiTheme="minorEastAsia" w:hAnsiTheme="minorEastAsia" w:eastAsiaTheme="minorEastAsia"/>
                <w:lang w:eastAsia="zh-CN"/>
              </w:rPr>
              <w:t>1</w:t>
            </w:r>
          </w:p>
        </w:tc>
        <w:tc>
          <w:tcPr>
            <w:tcW w:w="3798" w:type="dxa"/>
            <w:vAlign w:val="center"/>
          </w:tcPr>
          <w:p>
            <w:pPr>
              <w:pStyle w:val="13"/>
              <w:rPr>
                <w:rFonts w:hint="eastAsia" w:eastAsiaTheme="minorEastAsia"/>
                <w:lang w:eastAsia="zh-CN"/>
              </w:rPr>
            </w:pPr>
            <w:r>
              <w:rPr>
                <w:rFonts w:hint="eastAsia" w:eastAsiaTheme="minorEastAsia"/>
                <w:lang w:eastAsia="zh-CN"/>
              </w:rPr>
              <w:t>合计</w:t>
            </w:r>
          </w:p>
        </w:tc>
        <w:tc>
          <w:tcPr>
            <w:tcW w:w="2382" w:type="dxa"/>
            <w:vAlign w:val="center"/>
          </w:tcPr>
          <w:p>
            <w:pPr>
              <w:pStyle w:val="12"/>
              <w:rPr>
                <w:rFonts w:hint="eastAsia" w:eastAsiaTheme="minorEastAsia"/>
                <w:lang w:eastAsia="zh-CN"/>
              </w:rPr>
            </w:pPr>
            <w:r>
              <w:rPr>
                <w:rFonts w:hint="eastAsia" w:eastAsiaTheme="minorEastAsia"/>
                <w:lang w:eastAsia="zh-CN"/>
              </w:rPr>
              <w:t>30</w:t>
            </w:r>
          </w:p>
        </w:tc>
        <w:tc>
          <w:tcPr>
            <w:tcW w:w="2381" w:type="dxa"/>
            <w:vAlign w:val="center"/>
          </w:tcPr>
          <w:p>
            <w:pPr>
              <w:pStyle w:val="12"/>
              <w:rPr>
                <w:rFonts w:hint="eastAsia" w:eastAsiaTheme="minorEastAsia"/>
                <w:lang w:eastAsia="zh-CN"/>
              </w:rPr>
            </w:pPr>
            <w:r>
              <w:rPr>
                <w:rFonts w:hint="eastAsia" w:eastAsiaTheme="minorEastAsia"/>
                <w:lang w:eastAsia="zh-CN"/>
              </w:rPr>
              <w:t>30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asciiTheme="minorEastAsia" w:hAnsiTheme="minorEastAsia" w:eastAsiaTheme="minorEastAsia"/>
                <w:lang w:eastAsia="zh-CN"/>
              </w:rPr>
              <w:t>2</w:t>
            </w:r>
          </w:p>
        </w:tc>
        <w:tc>
          <w:tcPr>
            <w:tcW w:w="3798" w:type="dxa"/>
            <w:vAlign w:val="center"/>
          </w:tcPr>
          <w:p>
            <w:pPr>
              <w:pStyle w:val="13"/>
              <w:rPr>
                <w:rFonts w:hint="eastAsia" w:eastAsiaTheme="minorEastAsia"/>
                <w:lang w:eastAsia="zh-CN"/>
              </w:rPr>
            </w:pPr>
            <w:r>
              <w:rPr>
                <w:rFonts w:hint="eastAsia" w:asciiTheme="minorHAnsi" w:hAnsiTheme="minorHAnsi" w:eastAsiaTheme="minorEastAsia"/>
                <w:lang w:eastAsia="zh-CN"/>
              </w:rPr>
              <w:t>“</w:t>
            </w:r>
            <w:r>
              <w:rPr>
                <w:rFonts w:hint="eastAsia" w:eastAsiaTheme="minorEastAsia"/>
                <w:lang w:eastAsia="zh-CN"/>
              </w:rPr>
              <w:t>三公”经费小计</w:t>
            </w:r>
          </w:p>
        </w:tc>
        <w:tc>
          <w:tcPr>
            <w:tcW w:w="2382" w:type="dxa"/>
            <w:vAlign w:val="center"/>
          </w:tcPr>
          <w:p>
            <w:pPr>
              <w:pStyle w:val="12"/>
              <w:rPr>
                <w:rFonts w:hint="eastAsia" w:eastAsiaTheme="minorEastAsia"/>
                <w:lang w:eastAsia="zh-CN"/>
              </w:rPr>
            </w:pPr>
            <w:r>
              <w:rPr>
                <w:rFonts w:hint="eastAsia" w:eastAsiaTheme="minorEastAsia"/>
                <w:lang w:eastAsia="zh-CN"/>
              </w:rPr>
              <w:t>30</w:t>
            </w:r>
          </w:p>
        </w:tc>
        <w:tc>
          <w:tcPr>
            <w:tcW w:w="2381" w:type="dxa"/>
            <w:vAlign w:val="center"/>
          </w:tcPr>
          <w:p>
            <w:pPr>
              <w:pStyle w:val="12"/>
              <w:rPr>
                <w:rFonts w:hint="eastAsia" w:eastAsiaTheme="minorEastAsia"/>
                <w:lang w:eastAsia="zh-CN"/>
              </w:rPr>
            </w:pPr>
            <w:r>
              <w:rPr>
                <w:rFonts w:hint="eastAsia" w:eastAsiaTheme="minorEastAsia"/>
                <w:lang w:eastAsia="zh-CN"/>
              </w:rPr>
              <w:t>30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Theme="minorEastAsia" w:hAnsiTheme="minorEastAsia" w:eastAsiaTheme="minorEastAsia"/>
                <w:lang w:eastAsia="zh-CN"/>
              </w:rPr>
            </w:pPr>
            <w:r>
              <w:rPr>
                <w:rFonts w:hint="eastAsia" w:asciiTheme="minorEastAsia" w:hAnsiTheme="minorEastAsia" w:eastAsiaTheme="minorEastAsia"/>
                <w:lang w:eastAsia="zh-CN"/>
              </w:rPr>
              <w:t>3</w:t>
            </w:r>
          </w:p>
          <w:p>
            <w:pPr>
              <w:pStyle w:val="14"/>
              <w:jc w:val="left"/>
              <w:rPr>
                <w:rFonts w:asciiTheme="minorEastAsia" w:hAnsiTheme="minorEastAsia" w:eastAsiaTheme="minorEastAsia"/>
                <w:lang w:eastAsia="zh-CN"/>
              </w:rPr>
            </w:pPr>
          </w:p>
        </w:tc>
        <w:tc>
          <w:tcPr>
            <w:tcW w:w="3798" w:type="dxa"/>
            <w:vAlign w:val="center"/>
          </w:tcPr>
          <w:p>
            <w:pPr>
              <w:pStyle w:val="13"/>
              <w:rPr>
                <w:rFonts w:hint="eastAsia" w:eastAsiaTheme="minorEastAsia"/>
                <w:lang w:eastAsia="zh-CN"/>
              </w:rPr>
            </w:pPr>
            <w:r>
              <w:rPr>
                <w:rFonts w:hint="eastAsia" w:eastAsiaTheme="minorEastAsia"/>
                <w:lang w:eastAsia="zh-CN"/>
              </w:rP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Theme="minorEastAsia" w:hAnsiTheme="minorEastAsia" w:eastAsiaTheme="minorEastAsia"/>
                <w:lang w:eastAsia="zh-CN"/>
              </w:rPr>
            </w:pPr>
            <w:r>
              <w:rPr>
                <w:rFonts w:hint="eastAsia" w:asciiTheme="minorEastAsia" w:hAnsiTheme="minorEastAsia" w:eastAsiaTheme="minorEastAsia"/>
                <w:lang w:eastAsia="zh-CN"/>
              </w:rPr>
              <w:t>4</w:t>
            </w:r>
          </w:p>
        </w:tc>
        <w:tc>
          <w:tcPr>
            <w:tcW w:w="3798" w:type="dxa"/>
            <w:vAlign w:val="center"/>
          </w:tcPr>
          <w:p>
            <w:pPr>
              <w:pStyle w:val="13"/>
              <w:rPr>
                <w:rFonts w:hint="eastAsia" w:eastAsiaTheme="minorEastAsia"/>
                <w:lang w:eastAsia="zh-CN"/>
              </w:rPr>
            </w:pPr>
            <w:r>
              <w:rPr>
                <w:rFonts w:hint="eastAsia" w:eastAsiaTheme="minorEastAsia"/>
                <w:lang w:eastAsia="zh-CN"/>
              </w:rPr>
              <w:t>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Theme="minorEastAsia" w:hAnsiTheme="minorEastAsia" w:eastAsiaTheme="minorEastAsia"/>
                <w:lang w:eastAsia="zh-CN"/>
              </w:rPr>
            </w:pPr>
            <w:r>
              <w:rPr>
                <w:rFonts w:hint="eastAsia" w:asciiTheme="minorEastAsia" w:hAnsiTheme="minorEastAsia" w:eastAsiaTheme="minorEastAsia"/>
                <w:lang w:eastAsia="zh-CN"/>
              </w:rPr>
              <w:t>5</w:t>
            </w:r>
          </w:p>
        </w:tc>
        <w:tc>
          <w:tcPr>
            <w:tcW w:w="3798" w:type="dxa"/>
            <w:vAlign w:val="center"/>
          </w:tcPr>
          <w:p>
            <w:pPr>
              <w:pStyle w:val="13"/>
              <w:rPr>
                <w:rFonts w:hint="eastAsia" w:eastAsiaTheme="minorEastAsia"/>
                <w:lang w:eastAsia="zh-CN"/>
              </w:rPr>
            </w:pPr>
            <w:r>
              <w:rPr>
                <w:rFonts w:hint="eastAsia" w:eastAsiaTheme="minorEastAsia"/>
                <w:lang w:eastAsia="zh-CN"/>
              </w:rPr>
              <w:t>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Theme="minorEastAsia" w:hAnsiTheme="minorEastAsia" w:eastAsiaTheme="minorEastAsia"/>
                <w:lang w:eastAsia="zh-CN"/>
              </w:rPr>
            </w:pPr>
            <w:r>
              <w:rPr>
                <w:rFonts w:hint="eastAsia" w:asciiTheme="minorEastAsia" w:hAnsiTheme="minorEastAsia" w:eastAsiaTheme="minorEastAsia"/>
                <w:lang w:eastAsia="zh-CN"/>
              </w:rPr>
              <w:t>6</w:t>
            </w:r>
          </w:p>
        </w:tc>
        <w:tc>
          <w:tcPr>
            <w:tcW w:w="3798" w:type="dxa"/>
            <w:vAlign w:val="center"/>
          </w:tcPr>
          <w:p>
            <w:pPr>
              <w:pStyle w:val="13"/>
              <w:rPr>
                <w:rFonts w:hint="eastAsia" w:eastAsiaTheme="minorEastAsia"/>
                <w:lang w:eastAsia="zh-CN"/>
              </w:rPr>
            </w:pPr>
            <w:r>
              <w:rPr>
                <w:rFonts w:hint="eastAsia" w:eastAsiaTheme="minorEastAsia"/>
                <w:lang w:eastAsia="zh-CN"/>
              </w:rP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Theme="minorEastAsia" w:hAnsiTheme="minorEastAsia" w:eastAsiaTheme="minorEastAsia"/>
                <w:lang w:eastAsia="zh-CN"/>
              </w:rPr>
            </w:pPr>
            <w:r>
              <w:rPr>
                <w:rFonts w:hint="eastAsia" w:asciiTheme="minorEastAsia" w:hAnsiTheme="minorEastAsia" w:eastAsiaTheme="minorEastAsia"/>
                <w:lang w:eastAsia="zh-CN"/>
              </w:rPr>
              <w:t>7</w:t>
            </w:r>
          </w:p>
        </w:tc>
        <w:tc>
          <w:tcPr>
            <w:tcW w:w="3798" w:type="dxa"/>
            <w:vAlign w:val="center"/>
          </w:tcPr>
          <w:p>
            <w:pPr>
              <w:pStyle w:val="13"/>
              <w:rPr>
                <w:rFonts w:hint="eastAsia" w:eastAsiaTheme="minorEastAsia"/>
                <w:lang w:eastAsia="zh-CN"/>
              </w:rPr>
            </w:pPr>
            <w:r>
              <w:rPr>
                <w:rFonts w:hint="eastAsia" w:eastAsiaTheme="minorEastAsia"/>
                <w:lang w:eastAsia="zh-CN"/>
              </w:rPr>
              <w:t>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Theme="minorEastAsia" w:hAnsiTheme="minorEastAsia" w:eastAsiaTheme="minorEastAsia"/>
                <w:lang w:eastAsia="zh-CN"/>
              </w:rPr>
            </w:pPr>
            <w:r>
              <w:rPr>
                <w:rFonts w:hint="eastAsia" w:asciiTheme="minorEastAsia" w:hAnsiTheme="minorEastAsia" w:eastAsiaTheme="minorEastAsia"/>
                <w:lang w:eastAsia="zh-CN"/>
              </w:rPr>
              <w:t>8</w:t>
            </w:r>
          </w:p>
        </w:tc>
        <w:tc>
          <w:tcPr>
            <w:tcW w:w="3798" w:type="dxa"/>
            <w:vAlign w:val="center"/>
          </w:tcPr>
          <w:p>
            <w:pPr>
              <w:pStyle w:val="13"/>
              <w:rPr>
                <w:rFonts w:hint="eastAsia" w:eastAsiaTheme="minorEastAsia"/>
                <w:lang w:eastAsia="zh-CN"/>
              </w:rPr>
            </w:pPr>
            <w:r>
              <w:rPr>
                <w:rFonts w:hint="eastAsia" w:eastAsiaTheme="minorEastAsia"/>
                <w:lang w:eastAsia="zh-CN"/>
              </w:rPr>
              <w:t>公务用车运行维护费</w:t>
            </w:r>
          </w:p>
        </w:tc>
        <w:tc>
          <w:tcPr>
            <w:tcW w:w="2382" w:type="dxa"/>
            <w:vAlign w:val="center"/>
          </w:tcPr>
          <w:p>
            <w:pPr>
              <w:pStyle w:val="12"/>
              <w:rPr>
                <w:rFonts w:hint="eastAsia" w:eastAsiaTheme="minorEastAsia"/>
                <w:lang w:eastAsia="zh-CN"/>
              </w:rPr>
            </w:pPr>
            <w:r>
              <w:rPr>
                <w:rFonts w:hint="eastAsia" w:eastAsiaTheme="minorEastAsia"/>
                <w:lang w:eastAsia="zh-CN"/>
              </w:rPr>
              <w:t>30</w:t>
            </w:r>
          </w:p>
        </w:tc>
        <w:tc>
          <w:tcPr>
            <w:tcW w:w="2381" w:type="dxa"/>
            <w:vAlign w:val="center"/>
          </w:tcPr>
          <w:p>
            <w:pPr>
              <w:pStyle w:val="12"/>
              <w:rPr>
                <w:rFonts w:hint="eastAsia" w:eastAsiaTheme="minorEastAsia"/>
                <w:lang w:eastAsia="zh-CN"/>
              </w:rPr>
            </w:pPr>
            <w:r>
              <w:rPr>
                <w:rFonts w:hint="eastAsia" w:eastAsiaTheme="minorEastAsia"/>
                <w:lang w:eastAsia="zh-CN"/>
              </w:rPr>
              <w:t>30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Theme="minorEastAsia" w:hAnsiTheme="minorEastAsia" w:eastAsiaTheme="minorEastAsia"/>
                <w:lang w:eastAsia="zh-CN"/>
              </w:rPr>
            </w:pPr>
            <w:r>
              <w:rPr>
                <w:rFonts w:hint="eastAsia" w:asciiTheme="minorEastAsia" w:hAnsiTheme="minorEastAsia" w:eastAsiaTheme="minorEastAsia"/>
                <w:lang w:eastAsia="zh-CN"/>
              </w:rPr>
              <w:t>9</w:t>
            </w:r>
          </w:p>
        </w:tc>
        <w:tc>
          <w:tcPr>
            <w:tcW w:w="3798" w:type="dxa"/>
            <w:vAlign w:val="center"/>
          </w:tcPr>
          <w:p>
            <w:pPr>
              <w:pStyle w:val="13"/>
              <w:rPr>
                <w:rFonts w:hint="eastAsia" w:eastAsiaTheme="minorEastAsia"/>
                <w:lang w:eastAsia="zh-CN"/>
              </w:rPr>
            </w:pPr>
            <w:r>
              <w:rPr>
                <w:rFonts w:hint="eastAsia" w:eastAsiaTheme="minorEastAsia"/>
                <w:lang w:eastAsia="zh-CN"/>
              </w:rP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Theme="minorEastAsia" w:hAnsiTheme="minorEastAsia" w:eastAsiaTheme="minorEastAsia"/>
                <w:lang w:eastAsia="zh-CN"/>
              </w:rPr>
            </w:pPr>
            <w:r>
              <w:rPr>
                <w:rFonts w:hint="eastAsia" w:asciiTheme="minorEastAsia" w:hAnsiTheme="minorEastAsia" w:eastAsiaTheme="minorEastAsia"/>
                <w:lang w:eastAsia="zh-CN"/>
              </w:rPr>
              <w:t>10</w:t>
            </w:r>
          </w:p>
        </w:tc>
        <w:tc>
          <w:tcPr>
            <w:tcW w:w="3798" w:type="dxa"/>
            <w:vAlign w:val="center"/>
          </w:tcPr>
          <w:p>
            <w:pPr>
              <w:pStyle w:val="13"/>
              <w:rPr>
                <w:rFonts w:hint="eastAsia" w:eastAsiaTheme="minorEastAsia"/>
                <w:lang w:eastAsia="zh-CN"/>
              </w:rPr>
            </w:pPr>
            <w:r>
              <w:rPr>
                <w:rFonts w:hint="eastAsia" w:eastAsiaTheme="minorEastAsia"/>
                <w:lang w:eastAsia="zh-CN"/>
              </w:rPr>
              <w:t>四、会议费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asciiTheme="minorEastAsia" w:hAnsiTheme="minorEastAsia" w:eastAsiaTheme="minorEastAsia"/>
                <w:lang w:eastAsia="zh-CN"/>
              </w:rPr>
            </w:pPr>
            <w:r>
              <w:rPr>
                <w:rFonts w:hint="eastAsia" w:asciiTheme="minorEastAsia" w:hAnsiTheme="minorEastAsia" w:eastAsiaTheme="minorEastAsia"/>
                <w:lang w:eastAsia="zh-CN"/>
              </w:rPr>
              <w:t>11</w:t>
            </w:r>
          </w:p>
        </w:tc>
        <w:tc>
          <w:tcPr>
            <w:tcW w:w="3798" w:type="dxa"/>
            <w:vAlign w:val="center"/>
          </w:tcPr>
          <w:p>
            <w:pPr>
              <w:pStyle w:val="13"/>
              <w:rPr>
                <w:rFonts w:hint="eastAsia" w:eastAsiaTheme="minorEastAsia"/>
                <w:lang w:eastAsia="zh-CN"/>
              </w:rPr>
            </w:pPr>
            <w:r>
              <w:rPr>
                <w:rFonts w:hint="eastAsia" w:eastAsiaTheme="minorEastAsia"/>
                <w:lang w:eastAsia="zh-CN"/>
              </w:rPr>
              <w:t>五、培训费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成安县纪律检查委员会2024年部门预算信息公开情况说明</w:t>
      </w:r>
    </w:p>
    <w:p>
      <w:pPr>
        <w:jc w:val="center"/>
      </w:pPr>
      <w:r>
        <w:rPr>
          <w:rFonts w:hint="eastAsia" w:ascii="方正小标宋_GBK" w:hAnsi="方正小标宋_GBK" w:eastAsia="方正小标宋_GBK" w:cs="方正小标宋_GBK"/>
          <w:color w:val="000000"/>
          <w:sz w:val="44"/>
        </w:rPr>
        <w:t>成安县纪律检查委员会</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按照《中华人民共和国预算法》、《地方预决算公开操作规程》和《关于进一步推进预算公开工作的实施意见》规定，现将成安县纪律检查委员会</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rPr>
          <w:lang w:eastAsia="zh-CN"/>
        </w:rPr>
      </w:pPr>
      <w:bookmarkStart w:id="9" w:name="_Toc_3_3_0000000010"/>
      <w:r>
        <w:rPr>
          <w:rFonts w:hint="eastAsia" w:ascii="黑体" w:hAnsi="黑体" w:eastAsia="黑体" w:cs="黑体"/>
          <w:color w:val="000000"/>
          <w:sz w:val="32"/>
        </w:rPr>
        <w:t>一、部门职责及机构设置情况</w:t>
      </w:r>
      <w:bookmarkEnd w:id="9"/>
    </w:p>
    <w:p>
      <w:pPr>
        <w:ind w:firstLine="640"/>
        <w:rPr>
          <w:rFonts w:ascii="楷体" w:hAnsi="楷体" w:eastAsia="楷体"/>
        </w:rPr>
      </w:pPr>
      <w:r>
        <w:rPr>
          <w:rFonts w:hint="eastAsia" w:ascii="楷体" w:hAnsi="楷体" w:eastAsia="楷体" w:cs="方正楷体_GBK"/>
          <w:b/>
          <w:color w:val="000000"/>
          <w:sz w:val="32"/>
        </w:rPr>
        <w:t>部门职责：</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（一）主管全县党的纪律检查工作，负责贯彻落实上级党委和县委关于加强党风廉政建设的决定，维护党的章程和党的法规，检查党的路线、方针、政策和决议的执行情况。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二）主管全县行政监察工作，负责贯彻落实上级党委和政府有关行政监察工作的决定，监督检查县政府各部门及其工作人员和县辖乡镇（场）政府及其负责人执行国家政策、法律、法规、国民经济和社会发展计划以及政府颁发的决定、决议、命令的情况。</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（三）负责检查并处理县委和县政府各部门、各乡镇（场）党的组织和县委管理的党员领导干部违反党的章程及党内法规的案件，按照干部管理权限和任命程序，决定和取</w:t>
      </w:r>
      <w:r>
        <w:rPr>
          <w:rFonts w:hint="eastAsia" w:ascii="仿宋" w:hAnsi="仿宋" w:eastAsia="仿宋" w:cs="仿宋_GB2312"/>
          <w:sz w:val="28"/>
          <w:szCs w:val="28"/>
          <w:lang w:eastAsia="zh-CN"/>
        </w:rPr>
        <w:t>消</w:t>
      </w:r>
      <w:r>
        <w:rPr>
          <w:rFonts w:hint="eastAsia" w:ascii="仿宋" w:hAnsi="仿宋" w:eastAsia="仿宋" w:cs="仿宋_GB2312"/>
          <w:sz w:val="28"/>
          <w:szCs w:val="28"/>
        </w:rPr>
        <w:t>对这些案件中的党员的处分；受理党员的控告和申诉，必要时直接查处下级党的纪律检查机关管辖范围内的比较重要或复杂的案件。</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四）负责调查处理县政府各部门及其工作人员，县辖乡镇（场）政府及其负责人违反国家政策、法律、法规以及违反政纪的行为，并根据责任人所犯错误的情节轻重，按照干部管理权限和任命程序，作出撤职及撤职以下的行政处分的决定；受理监察对象不服政纪处分的申诉，受理个人或单位对监察对象违纪行为的检举、控告。</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五）负责监督检查、综合分析全县党风廉政建设情况；组织实施全县关于党风廉政建设的工作部署，抓好党风廉政建设责任制的落实，指导和督促下级纪检监察组织党风廉政建设业务工作；组织实施全县性或重要的党风廉政建设检查活动和廉政建设专项治理活动；负责管理领导干部廉洁自律工作；配合组织部门抓好乡科级班子民生活会的落实。</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（六）负责组织、督促、检查、指导对普遍性、倾向性不正之风的纠正工作；调查研究、综合分析部门和行业不正之风情况，提出纠正措施；承办不正之风典型案件的查处等工作。</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七）指导全县纪检监察系统开展执法监察，监督检查贯彻执行党的路线、方针、政策和国家法律、法规、决定、命令的情况；负责承办执法监察事项，并将执法监察中发现的违法违纪案件线索转交有关部门处理。</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（八）负责作出关于维护党纪的决定，制定党风党纪教育计划，配合有关部门做好党的纪检工作方针、政策的宣传和对党员遵守纪律的教育工作。</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（九）会同有关部门做好行政监察工作的方针、政策和法规的宣传工作，教育国家工作人员遵纪守法、为政清廉。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（十）负责对党的纪律检查和行政监察工作理论及有关问题进行调查研究，根据我县实际，草拟有关地方性规定。</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（十一）调查研究县政府各部门和县辖乡镇（场）政府制定规定的情况，对其违反国家法律和有关国家利益的条款，提出修改、补充的建议；变更或撤销乡镇（场）行政监察组织不适当的决定和规定。</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十二）抓好纪检监察干部队伍的管理；考察、审核县辖乡镇（场）纪委领导班子和监察组领导干部、纪工委监察分局干部以及县直有关部门的纪委、纪检（监察）组领导干部人选，组织和指导全县纪检监察系统干部的培训工作。</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（十三）承办县委、县政府交办的其他工作。</w:t>
      </w:r>
    </w:p>
    <w:p>
      <w:pPr>
        <w:spacing w:line="360" w:lineRule="auto"/>
        <w:rPr>
          <w:rFonts w:ascii="仿宋" w:hAnsi="仿宋" w:eastAsia="仿宋" w:cs="仿宋_GB2312"/>
          <w:bCs/>
          <w:sz w:val="28"/>
          <w:szCs w:val="28"/>
        </w:rPr>
      </w:pPr>
      <w:r>
        <w:rPr>
          <w:rFonts w:hint="eastAsia" w:ascii="仿宋" w:hAnsi="仿宋" w:eastAsia="仿宋" w:cs="仿宋_GB2312"/>
          <w:bCs/>
          <w:sz w:val="28"/>
          <w:szCs w:val="28"/>
          <w:lang w:eastAsia="zh-CN"/>
        </w:rPr>
        <w:t>中国共产党</w:t>
      </w:r>
      <w:r>
        <w:rPr>
          <w:rFonts w:hint="eastAsia" w:ascii="仿宋" w:hAnsi="仿宋" w:eastAsia="仿宋" w:cs="仿宋_GB2312"/>
          <w:bCs/>
          <w:sz w:val="28"/>
          <w:szCs w:val="28"/>
        </w:rPr>
        <w:t>成安县纪律检查委员会预算编码是</w:t>
      </w:r>
      <w:r>
        <w:rPr>
          <w:rFonts w:ascii="仿宋" w:hAnsi="仿宋" w:eastAsia="仿宋" w:cs="仿宋_GB2312"/>
          <w:bCs/>
          <w:sz w:val="28"/>
          <w:szCs w:val="28"/>
          <w:lang w:eastAsia="zh-CN"/>
        </w:rPr>
        <w:t>222</w:t>
      </w:r>
      <w:r>
        <w:rPr>
          <w:rFonts w:hint="eastAsia" w:ascii="仿宋" w:hAnsi="仿宋" w:eastAsia="仿宋" w:cs="仿宋_GB2312"/>
          <w:bCs/>
          <w:sz w:val="28"/>
          <w:szCs w:val="28"/>
        </w:rPr>
        <w:t>，内设</w:t>
      </w:r>
      <w:r>
        <w:rPr>
          <w:rFonts w:ascii="仿宋" w:hAnsi="仿宋" w:eastAsia="仿宋" w:cs="仿宋_GB2312"/>
          <w:bCs/>
          <w:sz w:val="28"/>
          <w:szCs w:val="28"/>
          <w:lang w:eastAsia="zh-CN"/>
        </w:rPr>
        <w:t>1</w:t>
      </w:r>
      <w:r>
        <w:rPr>
          <w:rFonts w:ascii="仿宋" w:hAnsi="仿宋" w:eastAsia="仿宋" w:cs="仿宋_GB2312"/>
          <w:bCs/>
          <w:sz w:val="28"/>
          <w:szCs w:val="28"/>
        </w:rPr>
        <w:t>3</w:t>
      </w:r>
      <w:r>
        <w:rPr>
          <w:rFonts w:hint="eastAsia" w:ascii="仿宋" w:hAnsi="仿宋" w:eastAsia="仿宋" w:cs="仿宋_GB2312"/>
          <w:bCs/>
          <w:sz w:val="28"/>
          <w:szCs w:val="28"/>
        </w:rPr>
        <w:t>个机构。</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1</w:t>
      </w:r>
      <w:r>
        <w:rPr>
          <w:rFonts w:hint="eastAsia" w:ascii="仿宋" w:hAnsi="仿宋" w:eastAsia="仿宋" w:cs="仿宋_GB2312"/>
          <w:sz w:val="28"/>
          <w:szCs w:val="28"/>
        </w:rPr>
        <w:t>）办公室。负责机关日常运转工作；负责县纪委监委重要会议、活动的筹备组织等工作；组织起草县纪委监委有关文件文稿；督促检查有关工作部署的落实情况；负责档案管理、保密和信息工作；负责机关后勤管理和服务工作；负责机关财务管理、国有资产管理、安全保卫工作以及派驻机构人员经费、办案经费有关工作；负责机关及派驻机构涉案款物保管；负责机关、派驻机构干部职工医疗和卫生防疫工作；负责离退休干部工作等；负责综合分析全面从严治党、党风廉政建设和反腐败工作情况，开展政策理论及重大课题调查研究；起草重要文件文稿和规范性文件等；负责组织协调全面从严治党、党风廉政建设和反腐败宣传教育工作；负责县纪委监委机关的新闻事务和有关网络信息工作；根据干部管理权限，负责全县纪检监察系统组织、人事工作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2</w:t>
      </w:r>
      <w:r>
        <w:rPr>
          <w:rFonts w:hint="eastAsia" w:ascii="仿宋" w:hAnsi="仿宋" w:eastAsia="仿宋" w:cs="仿宋_GB2312"/>
          <w:sz w:val="28"/>
          <w:szCs w:val="28"/>
        </w:rPr>
        <w:t>）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县纪委监委机关参与调查的事故、事件中涉及的监督对象违纪违法行为和需要问责情形的调查处理工作；综合分析党风政风监督工作情况，开展调查研究，提出工作建议；组织开展党风政风监督专项检查活动；指导全县纪检监察系统的党风政风监督工作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3</w:t>
      </w:r>
      <w:r>
        <w:rPr>
          <w:rFonts w:hint="eastAsia" w:ascii="仿宋" w:hAnsi="仿宋" w:eastAsia="仿宋" w:cs="仿宋_GB2312"/>
          <w:sz w:val="28"/>
          <w:szCs w:val="28"/>
        </w:rPr>
        <w:t>）信访室。负责受理对党的组织、党员违反党纪行为和对行使公权力的公职人员职务违法、职务犯罪行为等的检举、控告；归口受理对县委管理的党的组织和党员干部违反党纪、职务违法和职务犯罪行为等的信访举报，统一接收县纪委监委派驻机构和下级纪检监察机构报送的相关信访举报，分类摘要后将问题线索类信访举报移送案件监督管理部门；受理党员对县纪委作出的党纪处分或者其他处理不服的申诉、监察对象对县监委作出的涉及本人的处理决定不服的复审申请；综合分析信访举报情况；接待群众来访，处理群众来信和电话网络举报事项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4</w:t>
      </w:r>
      <w:r>
        <w:rPr>
          <w:rFonts w:hint="eastAsia" w:ascii="仿宋" w:hAnsi="仿宋" w:eastAsia="仿宋" w:cs="仿宋_GB2312"/>
          <w:sz w:val="28"/>
          <w:szCs w:val="28"/>
        </w:rPr>
        <w:t>）案件监督管理室。负责对监督检查、审查调查工作全过程进行监督管理，履行线索管理、组织协调、监督检查、督促办理、统计分析等职责；统一受理信访室移送的县管干部问题线索类信访举报和巡视巡察工作机构、审计机关、行政执法机关、司法机关等单位移交的相关问题线索，实行集中管理、动态更新、定期汇总核对，提出分办意见移交监督检查室或审查调查室；统一受理下级纪检监察机构线索处置和案件查办报告，分送有关部门；归口管理审查调查工作中与有关部门的联系协调事项；对调查措施使用进行监督管理，监督检查全县纪检监察机关依纪依法安全办案情况；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5</w:t>
      </w:r>
      <w:r>
        <w:rPr>
          <w:rFonts w:hint="eastAsia" w:ascii="仿宋" w:hAnsi="仿宋" w:eastAsia="仿宋" w:cs="仿宋_GB2312"/>
          <w:sz w:val="28"/>
          <w:szCs w:val="28"/>
        </w:rPr>
        <w:t>）第一至第五监督检查室。主要履行依纪依法监督的职责。监督检查联系单位领导班子及县管干部遵守和执行党的章程和其他党内法规，遵守和执行党的路线方针政策和决议、国家法律法规，推进全面从严治党，依法履职、秉公用权、廉洁从政从业以及道德操守等方面的情况；监督检查联系单位党委（党组）落实管党治党主体责任的情况，指导、检查、督促纪委、监委（派驻、派出机构）落实纪检、监察责任，实施问责；向监察对象所在单位提出监察建议；综合分析研判问题线索，综合运用“四种形态”按程序提出处置意见；负责联系单位巡视巡察整改落实的日常监督工作；综合、协调、指导联系单位及其系统的纪检监察工作等。同时，第一监督检查室负责全县纪检监察系统干部监督工作。</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ascii="仿宋" w:hAnsi="仿宋" w:eastAsia="仿宋" w:cs="仿宋_GB2312"/>
          <w:sz w:val="28"/>
          <w:szCs w:val="28"/>
        </w:rPr>
        <w:t>6</w:t>
      </w:r>
      <w:r>
        <w:rPr>
          <w:rFonts w:hint="eastAsia" w:ascii="仿宋" w:hAnsi="仿宋" w:eastAsia="仿宋" w:cs="仿宋_GB2312"/>
          <w:sz w:val="28"/>
          <w:szCs w:val="28"/>
        </w:rPr>
        <w:t>）第六至第八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级监察机构管辖范围内的监察事项。</w:t>
      </w:r>
    </w:p>
    <w:p>
      <w:pPr>
        <w:ind w:firstLine="560" w:firstLineChars="200"/>
        <w:rPr>
          <w:rFonts w:ascii="仿宋" w:hAnsi="仿宋" w:eastAsia="仿宋" w:cs="仿宋_GB2312"/>
          <w:sz w:val="28"/>
          <w:szCs w:val="28"/>
          <w:lang w:eastAsia="zh-CN"/>
        </w:rPr>
      </w:pPr>
      <w:r>
        <w:rPr>
          <w:rFonts w:hint="eastAsia" w:ascii="仿宋" w:hAnsi="仿宋" w:eastAsia="仿宋" w:cs="仿宋_GB2312"/>
          <w:sz w:val="28"/>
          <w:szCs w:val="28"/>
        </w:rPr>
        <w:t>（</w:t>
      </w:r>
      <w:r>
        <w:rPr>
          <w:rFonts w:ascii="仿宋" w:hAnsi="仿宋" w:eastAsia="仿宋" w:cs="仿宋_GB2312"/>
          <w:sz w:val="28"/>
          <w:szCs w:val="28"/>
        </w:rPr>
        <w:t>7</w:t>
      </w:r>
      <w:r>
        <w:rPr>
          <w:rFonts w:hint="eastAsia" w:ascii="仿宋" w:hAnsi="仿宋" w:eastAsia="仿宋" w:cs="仿宋_GB2312"/>
          <w:sz w:val="28"/>
          <w:szCs w:val="28"/>
        </w:rPr>
        <w:t>）案件审理室。负责审理县纪委监委直接审查调查和乡（科）级党的组织、纪检监察机关报批或者备案的违反党纪和职务违法、职务犯罪案件，严格依规依纪依法提出处理或者处分意见；承办党员对县纪委作出的党纪处分或者其他处理不服的申诉案件、监察对象对县监委作出的涉及本人的处理决定不服的申请复审案件，以及其他需要由县纪委监委办理的申诉、复核案件等。负责纪检监察法规制度的咨询答复、解释指导等。</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人员编制和领导职数</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中国共产党成安县纪律检查委员会，人员编制</w:t>
      </w:r>
      <w:r>
        <w:rPr>
          <w:rFonts w:ascii="仿宋" w:hAnsi="仿宋" w:eastAsia="仿宋" w:cs="仿宋_GB2312"/>
          <w:sz w:val="28"/>
          <w:szCs w:val="28"/>
        </w:rPr>
        <w:t>82</w:t>
      </w:r>
      <w:r>
        <w:rPr>
          <w:rFonts w:hint="eastAsia" w:ascii="仿宋" w:hAnsi="仿宋" w:eastAsia="仿宋" w:cs="仿宋_GB2312"/>
          <w:sz w:val="28"/>
          <w:szCs w:val="28"/>
        </w:rPr>
        <w:t>名，其中领导职数</w:t>
      </w:r>
      <w:r>
        <w:rPr>
          <w:rFonts w:ascii="仿宋" w:hAnsi="仿宋" w:eastAsia="仿宋" w:cs="仿宋_GB2312"/>
          <w:sz w:val="28"/>
          <w:szCs w:val="28"/>
        </w:rPr>
        <w:t>9</w:t>
      </w:r>
      <w:r>
        <w:rPr>
          <w:rFonts w:hint="eastAsia" w:ascii="仿宋" w:hAnsi="仿宋" w:eastAsia="仿宋" w:cs="仿宋_GB2312"/>
          <w:sz w:val="28"/>
          <w:szCs w:val="28"/>
        </w:rPr>
        <w:t>个。</w:t>
      </w:r>
    </w:p>
    <w:p>
      <w:pPr>
        <w:pStyle w:val="18"/>
        <w:ind w:firstLine="0"/>
        <w:rPr>
          <w:lang w:eastAsia="zh-CN"/>
        </w:rPr>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rPr>
              <w:t>单位名称</w:t>
            </w:r>
          </w:p>
        </w:tc>
        <w:tc>
          <w:tcPr>
            <w:tcW w:w="1843" w:type="dxa"/>
            <w:vAlign w:val="center"/>
          </w:tcPr>
          <w:p>
            <w:pPr>
              <w:pStyle w:val="11"/>
            </w:pPr>
            <w:r>
              <w:rPr>
                <w:rFonts w:hint="eastAsia"/>
              </w:rPr>
              <w:t>单位性质</w:t>
            </w:r>
          </w:p>
        </w:tc>
        <w:tc>
          <w:tcPr>
            <w:tcW w:w="2126" w:type="dxa"/>
            <w:vAlign w:val="center"/>
          </w:tcPr>
          <w:p>
            <w:pPr>
              <w:pStyle w:val="11"/>
            </w:pPr>
            <w:r>
              <w:rPr>
                <w:rFonts w:hint="eastAsia"/>
              </w:rPr>
              <w:t>单位规格</w:t>
            </w:r>
          </w:p>
        </w:tc>
        <w:tc>
          <w:tcPr>
            <w:tcW w:w="3827" w:type="dxa"/>
            <w:vAlign w:val="center"/>
          </w:tcPr>
          <w:p>
            <w:pPr>
              <w:pStyle w:val="11"/>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成安县纪律检查委员会本级</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rPr>
                <w:rFonts w:hint="eastAsia" w:eastAsia="宋体"/>
                <w:lang w:eastAsia="zh-CN"/>
              </w:rPr>
            </w:pPr>
            <w:r>
              <w:rPr>
                <w:rFonts w:hint="eastAsia"/>
              </w:rPr>
              <w:t>成安县</w:t>
            </w:r>
            <w:r>
              <w:rPr>
                <w:rFonts w:hint="eastAsia" w:eastAsia="宋体"/>
                <w:lang w:eastAsia="zh-CN"/>
              </w:rPr>
              <w:t>监察委员会</w:t>
            </w:r>
          </w:p>
        </w:tc>
        <w:tc>
          <w:tcPr>
            <w:tcW w:w="1843" w:type="dxa"/>
            <w:vAlign w:val="center"/>
          </w:tcPr>
          <w:p>
            <w:pPr>
              <w:pStyle w:val="14"/>
              <w:rPr>
                <w:rFonts w:hint="eastAsia" w:eastAsia="宋体"/>
                <w:lang w:eastAsia="zh-CN"/>
              </w:rPr>
            </w:pPr>
            <w:r>
              <w:rPr>
                <w:rFonts w:hint="eastAsia" w:eastAsia="宋体"/>
                <w:lang w:eastAsia="zh-CN"/>
              </w:rPr>
              <w:t>行政</w:t>
            </w:r>
          </w:p>
        </w:tc>
        <w:tc>
          <w:tcPr>
            <w:tcW w:w="2126" w:type="dxa"/>
            <w:vAlign w:val="center"/>
          </w:tcPr>
          <w:p>
            <w:pPr>
              <w:pStyle w:val="14"/>
              <w:rPr>
                <w:rFonts w:hint="eastAsia" w:eastAsia="宋体"/>
                <w:lang w:eastAsia="zh-CN"/>
              </w:rPr>
            </w:pPr>
            <w:r>
              <w:rPr>
                <w:rFonts w:hint="eastAsia" w:eastAsia="宋体"/>
                <w:lang w:eastAsia="zh-CN"/>
              </w:rPr>
              <w:t>正科级</w:t>
            </w:r>
          </w:p>
        </w:tc>
        <w:tc>
          <w:tcPr>
            <w:tcW w:w="3827" w:type="dxa"/>
            <w:vAlign w:val="center"/>
          </w:tcPr>
          <w:p>
            <w:pPr>
              <w:pStyle w:val="14"/>
              <w:rPr>
                <w:rFonts w:hint="eastAsia" w:eastAsia="宋体"/>
                <w:lang w:eastAsia="zh-CN"/>
              </w:rPr>
            </w:pPr>
            <w:r>
              <w:rPr>
                <w:rFonts w:hint="eastAsia" w:eastAsia="宋体"/>
                <w:lang w:eastAsia="zh-CN"/>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rPr>
          <w:rFonts w:ascii="仿宋" w:hAnsi="仿宋" w:eastAsia="仿宋"/>
          <w:color w:val="000000"/>
          <w:sz w:val="28"/>
          <w:szCs w:val="28"/>
          <w:lang w:eastAsia="zh-CN"/>
        </w:rPr>
      </w:pPr>
      <w:r>
        <w:rPr>
          <w:rFonts w:hint="eastAsia" w:ascii="仿宋" w:hAnsi="仿宋" w:eastAsia="仿宋"/>
          <w:color w:val="000000"/>
          <w:sz w:val="28"/>
          <w:szCs w:val="28"/>
        </w:rPr>
        <w:t>按照预算管理有关规定，目前我省部门预算的编制实行综合预算管理，即全部收入和支出都反映在预算中。成安县纪律检查委员会机关及所属事业单位的收支包含在部门预算中。</w:t>
      </w:r>
    </w:p>
    <w:p>
      <w:pPr>
        <w:spacing w:line="360" w:lineRule="auto"/>
        <w:ind w:firstLine="551" w:firstLineChars="196"/>
        <w:rPr>
          <w:rFonts w:ascii="仿宋" w:hAnsi="仿宋" w:eastAsia="仿宋" w:cs="仿宋_GB2312"/>
          <w:b/>
          <w:sz w:val="28"/>
          <w:szCs w:val="28"/>
        </w:rPr>
      </w:pPr>
      <w:r>
        <w:rPr>
          <w:rFonts w:ascii="仿宋" w:hAnsi="仿宋" w:eastAsia="仿宋" w:cs="仿宋_GB2312"/>
          <w:b/>
          <w:sz w:val="28"/>
          <w:szCs w:val="28"/>
        </w:rPr>
        <w:t>1</w:t>
      </w:r>
      <w:r>
        <w:rPr>
          <w:rFonts w:hint="eastAsia" w:ascii="仿宋" w:hAnsi="仿宋" w:eastAsia="仿宋" w:cs="仿宋_GB2312"/>
          <w:b/>
          <w:sz w:val="28"/>
          <w:szCs w:val="28"/>
        </w:rPr>
        <w:t>、收入说明</w:t>
      </w:r>
    </w:p>
    <w:p>
      <w:pPr>
        <w:spacing w:line="360" w:lineRule="auto"/>
        <w:ind w:firstLine="548" w:firstLineChars="196"/>
        <w:rPr>
          <w:rFonts w:ascii="仿宋" w:hAnsi="仿宋" w:eastAsia="仿宋" w:cs="仿宋_GB2312"/>
          <w:sz w:val="28"/>
          <w:szCs w:val="28"/>
        </w:rPr>
      </w:pPr>
      <w:r>
        <w:rPr>
          <w:rFonts w:ascii="仿宋" w:hAnsi="仿宋" w:eastAsia="仿宋" w:cs="仿宋_GB2312"/>
          <w:sz w:val="28"/>
          <w:szCs w:val="28"/>
          <w:lang w:eastAsia="zh-CN"/>
        </w:rPr>
        <w:t>2024</w:t>
      </w:r>
      <w:r>
        <w:rPr>
          <w:rFonts w:hint="eastAsia" w:ascii="仿宋" w:hAnsi="仿宋" w:eastAsia="仿宋" w:cs="仿宋_GB2312"/>
          <w:sz w:val="28"/>
          <w:szCs w:val="28"/>
          <w:lang w:eastAsia="zh-CN"/>
        </w:rPr>
        <w:t>年</w:t>
      </w:r>
      <w:r>
        <w:rPr>
          <w:rFonts w:hint="eastAsia" w:ascii="仿宋" w:hAnsi="仿宋" w:eastAsia="仿宋" w:cs="仿宋_GB2312"/>
          <w:sz w:val="28"/>
          <w:szCs w:val="28"/>
        </w:rPr>
        <w:t>预算收入为</w:t>
      </w:r>
      <w:r>
        <w:rPr>
          <w:rFonts w:ascii="仿宋" w:hAnsi="仿宋" w:eastAsia="仿宋" w:cs="仿宋_GB2312"/>
          <w:sz w:val="28"/>
          <w:szCs w:val="28"/>
          <w:lang w:eastAsia="zh-CN"/>
        </w:rPr>
        <w:t>1355.64</w:t>
      </w:r>
      <w:r>
        <w:rPr>
          <w:rFonts w:hint="eastAsia" w:ascii="仿宋" w:hAnsi="仿宋" w:eastAsia="仿宋" w:cs="仿宋_GB2312"/>
          <w:sz w:val="28"/>
          <w:szCs w:val="28"/>
        </w:rPr>
        <w:t>万元，其中：一般公共预算收入</w:t>
      </w:r>
      <w:r>
        <w:rPr>
          <w:rFonts w:ascii="仿宋" w:hAnsi="仿宋" w:eastAsia="仿宋" w:cs="仿宋_GB2312"/>
          <w:sz w:val="28"/>
          <w:szCs w:val="28"/>
          <w:lang w:eastAsia="zh-CN"/>
        </w:rPr>
        <w:t>1355.64</w:t>
      </w:r>
      <w:r>
        <w:rPr>
          <w:rFonts w:hint="eastAsia" w:ascii="仿宋" w:hAnsi="仿宋" w:eastAsia="仿宋" w:cs="仿宋_GB2312"/>
          <w:sz w:val="28"/>
          <w:szCs w:val="28"/>
        </w:rPr>
        <w:t>万元，政府性基金预算财政拨款</w:t>
      </w:r>
      <w:r>
        <w:rPr>
          <w:rFonts w:ascii="仿宋" w:hAnsi="仿宋" w:eastAsia="仿宋" w:cs="仿宋_GB2312"/>
          <w:sz w:val="28"/>
          <w:szCs w:val="28"/>
        </w:rPr>
        <w:t>0</w:t>
      </w:r>
      <w:r>
        <w:rPr>
          <w:rFonts w:hint="eastAsia" w:ascii="仿宋" w:hAnsi="仿宋" w:eastAsia="仿宋" w:cs="仿宋_GB2312"/>
          <w:sz w:val="28"/>
          <w:szCs w:val="28"/>
        </w:rPr>
        <w:t>万元，国有资本经营预算财政拨款</w:t>
      </w:r>
      <w:r>
        <w:rPr>
          <w:rFonts w:ascii="仿宋" w:hAnsi="仿宋" w:eastAsia="仿宋" w:cs="仿宋_GB2312"/>
          <w:sz w:val="28"/>
          <w:szCs w:val="28"/>
        </w:rPr>
        <w:t>0</w:t>
      </w:r>
      <w:r>
        <w:rPr>
          <w:rFonts w:hint="eastAsia" w:ascii="仿宋" w:hAnsi="仿宋" w:eastAsia="仿宋" w:cs="仿宋_GB2312"/>
          <w:sz w:val="28"/>
          <w:szCs w:val="28"/>
        </w:rPr>
        <w:t>万元。</w:t>
      </w:r>
    </w:p>
    <w:p>
      <w:pPr>
        <w:spacing w:line="360" w:lineRule="auto"/>
        <w:ind w:firstLine="551" w:firstLineChars="196"/>
        <w:rPr>
          <w:rFonts w:ascii="仿宋" w:hAnsi="仿宋" w:eastAsia="仿宋" w:cs="仿宋_GB2312"/>
          <w:b/>
          <w:sz w:val="28"/>
          <w:szCs w:val="28"/>
        </w:rPr>
      </w:pPr>
      <w:r>
        <w:rPr>
          <w:rFonts w:ascii="仿宋" w:hAnsi="仿宋" w:eastAsia="仿宋" w:cs="仿宋_GB2312"/>
          <w:b/>
          <w:sz w:val="28"/>
          <w:szCs w:val="28"/>
        </w:rPr>
        <w:t>2</w:t>
      </w:r>
      <w:r>
        <w:rPr>
          <w:rFonts w:hint="eastAsia" w:ascii="仿宋" w:hAnsi="仿宋" w:eastAsia="仿宋" w:cs="仿宋_GB2312"/>
          <w:b/>
          <w:sz w:val="28"/>
          <w:szCs w:val="28"/>
        </w:rPr>
        <w:t>、支出说明</w:t>
      </w:r>
    </w:p>
    <w:p>
      <w:pPr>
        <w:spacing w:line="360" w:lineRule="auto"/>
        <w:ind w:firstLine="548" w:firstLineChars="196"/>
        <w:rPr>
          <w:rFonts w:ascii="仿宋" w:hAnsi="仿宋" w:eastAsia="仿宋" w:cs="仿宋_GB2312"/>
          <w:sz w:val="28"/>
          <w:szCs w:val="28"/>
        </w:rPr>
      </w:pPr>
      <w:r>
        <w:rPr>
          <w:rFonts w:ascii="仿宋" w:hAnsi="仿宋" w:eastAsia="仿宋" w:cs="仿宋_GB2312"/>
          <w:sz w:val="28"/>
          <w:szCs w:val="28"/>
          <w:lang w:eastAsia="zh-CN"/>
        </w:rPr>
        <w:t>2024</w:t>
      </w:r>
      <w:r>
        <w:rPr>
          <w:rFonts w:hint="eastAsia" w:ascii="仿宋" w:hAnsi="仿宋" w:eastAsia="仿宋" w:cs="仿宋_GB2312"/>
          <w:sz w:val="28"/>
          <w:szCs w:val="28"/>
          <w:lang w:eastAsia="zh-CN"/>
        </w:rPr>
        <w:t>年</w:t>
      </w:r>
      <w:r>
        <w:rPr>
          <w:rFonts w:hint="eastAsia" w:ascii="仿宋" w:hAnsi="仿宋" w:eastAsia="仿宋" w:cs="仿宋_GB2312"/>
          <w:sz w:val="28"/>
          <w:szCs w:val="28"/>
        </w:rPr>
        <w:t>支出预算为</w:t>
      </w:r>
      <w:r>
        <w:rPr>
          <w:rFonts w:ascii="仿宋" w:hAnsi="仿宋" w:eastAsia="仿宋" w:cs="仿宋_GB2312"/>
          <w:sz w:val="28"/>
          <w:szCs w:val="28"/>
          <w:lang w:eastAsia="zh-CN"/>
        </w:rPr>
        <w:t>1355.64</w:t>
      </w:r>
      <w:r>
        <w:rPr>
          <w:rFonts w:hint="eastAsia" w:ascii="仿宋" w:hAnsi="仿宋" w:eastAsia="仿宋" w:cs="仿宋_GB2312"/>
          <w:sz w:val="28"/>
          <w:szCs w:val="28"/>
        </w:rPr>
        <w:t>万元，其中基本支出</w:t>
      </w:r>
      <w:r>
        <w:rPr>
          <w:rFonts w:ascii="仿宋" w:hAnsi="仿宋" w:eastAsia="仿宋" w:cs="仿宋_GB2312"/>
          <w:sz w:val="28"/>
          <w:szCs w:val="28"/>
          <w:lang w:eastAsia="zh-CN"/>
        </w:rPr>
        <w:t>1355.64</w:t>
      </w:r>
      <w:r>
        <w:rPr>
          <w:rFonts w:hint="eastAsia" w:ascii="仿宋" w:hAnsi="仿宋" w:eastAsia="仿宋" w:cs="仿宋_GB2312"/>
          <w:sz w:val="28"/>
          <w:szCs w:val="28"/>
        </w:rPr>
        <w:t>万元，包括人员经费</w:t>
      </w:r>
      <w:r>
        <w:rPr>
          <w:rFonts w:ascii="仿宋" w:hAnsi="仿宋" w:eastAsia="仿宋" w:cs="仿宋_GB2312"/>
          <w:sz w:val="28"/>
          <w:szCs w:val="28"/>
          <w:lang w:eastAsia="zh-CN"/>
        </w:rPr>
        <w:t>845.24</w:t>
      </w:r>
      <w:r>
        <w:rPr>
          <w:rFonts w:hint="eastAsia" w:ascii="仿宋" w:hAnsi="仿宋" w:eastAsia="仿宋" w:cs="仿宋_GB2312"/>
          <w:sz w:val="28"/>
          <w:szCs w:val="28"/>
        </w:rPr>
        <w:t>万元和日常公用经费</w:t>
      </w:r>
      <w:r>
        <w:rPr>
          <w:rFonts w:ascii="仿宋" w:hAnsi="仿宋" w:eastAsia="仿宋" w:cs="仿宋_GB2312"/>
          <w:sz w:val="28"/>
          <w:szCs w:val="28"/>
          <w:lang w:eastAsia="zh-CN"/>
        </w:rPr>
        <w:t>365.4</w:t>
      </w:r>
      <w:r>
        <w:rPr>
          <w:rFonts w:hint="eastAsia" w:ascii="仿宋" w:hAnsi="仿宋" w:eastAsia="仿宋" w:cs="仿宋_GB2312"/>
          <w:sz w:val="28"/>
          <w:szCs w:val="28"/>
        </w:rPr>
        <w:t>万元，</w:t>
      </w:r>
      <w:r>
        <w:rPr>
          <w:rFonts w:hint="eastAsia" w:ascii="仿宋" w:hAnsi="仿宋" w:eastAsia="仿宋" w:cs="仿宋_GB2312"/>
          <w:sz w:val="28"/>
          <w:szCs w:val="28"/>
          <w:lang w:eastAsia="zh-CN"/>
        </w:rPr>
        <w:t>和项目支出</w:t>
      </w:r>
      <w:r>
        <w:rPr>
          <w:rFonts w:ascii="仿宋" w:hAnsi="仿宋" w:eastAsia="仿宋" w:cs="仿宋_GB2312"/>
          <w:sz w:val="28"/>
          <w:szCs w:val="28"/>
          <w:lang w:eastAsia="zh-CN"/>
        </w:rPr>
        <w:t>145</w:t>
      </w:r>
      <w:r>
        <w:rPr>
          <w:rFonts w:hint="eastAsia" w:ascii="仿宋" w:hAnsi="仿宋" w:eastAsia="仿宋" w:cs="仿宋_GB2312"/>
          <w:sz w:val="28"/>
          <w:szCs w:val="28"/>
          <w:lang w:eastAsia="zh-CN"/>
        </w:rPr>
        <w:t>万元，</w:t>
      </w:r>
      <w:r>
        <w:rPr>
          <w:rFonts w:hint="eastAsia" w:ascii="仿宋" w:hAnsi="仿宋" w:eastAsia="仿宋" w:cs="仿宋_GB2312"/>
          <w:sz w:val="28"/>
          <w:szCs w:val="28"/>
        </w:rPr>
        <w:t>主要为一般公共服务支出和纪检监察事务等。</w:t>
      </w:r>
    </w:p>
    <w:p>
      <w:pPr>
        <w:spacing w:line="360" w:lineRule="auto"/>
        <w:ind w:firstLine="551" w:firstLineChars="196"/>
        <w:rPr>
          <w:rFonts w:ascii="仿宋" w:hAnsi="仿宋" w:eastAsia="仿宋" w:cs="仿宋_GB2312"/>
          <w:b/>
          <w:sz w:val="28"/>
          <w:szCs w:val="28"/>
        </w:rPr>
      </w:pPr>
      <w:r>
        <w:rPr>
          <w:rFonts w:ascii="仿宋" w:hAnsi="仿宋" w:eastAsia="仿宋" w:cs="仿宋_GB2312"/>
          <w:b/>
          <w:sz w:val="28"/>
          <w:szCs w:val="28"/>
        </w:rPr>
        <w:t>3</w:t>
      </w:r>
      <w:r>
        <w:rPr>
          <w:rFonts w:hint="eastAsia" w:ascii="仿宋" w:hAnsi="仿宋" w:eastAsia="仿宋" w:cs="仿宋_GB2312"/>
          <w:b/>
          <w:sz w:val="28"/>
          <w:szCs w:val="28"/>
        </w:rPr>
        <w:t>、比上年增减变化情况</w:t>
      </w:r>
    </w:p>
    <w:p>
      <w:pPr>
        <w:spacing w:line="360" w:lineRule="auto"/>
        <w:ind w:firstLine="560" w:firstLineChars="200"/>
        <w:rPr>
          <w:rFonts w:ascii="仿宋" w:hAnsi="仿宋" w:eastAsia="仿宋" w:cs="仿宋_GB2312"/>
          <w:sz w:val="28"/>
          <w:szCs w:val="28"/>
          <w:lang w:eastAsia="zh-CN"/>
        </w:rPr>
      </w:pPr>
      <w:r>
        <w:rPr>
          <w:rFonts w:ascii="仿宋" w:hAnsi="仿宋" w:eastAsia="仿宋" w:cs="仿宋_GB2312"/>
          <w:sz w:val="28"/>
          <w:szCs w:val="28"/>
          <w:lang w:eastAsia="zh-CN"/>
        </w:rPr>
        <w:t>2024</w:t>
      </w:r>
      <w:r>
        <w:rPr>
          <w:rFonts w:hint="eastAsia" w:ascii="仿宋" w:hAnsi="仿宋" w:eastAsia="仿宋" w:cs="仿宋_GB2312"/>
          <w:sz w:val="28"/>
          <w:szCs w:val="28"/>
          <w:lang w:eastAsia="zh-CN"/>
        </w:rPr>
        <w:t>年</w:t>
      </w:r>
      <w:r>
        <w:rPr>
          <w:rFonts w:hint="eastAsia" w:ascii="仿宋" w:hAnsi="仿宋" w:eastAsia="仿宋" w:cs="仿宋_GB2312"/>
          <w:sz w:val="28"/>
          <w:szCs w:val="28"/>
        </w:rPr>
        <w:t>预算收支安排</w:t>
      </w:r>
      <w:r>
        <w:rPr>
          <w:rFonts w:ascii="仿宋" w:hAnsi="仿宋" w:eastAsia="仿宋" w:cs="仿宋_GB2312"/>
          <w:sz w:val="28"/>
          <w:szCs w:val="28"/>
          <w:lang w:eastAsia="zh-CN"/>
        </w:rPr>
        <w:t>1355.64</w:t>
      </w:r>
      <w:r>
        <w:rPr>
          <w:rFonts w:hint="eastAsia" w:ascii="仿宋" w:hAnsi="仿宋" w:eastAsia="仿宋" w:cs="仿宋_GB2312"/>
          <w:sz w:val="28"/>
          <w:szCs w:val="28"/>
        </w:rPr>
        <w:t>万元，较</w:t>
      </w:r>
      <w:r>
        <w:rPr>
          <w:rFonts w:ascii="仿宋" w:hAnsi="仿宋" w:eastAsia="仿宋" w:cs="仿宋_GB2312"/>
          <w:sz w:val="28"/>
          <w:szCs w:val="28"/>
          <w:lang w:eastAsia="zh-CN"/>
        </w:rPr>
        <w:t>2023</w:t>
      </w:r>
      <w:r>
        <w:rPr>
          <w:rFonts w:hint="eastAsia" w:ascii="仿宋" w:hAnsi="仿宋" w:eastAsia="仿宋" w:cs="仿宋_GB2312"/>
          <w:sz w:val="28"/>
          <w:szCs w:val="28"/>
          <w:lang w:eastAsia="zh-CN"/>
        </w:rPr>
        <w:t>年</w:t>
      </w:r>
      <w:r>
        <w:rPr>
          <w:rFonts w:hint="eastAsia" w:ascii="仿宋" w:hAnsi="仿宋" w:eastAsia="仿宋" w:cs="仿宋_GB2312"/>
          <w:sz w:val="28"/>
          <w:szCs w:val="28"/>
        </w:rPr>
        <w:t>预算</w:t>
      </w:r>
      <w:r>
        <w:rPr>
          <w:rFonts w:hint="eastAsia" w:ascii="仿宋" w:hAnsi="仿宋" w:eastAsia="仿宋" w:cs="仿宋_GB2312"/>
          <w:sz w:val="28"/>
          <w:szCs w:val="28"/>
          <w:lang w:eastAsia="zh-CN"/>
        </w:rPr>
        <w:t>减少</w:t>
      </w:r>
      <w:r>
        <w:rPr>
          <w:rFonts w:ascii="仿宋" w:hAnsi="仿宋" w:eastAsia="仿宋" w:cs="仿宋_GB2312"/>
          <w:sz w:val="28"/>
          <w:szCs w:val="28"/>
          <w:lang w:eastAsia="zh-CN"/>
        </w:rPr>
        <w:t>808.39</w:t>
      </w:r>
      <w:r>
        <w:rPr>
          <w:rFonts w:hint="eastAsia" w:ascii="仿宋" w:hAnsi="仿宋" w:eastAsia="仿宋" w:cs="仿宋_GB2312"/>
          <w:sz w:val="28"/>
          <w:szCs w:val="28"/>
        </w:rPr>
        <w:t>万元，</w:t>
      </w:r>
      <w:r>
        <w:rPr>
          <w:rFonts w:hint="eastAsia" w:ascii="仿宋" w:hAnsi="仿宋" w:eastAsia="仿宋" w:cs="仿宋_GB2312"/>
          <w:sz w:val="28"/>
          <w:szCs w:val="28"/>
          <w:lang w:eastAsia="zh-CN"/>
        </w:rPr>
        <w:t>原因</w:t>
      </w:r>
      <w:r>
        <w:rPr>
          <w:rFonts w:hint="eastAsia" w:ascii="仿宋" w:hAnsi="仿宋" w:eastAsia="仿宋" w:cs="仿宋_GB2312"/>
          <w:sz w:val="28"/>
          <w:szCs w:val="28"/>
        </w:rPr>
        <w:t>本年度项目支出</w:t>
      </w:r>
      <w:r>
        <w:rPr>
          <w:rFonts w:hint="eastAsia" w:ascii="仿宋" w:hAnsi="仿宋" w:eastAsia="仿宋" w:cs="仿宋_GB2312"/>
          <w:sz w:val="28"/>
          <w:szCs w:val="28"/>
          <w:lang w:eastAsia="zh-CN"/>
        </w:rPr>
        <w:t>医药费减少，人员经费减少，原因增加退休人员和死亡人员</w:t>
      </w:r>
      <w:r>
        <w:rPr>
          <w:rFonts w:hint="eastAsia" w:ascii="仿宋" w:hAnsi="仿宋" w:eastAsia="仿宋" w:cs="仿宋_GB2312"/>
          <w:sz w:val="28"/>
          <w:szCs w:val="28"/>
        </w:rPr>
        <w:t>。</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spacing w:line="360" w:lineRule="auto"/>
        <w:ind w:firstLine="560" w:firstLineChars="200"/>
        <w:rPr>
          <w:rFonts w:ascii="仿宋" w:hAnsi="仿宋" w:eastAsia="仿宋" w:cs="仿宋_GB2312"/>
          <w:sz w:val="28"/>
          <w:szCs w:val="28"/>
          <w:lang w:eastAsia="zh-CN"/>
        </w:rPr>
      </w:pPr>
      <w:r>
        <w:rPr>
          <w:rFonts w:hint="eastAsia" w:ascii="仿宋" w:hAnsi="仿宋" w:eastAsia="仿宋" w:cs="仿宋_GB2312"/>
          <w:bCs/>
          <w:sz w:val="28"/>
          <w:szCs w:val="28"/>
        </w:rPr>
        <w:t>机关运行经费</w:t>
      </w:r>
      <w:r>
        <w:rPr>
          <w:rFonts w:hint="eastAsia" w:ascii="仿宋" w:hAnsi="仿宋" w:eastAsia="仿宋" w:cs="仿宋_GB2312"/>
          <w:sz w:val="28"/>
          <w:szCs w:val="28"/>
        </w:rPr>
        <w:t>共计安排</w:t>
      </w:r>
      <w:r>
        <w:rPr>
          <w:rFonts w:ascii="仿宋" w:hAnsi="仿宋" w:eastAsia="仿宋" w:cs="仿宋_GB2312"/>
          <w:sz w:val="28"/>
          <w:szCs w:val="28"/>
          <w:lang w:eastAsia="zh-CN"/>
        </w:rPr>
        <w:t>365.4</w:t>
      </w:r>
      <w:r>
        <w:rPr>
          <w:rFonts w:hint="eastAsia" w:ascii="仿宋" w:hAnsi="仿宋" w:eastAsia="仿宋" w:cs="仿宋_GB2312"/>
          <w:sz w:val="28"/>
          <w:szCs w:val="28"/>
        </w:rPr>
        <w:t>万元，主要用于办公室的日常维修、办公用房水电费、邮电费、办公用房取暖费、办公用房物业管理费等日常运行支出。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spacing w:line="740" w:lineRule="exact"/>
        <w:ind w:firstLine="560" w:firstLineChars="200"/>
        <w:rPr>
          <w:rFonts w:ascii="仿宋" w:hAnsi="仿宋" w:eastAsia="仿宋" w:cs="仿宋_GB2312"/>
          <w:sz w:val="28"/>
          <w:szCs w:val="28"/>
        </w:rPr>
      </w:pPr>
      <w:r>
        <w:rPr>
          <w:rFonts w:ascii="仿宋" w:hAnsi="仿宋" w:eastAsia="仿宋" w:cs="仿宋_GB2312"/>
          <w:sz w:val="28"/>
          <w:szCs w:val="28"/>
          <w:lang w:eastAsia="zh-CN"/>
        </w:rPr>
        <w:t>2024</w:t>
      </w:r>
      <w:r>
        <w:rPr>
          <w:rFonts w:hint="eastAsia" w:ascii="仿宋" w:hAnsi="仿宋" w:eastAsia="仿宋" w:cs="仿宋_GB2312"/>
          <w:sz w:val="28"/>
          <w:szCs w:val="28"/>
          <w:lang w:eastAsia="zh-CN"/>
        </w:rPr>
        <w:t>年</w:t>
      </w:r>
      <w:r>
        <w:rPr>
          <w:rFonts w:hint="eastAsia" w:ascii="仿宋" w:hAnsi="仿宋" w:eastAsia="仿宋" w:cs="仿宋_GB2312"/>
          <w:sz w:val="28"/>
          <w:szCs w:val="28"/>
        </w:rPr>
        <w:t>，我单位“三公”经费预算安排</w:t>
      </w:r>
      <w:r>
        <w:rPr>
          <w:rFonts w:ascii="仿宋" w:hAnsi="仿宋" w:eastAsia="仿宋" w:cs="仿宋_GB2312"/>
          <w:sz w:val="28"/>
          <w:szCs w:val="28"/>
          <w:lang w:eastAsia="zh-CN"/>
        </w:rPr>
        <w:t>30</w:t>
      </w:r>
      <w:r>
        <w:rPr>
          <w:rFonts w:hint="eastAsia" w:ascii="仿宋" w:hAnsi="仿宋" w:eastAsia="仿宋" w:cs="仿宋_GB2312"/>
          <w:sz w:val="28"/>
          <w:szCs w:val="28"/>
        </w:rPr>
        <w:t>万元，其中，因公出国（境）费</w:t>
      </w:r>
      <w:r>
        <w:rPr>
          <w:rFonts w:ascii="仿宋" w:hAnsi="仿宋" w:eastAsia="仿宋" w:cs="仿宋_GB2312"/>
          <w:sz w:val="28"/>
          <w:szCs w:val="28"/>
        </w:rPr>
        <w:t>0</w:t>
      </w:r>
      <w:r>
        <w:rPr>
          <w:rFonts w:hint="eastAsia" w:ascii="仿宋" w:hAnsi="仿宋" w:eastAsia="仿宋" w:cs="仿宋_GB2312"/>
          <w:sz w:val="28"/>
          <w:szCs w:val="28"/>
        </w:rPr>
        <w:t>万元；公务用车购置及运维费</w:t>
      </w:r>
      <w:r>
        <w:rPr>
          <w:rFonts w:ascii="仿宋" w:hAnsi="仿宋" w:eastAsia="仿宋" w:cs="仿宋_GB2312"/>
          <w:sz w:val="28"/>
          <w:szCs w:val="28"/>
          <w:lang w:eastAsia="zh-CN"/>
        </w:rPr>
        <w:t>30</w:t>
      </w:r>
      <w:r>
        <w:rPr>
          <w:rFonts w:hint="eastAsia" w:ascii="仿宋" w:hAnsi="仿宋" w:eastAsia="仿宋" w:cs="仿宋_GB2312"/>
          <w:sz w:val="28"/>
          <w:szCs w:val="28"/>
        </w:rPr>
        <w:t>万元，（其中：公务用车公务用车购置费为</w:t>
      </w:r>
      <w:r>
        <w:rPr>
          <w:rFonts w:ascii="仿宋" w:hAnsi="仿宋" w:eastAsia="仿宋" w:cs="仿宋_GB2312"/>
          <w:sz w:val="28"/>
          <w:szCs w:val="28"/>
        </w:rPr>
        <w:t>0</w:t>
      </w:r>
      <w:r>
        <w:rPr>
          <w:rFonts w:hint="eastAsia" w:ascii="仿宋" w:hAnsi="仿宋" w:eastAsia="仿宋" w:cs="仿宋_GB2312"/>
          <w:sz w:val="28"/>
          <w:szCs w:val="28"/>
        </w:rPr>
        <w:t>万元，公务用车运行费</w:t>
      </w:r>
      <w:r>
        <w:rPr>
          <w:rFonts w:ascii="仿宋" w:hAnsi="仿宋" w:eastAsia="仿宋" w:cs="仿宋_GB2312"/>
          <w:sz w:val="28"/>
          <w:szCs w:val="28"/>
          <w:lang w:eastAsia="zh-CN"/>
        </w:rPr>
        <w:t>30</w:t>
      </w:r>
      <w:r>
        <w:rPr>
          <w:rFonts w:hint="eastAsia" w:ascii="仿宋" w:hAnsi="仿宋" w:eastAsia="仿宋" w:cs="仿宋_GB2312"/>
          <w:sz w:val="28"/>
          <w:szCs w:val="28"/>
        </w:rPr>
        <w:t>万元）；公务接待费</w:t>
      </w:r>
      <w:r>
        <w:rPr>
          <w:rFonts w:ascii="仿宋" w:hAnsi="仿宋" w:eastAsia="仿宋" w:cs="仿宋_GB2312"/>
          <w:sz w:val="28"/>
          <w:szCs w:val="28"/>
        </w:rPr>
        <w:t>0</w:t>
      </w:r>
      <w:r>
        <w:rPr>
          <w:rFonts w:hint="eastAsia" w:ascii="仿宋" w:hAnsi="仿宋" w:eastAsia="仿宋" w:cs="仿宋_GB2312"/>
          <w:sz w:val="28"/>
          <w:szCs w:val="28"/>
        </w:rPr>
        <w:t>万元。</w:t>
      </w:r>
      <w:r>
        <w:rPr>
          <w:rFonts w:ascii="仿宋" w:hAnsi="仿宋" w:eastAsia="仿宋" w:cs="仿宋_GB2312"/>
          <w:sz w:val="28"/>
          <w:szCs w:val="28"/>
          <w:lang w:eastAsia="zh-CN"/>
        </w:rPr>
        <w:t>2022</w:t>
      </w:r>
      <w:r>
        <w:rPr>
          <w:rFonts w:hint="eastAsia" w:ascii="仿宋" w:hAnsi="仿宋" w:eastAsia="仿宋" w:cs="仿宋_GB2312"/>
          <w:sz w:val="28"/>
          <w:szCs w:val="28"/>
          <w:lang w:eastAsia="zh-CN"/>
        </w:rPr>
        <w:t>年</w:t>
      </w:r>
      <w:r>
        <w:rPr>
          <w:rFonts w:hint="eastAsia" w:ascii="仿宋" w:hAnsi="仿宋" w:eastAsia="仿宋" w:cs="仿宋_GB2312"/>
          <w:sz w:val="28"/>
          <w:szCs w:val="28"/>
        </w:rPr>
        <w:t>“三公”经费</w:t>
      </w:r>
      <w:r>
        <w:rPr>
          <w:rFonts w:hint="eastAsia" w:ascii="仿宋" w:hAnsi="仿宋" w:eastAsia="仿宋" w:cs="仿宋_GB2312"/>
          <w:sz w:val="28"/>
          <w:szCs w:val="28"/>
          <w:lang w:eastAsia="zh-CN"/>
        </w:rPr>
        <w:t>中因公</w:t>
      </w:r>
      <w:r>
        <w:rPr>
          <w:rFonts w:hint="eastAsia" w:ascii="仿宋" w:hAnsi="仿宋" w:eastAsia="仿宋" w:cs="仿宋_GB2312"/>
          <w:sz w:val="28"/>
          <w:szCs w:val="28"/>
        </w:rPr>
        <w:t>出国（境）费</w:t>
      </w:r>
      <w:r>
        <w:rPr>
          <w:rFonts w:ascii="仿宋" w:hAnsi="仿宋" w:eastAsia="仿宋" w:cs="仿宋_GB2312"/>
          <w:sz w:val="28"/>
          <w:szCs w:val="28"/>
          <w:lang w:eastAsia="zh-CN"/>
        </w:rPr>
        <w:t>0</w:t>
      </w:r>
      <w:r>
        <w:rPr>
          <w:rFonts w:hint="eastAsia" w:ascii="仿宋" w:hAnsi="仿宋" w:eastAsia="仿宋" w:cs="仿宋_GB2312"/>
          <w:sz w:val="28"/>
          <w:szCs w:val="28"/>
          <w:lang w:eastAsia="zh-CN"/>
        </w:rPr>
        <w:t>万元，</w:t>
      </w:r>
      <w:r>
        <w:rPr>
          <w:rFonts w:hint="eastAsia" w:ascii="仿宋" w:hAnsi="仿宋" w:eastAsia="仿宋" w:cs="仿宋_GB2312"/>
          <w:sz w:val="28"/>
          <w:szCs w:val="28"/>
        </w:rPr>
        <w:t>公务用车维护费</w:t>
      </w:r>
      <w:r>
        <w:rPr>
          <w:rFonts w:hint="eastAsia" w:ascii="仿宋" w:hAnsi="仿宋" w:eastAsia="仿宋" w:cs="仿宋_GB2312"/>
          <w:sz w:val="28"/>
          <w:szCs w:val="28"/>
          <w:lang w:eastAsia="zh-CN"/>
        </w:rPr>
        <w:t>、</w:t>
      </w:r>
      <w:r>
        <w:rPr>
          <w:rFonts w:hint="eastAsia" w:ascii="仿宋" w:hAnsi="仿宋" w:eastAsia="仿宋" w:cs="仿宋_GB2312"/>
          <w:sz w:val="28"/>
          <w:szCs w:val="28"/>
        </w:rPr>
        <w:t>公务接</w:t>
      </w:r>
      <w:r>
        <w:rPr>
          <w:rFonts w:hint="eastAsia" w:ascii="仿宋" w:hAnsi="仿宋" w:eastAsia="仿宋" w:cs="仿宋_GB2312"/>
          <w:sz w:val="28"/>
          <w:szCs w:val="28"/>
          <w:lang w:eastAsia="zh-CN"/>
        </w:rPr>
        <w:t>待</w:t>
      </w:r>
      <w:r>
        <w:rPr>
          <w:rFonts w:hint="eastAsia" w:ascii="仿宋" w:hAnsi="仿宋" w:eastAsia="仿宋" w:cs="仿宋_GB2312"/>
          <w:sz w:val="28"/>
          <w:szCs w:val="28"/>
        </w:rPr>
        <w:t>费</w:t>
      </w:r>
      <w:r>
        <w:rPr>
          <w:rFonts w:hint="eastAsia" w:ascii="仿宋" w:hAnsi="仿宋" w:eastAsia="仿宋" w:cs="仿宋_GB2312"/>
          <w:sz w:val="28"/>
          <w:szCs w:val="28"/>
          <w:lang w:eastAsia="zh-CN"/>
        </w:rPr>
        <w:t>与去年持平</w:t>
      </w:r>
      <w:r>
        <w:rPr>
          <w:rFonts w:hint="eastAsia" w:ascii="仿宋" w:hAnsi="仿宋" w:eastAsia="仿宋" w:cs="仿宋_GB2312"/>
          <w:sz w:val="28"/>
          <w:szCs w:val="28"/>
        </w:rPr>
        <w:t>。</w:t>
      </w:r>
    </w:p>
    <w:p>
      <w:pPr>
        <w:pStyle w:val="21"/>
      </w:pP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rPr>
          <w:rFonts w:ascii="楷体" w:hAnsi="楷体" w:eastAsia="楷体"/>
          <w:sz w:val="32"/>
          <w:szCs w:val="32"/>
        </w:rPr>
      </w:pPr>
      <w:r>
        <w:rPr>
          <w:rFonts w:hint="eastAsia" w:ascii="楷体" w:hAnsi="楷体" w:eastAsia="楷体"/>
          <w:color w:val="000000"/>
          <w:sz w:val="32"/>
          <w:szCs w:val="32"/>
        </w:rPr>
        <w:t>（一）总体绩效目标</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坚持以习近平新时代中国特色社会主义思想为指导，深入贯彻党的十九大和十九届五中全会精神，按照中央纪委、省、市纪委和县委部署要求，准确把握进入新发展阶段、贯彻新发展理念、构建新发展格局对纪检监察工作的新要求，充分发挥监督保障执行和促进完善发展作用，坚持稳中求进、坚定稳妥，一体推进</w:t>
      </w:r>
      <w:r>
        <w:rPr>
          <w:rFonts w:hint="eastAsia" w:ascii="仿宋" w:hAnsi="仿宋" w:eastAsia="仿宋" w:cs="仿宋"/>
          <w:sz w:val="32"/>
          <w:szCs w:val="32"/>
          <w:lang w:eastAsia="zh-CN"/>
        </w:rPr>
        <w:t>不敢腐、不能腐、不想腐</w:t>
      </w:r>
      <w:r>
        <w:rPr>
          <w:rFonts w:hint="eastAsia" w:ascii="仿宋" w:hAnsi="仿宋" w:eastAsia="仿宋" w:cs="宋体"/>
          <w:sz w:val="32"/>
          <w:szCs w:val="32"/>
        </w:rPr>
        <w:t>，持续巩固发展反腐败斗争压倒性胜利，推动新时代纪检监察工作高质量发展。</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负责全县党的纪律检查工作。贯彻落实党中央和省委、市委关于纪律检查工作的决策部署，维护党的章程和其他党内法规，检查党的路线方针政策和决议的执行情况，协助县委推进全面从严治党、加强党风建设和组织协调反腐败工作。</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、负责全县监察工作。贯彻落实党中央和省委、市委关于监察工作的决策部署，维护宪法法律，依法对县委管理的行使公权力的公职人员进行监察，调查职务违法和职务犯罪，开展廉政建设和反腐败工作。</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、综合分析全面从严治党、党风廉政建设和反腐败工作情况，对纪检监察重要理论及实践问题进行调查研究。</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、派驻纪检监察组对派出机关负责，加强对被监督单位领导班子及其成员、其他领导干部的监督，发现问题应当及时向派出机关和被监督单位党组织报告，认真负责调查处置，对需要问责的提出建议。</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、支持配合巡视巡察工作。承担巡视巡察整改日常监督责任，做好巡视巡察整改督查督办工作，依规依纪依法处置巡视巡察移交的反映领导干部问题线索。</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6</w:t>
      </w:r>
      <w:r>
        <w:rPr>
          <w:rFonts w:hint="eastAsia" w:ascii="仿宋" w:hAnsi="仿宋" w:eastAsia="仿宋" w:cs="宋体"/>
          <w:sz w:val="32"/>
          <w:szCs w:val="32"/>
        </w:rPr>
        <w:t>、全面保障纪检监察体制改革；负责机关后勤管理和服务工作；负责机关财务管理、国有资产管理、房管基建、安全保卫工作以及派驻机构人员经费、办案经费有关工作；负责机关及派驻机构涉案款物保管；负责廉政教育基地的运行维护，信息化建设及网络运行维护等。</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7</w:t>
      </w:r>
      <w:r>
        <w:rPr>
          <w:rFonts w:hint="eastAsia" w:ascii="仿宋" w:hAnsi="仿宋" w:eastAsia="仿宋" w:cs="宋体"/>
          <w:sz w:val="32"/>
          <w:szCs w:val="32"/>
        </w:rPr>
        <w:t>、完成上级交办的其他任务。</w:t>
      </w:r>
    </w:p>
    <w:p>
      <w:pPr>
        <w:pStyle w:val="22"/>
      </w:pPr>
    </w:p>
    <w:p>
      <w:pPr>
        <w:spacing w:line="500" w:lineRule="exact"/>
        <w:ind w:firstLine="560"/>
        <w:rPr>
          <w:rFonts w:ascii="楷体" w:hAnsi="楷体" w:eastAsia="楷体"/>
          <w:sz w:val="32"/>
          <w:szCs w:val="32"/>
        </w:rPr>
      </w:pPr>
      <w:r>
        <w:rPr>
          <w:rFonts w:hint="eastAsia" w:ascii="楷体" w:hAnsi="楷体" w:eastAsia="楷体"/>
          <w:color w:val="000000"/>
          <w:sz w:val="32"/>
          <w:szCs w:val="32"/>
        </w:rPr>
        <w:t>（二）分项绩效目标</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、党风廉政建设职责绩效目标：积极发挥职能作用认真开展教育活动，加强党风廉政建设，营造风清气正、干事创业的工作氛围，全年实际开展教育活动次数占计划组织活动次数要达到</w:t>
      </w:r>
      <w:r>
        <w:rPr>
          <w:rFonts w:ascii="仿宋" w:hAnsi="仿宋" w:eastAsia="仿宋" w:cs="宋体"/>
          <w:sz w:val="32"/>
          <w:szCs w:val="32"/>
        </w:rPr>
        <w:t xml:space="preserve"> 60%</w:t>
      </w:r>
      <w:r>
        <w:rPr>
          <w:rFonts w:hint="eastAsia" w:ascii="仿宋" w:hAnsi="仿宋" w:eastAsia="仿宋" w:cs="宋体"/>
          <w:sz w:val="32"/>
          <w:szCs w:val="32"/>
        </w:rPr>
        <w:t>以上。</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、纪检监察系统管理职责绩效目标：加强全县纪检监察系统领导班子、干部队伍和组织建设，打造一支专业化高素质的纪检监察干部队伍。</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纪检事务管理职责绩效目标：全面保障纪检监察体制改革；负责机关后勤管理和服务工作；负责机关财务管理、国有资产管理、房管基建、安全保卫工作以及派驻机构人员经费、办案经费有关工作；负责机关及派驻机构涉案款物保管；负责办案基地的运行维护，信息化建设及网络运行维护等。综合事务保障率达</w:t>
      </w:r>
      <w:r>
        <w:rPr>
          <w:rFonts w:ascii="仿宋" w:hAnsi="仿宋" w:eastAsia="仿宋" w:cs="宋体"/>
          <w:sz w:val="32"/>
          <w:szCs w:val="32"/>
        </w:rPr>
        <w:t xml:space="preserve"> 80%</w:t>
      </w:r>
      <w:r>
        <w:rPr>
          <w:rFonts w:hint="eastAsia" w:ascii="仿宋" w:hAnsi="仿宋" w:eastAsia="仿宋" w:cs="宋体"/>
          <w:sz w:val="32"/>
          <w:szCs w:val="32"/>
        </w:rPr>
        <w:t>以上。</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、纪律检查职责绩效目标：维护党纪国法尊严，坚决惩处腐败分子，有效遏制腐败现象。纪律审查率、监督检查发现线索处置率和案件结案率达</w:t>
      </w:r>
      <w:r>
        <w:rPr>
          <w:rFonts w:ascii="仿宋" w:hAnsi="仿宋" w:eastAsia="仿宋" w:cs="宋体"/>
          <w:sz w:val="32"/>
          <w:szCs w:val="32"/>
        </w:rPr>
        <w:t xml:space="preserve"> 70%</w:t>
      </w:r>
      <w:r>
        <w:rPr>
          <w:rFonts w:hint="eastAsia" w:ascii="仿宋" w:hAnsi="仿宋" w:eastAsia="仿宋" w:cs="宋体"/>
          <w:sz w:val="32"/>
          <w:szCs w:val="32"/>
        </w:rPr>
        <w:t>以上。</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、国家监察职责绩效目标：加强对所有行使公权力的公职人员的监督，实现国家监察全面覆盖，深入开展反腐败工作。监察调查完成率、调查发现线索处置率和举报移送立案率达</w:t>
      </w:r>
      <w:r>
        <w:rPr>
          <w:rFonts w:ascii="仿宋" w:hAnsi="仿宋" w:eastAsia="仿宋" w:cs="宋体"/>
          <w:sz w:val="32"/>
          <w:szCs w:val="32"/>
        </w:rPr>
        <w:t xml:space="preserve"> 70%</w:t>
      </w:r>
      <w:r>
        <w:rPr>
          <w:rFonts w:hint="eastAsia" w:ascii="仿宋" w:hAnsi="仿宋" w:eastAsia="仿宋" w:cs="宋体"/>
          <w:sz w:val="32"/>
          <w:szCs w:val="32"/>
        </w:rPr>
        <w:t>以上。</w:t>
      </w:r>
    </w:p>
    <w:p>
      <w:pPr>
        <w:pStyle w:val="23"/>
      </w:pPr>
    </w:p>
    <w:p>
      <w:pPr>
        <w:spacing w:line="500" w:lineRule="exact"/>
        <w:ind w:firstLine="560"/>
        <w:rPr>
          <w:rFonts w:ascii="楷体" w:hAnsi="楷体" w:eastAsia="楷体"/>
          <w:sz w:val="32"/>
          <w:szCs w:val="32"/>
        </w:rPr>
      </w:pPr>
      <w:r>
        <w:rPr>
          <w:rFonts w:hint="eastAsia" w:ascii="楷体" w:hAnsi="楷体" w:eastAsia="楷体"/>
          <w:color w:val="000000"/>
          <w:sz w:val="32"/>
          <w:szCs w:val="32"/>
        </w:rPr>
        <w:t>（三）工作保障措施</w:t>
      </w:r>
    </w:p>
    <w:p>
      <w:pPr>
        <w:pStyle w:val="24"/>
        <w:rPr>
          <w:lang w:eastAsia="zh-CN"/>
        </w:rPr>
      </w:pP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加强支出和绩效管理。优化支出结构，编细编实预算，及早履行政府采购手续，尽快启动项目，及时支付资金，确保支出进度达标，提高财政资金使用效益。按要求开展预算绩效自评和重点评价工作，对评价中发现的问题及时整改。</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、规范财务资产管理。在完善财务管理制度的基础上，严格审批程序。搞好资产清查，加强固定资产登记、使用和报废处置管理，做到支出合理，物尽其用。</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加强内部监督。加强内控管理，严格审核、监督重大支出决策程序，审核政府采购、资产处置等重要经济业务事项的决策和执行是否符合有关规定，配合做好审计、财政监督等外部监督工作，确保财政资金安全有效。</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、加强宣传培训。强化预算绩效意识，进行预算绩效宣传，促进预算绩效管理水平进一步提升。加强调查研究，提出优化资金配置、提高资金使用效益的意见建议。</w:t>
      </w:r>
    </w:p>
    <w:p>
      <w:pPr>
        <w:pStyle w:val="24"/>
        <w:rPr>
          <w:lang w:eastAsia="zh-CN"/>
        </w:rPr>
        <w:sectPr>
          <w:pgSz w:w="16840" w:h="11900" w:orient="landscape"/>
          <w:pgMar w:top="1361" w:right="1020" w:bottom="1361" w:left="1020" w:header="720" w:footer="720" w:gutter="0"/>
          <w:cols w:space="720" w:num="1"/>
        </w:sectPr>
      </w:pP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hint="eastAsia" w:ascii="黑体" w:hAnsi="黑体" w:eastAsia="黑体" w:cs="黑体"/>
          <w:color w:val="000000"/>
          <w:sz w:val="32"/>
        </w:rPr>
        <w:t>六、部门主管专项资金预算安排情况及绩效目标</w:t>
      </w:r>
      <w:bookmarkEnd w:id="14"/>
    </w:p>
    <w:p>
      <w:pPr>
        <w:spacing w:line="360" w:lineRule="auto"/>
        <w:ind w:firstLine="643" w:firstLineChars="200"/>
        <w:rPr>
          <w:rFonts w:ascii="楷体" w:hAnsi="楷体" w:eastAsia="楷体" w:cs="宋体"/>
          <w:b/>
          <w:sz w:val="32"/>
          <w:szCs w:val="32"/>
        </w:rPr>
      </w:pPr>
      <w:r>
        <w:rPr>
          <w:rFonts w:ascii="楷体" w:hAnsi="楷体" w:eastAsia="楷体" w:cs="宋体"/>
          <w:b/>
          <w:sz w:val="32"/>
          <w:szCs w:val="32"/>
        </w:rPr>
        <w:t>(</w:t>
      </w:r>
      <w:r>
        <w:rPr>
          <w:rFonts w:hint="eastAsia" w:ascii="楷体" w:hAnsi="楷体" w:eastAsia="楷体" w:cs="宋体"/>
          <w:b/>
          <w:sz w:val="32"/>
          <w:szCs w:val="32"/>
        </w:rPr>
        <w:t>一</w:t>
      </w:r>
      <w:r>
        <w:rPr>
          <w:rFonts w:ascii="楷体" w:hAnsi="楷体" w:eastAsia="楷体" w:cs="宋体"/>
          <w:b/>
          <w:sz w:val="32"/>
          <w:szCs w:val="32"/>
        </w:rPr>
        <w:t>)</w:t>
      </w:r>
      <w:r>
        <w:rPr>
          <w:rFonts w:hint="eastAsia" w:ascii="楷体" w:hAnsi="楷体" w:eastAsia="楷体" w:cs="宋体"/>
          <w:b/>
          <w:sz w:val="32"/>
          <w:szCs w:val="32"/>
        </w:rPr>
        <w:t>总体绩效目标</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坚持以习近平新时代中国特色社会主义思想为指导，深入贯彻党的十九大和十九届五中全会精神，按照中央纪委、省、市纪委和县委部署要求，准确把握进入新发展阶段、贯彻新发展理念、构建新发展格局对纪检监察工作的新要求，充分发挥监督保障执行和促进完善发展作用，坚持稳中求进、坚定稳妥，一体推进腐不能腐不想腐，持续巩固发展反腐败斗争压倒性胜利，推动新时代纪检监察工作高质量发展。</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负责全县党的纪律检查工作。贯彻落实党中央和省委、市委关于纪律检查工作的决策部署，维护党的章程和其他党内法规，检查党的路线方针政策和决议的执行情况，协助县委推进全面从严治党、加强党风建设和组织协调反腐败工作。</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、负责全县监察工作。贯彻落实党中央和省委、市委关于监察工作的决策部署，维护宪法法律，依法对县委管理的行使公权力的公职人员进行监察，调查职务违法和职务犯罪，开展廉政建设和反腐败工作。</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、综合分析全面从严治党、党风廉政建设和反腐败工作情况，对纪检监察重要理论及实践问题进行调查研究。</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、派驻纪检监察组对派出机关负责，加强对被监督单位领导班子及其成员、其他领导干部的监督，发现问题应当及时向派出机关和被监督单位党组织报告，认真负责调查处置，对需要问责的提出建议。</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、支持配合巡视巡察工作。承担巡视巡察整改日常监督责任，做好巡视巡察整改督查督办工作，依规依纪依法处置巡视巡察移交的反映领导干部问题线索。</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6</w:t>
      </w:r>
      <w:r>
        <w:rPr>
          <w:rFonts w:hint="eastAsia" w:ascii="仿宋" w:hAnsi="仿宋" w:eastAsia="仿宋" w:cs="宋体"/>
          <w:sz w:val="32"/>
          <w:szCs w:val="32"/>
        </w:rPr>
        <w:t>、全面保障纪检监察体制改革；负责机关后勤管理和服务工作；负责机关财务管理、国有资产管理、房管基建、安全保卫工作以及派驻机构人员经费、办案经费有关工作；负责机关及派驻机构涉案款物保管；负责廉政教育基地的运行维护，信息化建设及网络运行维护等。</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7</w:t>
      </w:r>
      <w:r>
        <w:rPr>
          <w:rFonts w:hint="eastAsia" w:ascii="仿宋" w:hAnsi="仿宋" w:eastAsia="仿宋" w:cs="宋体"/>
          <w:sz w:val="32"/>
          <w:szCs w:val="32"/>
        </w:rPr>
        <w:t>、完成上级交办的其他任务。</w:t>
      </w:r>
    </w:p>
    <w:p>
      <w:pPr>
        <w:spacing w:line="360" w:lineRule="auto"/>
        <w:ind w:firstLine="643"/>
        <w:rPr>
          <w:rFonts w:ascii="楷体" w:hAnsi="楷体" w:eastAsia="楷体" w:cs="宋体"/>
          <w:b/>
          <w:sz w:val="32"/>
          <w:szCs w:val="32"/>
        </w:rPr>
      </w:pPr>
      <w:r>
        <w:rPr>
          <w:rFonts w:hint="eastAsia" w:ascii="楷体" w:hAnsi="楷体" w:eastAsia="楷体" w:cs="宋体"/>
          <w:b/>
          <w:sz w:val="32"/>
          <w:szCs w:val="32"/>
        </w:rPr>
        <w:t>（二）分类绩效目标</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、党风廉政建设职责绩效目标：积极发挥职能作用认真开展教育活动，加强党风廉政建设，营造风清气正、干事创业的工作氛围，全年实际开展教育活动次数占计划组织活动次数要达到</w:t>
      </w:r>
      <w:r>
        <w:rPr>
          <w:rFonts w:ascii="仿宋" w:hAnsi="仿宋" w:eastAsia="仿宋" w:cs="宋体"/>
          <w:sz w:val="32"/>
          <w:szCs w:val="32"/>
        </w:rPr>
        <w:t xml:space="preserve"> 60%</w:t>
      </w:r>
      <w:r>
        <w:rPr>
          <w:rFonts w:hint="eastAsia" w:ascii="仿宋" w:hAnsi="仿宋" w:eastAsia="仿宋" w:cs="宋体"/>
          <w:sz w:val="32"/>
          <w:szCs w:val="32"/>
        </w:rPr>
        <w:t>以上。</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、纪检监察系统管理职责绩效目标：加强全县纪检监察系统领导班子、干部队伍和组织建设，打造一支专业化高素质的纪检监察干部队伍。</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纪检事务管理职责绩效目标：全面保障纪检监察体制改革；负责机关后勤管理和服务工作；负责机关财务管理、国有资产管理、房管基建、安全保卫工作以及派驻机构人员经费、办案经费有关工作；负责机关及派驻机构涉案款物保管；负责办案基地的运行维护，信息化建设及网络运行维护等。综合事务保障率达</w:t>
      </w:r>
      <w:r>
        <w:rPr>
          <w:rFonts w:ascii="仿宋" w:hAnsi="仿宋" w:eastAsia="仿宋" w:cs="宋体"/>
          <w:sz w:val="32"/>
          <w:szCs w:val="32"/>
        </w:rPr>
        <w:t xml:space="preserve"> 80%</w:t>
      </w:r>
      <w:r>
        <w:rPr>
          <w:rFonts w:hint="eastAsia" w:ascii="仿宋" w:hAnsi="仿宋" w:eastAsia="仿宋" w:cs="宋体"/>
          <w:sz w:val="32"/>
          <w:szCs w:val="32"/>
        </w:rPr>
        <w:t>以上。</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、纪律检查职责绩效目标：维护党纪国法尊严，坚决惩处腐败分子，有效遏制腐败现象。纪律审查率、监督检查发现线索处置率和案件结案率达</w:t>
      </w:r>
      <w:r>
        <w:rPr>
          <w:rFonts w:ascii="仿宋" w:hAnsi="仿宋" w:eastAsia="仿宋" w:cs="宋体"/>
          <w:sz w:val="32"/>
          <w:szCs w:val="32"/>
        </w:rPr>
        <w:t xml:space="preserve"> 70%</w:t>
      </w:r>
      <w:r>
        <w:rPr>
          <w:rFonts w:hint="eastAsia" w:ascii="仿宋" w:hAnsi="仿宋" w:eastAsia="仿宋" w:cs="宋体"/>
          <w:sz w:val="32"/>
          <w:szCs w:val="32"/>
        </w:rPr>
        <w:t>以上。</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5</w:t>
      </w:r>
      <w:r>
        <w:rPr>
          <w:rFonts w:hint="eastAsia" w:ascii="仿宋" w:hAnsi="仿宋" w:eastAsia="仿宋" w:cs="宋体"/>
          <w:sz w:val="32"/>
          <w:szCs w:val="32"/>
        </w:rPr>
        <w:t>、国家监察职责绩效目标：加强对所有行使公权力的公职人员的监督，实现国家监察全面覆盖，深入开展反腐败工作。监察调查完成率、调查发现线索处置率和举报移送立案率达</w:t>
      </w:r>
      <w:r>
        <w:rPr>
          <w:rFonts w:ascii="仿宋" w:hAnsi="仿宋" w:eastAsia="仿宋" w:cs="宋体"/>
          <w:sz w:val="32"/>
          <w:szCs w:val="32"/>
        </w:rPr>
        <w:t xml:space="preserve"> 70%</w:t>
      </w:r>
      <w:r>
        <w:rPr>
          <w:rFonts w:hint="eastAsia" w:ascii="仿宋" w:hAnsi="仿宋" w:eastAsia="仿宋" w:cs="宋体"/>
          <w:sz w:val="32"/>
          <w:szCs w:val="32"/>
        </w:rPr>
        <w:t>以上。</w:t>
      </w:r>
    </w:p>
    <w:p>
      <w:pPr>
        <w:spacing w:line="360" w:lineRule="auto"/>
        <w:ind w:firstLine="643" w:firstLineChars="200"/>
        <w:rPr>
          <w:rFonts w:ascii="楷体" w:hAnsi="楷体" w:eastAsia="楷体" w:cs="宋体"/>
          <w:sz w:val="32"/>
          <w:szCs w:val="32"/>
        </w:rPr>
      </w:pPr>
      <w:r>
        <w:rPr>
          <w:rFonts w:hint="eastAsia" w:ascii="楷体" w:hAnsi="楷体" w:eastAsia="楷体" w:cs="宋体"/>
          <w:b/>
          <w:bCs/>
          <w:sz w:val="32"/>
          <w:szCs w:val="32"/>
        </w:rPr>
        <w:t>（三）工作保障措施</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加强支出和绩效管理。优化支出结构，编细编实预算，及早履行政府采购手续，尽快启动项目，及时支付资金，确保支出进度达标，提高财政资金使用效益。按要求开展预算绩效自评和重点评价工作，对评价中发现的问题及时整改。</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2</w:t>
      </w:r>
      <w:r>
        <w:rPr>
          <w:rFonts w:hint="eastAsia" w:ascii="仿宋" w:hAnsi="仿宋" w:eastAsia="仿宋" w:cs="宋体"/>
          <w:sz w:val="32"/>
          <w:szCs w:val="32"/>
        </w:rPr>
        <w:t>、规范财务资产管理。在完善财务管理制度的基础上，严格审批程序。搞好资产清查，加强固定资产登记、使用和报废处置管理，做到支出合理，物尽其用。</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3</w:t>
      </w:r>
      <w:r>
        <w:rPr>
          <w:rFonts w:hint="eastAsia" w:ascii="仿宋" w:hAnsi="仿宋" w:eastAsia="仿宋" w:cs="宋体"/>
          <w:sz w:val="32"/>
          <w:szCs w:val="32"/>
        </w:rPr>
        <w:t>、加强内部监督。加强内控管理，严格审核、监督重大支出决策程序，审核政府采购、资产处置等重要经济业务事项的决策和执行是否符合有关规定，配合做好审计、财政监督等外部监督工作，确保财政资金安全有效。</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、加强宣传培训。强化预算绩效意识，进行预算绩效宣传，促进预算绩效管理水平进一步提升。加强调查研究，提出优化资金配置、提高资金使用效益的意见建议。</w:t>
      </w:r>
    </w:p>
    <w:p>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hint="eastAsia"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年安若松工伤医疗费绩效目标表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13042424P001PDR10203F</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年安若松工伤医疗费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80.00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80.00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w:t>
            </w:r>
            <w:r>
              <w:rPr>
                <w:rFonts w:hint="eastAsia"/>
              </w:rPr>
              <w:t>年安若松工伤医疗费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60.00</w:t>
            </w:r>
          </w:p>
        </w:tc>
        <w:tc>
          <w:tcPr>
            <w:tcW w:w="3543" w:type="dxa"/>
            <w:gridSpan w:val="2"/>
            <w:vAlign w:val="center"/>
          </w:tcPr>
          <w:p>
            <w:pPr>
              <w:pStyle w:val="14"/>
            </w:pPr>
            <w:r>
              <w:t>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内容安若松工伤医疗费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年度完成</w:t>
            </w:r>
            <w:r>
              <w:t xml:space="preserve"> </w:t>
            </w:r>
            <w:r>
              <w:rPr>
                <w:rFonts w:hint="eastAsia"/>
              </w:rPr>
              <w:t>情况</w:t>
            </w:r>
          </w:p>
        </w:tc>
        <w:tc>
          <w:tcPr>
            <w:tcW w:w="5386" w:type="dxa"/>
            <w:vAlign w:val="center"/>
          </w:tcPr>
          <w:p>
            <w:pPr>
              <w:pStyle w:val="13"/>
            </w:pPr>
            <w:r>
              <w:rPr>
                <w:rFonts w:hint="eastAsia"/>
              </w:rPr>
              <w:t>年度完成</w:t>
            </w:r>
            <w:r>
              <w:t xml:space="preserve"> </w:t>
            </w:r>
            <w:r>
              <w:rPr>
                <w:rFonts w:hint="eastAsia"/>
              </w:rPr>
              <w:t>情况</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年度</w:t>
            </w:r>
            <w:r>
              <w:t xml:space="preserve"> </w:t>
            </w:r>
            <w:r>
              <w:rPr>
                <w:rFonts w:hint="eastAsia"/>
              </w:rPr>
              <w:t>完成</w:t>
            </w:r>
            <w:r>
              <w:t xml:space="preserve"> </w:t>
            </w:r>
            <w:r>
              <w:rPr>
                <w:rFonts w:hint="eastAsia"/>
              </w:rPr>
              <w:t>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服务态度</w:t>
            </w:r>
          </w:p>
        </w:tc>
        <w:tc>
          <w:tcPr>
            <w:tcW w:w="5386" w:type="dxa"/>
            <w:vAlign w:val="center"/>
          </w:tcPr>
          <w:p>
            <w:pPr>
              <w:pStyle w:val="13"/>
            </w:pPr>
            <w:r>
              <w:rPr>
                <w:rFonts w:hint="eastAsia"/>
              </w:rPr>
              <w:t>服务态度</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服务态度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资金支付时限</w:t>
            </w:r>
          </w:p>
        </w:tc>
        <w:tc>
          <w:tcPr>
            <w:tcW w:w="5386" w:type="dxa"/>
            <w:vAlign w:val="center"/>
          </w:tcPr>
          <w:p>
            <w:pPr>
              <w:pStyle w:val="13"/>
            </w:pPr>
            <w:r>
              <w:rPr>
                <w:rFonts w:hint="eastAsia"/>
              </w:rPr>
              <w:t>资金支付时限</w:t>
            </w:r>
          </w:p>
        </w:tc>
        <w:tc>
          <w:tcPr>
            <w:tcW w:w="2268" w:type="dxa"/>
            <w:vAlign w:val="center"/>
          </w:tcPr>
          <w:p>
            <w:pPr>
              <w:pStyle w:val="13"/>
            </w:pPr>
            <w:r>
              <w:t>1</w:t>
            </w:r>
            <w:r>
              <w:rPr>
                <w:rFonts w:hint="eastAsia"/>
              </w:rPr>
              <w:t>年</w:t>
            </w:r>
          </w:p>
        </w:tc>
        <w:tc>
          <w:tcPr>
            <w:tcW w:w="1276" w:type="dxa"/>
            <w:vAlign w:val="center"/>
          </w:tcPr>
          <w:p>
            <w:pPr>
              <w:pStyle w:val="13"/>
            </w:pPr>
            <w:r>
              <w:rPr>
                <w:rFonts w:hint="eastAsia"/>
              </w:rP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经济效益指标</w:t>
            </w:r>
          </w:p>
        </w:tc>
        <w:tc>
          <w:tcPr>
            <w:tcW w:w="5386" w:type="dxa"/>
            <w:vAlign w:val="center"/>
          </w:tcPr>
          <w:p>
            <w:pPr>
              <w:pStyle w:val="13"/>
            </w:pPr>
            <w:r>
              <w:rPr>
                <w:rFonts w:hint="eastAsia"/>
              </w:rPr>
              <w:t>经济效益指标</w:t>
            </w:r>
          </w:p>
        </w:tc>
        <w:tc>
          <w:tcPr>
            <w:tcW w:w="2268" w:type="dxa"/>
            <w:vAlign w:val="center"/>
          </w:tcPr>
          <w:p>
            <w:pPr>
              <w:pStyle w:val="13"/>
            </w:pPr>
            <w:r>
              <w:rPr>
                <w:rFonts w:hint="eastAsia"/>
              </w:rPr>
              <w:t>≥</w:t>
            </w:r>
            <w:r>
              <w:t>96%</w:t>
            </w:r>
          </w:p>
        </w:tc>
        <w:tc>
          <w:tcPr>
            <w:tcW w:w="1276" w:type="dxa"/>
            <w:vAlign w:val="center"/>
          </w:tcPr>
          <w:p>
            <w:pPr>
              <w:pStyle w:val="13"/>
            </w:pPr>
            <w:r>
              <w:rPr>
                <w:rFonts w:hint="eastAsia"/>
              </w:rPr>
              <w:t>社会经济效益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工作完成率</w:t>
            </w:r>
          </w:p>
        </w:tc>
        <w:tc>
          <w:tcPr>
            <w:tcW w:w="5386" w:type="dxa"/>
            <w:vAlign w:val="center"/>
          </w:tcPr>
          <w:p>
            <w:pPr>
              <w:pStyle w:val="13"/>
            </w:pPr>
            <w:r>
              <w:rPr>
                <w:rFonts w:hint="eastAsia"/>
              </w:rPr>
              <w:t>工作完成率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完成效益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办理满意度</w:t>
            </w:r>
          </w:p>
        </w:tc>
        <w:tc>
          <w:tcPr>
            <w:tcW w:w="5386" w:type="dxa"/>
            <w:vAlign w:val="center"/>
          </w:tcPr>
          <w:p>
            <w:pPr>
              <w:pStyle w:val="13"/>
            </w:pPr>
            <w:r>
              <w:rPr>
                <w:rFonts w:hint="eastAsia"/>
              </w:rPr>
              <w:t>办理满意度</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办理满意度</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年办案一体化工作平台绩效目标表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13042424P001PDR102869</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年办案一体化工作平台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办案一体化平台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内容办案一体化平台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年度完成情况</w:t>
            </w:r>
          </w:p>
        </w:tc>
        <w:tc>
          <w:tcPr>
            <w:tcW w:w="5386" w:type="dxa"/>
            <w:vAlign w:val="center"/>
          </w:tcPr>
          <w:p>
            <w:pPr>
              <w:pStyle w:val="13"/>
            </w:pPr>
            <w:r>
              <w:rPr>
                <w:rFonts w:hint="eastAsia"/>
              </w:rPr>
              <w:t>年度完成情况</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年度完成情况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终端质量维护指标</w:t>
            </w:r>
          </w:p>
        </w:tc>
        <w:tc>
          <w:tcPr>
            <w:tcW w:w="5386" w:type="dxa"/>
            <w:vAlign w:val="center"/>
          </w:tcPr>
          <w:p>
            <w:pPr>
              <w:pStyle w:val="13"/>
            </w:pPr>
            <w:r>
              <w:rPr>
                <w:rFonts w:hint="eastAsia"/>
              </w:rPr>
              <w:t>终端质量维护指标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质量维护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资金支付时限</w:t>
            </w:r>
          </w:p>
        </w:tc>
        <w:tc>
          <w:tcPr>
            <w:tcW w:w="5386" w:type="dxa"/>
            <w:vAlign w:val="center"/>
          </w:tcPr>
          <w:p>
            <w:pPr>
              <w:pStyle w:val="13"/>
            </w:pPr>
            <w:r>
              <w:rPr>
                <w:rFonts w:hint="eastAsia"/>
              </w:rPr>
              <w:t>资金支付时限</w:t>
            </w:r>
          </w:p>
        </w:tc>
        <w:tc>
          <w:tcPr>
            <w:tcW w:w="2268" w:type="dxa"/>
            <w:vAlign w:val="center"/>
          </w:tcPr>
          <w:p>
            <w:pPr>
              <w:pStyle w:val="13"/>
            </w:pPr>
            <w:r>
              <w:t>1</w:t>
            </w:r>
            <w:r>
              <w:rPr>
                <w:rFonts w:hint="eastAsia"/>
              </w:rPr>
              <w:t>年</w:t>
            </w:r>
          </w:p>
        </w:tc>
        <w:tc>
          <w:tcPr>
            <w:tcW w:w="1276" w:type="dxa"/>
            <w:vAlign w:val="center"/>
          </w:tcPr>
          <w:p>
            <w:pPr>
              <w:pStyle w:val="13"/>
            </w:pPr>
            <w:r>
              <w:rPr>
                <w:rFonts w:hint="eastAsia"/>
              </w:rP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经济效益指标</w:t>
            </w:r>
          </w:p>
        </w:tc>
        <w:tc>
          <w:tcPr>
            <w:tcW w:w="5386" w:type="dxa"/>
            <w:vAlign w:val="center"/>
          </w:tcPr>
          <w:p>
            <w:pPr>
              <w:pStyle w:val="13"/>
            </w:pPr>
            <w:r>
              <w:rPr>
                <w:rFonts w:hint="eastAsia"/>
              </w:rPr>
              <w:t>经济效益指标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经济效益指标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工作完成率</w:t>
            </w:r>
          </w:p>
        </w:tc>
        <w:tc>
          <w:tcPr>
            <w:tcW w:w="5386" w:type="dxa"/>
            <w:vAlign w:val="center"/>
          </w:tcPr>
          <w:p>
            <w:pPr>
              <w:pStyle w:val="13"/>
            </w:pPr>
            <w:r>
              <w:rPr>
                <w:rFonts w:hint="eastAsia"/>
              </w:rPr>
              <w:t>工作完成率</w:t>
            </w:r>
          </w:p>
        </w:tc>
        <w:tc>
          <w:tcPr>
            <w:tcW w:w="2268" w:type="dxa"/>
            <w:vAlign w:val="center"/>
          </w:tcPr>
          <w:p>
            <w:pPr>
              <w:pStyle w:val="13"/>
            </w:pPr>
            <w:r>
              <w:rPr>
                <w:rFonts w:hint="eastAsia"/>
              </w:rPr>
              <w:t>≥</w:t>
            </w:r>
            <w:r>
              <w:t>97%</w:t>
            </w:r>
          </w:p>
        </w:tc>
        <w:tc>
          <w:tcPr>
            <w:tcW w:w="1276" w:type="dxa"/>
            <w:vAlign w:val="center"/>
          </w:tcPr>
          <w:p>
            <w:pPr>
              <w:pStyle w:val="13"/>
            </w:pPr>
            <w:r>
              <w:rPr>
                <w:rFonts w:hint="eastAsia"/>
              </w:rP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办理满意度</w:t>
            </w:r>
          </w:p>
        </w:tc>
        <w:tc>
          <w:tcPr>
            <w:tcW w:w="5386" w:type="dxa"/>
            <w:vAlign w:val="center"/>
          </w:tcPr>
          <w:p>
            <w:pPr>
              <w:pStyle w:val="13"/>
            </w:pPr>
            <w:r>
              <w:rPr>
                <w:rFonts w:hint="eastAsia"/>
              </w:rPr>
              <w:t>办理满意度</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办理满意度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w:t>
      </w:r>
      <w:r>
        <w:rPr>
          <w:rFonts w:hint="eastAsia" w:ascii="方正仿宋_GBK" w:hAnsi="方正仿宋_GBK" w:eastAsia="方正仿宋_GBK" w:cs="方正仿宋_GBK"/>
          <w:color w:val="000000"/>
          <w:sz w:val="28"/>
          <w:lang w:eastAsia="zh-CN"/>
        </w:rPr>
        <w:t>纪检监察</w:t>
      </w:r>
      <w:r>
        <w:rPr>
          <w:rFonts w:hint="eastAsia" w:ascii="方正仿宋_GBK" w:hAnsi="方正仿宋_GBK" w:eastAsia="方正仿宋_GBK" w:cs="方正仿宋_GBK"/>
          <w:color w:val="000000"/>
          <w:sz w:val="28"/>
        </w:rPr>
        <w:t>留置办案经费绩效目标表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13042424P001PDR10287W</w:t>
            </w:r>
          </w:p>
        </w:tc>
        <w:tc>
          <w:tcPr>
            <w:tcW w:w="2835" w:type="dxa"/>
            <w:vAlign w:val="center"/>
          </w:tcPr>
          <w:p>
            <w:pPr>
              <w:pStyle w:val="11"/>
            </w:pPr>
            <w:r>
              <w:rPr>
                <w:rFonts w:hint="eastAsia"/>
              </w:rPr>
              <w:t>项目名称</w:t>
            </w:r>
          </w:p>
        </w:tc>
        <w:tc>
          <w:tcPr>
            <w:tcW w:w="6094" w:type="dxa"/>
            <w:gridSpan w:val="3"/>
            <w:vAlign w:val="center"/>
          </w:tcPr>
          <w:p>
            <w:pPr>
              <w:pStyle w:val="13"/>
            </w:pPr>
            <w:r>
              <w:t>2024</w:t>
            </w:r>
            <w:r>
              <w:rPr>
                <w:rFonts w:hint="eastAsia"/>
              </w:rPr>
              <w:t>年</w:t>
            </w:r>
            <w:r>
              <w:rPr>
                <w:rFonts w:hint="eastAsia"/>
                <w:lang w:eastAsia="zh-CN"/>
              </w:rPr>
              <w:t>纪检监察</w:t>
            </w:r>
            <w:r>
              <w:rPr>
                <w:rFonts w:hint="eastAsia"/>
              </w:rPr>
              <w:t>留置办案经费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w:t>
            </w:r>
            <w:r>
              <w:rPr>
                <w:rFonts w:hint="eastAsia"/>
              </w:rPr>
              <w:t>年纪检监察留置办案经费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15.00</w:t>
            </w:r>
          </w:p>
        </w:tc>
        <w:tc>
          <w:tcPr>
            <w:tcW w:w="2551" w:type="dxa"/>
            <w:vAlign w:val="center"/>
          </w:tcPr>
          <w:p>
            <w:pPr>
              <w:pStyle w:val="14"/>
            </w:pPr>
            <w:r>
              <w:t>20.00</w:t>
            </w:r>
          </w:p>
        </w:tc>
        <w:tc>
          <w:tcPr>
            <w:tcW w:w="3543"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内容</w:t>
            </w:r>
            <w:r>
              <w:t>2024</w:t>
            </w:r>
            <w:r>
              <w:rPr>
                <w:rFonts w:hint="eastAsia"/>
              </w:rPr>
              <w:t>年留置办案经费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留置人员数量</w:t>
            </w:r>
          </w:p>
        </w:tc>
        <w:tc>
          <w:tcPr>
            <w:tcW w:w="5386" w:type="dxa"/>
            <w:vAlign w:val="center"/>
          </w:tcPr>
          <w:p>
            <w:pPr>
              <w:pStyle w:val="13"/>
            </w:pPr>
            <w:r>
              <w:rPr>
                <w:rFonts w:hint="eastAsia"/>
              </w:rPr>
              <w:t>留置人员数量</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年度完成情况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服务态度</w:t>
            </w:r>
          </w:p>
        </w:tc>
        <w:tc>
          <w:tcPr>
            <w:tcW w:w="5386" w:type="dxa"/>
            <w:vAlign w:val="center"/>
          </w:tcPr>
          <w:p>
            <w:pPr>
              <w:pStyle w:val="13"/>
            </w:pPr>
            <w:r>
              <w:rPr>
                <w:rFonts w:hint="eastAsia"/>
              </w:rPr>
              <w:t>服务态度</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服务满意度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资金支付时限</w:t>
            </w:r>
          </w:p>
        </w:tc>
        <w:tc>
          <w:tcPr>
            <w:tcW w:w="5386" w:type="dxa"/>
            <w:vAlign w:val="center"/>
          </w:tcPr>
          <w:p>
            <w:pPr>
              <w:pStyle w:val="13"/>
            </w:pPr>
            <w:r>
              <w:rPr>
                <w:rFonts w:hint="eastAsia"/>
              </w:rPr>
              <w:t>资金支付时限</w:t>
            </w:r>
          </w:p>
        </w:tc>
        <w:tc>
          <w:tcPr>
            <w:tcW w:w="2268" w:type="dxa"/>
            <w:vAlign w:val="center"/>
          </w:tcPr>
          <w:p>
            <w:pPr>
              <w:pStyle w:val="13"/>
            </w:pPr>
            <w:r>
              <w:t>1</w:t>
            </w:r>
            <w:r>
              <w:rPr>
                <w:rFonts w:hint="eastAsia"/>
              </w:rPr>
              <w:t>年</w:t>
            </w:r>
          </w:p>
        </w:tc>
        <w:tc>
          <w:tcPr>
            <w:tcW w:w="1276" w:type="dxa"/>
            <w:vAlign w:val="center"/>
          </w:tcPr>
          <w:p>
            <w:pPr>
              <w:pStyle w:val="13"/>
            </w:pPr>
            <w:r>
              <w:rPr>
                <w:rFonts w:hint="eastAsia"/>
              </w:rP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经济效益完成率</w:t>
            </w:r>
          </w:p>
        </w:tc>
        <w:tc>
          <w:tcPr>
            <w:tcW w:w="5386" w:type="dxa"/>
            <w:vAlign w:val="center"/>
          </w:tcPr>
          <w:p>
            <w:pPr>
              <w:pStyle w:val="13"/>
            </w:pPr>
            <w:r>
              <w:rPr>
                <w:rFonts w:hint="eastAsia"/>
              </w:rPr>
              <w:t>经济效益完成率</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社会工作反馈率</w:t>
            </w:r>
          </w:p>
        </w:tc>
        <w:tc>
          <w:tcPr>
            <w:tcW w:w="5386" w:type="dxa"/>
            <w:vAlign w:val="center"/>
          </w:tcPr>
          <w:p>
            <w:pPr>
              <w:pStyle w:val="13"/>
            </w:pPr>
            <w:r>
              <w:rPr>
                <w:rFonts w:hint="eastAsia"/>
              </w:rPr>
              <w:t>社会工作反馈率</w:t>
            </w:r>
          </w:p>
        </w:tc>
        <w:tc>
          <w:tcPr>
            <w:tcW w:w="2268" w:type="dxa"/>
            <w:vAlign w:val="center"/>
          </w:tcPr>
          <w:p>
            <w:pPr>
              <w:pStyle w:val="13"/>
            </w:pPr>
            <w:r>
              <w:rPr>
                <w:rFonts w:hint="eastAsia"/>
              </w:rPr>
              <w:t>≥</w:t>
            </w:r>
            <w:r>
              <w:t>97%</w:t>
            </w:r>
          </w:p>
        </w:tc>
        <w:tc>
          <w:tcPr>
            <w:tcW w:w="1276" w:type="dxa"/>
            <w:vAlign w:val="center"/>
          </w:tcPr>
          <w:p>
            <w:pPr>
              <w:pStyle w:val="13"/>
            </w:pPr>
            <w:r>
              <w:rPr>
                <w:rFonts w:hint="eastAsia"/>
              </w:rPr>
              <w:t>工作反馈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办理满意度</w:t>
            </w:r>
          </w:p>
        </w:tc>
        <w:tc>
          <w:tcPr>
            <w:tcW w:w="5386" w:type="dxa"/>
            <w:vAlign w:val="center"/>
          </w:tcPr>
          <w:p>
            <w:pPr>
              <w:pStyle w:val="13"/>
            </w:pPr>
            <w:r>
              <w:rPr>
                <w:rFonts w:hint="eastAsia"/>
              </w:rPr>
              <w:t>办理满意度</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办理满意度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、冀财政法【</w:t>
      </w:r>
      <w:r>
        <w:rPr>
          <w:rFonts w:ascii="方正仿宋_GBK" w:hAnsi="方正仿宋_GBK" w:eastAsia="方正仿宋_GBK" w:cs="方正仿宋_GBK"/>
          <w:color w:val="000000"/>
          <w:sz w:val="28"/>
        </w:rPr>
        <w:t>2023</w:t>
      </w:r>
      <w:r>
        <w:rPr>
          <w:rFonts w:hint="eastAsia" w:ascii="方正仿宋_GBK" w:hAnsi="方正仿宋_GBK" w:eastAsia="方正仿宋_GBK" w:cs="方正仿宋_GBK"/>
          <w:color w:val="000000"/>
          <w:sz w:val="28"/>
        </w:rPr>
        <w:t>】</w:t>
      </w:r>
      <w:r>
        <w:rPr>
          <w:rFonts w:ascii="方正仿宋_GBK" w:hAnsi="方正仿宋_GBK" w:eastAsia="方正仿宋_GBK" w:cs="方正仿宋_GBK"/>
          <w:color w:val="000000"/>
          <w:sz w:val="28"/>
        </w:rPr>
        <w:t>49</w:t>
      </w:r>
      <w:r>
        <w:rPr>
          <w:rFonts w:hint="eastAsia" w:ascii="方正仿宋_GBK" w:hAnsi="方正仿宋_GBK" w:eastAsia="方正仿宋_GBK" w:cs="方正仿宋_GBK"/>
          <w:color w:val="000000"/>
          <w:sz w:val="28"/>
        </w:rPr>
        <w:t>号</w:t>
      </w:r>
      <w:r>
        <w:rPr>
          <w:rFonts w:ascii="方正仿宋_GBK" w:hAnsi="方正仿宋_GBK" w:eastAsia="方正仿宋_GBK" w:cs="方正仿宋_GBK"/>
          <w:color w:val="000000"/>
          <w:sz w:val="28"/>
        </w:rPr>
        <w:t>2024</w:t>
      </w:r>
      <w:r>
        <w:rPr>
          <w:rFonts w:hint="eastAsia" w:ascii="方正仿宋_GBK" w:hAnsi="方正仿宋_GBK" w:eastAsia="方正仿宋_GBK" w:cs="方正仿宋_GBK"/>
          <w:color w:val="000000"/>
          <w:sz w:val="28"/>
        </w:rPr>
        <w:t>年中央政法</w:t>
      </w:r>
      <w:r>
        <w:rPr>
          <w:rFonts w:hint="eastAsia" w:ascii="方正仿宋_GBK" w:hAnsi="方正仿宋_GBK" w:eastAsia="方正仿宋_GBK" w:cs="方正仿宋_GBK"/>
          <w:color w:val="000000"/>
          <w:sz w:val="28"/>
          <w:lang w:eastAsia="zh-CN"/>
        </w:rPr>
        <w:t>纪检监察</w:t>
      </w:r>
      <w:r>
        <w:rPr>
          <w:rFonts w:hint="eastAsia" w:ascii="方正仿宋_GBK" w:hAnsi="方正仿宋_GBK" w:eastAsia="方正仿宋_GBK" w:cs="方正仿宋_GBK"/>
          <w:color w:val="000000"/>
          <w:sz w:val="28"/>
        </w:rPr>
        <w:t>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2" w:type="dxa"/>
            <w:gridSpan w:val="2"/>
            <w:vAlign w:val="center"/>
          </w:tcPr>
          <w:p>
            <w:pPr>
              <w:pStyle w:val="13"/>
            </w:pPr>
            <w:r>
              <w:t>13042424P00J72C10184F</w:t>
            </w:r>
          </w:p>
        </w:tc>
        <w:tc>
          <w:tcPr>
            <w:tcW w:w="2835" w:type="dxa"/>
            <w:vAlign w:val="center"/>
          </w:tcPr>
          <w:p>
            <w:pPr>
              <w:pStyle w:val="11"/>
            </w:pPr>
            <w:r>
              <w:rPr>
                <w:rFonts w:hint="eastAsia"/>
              </w:rPr>
              <w:t>项目名称</w:t>
            </w:r>
          </w:p>
        </w:tc>
        <w:tc>
          <w:tcPr>
            <w:tcW w:w="6094" w:type="dxa"/>
            <w:gridSpan w:val="3"/>
            <w:vAlign w:val="center"/>
          </w:tcPr>
          <w:p>
            <w:pPr>
              <w:pStyle w:val="13"/>
            </w:pPr>
            <w:r>
              <w:rPr>
                <w:rFonts w:hint="eastAsia"/>
              </w:rPr>
              <w:t>冀财政法【</w:t>
            </w:r>
            <w:r>
              <w:t>2023</w:t>
            </w:r>
            <w:r>
              <w:rPr>
                <w:rFonts w:hint="eastAsia"/>
              </w:rPr>
              <w:t>】</w:t>
            </w:r>
            <w:r>
              <w:t>49</w:t>
            </w:r>
            <w:r>
              <w:rPr>
                <w:rFonts w:hint="eastAsia"/>
              </w:rPr>
              <w:t>号</w:t>
            </w:r>
            <w:r>
              <w:t>2024</w:t>
            </w:r>
            <w:r>
              <w:rPr>
                <w:rFonts w:hint="eastAsia"/>
              </w:rPr>
              <w:t>年中央政法</w:t>
            </w:r>
            <w:r>
              <w:rPr>
                <w:rFonts w:hint="eastAsia"/>
                <w:lang w:eastAsia="zh-CN"/>
              </w:rPr>
              <w:t>纪检监察</w:t>
            </w:r>
            <w:r>
              <w:rPr>
                <w:rFonts w:hint="eastAsia"/>
              </w:rPr>
              <w:t>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rPr>
                <w:rFonts w:hint="eastAsia"/>
              </w:rPr>
              <w:t>冀财政法【</w:t>
            </w:r>
            <w:r>
              <w:t>2023</w:t>
            </w:r>
            <w:r>
              <w:rPr>
                <w:rFonts w:hint="eastAsia"/>
              </w:rPr>
              <w:t>】</w:t>
            </w:r>
            <w:r>
              <w:t>49</w:t>
            </w:r>
            <w:r>
              <w:rPr>
                <w:rFonts w:hint="eastAsia"/>
              </w:rPr>
              <w:t>号</w:t>
            </w:r>
            <w:r>
              <w:t>2024</w:t>
            </w:r>
            <w:r>
              <w:rPr>
                <w:rFonts w:hint="eastAsia"/>
              </w:rPr>
              <w:t>年中央政法</w:t>
            </w:r>
            <w:r>
              <w:rPr>
                <w:rFonts w:hint="eastAsia"/>
                <w:lang w:eastAsia="zh-CN"/>
              </w:rPr>
              <w:t>纪检监察</w:t>
            </w:r>
            <w:r>
              <w:rPr>
                <w:rFonts w:hint="eastAsia"/>
              </w:rPr>
              <w:t>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r>
              <w:t>%</w:t>
            </w:r>
            <w:r>
              <w:rPr>
                <w:rFonts w:hint="eastAsia"/>
              </w:rPr>
              <w:t>）</w:t>
            </w:r>
          </w:p>
        </w:tc>
        <w:tc>
          <w:tcPr>
            <w:tcW w:w="5102"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3"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7.00</w:t>
            </w:r>
          </w:p>
        </w:tc>
        <w:tc>
          <w:tcPr>
            <w:tcW w:w="2551" w:type="dxa"/>
            <w:vAlign w:val="center"/>
          </w:tcPr>
          <w:p>
            <w:pPr>
              <w:pStyle w:val="14"/>
            </w:pPr>
            <w:r>
              <w:t>9.00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1" w:type="dxa"/>
            <w:gridSpan w:val="6"/>
            <w:tcBorders>
              <w:bottom w:val="single" w:color="FFFFFF" w:sz="6" w:space="0"/>
            </w:tcBorders>
            <w:vAlign w:val="center"/>
          </w:tcPr>
          <w:p>
            <w:pPr>
              <w:pStyle w:val="13"/>
            </w:pPr>
            <w:r>
              <w:t>1.</w:t>
            </w:r>
            <w:r>
              <w:rPr>
                <w:rFonts w:hint="eastAsia"/>
              </w:rPr>
              <w:t>冀财政法【</w:t>
            </w:r>
            <w:r>
              <w:t>2023</w:t>
            </w:r>
            <w:r>
              <w:rPr>
                <w:rFonts w:hint="eastAsia"/>
              </w:rPr>
              <w:t>】</w:t>
            </w:r>
            <w:r>
              <w:t>49</w:t>
            </w:r>
            <w:r>
              <w:rPr>
                <w:rFonts w:hint="eastAsia"/>
              </w:rPr>
              <w:t>号</w:t>
            </w:r>
            <w:r>
              <w:t>2024</w:t>
            </w:r>
            <w:r>
              <w:rPr>
                <w:rFonts w:hint="eastAsia"/>
              </w:rPr>
              <w:t>年中央政法</w:t>
            </w:r>
            <w:r>
              <w:rPr>
                <w:rFonts w:hint="eastAsia"/>
                <w:lang w:eastAsia="zh-CN"/>
              </w:rPr>
              <w:t>纪检监察</w:t>
            </w:r>
            <w:r>
              <w:rPr>
                <w:rFonts w:hint="eastAsia"/>
              </w:rPr>
              <w:t>转移支付资金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2268" w:type="dxa"/>
            <w:vAlign w:val="center"/>
          </w:tcPr>
          <w:p>
            <w:pPr>
              <w:pStyle w:val="11"/>
            </w:pPr>
            <w:r>
              <w:rPr>
                <w:rFonts w:hint="eastAsia"/>
              </w:rPr>
              <w:t>指标值</w:t>
            </w:r>
          </w:p>
        </w:tc>
        <w:tc>
          <w:tcPr>
            <w:tcW w:w="1276"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留置办案完成情况</w:t>
            </w:r>
          </w:p>
        </w:tc>
        <w:tc>
          <w:tcPr>
            <w:tcW w:w="5386" w:type="dxa"/>
            <w:vAlign w:val="center"/>
          </w:tcPr>
          <w:p>
            <w:pPr>
              <w:pStyle w:val="13"/>
            </w:pPr>
            <w:r>
              <w:rPr>
                <w:rFonts w:hint="eastAsia"/>
              </w:rPr>
              <w:t>留置办案完成情况</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办理完成情况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年度完成情况</w:t>
            </w:r>
          </w:p>
        </w:tc>
        <w:tc>
          <w:tcPr>
            <w:tcW w:w="5386" w:type="dxa"/>
            <w:vAlign w:val="center"/>
          </w:tcPr>
          <w:p>
            <w:pPr>
              <w:pStyle w:val="13"/>
            </w:pPr>
            <w:r>
              <w:rPr>
                <w:rFonts w:hint="eastAsia"/>
              </w:rPr>
              <w:t>年度完成情况</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年度完成情况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留置经费支付时限</w:t>
            </w:r>
          </w:p>
        </w:tc>
        <w:tc>
          <w:tcPr>
            <w:tcW w:w="5386" w:type="dxa"/>
            <w:vAlign w:val="center"/>
          </w:tcPr>
          <w:p>
            <w:pPr>
              <w:pStyle w:val="13"/>
            </w:pPr>
            <w:r>
              <w:rPr>
                <w:rFonts w:hint="eastAsia"/>
              </w:rPr>
              <w:t>留置经费支付时限</w:t>
            </w:r>
          </w:p>
        </w:tc>
        <w:tc>
          <w:tcPr>
            <w:tcW w:w="2268" w:type="dxa"/>
            <w:vAlign w:val="center"/>
          </w:tcPr>
          <w:p>
            <w:pPr>
              <w:pStyle w:val="13"/>
            </w:pPr>
            <w:r>
              <w:t>1</w:t>
            </w:r>
            <w:r>
              <w:rPr>
                <w:rFonts w:hint="eastAsia"/>
              </w:rPr>
              <w:t>年</w:t>
            </w:r>
          </w:p>
        </w:tc>
        <w:tc>
          <w:tcPr>
            <w:tcW w:w="1276" w:type="dxa"/>
            <w:vAlign w:val="center"/>
          </w:tcPr>
          <w:p>
            <w:pPr>
              <w:pStyle w:val="13"/>
            </w:pPr>
            <w:r>
              <w:rPr>
                <w:rFonts w:hint="eastAsia"/>
              </w:rPr>
              <w:t>资金支付情况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效益指标</w:t>
            </w:r>
          </w:p>
        </w:tc>
        <w:tc>
          <w:tcPr>
            <w:tcW w:w="2268" w:type="dxa"/>
            <w:vAlign w:val="center"/>
          </w:tcPr>
          <w:p>
            <w:pPr>
              <w:pStyle w:val="13"/>
            </w:pPr>
            <w:r>
              <w:rPr>
                <w:rFonts w:hint="eastAsia"/>
              </w:rPr>
              <w:t>经济效益指标</w:t>
            </w:r>
          </w:p>
        </w:tc>
        <w:tc>
          <w:tcPr>
            <w:tcW w:w="2835" w:type="dxa"/>
            <w:vAlign w:val="center"/>
          </w:tcPr>
          <w:p>
            <w:pPr>
              <w:pStyle w:val="13"/>
            </w:pPr>
            <w:r>
              <w:rPr>
                <w:rFonts w:hint="eastAsia"/>
              </w:rPr>
              <w:t>经济效益指标</w:t>
            </w:r>
          </w:p>
        </w:tc>
        <w:tc>
          <w:tcPr>
            <w:tcW w:w="5386" w:type="dxa"/>
            <w:vAlign w:val="center"/>
          </w:tcPr>
          <w:p>
            <w:pPr>
              <w:pStyle w:val="13"/>
            </w:pPr>
            <w:r>
              <w:rPr>
                <w:rFonts w:hint="eastAsia"/>
              </w:rPr>
              <w:t>经济效益指标</w:t>
            </w:r>
          </w:p>
        </w:tc>
        <w:tc>
          <w:tcPr>
            <w:tcW w:w="2268" w:type="dxa"/>
            <w:vAlign w:val="center"/>
          </w:tcPr>
          <w:p>
            <w:pPr>
              <w:pStyle w:val="13"/>
            </w:pPr>
            <w:r>
              <w:rPr>
                <w:rFonts w:hint="eastAsia"/>
              </w:rPr>
              <w:t>≥</w:t>
            </w:r>
            <w:r>
              <w:t>97%</w:t>
            </w:r>
          </w:p>
        </w:tc>
        <w:tc>
          <w:tcPr>
            <w:tcW w:w="1276" w:type="dxa"/>
            <w:vAlign w:val="center"/>
          </w:tcPr>
          <w:p>
            <w:pPr>
              <w:pStyle w:val="13"/>
            </w:pPr>
            <w:r>
              <w:rPr>
                <w:rFonts w:hint="eastAsia"/>
              </w:rPr>
              <w:t>完成效益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工作完成情况</w:t>
            </w:r>
          </w:p>
        </w:tc>
        <w:tc>
          <w:tcPr>
            <w:tcW w:w="5386" w:type="dxa"/>
            <w:vAlign w:val="center"/>
          </w:tcPr>
          <w:p>
            <w:pPr>
              <w:pStyle w:val="13"/>
            </w:pPr>
            <w:r>
              <w:rPr>
                <w:rFonts w:hint="eastAsia"/>
              </w:rPr>
              <w:t>工作完成情况</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社会经济效益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生态效益指标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可持续影响指标</w:t>
            </w:r>
          </w:p>
        </w:tc>
        <w:tc>
          <w:tcPr>
            <w:tcW w:w="2835" w:type="dxa"/>
            <w:vAlign w:val="center"/>
          </w:tcPr>
          <w:p>
            <w:pPr>
              <w:pStyle w:val="13"/>
            </w:pPr>
            <w:r>
              <w:rPr>
                <w:rFonts w:hint="eastAsia"/>
              </w:rPr>
              <w:t>不涉及</w:t>
            </w:r>
          </w:p>
        </w:tc>
        <w:tc>
          <w:tcPr>
            <w:tcW w:w="5386" w:type="dxa"/>
            <w:vAlign w:val="center"/>
          </w:tcPr>
          <w:p>
            <w:pPr>
              <w:pStyle w:val="13"/>
            </w:pPr>
            <w:r>
              <w:rPr>
                <w:rFonts w:hint="eastAsia"/>
              </w:rPr>
              <w:t>不涉及</w:t>
            </w:r>
          </w:p>
        </w:tc>
        <w:tc>
          <w:tcPr>
            <w:tcW w:w="2268" w:type="dxa"/>
            <w:vAlign w:val="center"/>
          </w:tcPr>
          <w:p>
            <w:pPr>
              <w:pStyle w:val="13"/>
            </w:pPr>
            <w:r>
              <w:rPr>
                <w:rFonts w:hint="eastAsia"/>
              </w:rPr>
              <w:t>不涉及</w:t>
            </w:r>
          </w:p>
        </w:tc>
        <w:tc>
          <w:tcPr>
            <w:tcW w:w="1276" w:type="dxa"/>
            <w:vAlign w:val="center"/>
          </w:tcPr>
          <w:p>
            <w:pPr>
              <w:pStyle w:val="13"/>
            </w:pPr>
            <w:r>
              <w:rPr>
                <w:rFonts w:hint="eastAsia"/>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单位办理满意度</w:t>
            </w:r>
          </w:p>
        </w:tc>
        <w:tc>
          <w:tcPr>
            <w:tcW w:w="5386" w:type="dxa"/>
            <w:vAlign w:val="center"/>
          </w:tcPr>
          <w:p>
            <w:pPr>
              <w:pStyle w:val="13"/>
            </w:pPr>
            <w:r>
              <w:rPr>
                <w:rFonts w:hint="eastAsia"/>
              </w:rPr>
              <w:t>单位办理满意度</w:t>
            </w:r>
          </w:p>
        </w:tc>
        <w:tc>
          <w:tcPr>
            <w:tcW w:w="2268" w:type="dxa"/>
            <w:vAlign w:val="center"/>
          </w:tcPr>
          <w:p>
            <w:pPr>
              <w:pStyle w:val="13"/>
            </w:pPr>
            <w:r>
              <w:rPr>
                <w:rFonts w:hint="eastAsia"/>
              </w:rPr>
              <w:t>≥</w:t>
            </w:r>
            <w:r>
              <w:t>98%</w:t>
            </w:r>
          </w:p>
        </w:tc>
        <w:tc>
          <w:tcPr>
            <w:tcW w:w="1276" w:type="dxa"/>
            <w:vAlign w:val="center"/>
          </w:tcPr>
          <w:p>
            <w:pPr>
              <w:pStyle w:val="13"/>
            </w:pPr>
            <w:r>
              <w:rPr>
                <w:rFonts w:hint="eastAsia"/>
              </w:rPr>
              <w:t>单位办理满意度</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ascii="黑体" w:hAnsi="黑体" w:eastAsia="黑体" w:cs="黑体"/>
          <w:color w:val="000000"/>
          <w:sz w:val="32"/>
          <w:lang w:eastAsia="zh-CN"/>
        </w:rPr>
      </w:pPr>
      <w:bookmarkStart w:id="16" w:name="_Toc_3_3_0000000017"/>
      <w:r>
        <w:rPr>
          <w:rFonts w:hint="eastAsia" w:ascii="黑体" w:hAnsi="黑体" w:eastAsia="黑体" w:cs="黑体"/>
          <w:color w:val="000000"/>
          <w:sz w:val="32"/>
        </w:rPr>
        <w:t>八、政府采购预算情况</w:t>
      </w:r>
      <w:bookmarkEnd w:id="16"/>
    </w:p>
    <w:p>
      <w:pPr>
        <w:spacing w:line="500" w:lineRule="exact"/>
        <w:ind w:firstLine="560"/>
      </w:pPr>
      <w:r>
        <w:rPr>
          <w:rFonts w:eastAsia="方正仿宋_GBK"/>
          <w:color w:val="000000"/>
          <w:sz w:val="28"/>
        </w:rPr>
        <w:t>202</w:t>
      </w:r>
      <w:r>
        <w:rPr>
          <w:rFonts w:eastAsia="方正仿宋_GBK"/>
          <w:color w:val="000000"/>
          <w:sz w:val="28"/>
          <w:lang w:eastAsia="zh-CN"/>
        </w:rPr>
        <w:t>4</w:t>
      </w:r>
      <w:r>
        <w:rPr>
          <w:rFonts w:hint="eastAsia" w:eastAsia="方正仿宋_GBK"/>
          <w:color w:val="000000"/>
          <w:sz w:val="28"/>
        </w:rPr>
        <w:t>年，成安县纪律检查委员会安排政府采购预算</w:t>
      </w:r>
      <w:r>
        <w:rPr>
          <w:rFonts w:eastAsia="方正仿宋_GBK"/>
          <w:color w:val="000000"/>
          <w:sz w:val="28"/>
          <w:lang w:eastAsia="zh-CN"/>
        </w:rPr>
        <w:t>10</w:t>
      </w:r>
      <w:r>
        <w:rPr>
          <w:rFonts w:hint="eastAsia" w:eastAsia="方正仿宋_GBK"/>
          <w:color w:val="000000"/>
          <w:sz w:val="28"/>
        </w:rPr>
        <w:t>万元。具体内容见下表。</w:t>
      </w:r>
    </w:p>
    <w:p>
      <w:pPr>
        <w:spacing w:before="10" w:after="10"/>
        <w:ind w:firstLine="640"/>
        <w:outlineLvl w:val="2"/>
        <w:rPr>
          <w:lang w:eastAsia="zh-CN"/>
        </w:rPr>
      </w:pPr>
    </w:p>
    <w:p>
      <w:pPr>
        <w:jc w:val="center"/>
      </w:pPr>
      <w:r>
        <w:rPr>
          <w:rFonts w:hint="eastAsia" w:ascii="方正小标宋_GBK" w:hAnsi="方正小标宋_GBK" w:eastAsia="方正小标宋_GBK" w:cs="方正小标宋_GBK"/>
          <w:color w:val="000000"/>
          <w:sz w:val="36"/>
        </w:rPr>
        <w:t>部门政府采购预算</w:t>
      </w:r>
    </w:p>
    <w:tbl>
      <w:tblPr>
        <w:tblStyle w:val="5"/>
        <w:tblW w:w="162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1200"/>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578" w:type="dxa"/>
            <w:gridSpan w:val="7"/>
            <w:tcBorders>
              <w:top w:val="single" w:color="FFFFFF" w:sz="6" w:space="0"/>
              <w:left w:val="single" w:color="FFFFFF" w:sz="6" w:space="0"/>
              <w:right w:val="single" w:color="FFFFFF" w:sz="6" w:space="0"/>
            </w:tcBorders>
            <w:vAlign w:val="center"/>
          </w:tcPr>
          <w:p>
            <w:pPr>
              <w:pStyle w:val="10"/>
            </w:pPr>
            <w:r>
              <w:t>222</w:t>
            </w:r>
            <w:r>
              <w:rPr>
                <w:rFonts w:hint="eastAsia"/>
              </w:rPr>
              <w:t>成安县纪律检查委员会</w:t>
            </w:r>
          </w:p>
        </w:tc>
        <w:tc>
          <w:tcPr>
            <w:tcW w:w="8676" w:type="dxa"/>
            <w:gridSpan w:val="9"/>
            <w:tcBorders>
              <w:top w:val="single" w:color="FFFFFF" w:sz="6" w:space="0"/>
              <w:left w:val="single" w:color="FFFFFF" w:sz="6" w:space="0"/>
              <w:right w:val="single" w:color="FFFFFF" w:sz="6" w:space="0"/>
            </w:tcBorders>
            <w:vAlign w:val="center"/>
          </w:tcPr>
          <w:p>
            <w:pPr>
              <w:pStyle w:val="2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901"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7712" w:type="dxa"/>
            <w:gridSpan w:val="8"/>
            <w:vAlign w:val="center"/>
          </w:tcPr>
          <w:p>
            <w:pPr>
              <w:pStyle w:val="11"/>
            </w:pPr>
            <w:r>
              <w:rPr>
                <w:rFonts w:hint="eastAsia"/>
              </w:rPr>
              <w:t>政府采购金额（当年部门预算安排资金）</w:t>
            </w:r>
          </w:p>
        </w:tc>
        <w:tc>
          <w:tcPr>
            <w:tcW w:w="964" w:type="dxa"/>
            <w:vMerge w:val="restart"/>
            <w:vAlign w:val="center"/>
          </w:tcPr>
          <w:p>
            <w:pPr>
              <w:pStyle w:val="11"/>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1200"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财政拨</w:t>
            </w:r>
            <w:r>
              <w:t xml:space="preserve">    </w:t>
            </w:r>
            <w:r>
              <w:rPr>
                <w:rFonts w:hint="eastAsia"/>
              </w:rPr>
              <w:t>款结转</w:t>
            </w:r>
          </w:p>
        </w:tc>
        <w:tc>
          <w:tcPr>
            <w:tcW w:w="964" w:type="dxa"/>
            <w:vAlign w:val="center"/>
          </w:tcPr>
          <w:p>
            <w:pPr>
              <w:pStyle w:val="11"/>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5" w:hRule="atLeast"/>
          <w:tblHeader/>
          <w:jc w:val="center"/>
        </w:trPr>
        <w:tc>
          <w:tcPr>
            <w:tcW w:w="1701" w:type="dxa"/>
            <w:vAlign w:val="center"/>
          </w:tcPr>
          <w:p>
            <w:pPr>
              <w:pStyle w:val="11"/>
              <w:rPr>
                <w:lang w:eastAsia="zh-CN"/>
              </w:rPr>
            </w:pPr>
            <w:r>
              <w:rPr>
                <w:rFonts w:hint="eastAsia"/>
                <w:lang w:eastAsia="zh-CN"/>
              </w:rPr>
              <w:t>合计</w:t>
            </w:r>
          </w:p>
        </w:tc>
        <w:tc>
          <w:tcPr>
            <w:tcW w:w="1200" w:type="dxa"/>
            <w:vAlign w:val="center"/>
          </w:tcPr>
          <w:p>
            <w:pPr>
              <w:pStyle w:val="11"/>
              <w:rPr>
                <w:lang w:eastAsia="zh-CN"/>
              </w:rPr>
            </w:pPr>
            <w:r>
              <w:rPr>
                <w:lang w:eastAsia="zh-CN"/>
              </w:rPr>
              <w:t>10</w:t>
            </w:r>
          </w:p>
        </w:tc>
        <w:tc>
          <w:tcPr>
            <w:tcW w:w="1134" w:type="dxa"/>
          </w:tcPr>
          <w:p/>
        </w:tc>
        <w:tc>
          <w:tcPr>
            <w:tcW w:w="1134" w:type="dxa"/>
          </w:tcPr>
          <w:p/>
        </w:tc>
        <w:tc>
          <w:tcPr>
            <w:tcW w:w="709" w:type="dxa"/>
          </w:tcPr>
          <w:p/>
        </w:tc>
        <w:tc>
          <w:tcPr>
            <w:tcW w:w="850" w:type="dxa"/>
          </w:tcPr>
          <w:p/>
        </w:tc>
        <w:tc>
          <w:tcPr>
            <w:tcW w:w="850" w:type="dxa"/>
          </w:tcPr>
          <w:p/>
        </w:tc>
        <w:tc>
          <w:tcPr>
            <w:tcW w:w="964" w:type="dxa"/>
            <w:vAlign w:val="center"/>
          </w:tcPr>
          <w:p>
            <w:pPr>
              <w:pStyle w:val="11"/>
              <w:rPr>
                <w:lang w:eastAsia="zh-CN"/>
              </w:rPr>
            </w:pPr>
            <w:r>
              <w:rPr>
                <w:lang w:eastAsia="zh-CN"/>
              </w:rPr>
              <w:t>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4" w:hRule="atLeast"/>
          <w:jc w:val="center"/>
        </w:trPr>
        <w:tc>
          <w:tcPr>
            <w:tcW w:w="1701" w:type="dxa"/>
            <w:vAlign w:val="center"/>
          </w:tcPr>
          <w:p>
            <w:pPr>
              <w:pStyle w:val="13"/>
              <w:rPr>
                <w:lang w:eastAsia="zh-CN"/>
              </w:rPr>
            </w:pPr>
            <w:r>
              <w:rPr>
                <w:rFonts w:hint="eastAsia"/>
                <w:lang w:eastAsia="zh-CN"/>
              </w:rPr>
              <w:t>日常公用</w:t>
            </w:r>
          </w:p>
        </w:tc>
        <w:tc>
          <w:tcPr>
            <w:tcW w:w="1200" w:type="dxa"/>
            <w:vAlign w:val="center"/>
          </w:tcPr>
          <w:p>
            <w:pPr>
              <w:pStyle w:val="12"/>
              <w:rPr>
                <w:lang w:eastAsia="zh-CN"/>
              </w:rPr>
            </w:pPr>
            <w:r>
              <w:rPr>
                <w:lang w:eastAsia="zh-CN"/>
              </w:rPr>
              <w:t>4.6</w:t>
            </w:r>
          </w:p>
        </w:tc>
        <w:tc>
          <w:tcPr>
            <w:tcW w:w="1134" w:type="dxa"/>
            <w:vAlign w:val="center"/>
          </w:tcPr>
          <w:p>
            <w:pPr>
              <w:pStyle w:val="13"/>
              <w:rPr>
                <w:lang w:eastAsia="zh-CN"/>
              </w:rPr>
            </w:pPr>
            <w:r>
              <w:rPr>
                <w:rFonts w:hint="eastAsia"/>
                <w:lang w:eastAsia="zh-CN"/>
              </w:rPr>
              <w:t>电脑</w:t>
            </w:r>
          </w:p>
        </w:tc>
        <w:tc>
          <w:tcPr>
            <w:tcW w:w="1134" w:type="dxa"/>
            <w:vAlign w:val="center"/>
          </w:tcPr>
          <w:p>
            <w:pPr>
              <w:pStyle w:val="13"/>
              <w:rPr>
                <w:lang w:eastAsia="zh-CN"/>
              </w:rPr>
            </w:pPr>
            <w:r>
              <w:rPr>
                <w:lang w:eastAsia="zh-CN"/>
              </w:rPr>
              <w:t>A0999</w:t>
            </w:r>
          </w:p>
        </w:tc>
        <w:tc>
          <w:tcPr>
            <w:tcW w:w="709" w:type="dxa"/>
            <w:vAlign w:val="center"/>
          </w:tcPr>
          <w:p>
            <w:pPr>
              <w:pStyle w:val="14"/>
              <w:rPr>
                <w:lang w:eastAsia="zh-CN"/>
              </w:rPr>
            </w:pPr>
            <w:r>
              <w:rPr>
                <w:rFonts w:hint="eastAsia"/>
                <w:lang w:eastAsia="zh-CN"/>
              </w:rPr>
              <w:t>台</w:t>
            </w:r>
          </w:p>
        </w:tc>
        <w:tc>
          <w:tcPr>
            <w:tcW w:w="850" w:type="dxa"/>
            <w:vAlign w:val="center"/>
          </w:tcPr>
          <w:p>
            <w:pPr>
              <w:pStyle w:val="12"/>
              <w:ind w:right="105"/>
              <w:rPr>
                <w:lang w:eastAsia="zh-CN"/>
              </w:rPr>
            </w:pPr>
            <w:r>
              <w:rPr>
                <w:lang w:eastAsia="zh-CN"/>
              </w:rPr>
              <w:t>9</w:t>
            </w:r>
          </w:p>
        </w:tc>
        <w:tc>
          <w:tcPr>
            <w:tcW w:w="850" w:type="dxa"/>
            <w:vAlign w:val="center"/>
          </w:tcPr>
          <w:p>
            <w:pPr>
              <w:pStyle w:val="12"/>
              <w:rPr>
                <w:lang w:eastAsia="zh-CN"/>
              </w:rPr>
            </w:pPr>
            <w:r>
              <w:rPr>
                <w:lang w:eastAsia="zh-CN"/>
              </w:rPr>
              <w:t>0.51</w:t>
            </w:r>
          </w:p>
        </w:tc>
        <w:tc>
          <w:tcPr>
            <w:tcW w:w="964" w:type="dxa"/>
            <w:vAlign w:val="center"/>
          </w:tcPr>
          <w:p>
            <w:pPr>
              <w:pStyle w:val="12"/>
              <w:rPr>
                <w:lang w:eastAsia="zh-CN"/>
              </w:rPr>
            </w:pPr>
            <w:r>
              <w:rPr>
                <w:lang w:eastAsia="zh-CN"/>
              </w:rPr>
              <w:t>4.6</w:t>
            </w:r>
          </w:p>
        </w:tc>
        <w:tc>
          <w:tcPr>
            <w:tcW w:w="964" w:type="dxa"/>
            <w:vAlign w:val="center"/>
          </w:tcPr>
          <w:p>
            <w:pPr>
              <w:pStyle w:val="12"/>
              <w:rPr>
                <w:lang w:eastAsia="zh-CN"/>
              </w:rPr>
            </w:pPr>
            <w:r>
              <w:rPr>
                <w:lang w:eastAsia="zh-CN"/>
              </w:rPr>
              <w:t>4.6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jc w:val="center"/>
              <w:rPr>
                <w:rFonts w:ascii="仿宋" w:hAnsi="仿宋" w:eastAsia="仿宋" w:cs="仿宋_GB2312"/>
                <w:szCs w:val="21"/>
              </w:rPr>
            </w:pPr>
            <w:r>
              <w:rPr>
                <w:rFonts w:hint="eastAsia" w:ascii="仿宋" w:hAnsi="仿宋" w:eastAsia="仿宋"/>
                <w:b/>
                <w:bCs/>
                <w:szCs w:val="21"/>
                <w:lang w:eastAsia="zh-CN"/>
              </w:rPr>
              <w:t>日常公用经费</w:t>
            </w:r>
          </w:p>
        </w:tc>
        <w:tc>
          <w:tcPr>
            <w:tcW w:w="120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2.8</w:t>
            </w:r>
          </w:p>
        </w:tc>
        <w:tc>
          <w:tcPr>
            <w:tcW w:w="1134" w:type="dxa"/>
            <w:vAlign w:val="center"/>
          </w:tcPr>
          <w:p>
            <w:pPr>
              <w:spacing w:line="560" w:lineRule="exact"/>
              <w:jc w:val="center"/>
              <w:rPr>
                <w:rFonts w:ascii="仿宋" w:hAnsi="仿宋" w:eastAsia="仿宋"/>
                <w:b/>
                <w:bCs/>
                <w:sz w:val="18"/>
                <w:szCs w:val="18"/>
              </w:rPr>
            </w:pPr>
            <w:r>
              <w:rPr>
                <w:rFonts w:hint="eastAsia" w:ascii="仿宋" w:hAnsi="仿宋" w:eastAsia="仿宋" w:cs="仿宋_GB2312"/>
                <w:szCs w:val="21"/>
              </w:rPr>
              <w:t>空调</w:t>
            </w:r>
          </w:p>
        </w:tc>
        <w:tc>
          <w:tcPr>
            <w:tcW w:w="1134" w:type="dxa"/>
            <w:vAlign w:val="center"/>
          </w:tcPr>
          <w:p>
            <w:pPr>
              <w:spacing w:line="560" w:lineRule="exact"/>
              <w:rPr>
                <w:rFonts w:ascii="仿宋" w:hAnsi="仿宋" w:eastAsia="仿宋"/>
                <w:b/>
                <w:bCs/>
                <w:sz w:val="18"/>
                <w:szCs w:val="18"/>
              </w:rPr>
            </w:pPr>
            <w:r>
              <w:rPr>
                <w:rFonts w:ascii="仿宋" w:hAnsi="仿宋" w:eastAsia="仿宋"/>
                <w:b/>
                <w:bCs/>
                <w:sz w:val="18"/>
                <w:szCs w:val="18"/>
                <w:lang w:eastAsia="zh-CN"/>
              </w:rPr>
              <w:t>A0999</w:t>
            </w:r>
          </w:p>
        </w:tc>
        <w:tc>
          <w:tcPr>
            <w:tcW w:w="709" w:type="dxa"/>
            <w:vAlign w:val="center"/>
          </w:tcPr>
          <w:p>
            <w:pPr>
              <w:spacing w:line="560" w:lineRule="exact"/>
              <w:rPr>
                <w:rFonts w:ascii="仿宋" w:hAnsi="仿宋" w:eastAsia="仿宋"/>
                <w:b/>
                <w:bCs/>
                <w:sz w:val="18"/>
                <w:szCs w:val="18"/>
              </w:rPr>
            </w:pPr>
            <w:r>
              <w:rPr>
                <w:rFonts w:hint="eastAsia" w:ascii="仿宋" w:hAnsi="仿宋" w:eastAsia="仿宋"/>
                <w:b/>
                <w:bCs/>
                <w:sz w:val="18"/>
                <w:szCs w:val="18"/>
              </w:rPr>
              <w:t>台</w:t>
            </w:r>
          </w:p>
        </w:tc>
        <w:tc>
          <w:tcPr>
            <w:tcW w:w="85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3</w:t>
            </w:r>
          </w:p>
        </w:tc>
        <w:tc>
          <w:tcPr>
            <w:tcW w:w="85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0.93</w:t>
            </w:r>
          </w:p>
        </w:tc>
        <w:tc>
          <w:tcPr>
            <w:tcW w:w="964"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2.8</w:t>
            </w:r>
          </w:p>
        </w:tc>
        <w:tc>
          <w:tcPr>
            <w:tcW w:w="964"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2.8</w:t>
            </w:r>
          </w:p>
        </w:tc>
        <w:tc>
          <w:tcPr>
            <w:tcW w:w="964" w:type="dxa"/>
            <w:vAlign w:val="center"/>
          </w:tcPr>
          <w:p>
            <w:pPr>
              <w:spacing w:line="560" w:lineRule="exact"/>
              <w:jc w:val="right"/>
              <w:rPr>
                <w:rFonts w:ascii="仿宋" w:hAnsi="仿宋" w:eastAsia="仿宋"/>
                <w:b/>
                <w:bCs/>
                <w:sz w:val="18"/>
                <w:szCs w:val="18"/>
                <w:lang w:eastAsia="zh-CN"/>
              </w:rPr>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jc w:val="center"/>
              <w:rPr>
                <w:rFonts w:ascii="仿宋" w:hAnsi="仿宋" w:eastAsia="仿宋" w:cs="仿宋_GB2312"/>
                <w:szCs w:val="21"/>
              </w:rPr>
            </w:pPr>
            <w:r>
              <w:rPr>
                <w:rFonts w:hint="eastAsia" w:ascii="仿宋" w:hAnsi="仿宋" w:eastAsia="仿宋"/>
                <w:b/>
                <w:bCs/>
                <w:szCs w:val="21"/>
                <w:lang w:eastAsia="zh-CN"/>
              </w:rPr>
              <w:t>日常公用经费</w:t>
            </w:r>
          </w:p>
        </w:tc>
        <w:tc>
          <w:tcPr>
            <w:tcW w:w="120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rPr>
              <w:t>2.</w:t>
            </w:r>
            <w:r>
              <w:rPr>
                <w:rFonts w:ascii="仿宋" w:hAnsi="仿宋" w:eastAsia="仿宋"/>
                <w:b/>
                <w:bCs/>
                <w:sz w:val="18"/>
                <w:szCs w:val="18"/>
                <w:lang w:eastAsia="zh-CN"/>
              </w:rPr>
              <w:t>6</w:t>
            </w:r>
          </w:p>
        </w:tc>
        <w:tc>
          <w:tcPr>
            <w:tcW w:w="1134" w:type="dxa"/>
            <w:vAlign w:val="center"/>
          </w:tcPr>
          <w:p>
            <w:pPr>
              <w:spacing w:line="560" w:lineRule="exact"/>
              <w:jc w:val="center"/>
              <w:rPr>
                <w:rFonts w:ascii="仿宋" w:hAnsi="仿宋" w:eastAsia="仿宋"/>
                <w:b/>
                <w:bCs/>
                <w:sz w:val="18"/>
                <w:szCs w:val="18"/>
              </w:rPr>
            </w:pPr>
            <w:r>
              <w:rPr>
                <w:rFonts w:hint="eastAsia" w:ascii="仿宋" w:hAnsi="仿宋" w:eastAsia="仿宋" w:cs="仿宋_GB2312"/>
                <w:szCs w:val="21"/>
              </w:rPr>
              <w:t>复印机</w:t>
            </w:r>
          </w:p>
        </w:tc>
        <w:tc>
          <w:tcPr>
            <w:tcW w:w="1134" w:type="dxa"/>
            <w:vAlign w:val="center"/>
          </w:tcPr>
          <w:p>
            <w:pPr>
              <w:spacing w:line="560" w:lineRule="exact"/>
              <w:rPr>
                <w:rFonts w:ascii="仿宋" w:hAnsi="仿宋" w:eastAsia="仿宋"/>
                <w:b/>
                <w:bCs/>
                <w:sz w:val="18"/>
                <w:szCs w:val="18"/>
              </w:rPr>
            </w:pPr>
            <w:r>
              <w:rPr>
                <w:rFonts w:ascii="仿宋" w:hAnsi="仿宋" w:eastAsia="仿宋"/>
                <w:b/>
                <w:bCs/>
                <w:sz w:val="18"/>
                <w:szCs w:val="18"/>
                <w:lang w:eastAsia="zh-CN"/>
              </w:rPr>
              <w:t>A0201060199</w:t>
            </w:r>
          </w:p>
        </w:tc>
        <w:tc>
          <w:tcPr>
            <w:tcW w:w="709" w:type="dxa"/>
            <w:vAlign w:val="center"/>
          </w:tcPr>
          <w:p>
            <w:pPr>
              <w:spacing w:line="560" w:lineRule="exact"/>
              <w:rPr>
                <w:rFonts w:ascii="仿宋" w:hAnsi="仿宋" w:eastAsia="仿宋"/>
                <w:b/>
                <w:bCs/>
                <w:sz w:val="18"/>
                <w:szCs w:val="18"/>
              </w:rPr>
            </w:pPr>
            <w:r>
              <w:rPr>
                <w:rFonts w:hint="eastAsia" w:ascii="仿宋" w:hAnsi="仿宋" w:eastAsia="仿宋"/>
                <w:b/>
                <w:bCs/>
                <w:sz w:val="18"/>
                <w:szCs w:val="18"/>
              </w:rPr>
              <w:t>台</w:t>
            </w:r>
          </w:p>
        </w:tc>
        <w:tc>
          <w:tcPr>
            <w:tcW w:w="85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4</w:t>
            </w:r>
          </w:p>
        </w:tc>
        <w:tc>
          <w:tcPr>
            <w:tcW w:w="850"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0.65</w:t>
            </w:r>
          </w:p>
        </w:tc>
        <w:tc>
          <w:tcPr>
            <w:tcW w:w="964"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2.6</w:t>
            </w:r>
          </w:p>
        </w:tc>
        <w:tc>
          <w:tcPr>
            <w:tcW w:w="964" w:type="dxa"/>
            <w:vAlign w:val="center"/>
          </w:tcPr>
          <w:p>
            <w:pPr>
              <w:spacing w:line="560" w:lineRule="exact"/>
              <w:jc w:val="right"/>
              <w:rPr>
                <w:rFonts w:ascii="仿宋" w:hAnsi="仿宋" w:eastAsia="仿宋"/>
                <w:b/>
                <w:bCs/>
                <w:sz w:val="18"/>
                <w:szCs w:val="18"/>
                <w:lang w:eastAsia="zh-CN"/>
              </w:rPr>
            </w:pPr>
            <w:r>
              <w:rPr>
                <w:rFonts w:ascii="仿宋" w:hAnsi="仿宋" w:eastAsia="仿宋"/>
                <w:b/>
                <w:bCs/>
                <w:sz w:val="18"/>
                <w:szCs w:val="18"/>
                <w:lang w:eastAsia="zh-CN"/>
              </w:rPr>
              <w:t>2.6</w:t>
            </w:r>
          </w:p>
        </w:tc>
        <w:tc>
          <w:tcPr>
            <w:tcW w:w="964" w:type="dxa"/>
            <w:vAlign w:val="center"/>
          </w:tcPr>
          <w:p>
            <w:pPr>
              <w:spacing w:line="560" w:lineRule="exact"/>
              <w:jc w:val="right"/>
              <w:rPr>
                <w:rFonts w:ascii="仿宋" w:hAnsi="仿宋" w:eastAsia="仿宋"/>
                <w:b/>
                <w:bCs/>
                <w:sz w:val="18"/>
                <w:szCs w:val="18"/>
                <w:lang w:eastAsia="zh-CN"/>
              </w:rPr>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pPr>
      <w:r>
        <w:rPr>
          <w:rFonts w:ascii="方正书宋_GBK" w:hAnsi="方正书宋_GBK" w:eastAsia="方正书宋_GBK" w:cs="方正书宋_GBK"/>
          <w:color w:val="000000"/>
          <w:sz w:val="21"/>
          <w:lang w:eastAsia="zh-CN"/>
        </w:rPr>
        <w:t xml:space="preserve">    </w:t>
      </w: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rPr>
          <w:rFonts w:ascii="黑体" w:hAnsi="黑体" w:eastAsia="黑体" w:cs="黑体"/>
          <w:color w:val="000000"/>
          <w:sz w:val="32"/>
          <w:lang w:eastAsia="zh-CN"/>
        </w:rPr>
      </w:pPr>
      <w:bookmarkStart w:id="17" w:name="_Toc_3_3_0000000018"/>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r>
        <w:rPr>
          <w:rFonts w:hint="eastAsia" w:ascii="黑体" w:hAnsi="黑体" w:eastAsia="黑体" w:cs="黑体"/>
          <w:color w:val="000000"/>
          <w:sz w:val="32"/>
        </w:rPr>
        <w:t>九、国有资产信息</w:t>
      </w:r>
      <w:bookmarkEnd w:id="17"/>
    </w:p>
    <w:p>
      <w:pPr>
        <w:spacing w:line="500" w:lineRule="exact"/>
        <w:ind w:firstLine="560"/>
      </w:pPr>
      <w:r>
        <w:rPr>
          <w:rFonts w:hint="eastAsia" w:eastAsia="方正仿宋_GBK"/>
          <w:color w:val="000000"/>
          <w:sz w:val="28"/>
        </w:rPr>
        <w:t>成安县纪律检查委员会（含所属单位）上年末固定资产金额为</w:t>
      </w:r>
      <w:r>
        <w:rPr>
          <w:rFonts w:ascii="仿宋" w:hAnsi="仿宋" w:eastAsia="仿宋"/>
          <w:color w:val="000000"/>
          <w:sz w:val="28"/>
          <w:lang w:eastAsia="zh-CN"/>
        </w:rPr>
        <w:t>1261.3088</w:t>
      </w:r>
      <w:r>
        <w:rPr>
          <w:rFonts w:hint="eastAsia" w:eastAsia="方正仿宋_GBK"/>
          <w:color w:val="000000"/>
          <w:sz w:val="28"/>
        </w:rPr>
        <w:t>万元（详见下表）。本年度拟购置固定资产总额为</w:t>
      </w:r>
      <w:r>
        <w:rPr>
          <w:rFonts w:eastAsia="方正仿宋_GBK"/>
          <w:color w:val="000000"/>
          <w:sz w:val="28"/>
          <w:lang w:eastAsia="zh-CN"/>
        </w:rPr>
        <w:t>10</w:t>
      </w:r>
      <w:r>
        <w:rPr>
          <w:rFonts w:hint="eastAsia"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pPr>
      <w:r>
        <w:rPr>
          <w:rFonts w:hint="eastAsia"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222</w:t>
            </w:r>
            <w:r>
              <w:rPr>
                <w:rFonts w:hint="eastAsia"/>
              </w:rPr>
              <w:t>成安县纪律检查委员会</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hint="eastAsia" w:ascii="仿宋" w:hAnsi="仿宋" w:eastAsia="仿宋" w:cs="宋体"/>
                <w:sz w:val="22"/>
              </w:rPr>
              <w:t>资产总额</w:t>
            </w:r>
          </w:p>
        </w:tc>
        <w:tc>
          <w:tcPr>
            <w:tcW w:w="2835" w:type="dxa"/>
            <w:vAlign w:val="center"/>
          </w:tcPr>
          <w:p>
            <w:pPr>
              <w:rPr>
                <w:rFonts w:ascii="仿宋" w:hAnsi="仿宋" w:eastAsia="仿宋" w:cs="宋体"/>
                <w:sz w:val="22"/>
              </w:rPr>
            </w:pPr>
            <w:r>
              <w:rPr>
                <w:rFonts w:ascii="仿宋" w:hAnsi="仿宋" w:eastAsia="仿宋" w:cs="宋体"/>
                <w:sz w:val="22"/>
              </w:rPr>
              <w:t>——</w:t>
            </w:r>
          </w:p>
        </w:tc>
        <w:tc>
          <w:tcPr>
            <w:tcW w:w="2835" w:type="dxa"/>
            <w:vAlign w:val="center"/>
          </w:tcPr>
          <w:p>
            <w:pPr>
              <w:rPr>
                <w:rFonts w:ascii="仿宋" w:hAnsi="仿宋" w:eastAsia="仿宋" w:cs="宋体"/>
                <w:sz w:val="22"/>
                <w:lang w:eastAsia="zh-CN"/>
              </w:rPr>
            </w:pPr>
            <w:r>
              <w:rPr>
                <w:rFonts w:ascii="仿宋" w:hAnsi="仿宋" w:eastAsia="仿宋" w:cs="宋体"/>
                <w:sz w:val="22"/>
                <w:lang w:eastAsia="zh-CN"/>
              </w:rPr>
              <w:t>1261.3088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2835" w:type="dxa"/>
            <w:vAlign w:val="center"/>
          </w:tcPr>
          <w:p>
            <w:pPr>
              <w:rPr>
                <w:rFonts w:ascii="仿宋" w:hAnsi="仿宋" w:eastAsia="仿宋"/>
                <w:sz w:val="22"/>
              </w:rPr>
            </w:pPr>
          </w:p>
        </w:tc>
        <w:tc>
          <w:tcPr>
            <w:tcW w:w="2835" w:type="dxa"/>
            <w:vAlign w:val="center"/>
          </w:tcPr>
          <w:p>
            <w:pPr>
              <w:rPr>
                <w:rFonts w:ascii="仿宋" w:hAnsi="仿宋" w:eastAsia="仿宋"/>
                <w:sz w:val="22"/>
                <w:lang w:eastAsia="zh-CN"/>
              </w:rPr>
            </w:pPr>
            <w:r>
              <w:rPr>
                <w:rFonts w:ascii="仿宋" w:hAnsi="仿宋" w:eastAsia="仿宋"/>
                <w:sz w:val="22"/>
                <w:lang w:eastAsia="zh-CN"/>
              </w:rPr>
              <w:t>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hint="eastAsia" w:ascii="仿宋" w:hAnsi="仿宋" w:eastAsia="仿宋" w:cs="宋体"/>
                <w:sz w:val="22"/>
              </w:rPr>
              <w:t>其中：</w:t>
            </w:r>
            <w:r>
              <w:rPr>
                <w:rFonts w:hint="eastAsia" w:ascii="仿宋" w:hAnsi="仿宋" w:eastAsia="仿宋" w:cs="宋体"/>
                <w:sz w:val="22"/>
                <w:lang w:eastAsia="zh-CN"/>
              </w:rPr>
              <w:t>土地</w:t>
            </w:r>
            <w:r>
              <w:rPr>
                <w:rFonts w:hint="eastAsia" w:ascii="仿宋" w:hAnsi="仿宋" w:eastAsia="仿宋" w:cs="宋体"/>
                <w:sz w:val="22"/>
              </w:rPr>
              <w:t>（平方米）</w:t>
            </w:r>
          </w:p>
        </w:tc>
        <w:tc>
          <w:tcPr>
            <w:tcW w:w="2835" w:type="dxa"/>
            <w:vAlign w:val="center"/>
          </w:tcPr>
          <w:p>
            <w:pPr>
              <w:rPr>
                <w:rFonts w:ascii="仿宋" w:hAnsi="仿宋" w:eastAsia="仿宋"/>
                <w:sz w:val="22"/>
              </w:rPr>
            </w:pPr>
          </w:p>
        </w:tc>
        <w:tc>
          <w:tcPr>
            <w:tcW w:w="2835" w:type="dxa"/>
            <w:vAlign w:val="center"/>
          </w:tcPr>
          <w:p>
            <w:pPr>
              <w:rPr>
                <w:rFonts w:ascii="仿宋" w:hAnsi="仿宋" w:eastAsia="仿宋"/>
                <w:sz w:val="22"/>
                <w:lang w:eastAsia="zh-CN"/>
              </w:rPr>
            </w:pPr>
            <w:r>
              <w:rPr>
                <w:rFonts w:ascii="仿宋" w:hAnsi="仿宋" w:eastAsia="仿宋"/>
                <w:sz w:val="22"/>
                <w:lang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2835" w:type="dxa"/>
            <w:vAlign w:val="center"/>
          </w:tcPr>
          <w:p>
            <w:pPr>
              <w:rPr>
                <w:rFonts w:ascii="仿宋" w:hAnsi="仿宋" w:eastAsia="仿宋"/>
                <w:sz w:val="22"/>
              </w:rPr>
            </w:pPr>
            <w:r>
              <w:rPr>
                <w:rFonts w:ascii="仿宋" w:hAnsi="仿宋" w:eastAsia="仿宋"/>
                <w:sz w:val="22"/>
              </w:rPr>
              <w:t>5</w:t>
            </w:r>
          </w:p>
        </w:tc>
        <w:tc>
          <w:tcPr>
            <w:tcW w:w="2835" w:type="dxa"/>
            <w:vAlign w:val="center"/>
          </w:tcPr>
          <w:p>
            <w:pPr>
              <w:rPr>
                <w:rFonts w:ascii="仿宋" w:hAnsi="仿宋" w:eastAsia="仿宋"/>
                <w:sz w:val="22"/>
              </w:rPr>
            </w:pPr>
            <w:r>
              <w:rPr>
                <w:rFonts w:ascii="仿宋" w:hAnsi="仿宋" w:eastAsia="仿宋"/>
                <w:sz w:val="22"/>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2835" w:type="dxa"/>
            <w:vAlign w:val="center"/>
          </w:tcPr>
          <w:p>
            <w:pPr>
              <w:rPr>
                <w:rFonts w:ascii="仿宋" w:hAnsi="仿宋" w:eastAsia="仿宋"/>
                <w:sz w:val="22"/>
              </w:rPr>
            </w:pPr>
          </w:p>
        </w:tc>
        <w:tc>
          <w:tcPr>
            <w:tcW w:w="2835" w:type="dxa"/>
            <w:vAlign w:val="center"/>
          </w:tcPr>
          <w:p>
            <w:pPr>
              <w:rPr>
                <w:rFonts w:ascii="仿宋" w:hAnsi="仿宋" w:eastAsia="仿宋"/>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2835" w:type="dxa"/>
            <w:vAlign w:val="center"/>
          </w:tcPr>
          <w:p>
            <w:pPr>
              <w:rPr>
                <w:rFonts w:ascii="仿宋" w:hAnsi="仿宋" w:eastAsia="仿宋"/>
                <w:sz w:val="22"/>
              </w:rPr>
            </w:pPr>
            <w:r>
              <w:rPr>
                <w:rFonts w:ascii="仿宋" w:hAnsi="仿宋" w:eastAsia="仿宋"/>
                <w:sz w:val="22"/>
              </w:rPr>
              <w:t>125</w:t>
            </w:r>
          </w:p>
        </w:tc>
        <w:tc>
          <w:tcPr>
            <w:tcW w:w="2835" w:type="dxa"/>
            <w:vAlign w:val="center"/>
          </w:tcPr>
          <w:p>
            <w:pPr>
              <w:rPr>
                <w:rFonts w:ascii="仿宋" w:hAnsi="仿宋" w:eastAsia="仿宋"/>
                <w:sz w:val="22"/>
                <w:lang w:eastAsia="zh-CN"/>
              </w:rPr>
            </w:pPr>
            <w:r>
              <w:rPr>
                <w:rFonts w:ascii="仿宋" w:hAnsi="仿宋" w:eastAsia="仿宋"/>
                <w:sz w:val="22"/>
                <w:lang w:eastAsia="zh-CN"/>
              </w:rPr>
              <w:t>187.3088</w:t>
            </w:r>
          </w:p>
        </w:tc>
      </w:tr>
    </w:tbl>
    <w:p>
      <w:pPr>
        <w:spacing w:before="10" w:after="10"/>
        <w:ind w:firstLine="640"/>
        <w:outlineLvl w:val="2"/>
        <w:rPr>
          <w:rFonts w:ascii="黑体" w:hAnsi="黑体" w:eastAsia="黑体" w:cs="黑体"/>
          <w:color w:val="000000"/>
          <w:sz w:val="32"/>
          <w:lang w:eastAsia="zh-CN"/>
        </w:rPr>
      </w:pPr>
      <w:bookmarkStart w:id="18" w:name="_Toc_3_3_0000000019"/>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r>
        <w:rPr>
          <w:rFonts w:hint="eastAsia" w:ascii="黑体" w:hAnsi="黑体" w:eastAsia="黑体" w:cs="黑体"/>
          <w:color w:val="000000"/>
          <w:sz w:val="32"/>
          <w:lang w:eastAsia="zh-CN"/>
        </w:rPr>
        <w:t xml:space="preserve">  十</w:t>
      </w:r>
      <w:r>
        <w:rPr>
          <w:rFonts w:hint="eastAsia" w:ascii="黑体" w:hAnsi="黑体" w:eastAsia="黑体" w:cs="黑体"/>
          <w:color w:val="000000"/>
          <w:sz w:val="32"/>
        </w:rPr>
        <w:t>、名词解释</w:t>
      </w:r>
      <w:bookmarkEnd w:id="18"/>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hint="eastAsia" w:ascii="黑体" w:hAnsi="黑体" w:eastAsia="黑体" w:cs="黑体"/>
          <w:color w:val="000000"/>
          <w:sz w:val="32"/>
        </w:rPr>
        <w:t>十一、其他需要说明的事项</w:t>
      </w:r>
      <w:bookmarkEnd w:id="19"/>
    </w:p>
    <w:p>
      <w:pPr>
        <w:ind w:firstLine="700" w:firstLineChars="250"/>
      </w:pPr>
      <w:r>
        <w:rPr>
          <w:rFonts w:hint="eastAsia" w:eastAsia="方正仿宋_GBK"/>
          <w:color w:val="000000"/>
          <w:sz w:val="28"/>
        </w:rPr>
        <w:t>我部门无其他需要说明的事项。</w:t>
      </w: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roma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11372"/>
    <w:rsid w:val="000060F3"/>
    <w:rsid w:val="00087A25"/>
    <w:rsid w:val="00211372"/>
    <w:rsid w:val="002F2B2B"/>
    <w:rsid w:val="004E4242"/>
    <w:rsid w:val="00531C53"/>
    <w:rsid w:val="005E35DD"/>
    <w:rsid w:val="00652C66"/>
    <w:rsid w:val="00857E1C"/>
    <w:rsid w:val="0092683F"/>
    <w:rsid w:val="00953A6B"/>
    <w:rsid w:val="00987443"/>
    <w:rsid w:val="00AF1B76"/>
    <w:rsid w:val="00BF19D2"/>
    <w:rsid w:val="00D57A10"/>
    <w:rsid w:val="00EB0F68"/>
    <w:rsid w:val="00F252D3"/>
    <w:rsid w:val="00F72810"/>
    <w:rsid w:val="00F857CD"/>
    <w:rsid w:val="478179CD"/>
    <w:rsid w:val="52EA0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9"/>
    <w:semiHidden/>
    <w:uiPriority w:val="99"/>
    <w:rPr>
      <w:rFonts w:eastAsia="宋体"/>
      <w:sz w:val="18"/>
      <w:szCs w:val="18"/>
    </w:rPr>
  </w:style>
  <w:style w:type="paragraph" w:styleId="3">
    <w:name w:val="footer"/>
    <w:basedOn w:val="1"/>
    <w:link w:val="30"/>
    <w:semiHidden/>
    <w:unhideWhenUsed/>
    <w:uiPriority w:val="99"/>
    <w:pPr>
      <w:tabs>
        <w:tab w:val="center" w:pos="4153"/>
        <w:tab w:val="right" w:pos="8306"/>
      </w:tabs>
      <w:snapToGrid w:val="0"/>
    </w:pPr>
    <w:rPr>
      <w:sz w:val="18"/>
      <w:szCs w:val="18"/>
    </w:rPr>
  </w:style>
  <w:style w:type="paragraph" w:styleId="4">
    <w:name w:val="header"/>
    <w:basedOn w:val="1"/>
    <w:link w:val="2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basedOn w:val="1"/>
    <w:qFormat/>
    <w:uiPriority w:val="99"/>
    <w:pPr>
      <w:jc w:val="right"/>
    </w:pPr>
    <w:rPr>
      <w:rFonts w:ascii="方正书宋_GBK" w:hAnsi="方正书宋_GBK" w:eastAsia="方正书宋_GBK" w:cs="方正书宋_GBK"/>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1"/>
    <w:basedOn w:val="1"/>
    <w:qFormat/>
    <w:uiPriority w:val="0"/>
    <w:pPr>
      <w:spacing w:before="120"/>
      <w:ind w:firstLine="560"/>
    </w:pPr>
    <w:rPr>
      <w:rFonts w:eastAsia="方正仿宋_GBK"/>
      <w:color w:val="000000"/>
      <w:sz w:val="28"/>
    </w:rPr>
  </w:style>
  <w:style w:type="character" w:customStyle="1" w:styleId="29">
    <w:name w:val="页眉 Char"/>
    <w:basedOn w:val="7"/>
    <w:link w:val="4"/>
    <w:semiHidden/>
    <w:uiPriority w:val="99"/>
    <w:rPr>
      <w:rFonts w:eastAsia="Times New Roman"/>
      <w:sz w:val="18"/>
      <w:szCs w:val="18"/>
      <w:lang w:eastAsia="uk-UA"/>
    </w:rPr>
  </w:style>
  <w:style w:type="character" w:customStyle="1" w:styleId="30">
    <w:name w:val="页脚 Char"/>
    <w:basedOn w:val="7"/>
    <w:link w:val="3"/>
    <w:semiHidden/>
    <w:uiPriority w:val="99"/>
    <w:rPr>
      <w:rFonts w:eastAsia="Times New Roman"/>
      <w:sz w:val="18"/>
      <w:szCs w:val="18"/>
      <w:lang w:eastAsia="uk-UA"/>
    </w:rPr>
  </w:style>
  <w:style w:type="paragraph" w:customStyle="1" w:styleId="31">
    <w:name w:val="插入文本样式-插入单位职责文件"/>
    <w:basedOn w:val="1"/>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 w:type="paragraph" w:customStyle="1" w:styleId="35">
    <w:name w:val="TOC 21"/>
    <w:basedOn w:val="1"/>
    <w:uiPriority w:val="99"/>
    <w:pPr>
      <w:ind w:left="240"/>
    </w:pPr>
    <w:rPr>
      <w:rFonts w:eastAsia="宋体"/>
    </w:rPr>
  </w:style>
  <w:style w:type="paragraph" w:customStyle="1" w:styleId="36">
    <w:name w:val="TOC 31"/>
    <w:basedOn w:val="1"/>
    <w:uiPriority w:val="99"/>
    <w:pPr>
      <w:ind w:left="480"/>
    </w:pPr>
    <w:rPr>
      <w:rFonts w:eastAsia="宋体"/>
    </w:rPr>
  </w:style>
  <w:style w:type="paragraph" w:customStyle="1" w:styleId="37">
    <w:name w:val="TOC 41"/>
    <w:basedOn w:val="1"/>
    <w:uiPriority w:val="99"/>
    <w:pPr>
      <w:ind w:left="720"/>
    </w:pPr>
    <w:rPr>
      <w:rFonts w:eastAsia="宋体"/>
    </w:rPr>
  </w:style>
  <w:style w:type="paragraph" w:customStyle="1" w:styleId="38">
    <w:name w:val="TOC 11"/>
    <w:basedOn w:val="1"/>
    <w:uiPriority w:val="99"/>
    <w:pPr>
      <w:spacing w:before="120"/>
      <w:ind w:firstLine="560"/>
    </w:pPr>
    <w:rPr>
      <w:rFonts w:eastAsia="方正仿宋_GBK"/>
      <w:color w:val="000000"/>
      <w:sz w:val="28"/>
    </w:rPr>
  </w:style>
  <w:style w:type="character" w:customStyle="1" w:styleId="39">
    <w:name w:val="批注框文本 Char"/>
    <w:basedOn w:val="7"/>
    <w:link w:val="2"/>
    <w:semiHidden/>
    <w:uiPriority w:val="99"/>
    <w:rPr>
      <w:rFonts w:eastAsia="宋体"/>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2024-03-06T18:34:38Z</dcterms:created>
  <dcterms:modified xsi:type="dcterms:W3CDTF">2024-03-06T10:34:38Z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2024-03-06T18:34:37Z</dcterms:created>
  <dcterms:modified xsi:type="dcterms:W3CDTF">2024-03-06T10:34:37Z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2024-03-06T18:34:37Z</dcterms:created>
  <dcterms:modified xsi:type="dcterms:W3CDTF">2024-03-06T10:34:37Z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2024-03-06T18:34:36Z</dcterms:created>
  <dcterms:modified xsi:type="dcterms:W3CDTF">2024-03-06T10:34:36Z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2024-03-06T18:34:36Z</dcterms:created>
  <dcterms:modified xsi:type="dcterms:W3CDTF">2024-03-06T10:34:35Z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2024-03-06T18:34:38Z</dcterms:created>
  <dcterms:modified xsi:type="dcterms:W3CDTF">2024-03-06T10:34:38Z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2024-03-06T18:34:37Z</dcterms:created>
  <dcterms:modified xsi:type="dcterms:W3CDTF">2024-03-06T10:34:37Z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2024-03-06T18:34:36Z</dcterms:created>
  <dcterms:modified xsi:type="dcterms:W3CDTF">2024-03-06T10:34:36Z</dcterms:modified>
</cp:coreProperties>
</file>

<file path=customXml/itemProps1.xml><?xml version="1.0" encoding="utf-8"?>
<ds:datastoreItem xmlns:ds="http://schemas.openxmlformats.org/officeDocument/2006/customXml" ds:itemID="{628F1222-49AE-4FBE-BB02-D8F9F7F7ACD9}">
  <ds:schemaRefs/>
</ds:datastoreItem>
</file>

<file path=customXml/itemProps10.xml><?xml version="1.0" encoding="utf-8"?>
<ds:datastoreItem xmlns:ds="http://schemas.openxmlformats.org/officeDocument/2006/customXml" ds:itemID="{AD5F0CDD-24DF-462B-A08E-C8A7FB592C57}">
  <ds:schemaRefs/>
</ds:datastoreItem>
</file>

<file path=customXml/itemProps11.xml><?xml version="1.0" encoding="utf-8"?>
<ds:datastoreItem xmlns:ds="http://schemas.openxmlformats.org/officeDocument/2006/customXml" ds:itemID="{F776BE76-CDE1-470E-ACC7-9AC022B49B63}">
  <ds:schemaRefs/>
</ds:datastoreItem>
</file>

<file path=customXml/itemProps12.xml><?xml version="1.0" encoding="utf-8"?>
<ds:datastoreItem xmlns:ds="http://schemas.openxmlformats.org/officeDocument/2006/customXml" ds:itemID="{C1B865A9-34F0-4A5E-885B-9C355EA86C09}">
  <ds:schemaRefs/>
</ds:datastoreItem>
</file>

<file path=customXml/itemProps13.xml><?xml version="1.0" encoding="utf-8"?>
<ds:datastoreItem xmlns:ds="http://schemas.openxmlformats.org/officeDocument/2006/customXml" ds:itemID="{1164CC39-A8B5-403D-BD1B-5735B842CAF2}">
  <ds:schemaRefs/>
</ds:datastoreItem>
</file>

<file path=customXml/itemProps14.xml><?xml version="1.0" encoding="utf-8"?>
<ds:datastoreItem xmlns:ds="http://schemas.openxmlformats.org/officeDocument/2006/customXml" ds:itemID="{319C923D-2E15-40B3-ADF7-03AD79CA7860}">
  <ds:schemaRefs/>
</ds:datastoreItem>
</file>

<file path=customXml/itemProps15.xml><?xml version="1.0" encoding="utf-8"?>
<ds:datastoreItem xmlns:ds="http://schemas.openxmlformats.org/officeDocument/2006/customXml" ds:itemID="{C6D42255-690A-4AB8-BFAC-BDE3A4EDBA1D}">
  <ds:schemaRefs/>
</ds:datastoreItem>
</file>

<file path=customXml/itemProps16.xml><?xml version="1.0" encoding="utf-8"?>
<ds:datastoreItem xmlns:ds="http://schemas.openxmlformats.org/officeDocument/2006/customXml" ds:itemID="{F15EF835-4395-44E4-8891-029CAD9E6AEB}">
  <ds:schemaRefs/>
</ds:datastoreItem>
</file>

<file path=customXml/itemProps2.xml><?xml version="1.0" encoding="utf-8"?>
<ds:datastoreItem xmlns:ds="http://schemas.openxmlformats.org/officeDocument/2006/customXml" ds:itemID="{E691F015-8BF5-48D0-B692-F31D99111901}">
  <ds:schemaRefs/>
</ds:datastoreItem>
</file>

<file path=customXml/itemProps3.xml><?xml version="1.0" encoding="utf-8"?>
<ds:datastoreItem xmlns:ds="http://schemas.openxmlformats.org/officeDocument/2006/customXml" ds:itemID="{DEEBE7D7-964B-440A-84FE-B3D3B85CB594}">
  <ds:schemaRefs/>
</ds:datastoreItem>
</file>

<file path=customXml/itemProps4.xml><?xml version="1.0" encoding="utf-8"?>
<ds:datastoreItem xmlns:ds="http://schemas.openxmlformats.org/officeDocument/2006/customXml" ds:itemID="{0E321554-30D8-4C26-853C-DE2FEAA69CDB}">
  <ds:schemaRefs/>
</ds:datastoreItem>
</file>

<file path=customXml/itemProps5.xml><?xml version="1.0" encoding="utf-8"?>
<ds:datastoreItem xmlns:ds="http://schemas.openxmlformats.org/officeDocument/2006/customXml" ds:itemID="{0C881B42-2145-42C7-A3AF-C1C3AEA110ED}">
  <ds:schemaRefs/>
</ds:datastoreItem>
</file>

<file path=customXml/itemProps6.xml><?xml version="1.0" encoding="utf-8"?>
<ds:datastoreItem xmlns:ds="http://schemas.openxmlformats.org/officeDocument/2006/customXml" ds:itemID="{FD3477D5-78A8-4D3A-A971-D4C5577455E1}">
  <ds:schemaRefs/>
</ds:datastoreItem>
</file>

<file path=customXml/itemProps7.xml><?xml version="1.0" encoding="utf-8"?>
<ds:datastoreItem xmlns:ds="http://schemas.openxmlformats.org/officeDocument/2006/customXml" ds:itemID="{548F68AC-96C6-45D6-B9DF-1DF2E9B56BE3}">
  <ds:schemaRefs/>
</ds:datastoreItem>
</file>

<file path=customXml/itemProps8.xml><?xml version="1.0" encoding="utf-8"?>
<ds:datastoreItem xmlns:ds="http://schemas.openxmlformats.org/officeDocument/2006/customXml" ds:itemID="{1FBD871D-33AD-436F-BB0F-091A7DD4016E}">
  <ds:schemaRefs/>
</ds:datastoreItem>
</file>

<file path=customXml/itemProps9.xml><?xml version="1.0" encoding="utf-8"?>
<ds:datastoreItem xmlns:ds="http://schemas.openxmlformats.org/officeDocument/2006/customXml" ds:itemID="{0200585A-E465-4A72-A805-32F4F6A29367}">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2747</Words>
  <Characters>15664</Characters>
  <Lines>130</Lines>
  <Paragraphs>36</Paragraphs>
  <TotalTime>0</TotalTime>
  <ScaleCrop>false</ScaleCrop>
  <LinksUpToDate>false</LinksUpToDate>
  <CharactersWithSpaces>18375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2024-03-06T10:30:00Z</dcterms:created>
  <dc:creator>Administrator</dc:creator>
  <cp:lastModifiedBy>Administrator</cp:lastModifiedBy>
  <cp:lastPrinted>2024-03-07T03:39:00Z</cp:lastPrinted>
  <dcterms:modified xsi:type="dcterms:W3CDTF">2024-03-22T05:53:00Z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DBA489DFF70F46E39D3C8AE89EB1A0C9</vt:lpwstr>
  </property>
</Properties>
</file>