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562</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中国共产党成安县委员会政法委员会</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562</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中国共产党成安县委员会政法委员会</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sz w:val="40"/>
          <w:szCs w:val="40"/>
          <w:lang w:val="en-US" w:eastAsia="zh-CN"/>
        </w:rPr>
      </w:pP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中国共产党成安县委员会政法委员会</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二〇二三年八月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1.根据党中央的路线、方针、政策和县委部署，统一政法部门的思想和行动。</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2.研究制定全县政法工作和社会治安综合治理工作具体政策措施，及时向县委提出建议，对一定时期内的政法工作和社会综合治理工作，作出全局性部署，并督促贯彻落实。</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ascii="仿宋" w:hAnsi="仿宋" w:eastAsia="仿宋" w:cs="仿宋_GB2312"/>
          <w:sz w:val="32"/>
          <w:szCs w:val="32"/>
        </w:rPr>
        <w:t>监督和支持政法部门</w:t>
      </w:r>
      <w:r>
        <w:rPr>
          <w:rFonts w:hint="eastAsia" w:ascii="仿宋" w:hAnsi="仿宋" w:eastAsia="仿宋" w:cs="仿宋_GB2312"/>
          <w:sz w:val="32"/>
          <w:szCs w:val="32"/>
        </w:rPr>
        <w:t>依法行使职权，指导和协调政法部门在依法相互制约的同时密切配合，研究和讨论有争议的重大、疑难案件，参与大案要案的指导和监督工作。检查政法部门执行法律法规和党的方针、政策情况，结合实际，研究制定严肃执法，落实党的方针政策的具体措施。</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4.组织协调和指导维护社会稳定的工作。</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5.组织、协调社会治安综合治理工作，推动各项措施的落实。</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6.推动政法工作重大政策法律问题的调查研究，推进政法工作改革。</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7.按照县委的规定，协助党委及其组织部门考察、管理政法部门的领导干部，研究加强政法队伍建设和领导班子建设的措施。</w:t>
      </w:r>
    </w:p>
    <w:p>
      <w:pPr>
        <w:numPr>
          <w:ilvl w:val="0"/>
          <w:numId w:val="0"/>
        </w:numPr>
        <w:rPr>
          <w:rFonts w:ascii="仿宋_GB2312" w:hAnsi="Calibri" w:eastAsia="仿宋_GB2312" w:cs="ArialUnicodeMS"/>
          <w:kern w:val="0"/>
          <w:sz w:val="32"/>
          <w:szCs w:val="32"/>
          <w:highlight w:val="yellow"/>
        </w:rPr>
      </w:pPr>
      <w:r>
        <w:rPr>
          <w:rFonts w:hint="eastAsia" w:ascii="仿宋" w:hAnsi="仿宋" w:eastAsia="仿宋" w:cs="仿宋_GB2312"/>
          <w:sz w:val="32"/>
          <w:szCs w:val="32"/>
        </w:rPr>
        <w:t>8.办理县委和上级政法机关交办的其他事项。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  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XXX(本级)</w:t>
            </w: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3485" w:type="dxa"/>
            <w:tcBorders>
              <w:bottom w:val="single" w:color="auto" w:sz="4" w:space="0"/>
            </w:tcBorders>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244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446.24</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390.22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30.63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color w:val="000000"/>
                <w:sz w:val="22"/>
                <w:lang w:val="en-US" w:eastAsia="zh-CN"/>
              </w:rPr>
              <w:t>10.08</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15.31</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446.24</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color w:val="000000"/>
                <w:sz w:val="22"/>
                <w:lang w:val="en-US" w:eastAsia="zh-CN"/>
              </w:rPr>
              <w:t>446.24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r>
              <w:rPr>
                <w:rFonts w:hint="eastAsia" w:ascii="宋体" w:hAnsi="宋体" w:eastAsia="宋体" w:cs="宋体"/>
                <w:color w:val="000000"/>
                <w:sz w:val="22"/>
                <w:lang w:val="en-US" w:eastAsia="zh-CN"/>
              </w:rPr>
              <w:t>0.00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446.24</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446.24</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1291"/>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lang w:bidi="ar"/>
              </w:rPr>
            </w:pPr>
          </w:p>
        </w:tc>
        <w:tc>
          <w:tcPr>
            <w:tcW w:w="1291"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lang w:bidi="ar"/>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446.24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446.24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390.22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390.22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269.43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269.43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2013101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269.43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269.43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组织事务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20136</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2013601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2013699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102.45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102.45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667"/>
        <w:gridCol w:w="1231"/>
        <w:gridCol w:w="1706"/>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1231" w:type="dxa"/>
            <w:shd w:val="clear" w:color="auto" w:fill="FFFFFF"/>
            <w:vAlign w:val="center"/>
          </w:tcPr>
          <w:p>
            <w:pPr>
              <w:jc w:val="right"/>
              <w:rPr>
                <w:rFonts w:ascii="宋体" w:hAnsi="宋体" w:eastAsia="宋体" w:cs="宋体"/>
                <w:color w:val="000000"/>
                <w:sz w:val="24"/>
              </w:rPr>
            </w:pPr>
          </w:p>
        </w:tc>
        <w:tc>
          <w:tcPr>
            <w:tcW w:w="1706"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7" w:type="dxa"/>
            <w:shd w:val="clear" w:color="auto" w:fill="FFFFFF"/>
            <w:vAlign w:val="center"/>
          </w:tcPr>
          <w:p>
            <w:pPr>
              <w:jc w:val="right"/>
              <w:rPr>
                <w:rFonts w:ascii="宋体" w:hAnsi="宋体" w:eastAsia="宋体" w:cs="宋体"/>
                <w:color w:val="000000"/>
                <w:sz w:val="24"/>
              </w:rPr>
            </w:pPr>
          </w:p>
        </w:tc>
        <w:tc>
          <w:tcPr>
            <w:tcW w:w="1231" w:type="dxa"/>
            <w:shd w:val="clear" w:color="auto" w:fill="FFFFFF"/>
            <w:vAlign w:val="center"/>
          </w:tcPr>
          <w:p>
            <w:pPr>
              <w:jc w:val="right"/>
              <w:rPr>
                <w:rFonts w:ascii="宋体" w:hAnsi="宋体" w:eastAsia="宋体" w:cs="宋体"/>
                <w:color w:val="000000"/>
                <w:sz w:val="24"/>
              </w:rPr>
            </w:pPr>
          </w:p>
        </w:tc>
        <w:tc>
          <w:tcPr>
            <w:tcW w:w="1706"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446.24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446.24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390.22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390.22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269.43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269.43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2013101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269.43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269.43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组织事务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0.14</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20136</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120.65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2013601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18.20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2013699</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102.45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102.45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30.63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30.63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30.63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30.63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20.42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20.42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10.21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10.21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768"/>
        <w:gridCol w:w="546"/>
        <w:gridCol w:w="1592"/>
        <w:gridCol w:w="319"/>
        <w:gridCol w:w="475"/>
        <w:gridCol w:w="218"/>
        <w:gridCol w:w="938"/>
        <w:gridCol w:w="1020"/>
        <w:gridCol w:w="574"/>
        <w:gridCol w:w="1688"/>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46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37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446.24</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390.22</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390.22</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0.00</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30.63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30.63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10.08</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10.08</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15.31</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15.31</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446.24</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446.24</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446.24</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446.24</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69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446.24</w:t>
            </w:r>
          </w:p>
        </w:tc>
        <w:tc>
          <w:tcPr>
            <w:tcW w:w="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446.24</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 xml:space="preserve">             </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446.24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446.24</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一般公共服务支出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390.22</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390.22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269.43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269.43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2013101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269.43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269.43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组织事务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0.14</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0.14</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120.65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120.65</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2013601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18.20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18.20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2013699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102.45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102.45</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30.63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30.63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30.63</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30.63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20.42</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20.42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10.21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10.21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10.08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15.31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138" w:type="dxa"/>
            <w:shd w:val="clear" w:color="auto" w:fill="auto"/>
            <w:vAlign w:val="center"/>
          </w:tcPr>
          <w:p>
            <w:pPr>
              <w:rPr>
                <w:rFonts w:ascii="宋体" w:hAnsi="宋体" w:eastAsia="宋体" w:cs="宋体"/>
                <w:color w:val="000000"/>
                <w:sz w:val="20"/>
                <w:szCs w:val="20"/>
              </w:rPr>
            </w:pPr>
          </w:p>
        </w:tc>
        <w:tc>
          <w:tcPr>
            <w:tcW w:w="862"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223.75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133.88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151.85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17.10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7.98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58.34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4.66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19.22</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0.35</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20.42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10.21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10.08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0.74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3.76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15.31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69.39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14.15</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56.54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4.72</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6.20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9.46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12.85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0"/>
                <w:szCs w:val="20"/>
                <w:lang w:val="en-US" w:eastAsia="zh-CN" w:bidi="ar-SA"/>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0"/>
                <w:szCs w:val="20"/>
                <w:lang w:val="en-US" w:eastAsia="zh-CN" w:bidi="ar-SA"/>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35.56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kern w:val="2"/>
                <w:sz w:val="20"/>
                <w:szCs w:val="20"/>
                <w:lang w:val="en-US" w:eastAsia="zh-CN" w:bidi="ar-SA"/>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293.14</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153.10</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注：本表反映部门本年度政府性基金预算财政拨款收入、支出及结转和结余情况。</w:t>
            </w:r>
          </w:p>
          <w:p>
            <w:pPr>
              <w:rPr>
                <w:b/>
              </w:rPr>
            </w:pPr>
            <w:r>
              <w:rPr>
                <w:rFonts w:hint="eastAsia" w:ascii="宋体" w:hAnsi="宋体" w:eastAsia="宋体" w:cs="宋体"/>
                <w:color w:val="000000"/>
                <w:kern w:val="0"/>
                <w:sz w:val="24"/>
                <w:szCs w:val="24"/>
                <w:lang w:bidi="ar"/>
              </w:rPr>
              <w:t>本部门本年度无相关收入情况，按要求空表列示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注：本表反映部门本年度国有资本经营预算财政拨款支出情况。</w:t>
            </w:r>
          </w:p>
          <w:p>
            <w:pPr>
              <w:rPr>
                <w:b/>
              </w:rPr>
            </w:pPr>
            <w:r>
              <w:rPr>
                <w:rFonts w:hint="eastAsia" w:ascii="宋体" w:hAnsi="宋体" w:eastAsia="宋体" w:cs="宋体"/>
                <w:color w:val="000000"/>
                <w:kern w:val="0"/>
                <w:sz w:val="24"/>
                <w:szCs w:val="24"/>
                <w:lang w:bidi="ar"/>
              </w:rPr>
              <w:t>本部门本年度无相关收入情况，按要求空表列示</w:t>
            </w:r>
          </w:p>
          <w:p>
            <w:pPr>
              <w:rPr>
                <w:b/>
              </w:rPr>
            </w:pP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1191"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68" w:type="dxa"/>
            <w:gridSpan w:val="2"/>
            <w:shd w:val="clear" w:color="auto" w:fill="FFFFFF"/>
            <w:vAlign w:val="center"/>
          </w:tcPr>
          <w:p>
            <w:pPr>
              <w:jc w:val="center"/>
              <w:rPr>
                <w:rFonts w:ascii="宋体" w:hAnsi="宋体" w:eastAsia="宋体" w:cs="宋体"/>
                <w:color w:val="000000"/>
                <w:sz w:val="20"/>
                <w:szCs w:val="20"/>
              </w:rPr>
            </w:pPr>
          </w:p>
        </w:tc>
        <w:tc>
          <w:tcPr>
            <w:tcW w:w="1055" w:type="dxa"/>
            <w:gridSpan w:val="3"/>
            <w:shd w:val="clear" w:color="auto" w:fill="FFFFFF"/>
            <w:vAlign w:val="center"/>
          </w:tcPr>
          <w:p>
            <w:pPr>
              <w:jc w:val="center"/>
              <w:rPr>
                <w:rFonts w:ascii="宋体" w:hAnsi="宋体" w:eastAsia="宋体" w:cs="宋体"/>
                <w:color w:val="000000"/>
                <w:sz w:val="20"/>
                <w:szCs w:val="20"/>
              </w:rPr>
            </w:pP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1.46</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1.46</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1.46</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1.46</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1.46</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1.46</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446.24</w:t>
      </w:r>
      <w:r>
        <w:rPr>
          <w:rFonts w:hint="eastAsia" w:ascii="仿宋_GB2312" w:hAnsi="Times New Roman" w:eastAsia="仿宋_GB2312" w:cs="DengXian-Regular"/>
          <w:sz w:val="32"/>
          <w:szCs w:val="32"/>
        </w:rPr>
        <w:t>万元。与2021年度决算相比，收支各增加</w:t>
      </w:r>
      <w:r>
        <w:rPr>
          <w:rFonts w:hint="eastAsia" w:ascii="仿宋_GB2312" w:hAnsi="Times New Roman" w:eastAsia="仿宋_GB2312" w:cs="DengXian-Regular"/>
          <w:sz w:val="32"/>
          <w:szCs w:val="32"/>
          <w:lang w:val="en-US" w:eastAsia="zh-CN"/>
        </w:rPr>
        <w:t>128.94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40.63</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人员工资调整，项目增加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446.24</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446.24</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390.22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56.02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446.24</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128.94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40.63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人员工资调整，项目增加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446.24</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128.94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40.63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人员工资调整，项目增加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446.24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128.94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人员工资调整，项目增加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446.24</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128.94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40.63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人员工资调整，项目增加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Wingdings"/>
          <w:sz w:val="32"/>
          <w:szCs w:val="32"/>
          <w:lang w:val="en-US" w:eastAsia="zh-CN"/>
        </w:rPr>
        <w:t>与决算、预算持平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lang w:val="en-US" w:eastAsia="zh-CN"/>
        </w:rPr>
        <w:t>与决算、预算持平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Wingdings"/>
          <w:sz w:val="32"/>
          <w:szCs w:val="32"/>
          <w:lang w:val="en-US" w:eastAsia="zh-CN"/>
        </w:rPr>
        <w:t>与决算、预算持平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lang w:val="en-US" w:eastAsia="zh-CN"/>
        </w:rPr>
        <w:t>与决算、预算持平</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446.24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128.94</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人员工资调整，项目增加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446.24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128.94</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人员工资调整，项目增加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128.94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人员工资调整，项目增加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w:t>
      </w:r>
      <w:r>
        <w:rPr>
          <w:rFonts w:hint="eastAsia" w:ascii="仿宋_GB2312" w:hAnsi="Times New Roman" w:eastAsia="仿宋_GB2312" w:cs="DengXian-Regular"/>
          <w:sz w:val="32"/>
          <w:szCs w:val="32"/>
          <w:lang w:eastAsia="zh-CN"/>
        </w:rPr>
        <w:t>加</w:t>
      </w:r>
      <w:r>
        <w:rPr>
          <w:rFonts w:hint="eastAsia" w:ascii="仿宋_GB2312" w:hAnsi="Times New Roman" w:eastAsia="仿宋_GB2312" w:cs="DengXian-Regular"/>
          <w:sz w:val="32"/>
          <w:szCs w:val="32"/>
          <w:lang w:val="en-US" w:eastAsia="zh-CN"/>
        </w:rPr>
        <w:t>128.94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人员工资调整，项目增加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Wingdings"/>
          <w:sz w:val="32"/>
          <w:szCs w:val="32"/>
          <w:lang w:val="en-US" w:eastAsia="zh-CN"/>
        </w:rPr>
        <w:t>决算、预算持平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Wingdings"/>
          <w:sz w:val="32"/>
          <w:szCs w:val="32"/>
          <w:lang w:val="en-US" w:eastAsia="zh-CN"/>
        </w:rPr>
        <w:t>决算、预算持平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Wingdings"/>
          <w:sz w:val="32"/>
          <w:szCs w:val="32"/>
          <w:lang w:val="en-US" w:eastAsia="zh-CN"/>
        </w:rPr>
        <w:t>决算、预算持平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Wingdings"/>
          <w:sz w:val="32"/>
          <w:szCs w:val="32"/>
          <w:lang w:val="en-US" w:eastAsia="zh-CN"/>
        </w:rPr>
        <w:t>决算、预算持平</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446.24</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390.22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87</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人员工资</w:t>
      </w:r>
      <w:r>
        <w:rPr>
          <w:rFonts w:hint="eastAsia" w:ascii="仿宋_GB2312" w:hAnsi="Times New Roman" w:eastAsia="仿宋_GB2312" w:cs="DengXian-Regular"/>
          <w:sz w:val="32"/>
          <w:szCs w:val="32"/>
        </w:rPr>
        <w:t>等支出；公共安全类（类）支出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%，教育（类）支出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%，科学技术（类）支出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 xml:space="preserve">社会保障和就业（类）支出 </w:t>
      </w:r>
      <w:r>
        <w:rPr>
          <w:rFonts w:hint="eastAsia" w:ascii="仿宋_GB2312" w:hAnsi="Times New Roman" w:eastAsia="仿宋_GB2312" w:cs="Wingdings"/>
          <w:sz w:val="32"/>
          <w:szCs w:val="32"/>
          <w:lang w:val="en-US" w:eastAsia="zh-CN"/>
        </w:rPr>
        <w:t>30.63</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6.8</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15.31</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3.4</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，卫生健康支出</w:t>
      </w:r>
      <w:r>
        <w:rPr>
          <w:rFonts w:hint="eastAsia" w:ascii="仿宋_GB2312" w:hAnsi="Times New Roman" w:eastAsia="仿宋_GB2312" w:cs="Wingdings"/>
          <w:sz w:val="32"/>
          <w:szCs w:val="32"/>
          <w:lang w:val="en-US" w:eastAsia="zh-CN"/>
        </w:rPr>
        <w:t>10.08万元，占2.2%。</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390.22</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223.75</w:t>
      </w:r>
      <w:r>
        <w:rPr>
          <w:rFonts w:hint="eastAsia" w:ascii="仿宋_GB2312" w:hAnsi="Times New Roman" w:eastAsia="仿宋_GB2312" w:cs="DengXian-Regular"/>
          <w:sz w:val="32"/>
          <w:szCs w:val="32"/>
        </w:rPr>
        <w:t>万元，主要包括基本工资、津贴补贴、奖金、机关事业单位基本养老保险缴费、职业年金缴费、职工基本医疗保险缴费、住房公积金、</w:t>
      </w:r>
      <w:r>
        <w:rPr>
          <w:rFonts w:hint="eastAsia" w:ascii="仿宋_GB2312" w:hAnsi="Times New Roman" w:eastAsia="仿宋_GB2312" w:cs="DengXian-Regular"/>
          <w:sz w:val="32"/>
          <w:szCs w:val="32"/>
          <w:lang w:val="en-US" w:eastAsia="zh-CN"/>
        </w:rPr>
        <w:t>代缴社会保险费、</w:t>
      </w:r>
      <w:r>
        <w:rPr>
          <w:rFonts w:hint="eastAsia" w:ascii="仿宋_GB2312" w:hAnsi="Times New Roman" w:eastAsia="仿宋_GB2312" w:cs="DengXian-Regular"/>
          <w:sz w:val="32"/>
          <w:szCs w:val="32"/>
        </w:rPr>
        <w:t>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w:t>
      </w:r>
      <w:r>
        <w:rPr>
          <w:rFonts w:hint="eastAsia" w:ascii="仿宋_GB2312" w:hAnsi="Times New Roman" w:eastAsia="仿宋_GB2312" w:cs="DengXian-Regular"/>
          <w:sz w:val="32"/>
          <w:szCs w:val="32"/>
          <w:lang w:val="en-US" w:eastAsia="zh-CN"/>
        </w:rPr>
        <w:t>166.47</w:t>
      </w:r>
      <w:r>
        <w:rPr>
          <w:rFonts w:hint="eastAsia" w:ascii="仿宋_GB2312" w:hAnsi="Times New Roman" w:eastAsia="仿宋_GB2312" w:cs="DengXian-Regular"/>
          <w:sz w:val="32"/>
          <w:szCs w:val="32"/>
        </w:rPr>
        <w:t>万元，主要包括办公费、印刷费、邮电费、差旅费、维修（护）费、租赁费、会议费、工会经费、公务用车运行维护费、其他交通费用、其他资本性支出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办公设备购置</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黑体" w:hAnsi="Calibri" w:eastAsia="黑体" w:cs="Times New Roman"/>
          <w:sz w:val="32"/>
          <w:szCs w:val="32"/>
        </w:rPr>
        <w:t>五、财政拨款“三公” 经费支出决算情况说明</w:t>
      </w:r>
      <w:bookmarkStart w:id="0" w:name="_GoBack"/>
      <w:bookmarkEnd w:id="0"/>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1.46</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73</w:t>
      </w:r>
      <w:r>
        <w:rPr>
          <w:rFonts w:hint="eastAsia" w:ascii="仿宋_GB2312" w:hAnsi="Times New Roman" w:eastAsia="仿宋_GB2312" w:cs="DengXian-Regular"/>
          <w:sz w:val="32"/>
          <w:szCs w:val="32"/>
        </w:rPr>
        <w:t>%,较预算减</w:t>
      </w:r>
      <w:r>
        <w:rPr>
          <w:rFonts w:hint="eastAsia" w:ascii="仿宋_GB2312" w:hAnsi="Times New Roman" w:eastAsia="仿宋_GB2312" w:cs="DengXian-Regular"/>
          <w:sz w:val="32"/>
          <w:szCs w:val="32"/>
          <w:lang w:eastAsia="zh-CN"/>
        </w:rPr>
        <w:t>少</w:t>
      </w:r>
      <w:r>
        <w:rPr>
          <w:rFonts w:hint="eastAsia" w:ascii="仿宋_GB2312" w:hAnsi="Times New Roman" w:eastAsia="仿宋_GB2312" w:cs="DengXian-Regular"/>
          <w:sz w:val="32"/>
          <w:szCs w:val="32"/>
          <w:lang w:val="en-US" w:eastAsia="zh-CN"/>
        </w:rPr>
        <w:t>0.54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27</w:t>
      </w:r>
      <w:r>
        <w:rPr>
          <w:rFonts w:hint="eastAsia" w:ascii="仿宋_GB2312" w:hAnsi="Times New Roman" w:eastAsia="仿宋_GB2312" w:cs="DengXian-Regular"/>
          <w:sz w:val="32"/>
          <w:szCs w:val="32"/>
        </w:rPr>
        <w:t>%，主要是提倡节约，节能减排；较2021年度决算增加</w:t>
      </w:r>
      <w:r>
        <w:rPr>
          <w:rFonts w:hint="eastAsia" w:ascii="仿宋_GB2312" w:hAnsi="Times New Roman" w:eastAsia="仿宋_GB2312" w:cs="DengXian-Regular"/>
          <w:sz w:val="32"/>
          <w:szCs w:val="32"/>
          <w:lang w:val="en-US" w:eastAsia="zh-CN"/>
        </w:rPr>
        <w:t>0.13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9.7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因公用车次数增加</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1.46</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73</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0.54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27</w:t>
      </w:r>
      <w:r>
        <w:rPr>
          <w:rFonts w:hint="eastAsia" w:ascii="仿宋_GB2312" w:hAnsi="Times New Roman" w:eastAsia="仿宋_GB2312" w:cs="DengXian-Regular"/>
          <w:sz w:val="32"/>
          <w:szCs w:val="32"/>
        </w:rPr>
        <w:t>%,主要是提倡节约，节能减排</w:t>
      </w:r>
      <w:r>
        <w:rPr>
          <w:rFonts w:hint="eastAsia" w:ascii="仿宋_GB2312" w:hAnsi="Times New Roman" w:eastAsia="仿宋_GB2312" w:cs="DengXian-Regular"/>
          <w:sz w:val="32"/>
          <w:szCs w:val="32"/>
          <w:lang w:eastAsia="zh-CN"/>
        </w:rPr>
        <w:t>。</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b/>
          <w:sz w:val="32"/>
          <w:szCs w:val="32"/>
        </w:rPr>
        <w:t>公务用车购置费支出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color w:val="000000"/>
          <w:sz w:val="32"/>
          <w:szCs w:val="32"/>
          <w:highlight w:val="none"/>
        </w:rPr>
        <w:t>未发生‘公务用车购置’经费支出</w:t>
      </w:r>
      <w:r>
        <w:rPr>
          <w:rFonts w:hint="eastAsia" w:ascii="仿宋_GB2312" w:hAnsi="Times New Roman" w:eastAsia="仿宋_GB2312" w:cs="DengXian-Regular"/>
          <w:color w:val="000000"/>
          <w:sz w:val="32"/>
          <w:szCs w:val="32"/>
          <w:highlight w:val="none"/>
          <w:lang w:eastAsia="zh-CN"/>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1.46</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0.54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27</w:t>
      </w:r>
      <w:r>
        <w:rPr>
          <w:rFonts w:hint="eastAsia" w:ascii="仿宋_GB2312" w:hAnsi="Times New Roman" w:eastAsia="仿宋_GB2312" w:cs="DengXian-Regular"/>
          <w:sz w:val="32"/>
          <w:szCs w:val="32"/>
        </w:rPr>
        <w:t>%,主要是提倡节约，节能减排；较上年增加</w:t>
      </w:r>
      <w:r>
        <w:rPr>
          <w:rFonts w:hint="eastAsia" w:ascii="仿宋_GB2312" w:hAnsi="Times New Roman" w:eastAsia="仿宋_GB2312" w:cs="DengXian-Regular"/>
          <w:sz w:val="32"/>
          <w:szCs w:val="32"/>
          <w:lang w:val="en-US" w:eastAsia="zh-CN"/>
        </w:rPr>
        <w:t>0.13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9.7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因公用车次数增加</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人次。主要是</w:t>
      </w:r>
      <w:r>
        <w:rPr>
          <w:rFonts w:hint="eastAsia" w:ascii="仿宋_GB2312" w:hAnsi="Times New Roman" w:eastAsia="仿宋_GB2312" w:cs="Wingdings"/>
          <w:sz w:val="32"/>
          <w:szCs w:val="32"/>
          <w:lang w:val="en-US" w:eastAsia="zh-CN"/>
        </w:rPr>
        <w:t>与决算、预算持平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left="420" w:leftChars="200" w:firstLine="320" w:firstLineChars="1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153.1</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105.48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221</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项目增多、人员费用增加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67.9998</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个国有资本经营预算项目支出开展绩效自评，共涉及资金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万元，占国有资本经营预算项目支出总额的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val="en-US" w:eastAsia="zh-CN"/>
        </w:rPr>
        <w:t>治安保险参与平安建设</w:t>
      </w:r>
      <w:r>
        <w:rPr>
          <w:rFonts w:hint="eastAsia" w:ascii="仿宋_GB2312" w:hAnsi="仿宋_GB2312" w:eastAsia="仿宋_GB2312" w:cs="仿宋_GB2312"/>
          <w:sz w:val="32"/>
          <w:szCs w:val="32"/>
        </w:rPr>
        <w:t>”项目开展了重点评价，涉及一般公共预算支出</w:t>
      </w:r>
      <w:r>
        <w:rPr>
          <w:rFonts w:hint="eastAsia" w:ascii="仿宋_GB2312" w:hAnsi="仿宋_GB2312" w:eastAsia="仿宋_GB2312" w:cs="仿宋_GB2312"/>
          <w:sz w:val="32"/>
          <w:szCs w:val="32"/>
          <w:lang w:val="en-US" w:eastAsia="zh-CN"/>
        </w:rPr>
        <w:t>67.9998</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其中，对“</w:t>
      </w:r>
      <w:r>
        <w:rPr>
          <w:rFonts w:hint="eastAsia" w:ascii="仿宋_GB2312" w:hAnsi="仿宋_GB2312" w:eastAsia="仿宋_GB2312" w:cs="仿宋_GB2312"/>
          <w:sz w:val="32"/>
          <w:szCs w:val="32"/>
          <w:lang w:val="en-US" w:eastAsia="zh-CN"/>
        </w:rPr>
        <w:t>治安保险参与平安建设</w:t>
      </w:r>
      <w:r>
        <w:rPr>
          <w:rFonts w:hint="eastAsia" w:ascii="仿宋_GB2312" w:hAnsi="仿宋_GB2312" w:eastAsia="仿宋_GB2312" w:cs="仿宋_GB2312"/>
          <w:sz w:val="32"/>
          <w:szCs w:val="32"/>
        </w:rPr>
        <w:t>”项目开展绩效评价。从评价情况来看，</w:t>
      </w:r>
      <w:r>
        <w:rPr>
          <w:rFonts w:hint="eastAsia" w:ascii="仿宋_GB2312" w:hAnsi="Times New Roman" w:eastAsia="仿宋_GB2312" w:cs="DengXian-Regular"/>
          <w:sz w:val="32"/>
          <w:szCs w:val="32"/>
        </w:rPr>
        <w:t>我单位以“部门职责—工作活动”为依据，确定部门预算项目和预算额度，清晰描述预算项目开支范围和内容，确定预算项目的绩效目标、绩效指标和评价标准，为预算绩效控制、绩效分析、绩效评价打下好的基础。</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val="en-US" w:eastAsia="zh-CN"/>
        </w:rPr>
        <w:t>治安保险参与平安建设</w:t>
      </w:r>
      <w:r>
        <w:rPr>
          <w:rFonts w:hint="eastAsia" w:ascii="仿宋_GB2312" w:hAnsi="仿宋_GB2312" w:eastAsia="仿宋_GB2312" w:cs="仿宋_GB2312"/>
          <w:sz w:val="32"/>
          <w:szCs w:val="32"/>
        </w:rPr>
        <w:t>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治安保险参与平安建设</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治安保险参与平安建设</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67.9998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67.9998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 w:hAnsi="仿宋" w:eastAsia="仿宋"/>
          <w:sz w:val="32"/>
          <w:szCs w:val="32"/>
        </w:rPr>
        <w:t>产出指标</w:t>
      </w:r>
      <w:r>
        <w:rPr>
          <w:rFonts w:hint="eastAsia" w:ascii="仿宋_GB2312" w:hAnsi="仿宋_GB2312" w:eastAsia="仿宋_GB2312" w:cs="仿宋_GB2312"/>
          <w:sz w:val="32"/>
          <w:szCs w:val="32"/>
        </w:rPr>
        <w:t>；二是</w:t>
      </w:r>
      <w:r>
        <w:rPr>
          <w:rFonts w:hint="eastAsia" w:ascii="仿宋" w:hAnsi="仿宋" w:eastAsia="仿宋"/>
          <w:sz w:val="32"/>
          <w:szCs w:val="32"/>
        </w:rPr>
        <w:t>效益指标</w:t>
      </w:r>
      <w:r>
        <w:rPr>
          <w:rFonts w:hint="eastAsia" w:ascii="仿宋" w:hAnsi="仿宋" w:eastAsia="仿宋"/>
          <w:sz w:val="32"/>
          <w:szCs w:val="32"/>
          <w:lang w:eastAsia="zh-CN"/>
        </w:rPr>
        <w:t>；</w:t>
      </w:r>
      <w:r>
        <w:rPr>
          <w:rFonts w:hint="eastAsia" w:ascii="仿宋" w:hAnsi="仿宋" w:eastAsia="仿宋"/>
          <w:sz w:val="32"/>
          <w:szCs w:val="32"/>
          <w:lang w:val="en-US" w:eastAsia="zh-CN"/>
        </w:rPr>
        <w:t>三是</w:t>
      </w:r>
      <w:r>
        <w:rPr>
          <w:rFonts w:hint="eastAsia" w:ascii="仿宋" w:hAnsi="仿宋" w:eastAsia="仿宋"/>
          <w:sz w:val="32"/>
          <w:szCs w:val="32"/>
        </w:rPr>
        <w:t>满意度指标</w:t>
      </w:r>
      <w:r>
        <w:rPr>
          <w:rFonts w:hint="eastAsia" w:ascii="仿宋" w:hAnsi="仿宋" w:eastAsia="仿宋"/>
          <w:sz w:val="32"/>
          <w:szCs w:val="32"/>
          <w:lang w:eastAsia="zh-CN"/>
        </w:rPr>
        <w:t>；</w:t>
      </w:r>
      <w:r>
        <w:rPr>
          <w:rFonts w:hint="eastAsia" w:ascii="仿宋" w:hAnsi="仿宋" w:eastAsia="仿宋"/>
          <w:sz w:val="32"/>
          <w:szCs w:val="32"/>
          <w:lang w:val="en-US" w:eastAsia="zh-CN"/>
        </w:rPr>
        <w:t>四是</w:t>
      </w:r>
      <w:r>
        <w:rPr>
          <w:rFonts w:hint="eastAsia" w:ascii="仿宋" w:hAnsi="仿宋" w:eastAsia="仿宋"/>
          <w:sz w:val="32"/>
          <w:szCs w:val="32"/>
        </w:rPr>
        <w:t>预算执行率</w:t>
      </w:r>
      <w:r>
        <w:rPr>
          <w:rFonts w:hint="eastAsia" w:ascii="仿宋_GB2312" w:hAnsi="仿宋_GB2312" w:eastAsia="仿宋_GB2312" w:cs="仿宋_GB2312"/>
          <w:sz w:val="32"/>
          <w:szCs w:val="32"/>
        </w:rPr>
        <w:t>。发现的主要问题及原因：一是</w:t>
      </w:r>
      <w:r>
        <w:rPr>
          <w:rFonts w:hint="eastAsia" w:ascii="仿宋" w:hAnsi="仿宋" w:eastAsia="仿宋"/>
          <w:sz w:val="32"/>
          <w:szCs w:val="32"/>
        </w:rPr>
        <w:t>绩效评价的考核指标设计合理性、完整性、准确性以及适宜性等方面，均有待进一步完善，绩效评价工作水平有待进一步提升</w:t>
      </w:r>
      <w:r>
        <w:rPr>
          <w:rFonts w:hint="eastAsia" w:ascii="仿宋_GB2312" w:hAnsi="仿宋_GB2312" w:eastAsia="仿宋_GB2312" w:cs="仿宋_GB2312"/>
          <w:sz w:val="32"/>
          <w:szCs w:val="32"/>
        </w:rPr>
        <w:t>；二是</w:t>
      </w:r>
      <w:r>
        <w:rPr>
          <w:rFonts w:hint="eastAsia" w:ascii="仿宋" w:hAnsi="仿宋" w:eastAsia="仿宋"/>
          <w:sz w:val="32"/>
          <w:szCs w:val="32"/>
        </w:rPr>
        <w:t>项目相关工作人员的思想认识还需进一步提高，业务水平还需进一步提升，政策把握还需加强</w:t>
      </w:r>
      <w:r>
        <w:rPr>
          <w:rFonts w:hint="eastAsia" w:ascii="仿宋_GB2312" w:hAnsi="仿宋_GB2312" w:eastAsia="仿宋_GB2312" w:cs="仿宋_GB2312"/>
          <w:sz w:val="32"/>
          <w:szCs w:val="32"/>
        </w:rPr>
        <w:t>。下一步改进措施：一是</w:t>
      </w:r>
      <w:r>
        <w:rPr>
          <w:rFonts w:hint="eastAsia" w:ascii="仿宋" w:hAnsi="仿宋" w:eastAsia="仿宋"/>
          <w:sz w:val="32"/>
          <w:szCs w:val="32"/>
        </w:rPr>
        <w:t>提高部门绩效方面的主要做法</w:t>
      </w:r>
      <w:r>
        <w:rPr>
          <w:rFonts w:hint="eastAsia" w:ascii="仿宋_GB2312" w:hAnsi="仿宋_GB2312" w:eastAsia="仿宋_GB2312" w:cs="仿宋_GB2312"/>
          <w:sz w:val="32"/>
          <w:szCs w:val="32"/>
        </w:rPr>
        <w:t>；二是</w:t>
      </w:r>
      <w:r>
        <w:rPr>
          <w:rFonts w:hint="eastAsia" w:ascii="仿宋" w:hAnsi="仿宋" w:eastAsia="仿宋"/>
          <w:sz w:val="32"/>
          <w:szCs w:val="32"/>
        </w:rPr>
        <w:t>在</w:t>
      </w:r>
      <w:r>
        <w:rPr>
          <w:rFonts w:hint="eastAsia" w:ascii="仿宋" w:hAnsi="仿宋" w:eastAsia="仿宋"/>
          <w:sz w:val="32"/>
          <w:szCs w:val="32"/>
          <w:lang w:val="zh-CN"/>
        </w:rPr>
        <w:t>整合资金、调整项目及改善投向等优化部门支出结构方面的安排</w:t>
      </w:r>
      <w:r>
        <w:rPr>
          <w:rFonts w:hint="eastAsia" w:ascii="仿宋_GB2312" w:hAnsi="仿宋_GB2312" w:eastAsia="仿宋_GB2312" w:cs="仿宋_GB2312"/>
          <w:sz w:val="32"/>
          <w:szCs w:val="32"/>
        </w:rPr>
        <w:t>。</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治安保险参与平安建设</w:t>
      </w:r>
      <w:r>
        <w:rPr>
          <w:rFonts w:hint="eastAsia" w:ascii="仿宋_GB2312" w:hAnsi="仿宋_GB2312" w:eastAsia="仿宋_GB2312" w:cs="仿宋_GB2312"/>
          <w:sz w:val="32"/>
          <w:szCs w:val="32"/>
        </w:rPr>
        <w:t>项目绩效自评综述</w:t>
      </w:r>
      <w:r>
        <w:rPr>
          <w:rFonts w:hint="eastAsia" w:ascii="仿宋_GB2312" w:hAnsi="仿宋_GB2312" w:eastAsia="仿宋_GB2312" w:cs="仿宋_GB2312"/>
          <w:sz w:val="32"/>
          <w:szCs w:val="32"/>
          <w:lang w:eastAsia="zh-CN"/>
        </w:rPr>
        <w:t>：</w:t>
      </w:r>
      <w:r>
        <w:rPr>
          <w:rFonts w:hint="eastAsia" w:ascii="仿宋" w:hAnsi="仿宋" w:eastAsia="仿宋"/>
          <w:sz w:val="32"/>
          <w:szCs w:val="32"/>
        </w:rPr>
        <w:t>经综合评价，2020年度</w:t>
      </w:r>
      <w:r>
        <w:rPr>
          <w:rFonts w:hint="eastAsia" w:ascii="仿宋" w:hAnsi="仿宋" w:eastAsia="仿宋"/>
          <w:sz w:val="32"/>
          <w:szCs w:val="32"/>
          <w:lang w:val="en-US" w:eastAsia="zh-CN"/>
        </w:rPr>
        <w:t>购买“惠普型”保险产品</w:t>
      </w:r>
      <w:r>
        <w:rPr>
          <w:rFonts w:hint="eastAsia" w:ascii="仿宋" w:hAnsi="仿宋" w:eastAsia="仿宋"/>
          <w:sz w:val="32"/>
          <w:szCs w:val="32"/>
        </w:rPr>
        <w:t>能够按照有关政策规定执行，资金已拨付100%，资金使用安全、规范、高效，符合财政预算要求，项目绩效目标全面完成达标，自评结论为优</w:t>
      </w:r>
      <w:r>
        <w:rPr>
          <w:rFonts w:hint="eastAsia" w:ascii="仿宋" w:hAnsi="仿宋" w:eastAsia="仿宋"/>
          <w:sz w:val="32"/>
          <w:szCs w:val="32"/>
          <w:lang w:eastAsia="zh-CN"/>
        </w:rPr>
        <w:t>。</w:t>
      </w:r>
    </w:p>
    <w:p>
      <w:pPr>
        <w:numPr>
          <w:ilvl w:val="0"/>
          <w:numId w:val="1"/>
        </w:numPr>
        <w:adjustRightInd w:val="0"/>
        <w:snapToGrid w:val="0"/>
        <w:spacing w:line="580" w:lineRule="exact"/>
        <w:ind w:left="420" w:leftChars="20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none"/>
        </w:rPr>
        <w:t>部门</w:t>
      </w:r>
      <w:r>
        <w:rPr>
          <w:rFonts w:hint="eastAsia" w:ascii="仿宋_GB2312" w:hAnsi="仿宋_GB2312" w:eastAsia="仿宋_GB2312" w:cs="仿宋_GB2312"/>
          <w:b/>
          <w:bCs/>
          <w:sz w:val="32"/>
          <w:szCs w:val="32"/>
        </w:rPr>
        <w:t>评价项目绩效评价结果</w:t>
      </w:r>
    </w:p>
    <w:p>
      <w:pPr>
        <w:numPr>
          <w:numId w:val="0"/>
        </w:numPr>
        <w:adjustRightInd w:val="0"/>
        <w:snapToGrid w:val="0"/>
        <w:spacing w:line="580" w:lineRule="exac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 w:hAnsi="仿宋" w:eastAsia="仿宋"/>
          <w:sz w:val="32"/>
          <w:szCs w:val="32"/>
        </w:rPr>
        <w:t>2020年度</w:t>
      </w:r>
      <w:r>
        <w:rPr>
          <w:rFonts w:hint="eastAsia" w:ascii="仿宋" w:hAnsi="仿宋" w:eastAsia="仿宋"/>
          <w:sz w:val="32"/>
          <w:szCs w:val="32"/>
          <w:lang w:val="en-US" w:eastAsia="zh-CN"/>
        </w:rPr>
        <w:t>购买“惠普型”保险产品</w:t>
      </w:r>
      <w:r>
        <w:rPr>
          <w:rFonts w:hint="eastAsia" w:ascii="仿宋" w:hAnsi="仿宋" w:eastAsia="仿宋"/>
          <w:sz w:val="32"/>
          <w:szCs w:val="32"/>
        </w:rPr>
        <w:t>能够按照有关政策规定执行，资金已拨付100%，资金使用安全、规范、高效，符合财政预算要求，项目绩效目标全面完成达标，自评结论为优</w:t>
      </w:r>
      <w:r>
        <w:rPr>
          <w:rFonts w:hint="eastAsia" w:ascii="仿宋" w:hAnsi="仿宋" w:eastAsia="仿宋"/>
          <w:sz w:val="32"/>
          <w:szCs w:val="32"/>
          <w:lang w:eastAsia="zh-CN"/>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本部门2022年度政府性基金预算财政拨款收入支出、国有资本经营预算财政拨款无收支及结转结余情况，故</w:t>
      </w:r>
      <w:r>
        <w:rPr>
          <w:rFonts w:hint="eastAsia" w:ascii="仿宋_GB2312" w:hAnsi="Times New Roman" w:eastAsia="仿宋_GB2312" w:cs="DengXian-Regular"/>
          <w:sz w:val="32"/>
          <w:szCs w:val="32"/>
          <w:lang w:val="en-US" w:eastAsia="zh-CN"/>
        </w:rPr>
        <w:t>07、08</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jQsImhkaWQiOiIyZDU1OGFmYTEyYWFiZjFhMzU3M2VhYTcyMTM1N2MyZCIsInVzZXJDb3VudCI6Nn0="/>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F2691F"/>
    <w:rsid w:val="05273E55"/>
    <w:rsid w:val="06EB1AB6"/>
    <w:rsid w:val="099D6B31"/>
    <w:rsid w:val="09FD66D9"/>
    <w:rsid w:val="10B242CF"/>
    <w:rsid w:val="118122A3"/>
    <w:rsid w:val="11F4604E"/>
    <w:rsid w:val="136D16FB"/>
    <w:rsid w:val="13AA21BF"/>
    <w:rsid w:val="1A3D2C72"/>
    <w:rsid w:val="216937C4"/>
    <w:rsid w:val="24B81E0D"/>
    <w:rsid w:val="298605CB"/>
    <w:rsid w:val="2CEF036C"/>
    <w:rsid w:val="32A31C4C"/>
    <w:rsid w:val="32B53CA7"/>
    <w:rsid w:val="33CD2241"/>
    <w:rsid w:val="34967CFD"/>
    <w:rsid w:val="357B3DF6"/>
    <w:rsid w:val="39C2416B"/>
    <w:rsid w:val="3B744E3E"/>
    <w:rsid w:val="3DC91A1B"/>
    <w:rsid w:val="3F235BB1"/>
    <w:rsid w:val="3F663581"/>
    <w:rsid w:val="42A44BF6"/>
    <w:rsid w:val="434C41B3"/>
    <w:rsid w:val="4571549B"/>
    <w:rsid w:val="471274FD"/>
    <w:rsid w:val="489A5E77"/>
    <w:rsid w:val="49717ADD"/>
    <w:rsid w:val="4A51609B"/>
    <w:rsid w:val="4C194D3B"/>
    <w:rsid w:val="4D304C6C"/>
    <w:rsid w:val="4F1E4AFC"/>
    <w:rsid w:val="4F2A6A41"/>
    <w:rsid w:val="500373A2"/>
    <w:rsid w:val="507C6383"/>
    <w:rsid w:val="53AD746D"/>
    <w:rsid w:val="561769D4"/>
    <w:rsid w:val="57785E18"/>
    <w:rsid w:val="58D844B0"/>
    <w:rsid w:val="5F4A1A8C"/>
    <w:rsid w:val="60075621"/>
    <w:rsid w:val="602001C2"/>
    <w:rsid w:val="60CE32E1"/>
    <w:rsid w:val="64C00985"/>
    <w:rsid w:val="65225D26"/>
    <w:rsid w:val="65DB5CBA"/>
    <w:rsid w:val="674E6C15"/>
    <w:rsid w:val="67636EEB"/>
    <w:rsid w:val="697609B2"/>
    <w:rsid w:val="69F4671F"/>
    <w:rsid w:val="6BA53F12"/>
    <w:rsid w:val="6CBF282C"/>
    <w:rsid w:val="6DD05619"/>
    <w:rsid w:val="706922F1"/>
    <w:rsid w:val="73335BEE"/>
    <w:rsid w:val="734B3BFA"/>
    <w:rsid w:val="73753308"/>
    <w:rsid w:val="79442C5B"/>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2</TotalTime>
  <ScaleCrop>false</ScaleCrop>
  <LinksUpToDate>false</LinksUpToDate>
  <CharactersWithSpaces>11927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zfw</cp:lastModifiedBy>
  <cp:lastPrinted>2023-08-04T01:00:00Z</cp:lastPrinted>
  <dcterms:modified xsi:type="dcterms:W3CDTF">2023-12-22T02:51:04Z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TemplateUUID">
    <vt:lpwstr>v1.0_mb_S7ajbG3IpAnL1wSthNCxfw==</vt:lpwstr>
  </property>
  <property fmtid="{D5CDD505-2E9C-101B-9397-08002B2CF9AE}" pid="4" name="ICV">
    <vt:lpwstr>6839FCC534E14704B3C2D36EB66B3682_13</vt:lpwstr>
  </property>
</Properties>
</file>