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130424451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32"/>
                                <w:szCs w:val="32"/>
                                <w:lang w:val="en-US" w:eastAsia="zh-CN"/>
                              </w:rPr>
                              <w:t>邯郸市公安局交通巡逻警察支队成安县大队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130424451</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32"/>
                          <w:szCs w:val="32"/>
                          <w:lang w:val="en-US" w:eastAsia="zh-CN"/>
                        </w:rPr>
                        <w:t>邯郸市公安局交通巡逻警察支队成安县大队</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邯郸市公安局交通巡逻警察支队成安县大队</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二〇二三年八月</w:t>
      </w:r>
    </w:p>
    <w:p>
      <w:pPr>
        <w:tabs>
          <w:tab w:val="left" w:pos="2728"/>
        </w:tabs>
        <w:jc w:val="both"/>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（一）负责全县道路交通安全管理、交通秩序维护和道路交通事故处理。</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（二）负责全县车辆和驾驶人的业务管理工作。</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（三）负责辖区交通安全设施维护和标线施划工作。</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（四）负责辖区警情先期处置、接受群众报警求助、参与处置突发紧急事件和抢险救援、管辖案件的办理。</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（五）负责开展对辖区居民进行交通安全防范宣传和道路交通安全教育。</w:t>
      </w:r>
    </w:p>
    <w:p>
      <w:pPr>
        <w:keepNext/>
        <w:keepLines/>
        <w:spacing w:line="580" w:lineRule="exact"/>
        <w:ind w:firstLine="640" w:firstLineChars="200"/>
        <w:jc w:val="left"/>
        <w:outlineLvl w:val="0"/>
        <w:rPr>
          <w:rFonts w:hint="eastAsia" w:ascii="仿宋" w:hAnsi="仿宋" w:eastAsia="仿宋" w:cs="仿宋"/>
          <w:kern w:val="0"/>
          <w:sz w:val="32"/>
          <w:szCs w:val="32"/>
        </w:rPr>
      </w:pPr>
      <w:r>
        <w:rPr>
          <w:rFonts w:hint="eastAsia" w:ascii="仿宋" w:hAnsi="仿宋" w:eastAsia="仿宋" w:cs="仿宋"/>
          <w:kern w:val="0"/>
          <w:sz w:val="32"/>
          <w:szCs w:val="32"/>
        </w:rPr>
        <w:t>（六）负责交巡警队伍的教育和管理。</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line="56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1</w:t>
            </w:r>
          </w:p>
        </w:tc>
        <w:tc>
          <w:tcPr>
            <w:tcW w:w="3485" w:type="dxa"/>
            <w:vAlign w:val="center"/>
          </w:tcPr>
          <w:p>
            <w:pPr>
              <w:keepNext w:val="0"/>
              <w:keepLines w:val="0"/>
              <w:widowControl/>
              <w:suppressLineNumbers w:val="0"/>
              <w:jc w:val="both"/>
              <w:textAlignment w:val="bottom"/>
              <w:rPr>
                <w:rFonts w:hint="eastAsia" w:ascii="仿宋" w:hAnsi="仿宋" w:eastAsia="仿宋" w:cs="仿宋"/>
                <w:i w:val="0"/>
                <w:iCs w:val="0"/>
                <w:color w:val="000000"/>
                <w:kern w:val="2"/>
                <w:sz w:val="32"/>
                <w:szCs w:val="32"/>
                <w:u w:val="none"/>
                <w:lang w:val="en-US" w:eastAsia="zh-CN" w:bidi="ar-SA"/>
              </w:rPr>
            </w:pPr>
            <w:r>
              <w:rPr>
                <w:rFonts w:hint="eastAsia" w:ascii="仿宋" w:hAnsi="仿宋" w:eastAsia="仿宋" w:cs="仿宋"/>
                <w:i w:val="0"/>
                <w:iCs w:val="0"/>
                <w:color w:val="000000"/>
                <w:kern w:val="2"/>
                <w:sz w:val="28"/>
                <w:szCs w:val="28"/>
                <w:u w:val="none"/>
                <w:lang w:val="en-US" w:eastAsia="zh-CN" w:bidi="ar-SA"/>
              </w:rPr>
              <w:t>邯郸市公安局交通巡逻警察支队成安县大队（本级）</w:t>
            </w:r>
          </w:p>
        </w:tc>
        <w:tc>
          <w:tcPr>
            <w:tcW w:w="2445" w:type="dxa"/>
            <w:vAlign w:val="center"/>
          </w:tcPr>
          <w:p>
            <w:pPr>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行政单位</w:t>
            </w:r>
          </w:p>
        </w:tc>
        <w:tc>
          <w:tcPr>
            <w:tcW w:w="2665" w:type="dxa"/>
            <w:vAlign w:val="center"/>
          </w:tcPr>
          <w:p>
            <w:pPr>
              <w:spacing w:line="560" w:lineRule="exact"/>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397510</wp:posOffset>
            </wp:positionH>
            <wp:positionV relativeFrom="margin">
              <wp:posOffset>3158490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425" w:type="dxa"/>
            <w:gridSpan w:val="4"/>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i w:val="0"/>
                <w:iCs w:val="0"/>
                <w:color w:val="000000"/>
                <w:kern w:val="2"/>
                <w:sz w:val="20"/>
                <w:szCs w:val="20"/>
                <w:u w:val="none"/>
                <w:lang w:val="en-US" w:eastAsia="zh-CN" w:bidi="ar-SA"/>
              </w:rPr>
              <w:t>邯郸市公安局交通巡逻警察支队成安县大队</w:t>
            </w:r>
          </w:p>
        </w:tc>
        <w:tc>
          <w:tcPr>
            <w:tcW w:w="1192" w:type="dxa"/>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410.03</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375.72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410.03</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410.03</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464"/>
        <w:gridCol w:w="1462"/>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464" w:type="dxa"/>
            <w:shd w:val="clear" w:color="auto" w:fill="FFFFFF"/>
            <w:vAlign w:val="center"/>
          </w:tcPr>
          <w:p>
            <w:pPr>
              <w:jc w:val="right"/>
              <w:rPr>
                <w:rFonts w:ascii="宋体" w:hAnsi="宋体" w:eastAsia="宋体" w:cs="宋体"/>
                <w:color w:val="000000"/>
                <w:sz w:val="24"/>
              </w:rPr>
            </w:pPr>
          </w:p>
        </w:tc>
        <w:tc>
          <w:tcPr>
            <w:tcW w:w="1462"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00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i w:val="0"/>
                <w:iCs w:val="0"/>
                <w:color w:val="000000"/>
                <w:kern w:val="2"/>
                <w:sz w:val="20"/>
                <w:szCs w:val="20"/>
                <w:u w:val="none"/>
                <w:lang w:val="en-US" w:eastAsia="zh-CN" w:bidi="ar-SA"/>
              </w:rPr>
              <w:t>邯郸市公安局交通巡逻警察支队成安县大队</w:t>
            </w:r>
          </w:p>
        </w:tc>
        <w:tc>
          <w:tcPr>
            <w:tcW w:w="1080" w:type="dxa"/>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0"/>
                <w:szCs w:val="20"/>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0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0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4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09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2"/>
                <w:sz w:val="22"/>
                <w:szCs w:val="22"/>
                <w:u w:val="none"/>
                <w:lang w:val="en-US" w:eastAsia="zh-CN" w:bidi="ar-SA"/>
              </w:rPr>
              <w:t>410.03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2"/>
                <w:sz w:val="22"/>
                <w:szCs w:val="22"/>
                <w:u w:val="none"/>
                <w:lang w:val="en-US" w:eastAsia="zh-CN" w:bidi="ar-SA"/>
              </w:rPr>
              <w:t>410.03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公共安全支出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20402</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公安</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2040201</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行政运行</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155.47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2040220</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执法办案</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214.80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2040299</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其他公安支出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sz w:val="24"/>
              </w:rPr>
              <w:t>208</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20805</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2080505</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2080506</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210</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21012</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2101201</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221</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22102</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sz w:val="24"/>
              </w:rPr>
            </w:pPr>
            <w:r>
              <w:rPr>
                <w:rFonts w:hint="eastAsia" w:ascii="宋体" w:hAnsi="宋体" w:eastAsia="宋体" w:cs="宋体"/>
                <w:color w:val="000000"/>
                <w:sz w:val="24"/>
              </w:rPr>
              <w:t>2210201</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10"/>
        <w:gridCol w:w="728"/>
        <w:gridCol w:w="1510"/>
        <w:gridCol w:w="1601"/>
        <w:gridCol w:w="1565"/>
        <w:gridCol w:w="1069"/>
        <w:gridCol w:w="1069"/>
        <w:gridCol w:w="1069"/>
        <w:gridCol w:w="1065"/>
      </w:tblGrid>
      <w:tr>
        <w:tblPrEx>
          <w:tblCellMar>
            <w:top w:w="15" w:type="dxa"/>
            <w:left w:w="15" w:type="dxa"/>
            <w:bottom w:w="15" w:type="dxa"/>
            <w:right w:w="15" w:type="dxa"/>
          </w:tblCellMar>
        </w:tblPrEx>
        <w:trPr>
          <w:trHeight w:val="561"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10" w:type="dxa"/>
            <w:shd w:val="clear" w:color="auto" w:fill="FFFFFF"/>
            <w:vAlign w:val="center"/>
          </w:tcPr>
          <w:p>
            <w:pPr>
              <w:jc w:val="right"/>
              <w:rPr>
                <w:rFonts w:ascii="宋体" w:hAnsi="宋体" w:eastAsia="宋体" w:cs="宋体"/>
                <w:color w:val="000000"/>
                <w:sz w:val="24"/>
              </w:rPr>
            </w:pPr>
          </w:p>
        </w:tc>
        <w:tc>
          <w:tcPr>
            <w:tcW w:w="728" w:type="dxa"/>
            <w:shd w:val="clear" w:color="auto" w:fill="FFFFFF"/>
            <w:vAlign w:val="center"/>
          </w:tcPr>
          <w:p>
            <w:pPr>
              <w:jc w:val="right"/>
              <w:rPr>
                <w:rFonts w:ascii="宋体" w:hAnsi="宋体" w:eastAsia="宋体" w:cs="宋体"/>
                <w:color w:val="000000"/>
                <w:sz w:val="24"/>
              </w:rPr>
            </w:pPr>
          </w:p>
        </w:tc>
        <w:tc>
          <w:tcPr>
            <w:tcW w:w="151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jc w:val="right"/>
              <w:rPr>
                <w:rFonts w:ascii="宋体" w:hAnsi="宋体" w:eastAsia="宋体" w:cs="宋体"/>
                <w:color w:val="000000"/>
                <w:sz w:val="24"/>
              </w:rPr>
            </w:pPr>
          </w:p>
        </w:tc>
        <w:tc>
          <w:tcPr>
            <w:tcW w:w="1565"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1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839" w:type="dxa"/>
            <w:gridSpan w:val="3"/>
            <w:shd w:val="clear" w:color="auto" w:fill="FFFFFF"/>
            <w:vAlign w:val="bottom"/>
          </w:tcPr>
          <w:p>
            <w:pPr>
              <w:rPr>
                <w:rFonts w:hint="default" w:ascii="宋体" w:hAnsi="宋体" w:eastAsia="宋体" w:cs="宋体"/>
                <w:color w:val="000000"/>
                <w:sz w:val="20"/>
                <w:szCs w:val="20"/>
                <w:lang w:val="en-US"/>
              </w:rPr>
            </w:pPr>
            <w:r>
              <w:rPr>
                <w:rFonts w:hint="eastAsia" w:ascii="Arial" w:hAnsi="Arial" w:cs="Arial"/>
                <w:i w:val="0"/>
                <w:iCs w:val="0"/>
                <w:color w:val="000000"/>
                <w:sz w:val="20"/>
                <w:szCs w:val="20"/>
                <w:u w:val="none"/>
                <w:lang w:val="en-US" w:eastAsia="zh-CN"/>
              </w:rPr>
              <w:t>邯郸市公安局交通巡逻警察支队成安县大队</w:t>
            </w:r>
          </w:p>
        </w:tc>
        <w:tc>
          <w:tcPr>
            <w:tcW w:w="1565"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0"/>
                <w:szCs w:val="20"/>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30" w:hRule="atLeast"/>
        </w:trPr>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bidi="ar"/>
              </w:rPr>
              <w:t>合计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410.03</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195.23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204</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公共安全支出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375.72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160.92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03"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20402</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公安</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375.72</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160.92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3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2040201</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行政运行</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155.47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155.47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b w:val="0"/>
                <w:bCs w:val="0"/>
                <w:color w:val="000000"/>
                <w:sz w:val="24"/>
                <w:szCs w:val="24"/>
              </w:rPr>
            </w:pPr>
            <w:r>
              <w:rPr>
                <w:rFonts w:hint="eastAsia" w:ascii="宋体" w:hAnsi="宋体" w:eastAsia="宋体" w:cs="宋体"/>
                <w:b w:val="0"/>
                <w:bCs w:val="0"/>
                <w:color w:val="000000"/>
                <w:sz w:val="24"/>
                <w:szCs w:val="24"/>
              </w:rPr>
              <w:t>2040220</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执法办案</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214.80</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214.80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rPr>
              <w:t>2040299</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其他公安支出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5.46</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5.46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kern w:val="2"/>
                <w:sz w:val="24"/>
                <w:szCs w:val="24"/>
                <w:lang w:val="en-US" w:eastAsia="zh-CN" w:bidi="ar-SA"/>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564"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208</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社会保障和就业支出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98"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20805</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行政事业单位养老支出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19.47</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19.47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862"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2080505</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机关事业单位基本养老保险缴费支出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12.98</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12.98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916"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2080506</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机关事业单位职业年金缴费支出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6.49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6.49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210</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卫生健康支出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21012</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财政对基本医疗保险基金的补助</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94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2101201</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财政对职工基本医疗保险基金的补助</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5.89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221</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住房保障支出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22102</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住房改革支出</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43"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2210201</w:t>
            </w:r>
          </w:p>
        </w:tc>
        <w:tc>
          <w:tcPr>
            <w:tcW w:w="1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住房公积金</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8.95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val="0"/>
                <w:color w:val="000000"/>
                <w:sz w:val="24"/>
                <w:szCs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2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8"/>
        <w:gridCol w:w="293"/>
        <w:gridCol w:w="653"/>
        <w:gridCol w:w="1987"/>
        <w:gridCol w:w="653"/>
        <w:gridCol w:w="294"/>
        <w:gridCol w:w="653"/>
        <w:gridCol w:w="120"/>
        <w:gridCol w:w="1067"/>
        <w:gridCol w:w="933"/>
        <w:gridCol w:w="493"/>
        <w:gridCol w:w="1356"/>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579"/>
              <w:gridCol w:w="555"/>
              <w:gridCol w:w="1230"/>
              <w:gridCol w:w="2295"/>
              <w:gridCol w:w="1545"/>
              <w:gridCol w:w="1005"/>
              <w:gridCol w:w="925"/>
              <w:gridCol w:w="1080"/>
              <w:gridCol w:w="1601"/>
            </w:tblGrid>
            <w:tr>
              <w:tblPrEx>
                <w:tblCellMar>
                  <w:top w:w="15" w:type="dxa"/>
                  <w:left w:w="15" w:type="dxa"/>
                  <w:bottom w:w="15" w:type="dxa"/>
                  <w:right w:w="15" w:type="dxa"/>
                </w:tblCellMar>
              </w:tblPrEx>
              <w:trPr>
                <w:trHeight w:val="286" w:hRule="atLeast"/>
              </w:trPr>
              <w:tc>
                <w:tcPr>
                  <w:tcW w:w="579" w:type="dxa"/>
                  <w:shd w:val="clear" w:color="auto" w:fill="FFFFFF"/>
                  <w:vAlign w:val="center"/>
                </w:tcPr>
                <w:p>
                  <w:pPr>
                    <w:jc w:val="right"/>
                    <w:rPr>
                      <w:rFonts w:ascii="宋体" w:hAnsi="宋体" w:eastAsia="宋体" w:cs="宋体"/>
                      <w:color w:val="000000"/>
                      <w:sz w:val="24"/>
                    </w:rPr>
                  </w:pPr>
                </w:p>
              </w:tc>
              <w:tc>
                <w:tcPr>
                  <w:tcW w:w="555" w:type="dxa"/>
                  <w:shd w:val="clear" w:color="auto" w:fill="FFFFFF"/>
                  <w:vAlign w:val="center"/>
                </w:tcPr>
                <w:p>
                  <w:pPr>
                    <w:jc w:val="right"/>
                    <w:rPr>
                      <w:rFonts w:ascii="宋体" w:hAnsi="宋体" w:eastAsia="宋体" w:cs="宋体"/>
                      <w:color w:val="000000"/>
                      <w:sz w:val="24"/>
                    </w:rPr>
                  </w:pPr>
                </w:p>
              </w:tc>
              <w:tc>
                <w:tcPr>
                  <w:tcW w:w="1230" w:type="dxa"/>
                  <w:shd w:val="clear" w:color="auto" w:fill="FFFFFF"/>
                  <w:vAlign w:val="center"/>
                </w:tcPr>
                <w:p>
                  <w:pPr>
                    <w:jc w:val="right"/>
                    <w:rPr>
                      <w:rFonts w:ascii="宋体" w:hAnsi="宋体" w:eastAsia="宋体" w:cs="宋体"/>
                      <w:color w:val="000000"/>
                      <w:sz w:val="24"/>
                    </w:rPr>
                  </w:pPr>
                </w:p>
              </w:tc>
              <w:tc>
                <w:tcPr>
                  <w:tcW w:w="2295" w:type="dxa"/>
                  <w:shd w:val="clear" w:color="auto" w:fill="FFFFFF"/>
                  <w:vAlign w:val="center"/>
                </w:tcPr>
                <w:p>
                  <w:pPr>
                    <w:jc w:val="right"/>
                    <w:rPr>
                      <w:rFonts w:ascii="宋体" w:hAnsi="宋体" w:eastAsia="宋体" w:cs="宋体"/>
                      <w:color w:val="000000"/>
                      <w:sz w:val="24"/>
                    </w:rPr>
                  </w:pPr>
                </w:p>
              </w:tc>
              <w:tc>
                <w:tcPr>
                  <w:tcW w:w="1545" w:type="dxa"/>
                  <w:shd w:val="clear" w:color="auto" w:fill="FFFFFF"/>
                  <w:vAlign w:val="center"/>
                </w:tcPr>
                <w:p>
                  <w:pPr>
                    <w:jc w:val="right"/>
                    <w:rPr>
                      <w:rFonts w:ascii="宋体" w:hAnsi="宋体" w:eastAsia="宋体" w:cs="宋体"/>
                      <w:color w:val="000000"/>
                      <w:sz w:val="24"/>
                    </w:rPr>
                  </w:pPr>
                </w:p>
              </w:tc>
              <w:tc>
                <w:tcPr>
                  <w:tcW w:w="1005" w:type="dxa"/>
                  <w:shd w:val="clear" w:color="auto" w:fill="FFFFFF"/>
                  <w:vAlign w:val="center"/>
                </w:tcPr>
                <w:p>
                  <w:pPr>
                    <w:jc w:val="right"/>
                    <w:rPr>
                      <w:rFonts w:ascii="宋体" w:hAnsi="宋体" w:eastAsia="宋体" w:cs="宋体"/>
                      <w:color w:val="000000"/>
                      <w:sz w:val="24"/>
                    </w:rPr>
                  </w:pPr>
                </w:p>
              </w:tc>
              <w:tc>
                <w:tcPr>
                  <w:tcW w:w="92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579"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080"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lang w:val="en-US" w:eastAsia="zh-CN"/>
                    </w:rPr>
                    <w:t>邯郸市公安局交通巡逻警察支队成安县大队</w:t>
                  </w:r>
                  <w:r>
                    <w:rPr>
                      <w:rFonts w:hint="eastAsia" w:ascii="宋体" w:hAnsi="宋体" w:eastAsia="宋体" w:cs="宋体"/>
                      <w:color w:val="000000"/>
                      <w:sz w:val="20"/>
                      <w:szCs w:val="20"/>
                    </w:rPr>
                    <w:t xml:space="preserve">  </w:t>
                  </w:r>
                </w:p>
              </w:tc>
              <w:tc>
                <w:tcPr>
                  <w:tcW w:w="1545" w:type="dxa"/>
                  <w:shd w:val="clear" w:color="auto" w:fill="FFFFFF"/>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05" w:type="dxa"/>
                  <w:shd w:val="clear" w:color="auto" w:fill="FFFFFF"/>
                  <w:vAlign w:val="center"/>
                </w:tcPr>
                <w:p>
                  <w:pPr>
                    <w:jc w:val="center"/>
                    <w:rPr>
                      <w:rFonts w:ascii="宋体" w:hAnsi="宋体" w:eastAsia="宋体" w:cs="宋体"/>
                      <w:color w:val="000000"/>
                      <w:sz w:val="20"/>
                      <w:szCs w:val="20"/>
                    </w:rPr>
                  </w:pPr>
                </w:p>
              </w:tc>
              <w:tc>
                <w:tcPr>
                  <w:tcW w:w="925" w:type="dxa"/>
                  <w:shd w:val="clear" w:color="auto" w:fill="FFFFFF"/>
                  <w:vAlign w:val="center"/>
                </w:tcPr>
                <w:p>
                  <w:pPr>
                    <w:jc w:val="right"/>
                    <w:rPr>
                      <w:rFonts w:ascii="宋体" w:hAnsi="宋体" w:eastAsia="宋体" w:cs="宋体"/>
                      <w:color w:val="000000"/>
                      <w:sz w:val="20"/>
                      <w:szCs w:val="20"/>
                    </w:rPr>
                  </w:pPr>
                </w:p>
              </w:tc>
              <w:tc>
                <w:tcPr>
                  <w:tcW w:w="1080" w:type="dxa"/>
                  <w:shd w:val="clear" w:color="auto" w:fill="FFFFFF"/>
                  <w:vAlign w:val="center"/>
                </w:tcPr>
                <w:p>
                  <w:pPr>
                    <w:wordWrap w:val="0"/>
                    <w:jc w:val="right"/>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2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55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    目</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    目</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行次</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一般公共预算财政拨款</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政府性基金预算财政拨款</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375.72</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375.72</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6</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7</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8</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19.47</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19.47</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9</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5.89</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5.89</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10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11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12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sz w:val="21"/>
                <w:szCs w:val="21"/>
              </w:rPr>
              <w:t>13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2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1"/>
                <w:szCs w:val="21"/>
              </w:rPr>
            </w:pPr>
            <w:r>
              <w:rPr>
                <w:rFonts w:hint="eastAsia"/>
                <w:sz w:val="21"/>
                <w:szCs w:val="21"/>
              </w:rPr>
              <w:t>14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15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16</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17</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19</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8.95</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8.95</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23</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24</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26</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1"/>
                <w:szCs w:val="21"/>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27</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28</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29</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30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1"/>
                <w:szCs w:val="21"/>
                <w:lang w:bidi="ar"/>
              </w:rPr>
            </w:pPr>
            <w:r>
              <w:rPr>
                <w:rFonts w:hint="eastAsia"/>
                <w:sz w:val="21"/>
                <w:szCs w:val="21"/>
              </w:rPr>
              <w:t>31</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0"/>
                <w:szCs w:val="20"/>
              </w:rPr>
            </w:pP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sz w:val="21"/>
                <w:szCs w:val="21"/>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2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410.03</w:t>
            </w:r>
          </w:p>
        </w:tc>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3581" w:type="dxa"/>
            <w:gridSpan w:val="4"/>
            <w:shd w:val="clear" w:color="auto" w:fill="FFFFFF"/>
            <w:vAlign w:val="center"/>
          </w:tcPr>
          <w:p>
            <w:pPr>
              <w:jc w:val="center"/>
              <w:rPr>
                <w:rFonts w:ascii="宋体" w:hAnsi="宋体" w:eastAsia="宋体" w:cs="宋体"/>
                <w:color w:val="000000"/>
                <w:sz w:val="20"/>
                <w:szCs w:val="20"/>
              </w:rPr>
            </w:pPr>
          </w:p>
        </w:tc>
        <w:tc>
          <w:tcPr>
            <w:tcW w:w="1720" w:type="dxa"/>
            <w:gridSpan w:val="4"/>
            <w:shd w:val="clear" w:color="auto" w:fill="FFFFFF"/>
            <w:vAlign w:val="center"/>
          </w:tcPr>
          <w:p>
            <w:pPr>
              <w:rPr>
                <w:rFonts w:ascii="宋体" w:hAnsi="宋体" w:eastAsia="宋体" w:cs="宋体"/>
                <w:color w:val="000000"/>
                <w:sz w:val="20"/>
                <w:szCs w:val="20"/>
              </w:rPr>
            </w:pPr>
          </w:p>
        </w:tc>
        <w:tc>
          <w:tcPr>
            <w:tcW w:w="2000" w:type="dxa"/>
            <w:gridSpan w:val="2"/>
            <w:shd w:val="clear" w:color="auto" w:fill="FFFFFF"/>
            <w:vAlign w:val="center"/>
          </w:tcPr>
          <w:p>
            <w:pPr>
              <w:rPr>
                <w:rFonts w:ascii="宋体" w:hAnsi="宋体" w:eastAsia="宋体" w:cs="宋体"/>
                <w:color w:val="000000"/>
                <w:sz w:val="20"/>
                <w:szCs w:val="20"/>
              </w:rPr>
            </w:pPr>
          </w:p>
        </w:tc>
        <w:tc>
          <w:tcPr>
            <w:tcW w:w="1867"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661" w:type="dxa"/>
            <w:gridSpan w:val="5"/>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邯郸市公安局交通巡逻警察支队</w:t>
            </w:r>
            <w:r>
              <w:rPr>
                <w:rFonts w:hint="eastAsia" w:ascii="宋体" w:hAnsi="宋体" w:eastAsia="宋体" w:cs="宋体"/>
                <w:color w:val="000000"/>
                <w:sz w:val="20"/>
                <w:szCs w:val="20"/>
                <w:lang w:val="en-US" w:eastAsia="zh-CN"/>
              </w:rPr>
              <w:t>成安</w:t>
            </w:r>
            <w:r>
              <w:rPr>
                <w:rFonts w:hint="eastAsia" w:ascii="宋体" w:hAnsi="宋体" w:eastAsia="宋体" w:cs="宋体"/>
                <w:color w:val="000000"/>
                <w:sz w:val="20"/>
                <w:szCs w:val="20"/>
              </w:rPr>
              <w:t xml:space="preserve">县大队             </w:t>
            </w:r>
          </w:p>
        </w:tc>
        <w:tc>
          <w:tcPr>
            <w:tcW w:w="1720"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000" w:type="dxa"/>
            <w:gridSpan w:val="2"/>
            <w:shd w:val="clear" w:color="auto" w:fill="FFFFFF"/>
            <w:vAlign w:val="center"/>
          </w:tcPr>
          <w:p>
            <w:pPr>
              <w:rPr>
                <w:rFonts w:ascii="宋体" w:hAnsi="宋体" w:eastAsia="宋体" w:cs="宋体"/>
                <w:color w:val="000000"/>
                <w:sz w:val="20"/>
                <w:szCs w:val="20"/>
              </w:rPr>
            </w:pPr>
          </w:p>
        </w:tc>
        <w:tc>
          <w:tcPr>
            <w:tcW w:w="1867"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5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55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5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8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5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5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5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410.03</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195.23</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214.80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val="0"/>
                <w:color w:val="000000"/>
                <w:sz w:val="22"/>
                <w:szCs w:val="22"/>
              </w:rPr>
            </w:pPr>
            <w:r>
              <w:rPr>
                <w:rFonts w:hint="eastAsia" w:ascii="宋体" w:hAnsi="宋体" w:eastAsia="宋体" w:cs="宋体"/>
                <w:b w:val="0"/>
                <w:bCs w:val="0"/>
                <w:color w:val="000000"/>
                <w:sz w:val="22"/>
                <w:szCs w:val="22"/>
              </w:rPr>
              <w:t>204</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公共安全支出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375.72</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160.92</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20402</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公安</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375.72</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160.92</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2040201</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行政运行</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155.47</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155.47</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2040220</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执法办案</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214.80</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214.80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2040299</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其他公安支出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5.46</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5.46</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208</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社会保障和就业支出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19.47</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19.47</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20805</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行政事业单位养老支出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19.47</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19.47</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2080505</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机关事业单位基本养老保险缴费支出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12.98</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12.98</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2080506</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机关事业单位职业年金缴费支出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6.49</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6.49</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210</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卫生健康支出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21012</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财政对基本医疗保险基金的补助</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2101201</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财政对职工基本医疗保险基金的补助</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5.89</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221</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住房保障支出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22102</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住房改革支出</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2210201</w:t>
            </w:r>
          </w:p>
        </w:tc>
        <w:tc>
          <w:tcPr>
            <w:tcW w:w="35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住房公积金</w:t>
            </w:r>
          </w:p>
        </w:tc>
        <w:tc>
          <w:tcPr>
            <w:tcW w:w="1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8.95</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bCs w:val="0"/>
                <w:color w:val="000000"/>
                <w:sz w:val="22"/>
                <w:szCs w:val="22"/>
              </w:rPr>
            </w:pPr>
            <w:r>
              <w:rPr>
                <w:rFonts w:hint="eastAsia" w:ascii="宋体" w:hAnsi="宋体" w:eastAsia="宋体" w:cs="宋体"/>
                <w:b w:val="0"/>
                <w:bCs w:val="0"/>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902"/>
        <w:gridCol w:w="1605"/>
        <w:gridCol w:w="737"/>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902" w:type="dxa"/>
            <w:shd w:val="clear" w:color="auto" w:fill="FFFFFF"/>
            <w:vAlign w:val="center"/>
          </w:tcPr>
          <w:p>
            <w:pPr>
              <w:rPr>
                <w:rFonts w:ascii="宋体" w:hAnsi="宋体" w:eastAsia="宋体" w:cs="宋体"/>
                <w:color w:val="000000"/>
                <w:sz w:val="20"/>
                <w:szCs w:val="20"/>
              </w:rPr>
            </w:pPr>
          </w:p>
        </w:tc>
        <w:tc>
          <w:tcPr>
            <w:tcW w:w="1605" w:type="dxa"/>
            <w:shd w:val="clear" w:color="auto" w:fill="FFFFFF"/>
            <w:vAlign w:val="center"/>
          </w:tcPr>
          <w:p>
            <w:pPr>
              <w:rPr>
                <w:rFonts w:ascii="宋体" w:hAnsi="宋体" w:eastAsia="宋体" w:cs="宋体"/>
                <w:color w:val="000000"/>
                <w:sz w:val="20"/>
                <w:szCs w:val="20"/>
              </w:rPr>
            </w:pPr>
          </w:p>
        </w:tc>
        <w:tc>
          <w:tcPr>
            <w:tcW w:w="737"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902" w:type="dxa"/>
            <w:gridSpan w:val="3"/>
            <w:shd w:val="clear" w:color="auto" w:fill="auto"/>
            <w:vAlign w:val="bottom"/>
          </w:tcPr>
          <w:p>
            <w:pPr>
              <w:rPr>
                <w:rFonts w:ascii="宋体" w:hAnsi="宋体" w:eastAsia="宋体" w:cs="宋体"/>
                <w:color w:val="000000"/>
                <w:sz w:val="20"/>
                <w:szCs w:val="20"/>
              </w:rPr>
            </w:pPr>
            <w:r>
              <w:rPr>
                <w:rFonts w:hint="eastAsia" w:ascii="宋体" w:hAnsi="宋体" w:eastAsia="宋体" w:cs="宋体"/>
                <w:color w:val="000000"/>
                <w:sz w:val="20"/>
                <w:szCs w:val="20"/>
              </w:rPr>
              <w:t>邯郸市公安局交通巡逻警察支队</w:t>
            </w:r>
            <w:r>
              <w:rPr>
                <w:rFonts w:hint="eastAsia" w:ascii="宋体" w:hAnsi="宋体" w:eastAsia="宋体" w:cs="宋体"/>
                <w:color w:val="000000"/>
                <w:sz w:val="20"/>
                <w:szCs w:val="20"/>
                <w:lang w:val="en-US" w:eastAsia="zh-CN"/>
              </w:rPr>
              <w:t>成安</w:t>
            </w:r>
            <w:r>
              <w:rPr>
                <w:rFonts w:hint="eastAsia" w:ascii="宋体" w:hAnsi="宋体" w:eastAsia="宋体" w:cs="宋体"/>
                <w:color w:val="000000"/>
                <w:sz w:val="20"/>
                <w:szCs w:val="20"/>
              </w:rPr>
              <w:t xml:space="preserve">县大队 </w:t>
            </w:r>
          </w:p>
        </w:tc>
        <w:tc>
          <w:tcPr>
            <w:tcW w:w="1605"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737"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195.23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138.84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办公费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12.17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印刷费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咨询费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手续费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8.41</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12.98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6.49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邮电费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5.89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取暖费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物业管理费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差旅费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因公出国（境）费用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维修（护）费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租赁费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会议费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培训费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公务接待费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专用材料费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被装购置费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专用燃料费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劳务费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委托业务费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工会经费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福利费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公务用车运行维护费</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其他交通费用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税金及附加费用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其他商品和服务支出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195.23</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397" w:type="dxa"/>
            <w:gridSpan w:val="3"/>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邯郸市公安局交通巡逻警察支队</w:t>
            </w:r>
            <w:r>
              <w:rPr>
                <w:rFonts w:hint="eastAsia" w:ascii="宋体" w:hAnsi="宋体" w:eastAsia="宋体" w:cs="宋体"/>
                <w:color w:val="000000"/>
                <w:sz w:val="20"/>
                <w:szCs w:val="20"/>
                <w:lang w:val="en-US" w:eastAsia="zh-CN"/>
              </w:rPr>
              <w:t>成安</w:t>
            </w:r>
            <w:r>
              <w:rPr>
                <w:rFonts w:hint="eastAsia" w:ascii="宋体" w:hAnsi="宋体" w:eastAsia="宋体" w:cs="宋体"/>
                <w:color w:val="000000"/>
                <w:sz w:val="20"/>
                <w:szCs w:val="20"/>
              </w:rPr>
              <w:t xml:space="preserve">县大队 </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ind w:firstLine="480" w:firstLineChars="20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本部门本年度无相关收支及结转结余情况，按要求以空表列示。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2363"/>
        <w:gridCol w:w="1112"/>
        <w:gridCol w:w="1213"/>
        <w:gridCol w:w="585"/>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2363" w:type="dxa"/>
            <w:shd w:val="clear" w:color="auto" w:fill="FFFFFF"/>
            <w:vAlign w:val="center"/>
          </w:tcPr>
          <w:p>
            <w:pPr>
              <w:jc w:val="center"/>
              <w:rPr>
                <w:rFonts w:ascii="宋体" w:hAnsi="宋体" w:eastAsia="宋体" w:cs="宋体"/>
                <w:color w:val="000000"/>
                <w:sz w:val="20"/>
                <w:szCs w:val="20"/>
              </w:rPr>
            </w:pPr>
          </w:p>
        </w:tc>
        <w:tc>
          <w:tcPr>
            <w:tcW w:w="2325" w:type="dxa"/>
            <w:gridSpan w:val="2"/>
            <w:shd w:val="clear" w:color="auto" w:fill="FFFFFF"/>
            <w:vAlign w:val="center"/>
          </w:tcPr>
          <w:p>
            <w:pPr>
              <w:rPr>
                <w:rFonts w:ascii="宋体" w:hAnsi="宋体" w:eastAsia="宋体" w:cs="宋体"/>
                <w:color w:val="000000"/>
                <w:sz w:val="20"/>
                <w:szCs w:val="20"/>
              </w:rPr>
            </w:pPr>
          </w:p>
        </w:tc>
        <w:tc>
          <w:tcPr>
            <w:tcW w:w="585"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4374"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sz w:val="20"/>
                <w:szCs w:val="20"/>
              </w:rPr>
              <w:t>邯郸市公安局交通巡逻警察支队</w:t>
            </w:r>
            <w:r>
              <w:rPr>
                <w:rFonts w:hint="eastAsia" w:ascii="宋体" w:hAnsi="宋体" w:eastAsia="宋体" w:cs="宋体"/>
                <w:color w:val="000000"/>
                <w:sz w:val="20"/>
                <w:szCs w:val="20"/>
                <w:lang w:val="en-US" w:eastAsia="zh-CN"/>
              </w:rPr>
              <w:t>成安</w:t>
            </w:r>
            <w:r>
              <w:rPr>
                <w:rFonts w:hint="eastAsia" w:ascii="宋体" w:hAnsi="宋体" w:eastAsia="宋体" w:cs="宋体"/>
                <w:color w:val="000000"/>
                <w:sz w:val="20"/>
                <w:szCs w:val="20"/>
              </w:rPr>
              <w:t xml:space="preserve">县大队 </w:t>
            </w:r>
          </w:p>
        </w:tc>
        <w:tc>
          <w:tcPr>
            <w:tcW w:w="2325" w:type="dxa"/>
            <w:gridSpan w:val="2"/>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585"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43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60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31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43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437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rPr>
                <w:b/>
              </w:rPr>
            </w:pPr>
            <w:r>
              <w:rPr>
                <w:rFonts w:hint="eastAsia" w:ascii="宋体" w:hAnsi="宋体" w:eastAsia="宋体" w:cs="宋体"/>
                <w:color w:val="000000"/>
                <w:kern w:val="0"/>
                <w:sz w:val="24"/>
                <w:szCs w:val="24"/>
                <w:lang w:val="en-US" w:eastAsia="zh-CN" w:bidi="ar"/>
              </w:rPr>
              <w:t xml:space="preserve">    本部门本年度无相关收支及结转结余情况，按要求以空表列示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sz w:val="20"/>
                <w:szCs w:val="20"/>
              </w:rPr>
              <w:t>邯郸市公安局交通巡逻警察支队</w:t>
            </w:r>
            <w:r>
              <w:rPr>
                <w:rFonts w:hint="eastAsia" w:ascii="宋体" w:hAnsi="宋体" w:eastAsia="宋体" w:cs="宋体"/>
                <w:color w:val="000000"/>
                <w:sz w:val="20"/>
                <w:szCs w:val="20"/>
                <w:lang w:val="en-US" w:eastAsia="zh-CN"/>
              </w:rPr>
              <w:t>成安</w:t>
            </w:r>
            <w:r>
              <w:rPr>
                <w:rFonts w:hint="eastAsia" w:ascii="宋体" w:hAnsi="宋体" w:eastAsia="宋体" w:cs="宋体"/>
                <w:color w:val="000000"/>
                <w:sz w:val="20"/>
                <w:szCs w:val="20"/>
              </w:rPr>
              <w:t xml:space="preserve">县大队 </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9.62</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75.31</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15.52%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人员经费减少。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195.23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47.61</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214.8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52.39</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75.31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人员经费减少；本年支出</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75.31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人员经费减少。具体情况如下：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75.31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人员经费减少；本年支出</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75.31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15.52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w:t>
      </w:r>
      <w:r>
        <w:rPr>
          <w:rFonts w:hint="eastAsia" w:ascii="仿宋_GB2312" w:hAnsi="Times New Roman" w:eastAsia="仿宋_GB2312" w:cs="DengXian-Regular"/>
          <w:sz w:val="32"/>
          <w:szCs w:val="32"/>
        </w:rPr>
        <w:t>人员经费减少。</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万元，与上年持平，主要原因是本部门本年度无政府性基金预算财政拨款收入；本年支出 0 万元，比上年增加0 万元，与上年持平，主要是</w:t>
      </w:r>
      <w:bookmarkStart w:id="0" w:name="_GoBack"/>
      <w:bookmarkEnd w:id="0"/>
      <w:r>
        <w:rPr>
          <w:rFonts w:hint="eastAsia" w:ascii="仿宋_GB2312" w:hAnsi="Times New Roman" w:eastAsia="仿宋_GB2312" w:cs="DengXian-Regular"/>
          <w:sz w:val="32"/>
          <w:szCs w:val="32"/>
        </w:rPr>
        <w:t>本部门本年度无政府性基金预算财政拨款支出。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 万元，比上年增加0 万元，与上年持平，主要原因是本部门本年度无国有资本经营预算财政拨款收入；本年支出 0 万元，比上年增加0 万元，与上年持平，主要是本部门本年度无国有资本经营预算财政拨款支出。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139.36</w:t>
      </w:r>
      <w:r>
        <w:rPr>
          <w:rFonts w:hint="eastAsia" w:ascii="仿宋_GB2312" w:hAnsi="Times New Roman" w:eastAsia="仿宋_GB2312" w:cs="DengXian-Regular"/>
          <w:sz w:val="32"/>
          <w:szCs w:val="32"/>
        </w:rPr>
        <w:t>%,比年初预算增加增加</w:t>
      </w:r>
      <w:r>
        <w:rPr>
          <w:rFonts w:hint="eastAsia" w:ascii="仿宋_GB2312" w:hAnsi="Times New Roman" w:eastAsia="仿宋_GB2312" w:cs="DengXian-Regular"/>
          <w:sz w:val="32"/>
          <w:szCs w:val="32"/>
          <w:lang w:val="en-US" w:eastAsia="zh-CN"/>
        </w:rPr>
        <w:t>161.41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139.36%,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161.41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人员经费增加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139.36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161.41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人员经费增加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139.36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161.41</w:t>
      </w:r>
      <w:r>
        <w:rPr>
          <w:rFonts w:hint="eastAsia" w:ascii="仿宋_GB2312" w:hAnsi="Times New Roman" w:eastAsia="仿宋_GB2312" w:cs="DengXian-Regular"/>
          <w:sz w:val="32"/>
          <w:szCs w:val="32"/>
        </w:rPr>
        <w:t>万元，主要</w:t>
      </w:r>
      <w:r>
        <w:rPr>
          <w:rFonts w:hint="eastAsia" w:ascii="仿宋_GB2312" w:hAnsi="Times New Roman" w:eastAsia="仿宋_GB2312" w:cs="DengXian-Regular"/>
          <w:sz w:val="32"/>
          <w:szCs w:val="32"/>
          <w:lang w:val="en-US" w:eastAsia="zh-CN"/>
        </w:rPr>
        <w:t>是人员经费增加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万元，与年初预算持平</w:t>
      </w:r>
      <w:r>
        <w:rPr>
          <w:rFonts w:hint="eastAsia" w:ascii="仿宋_GB2312" w:hAnsi="Times New Roman" w:eastAsia="仿宋_GB2312" w:cs="DengXian-Regular"/>
          <w:sz w:val="32"/>
          <w:szCs w:val="32"/>
          <w:lang w:val="en-US" w:eastAsia="zh-CN"/>
        </w:rPr>
        <w:t>；支</w:t>
      </w:r>
      <w:r>
        <w:rPr>
          <w:rFonts w:hint="eastAsia" w:ascii="仿宋_GB2312" w:hAnsi="Times New Roman" w:eastAsia="仿宋_GB2312" w:cs="DengXian-Regular"/>
          <w:sz w:val="32"/>
          <w:szCs w:val="32"/>
        </w:rPr>
        <w:t>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万元，与年初预算持平；支出完成年初预算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410.03</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375.72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91.63</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行政运行和执法办案</w:t>
      </w:r>
      <w:r>
        <w:rPr>
          <w:rFonts w:hint="eastAsia" w:ascii="仿宋_GB2312" w:hAnsi="Times New Roman" w:eastAsia="仿宋_GB2312" w:cs="DengXian-Regular"/>
          <w:sz w:val="32"/>
          <w:szCs w:val="32"/>
        </w:rPr>
        <w:t>支出；</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19.47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4.75</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主要用于机关事业养老保险费、职业年金等支出；卫生健康支出</w:t>
      </w:r>
      <w:r>
        <w:rPr>
          <w:rFonts w:hint="eastAsia" w:ascii="仿宋_GB2312" w:hAnsi="Times New Roman" w:eastAsia="仿宋_GB2312" w:cs="DengXian-Regular"/>
          <w:sz w:val="32"/>
          <w:szCs w:val="32"/>
          <w:lang w:val="en-US" w:eastAsia="zh-CN"/>
        </w:rPr>
        <w:t>5.89</w:t>
      </w:r>
      <w:r>
        <w:rPr>
          <w:rFonts w:hint="eastAsia" w:ascii="仿宋_GB2312" w:hAnsi="Times New Roman" w:eastAsia="仿宋_GB2312" w:cs="DengXian-Regular"/>
          <w:sz w:val="32"/>
          <w:szCs w:val="32"/>
        </w:rPr>
        <w:t xml:space="preserve"> 万元，占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44</w:t>
      </w:r>
      <w:r>
        <w:rPr>
          <w:rFonts w:hint="eastAsia" w:ascii="仿宋_GB2312" w:hAnsi="Times New Roman" w:eastAsia="仿宋_GB2312" w:cs="DengXian-Regular"/>
          <w:sz w:val="32"/>
          <w:szCs w:val="32"/>
        </w:rPr>
        <w:t>%，主要用于职工医疗保险费支出；</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8.95</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2.18</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主要用于住房公积金支出。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195.23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195.23</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138.84万元</w:t>
      </w:r>
      <w:r>
        <w:rPr>
          <w:rFonts w:hint="eastAsia" w:ascii="仿宋_GB2312" w:hAnsi="Times New Roman" w:eastAsia="仿宋_GB2312" w:cs="DengXian-Regular"/>
          <w:sz w:val="32"/>
          <w:szCs w:val="32"/>
        </w:rPr>
        <w:t>、津贴补贴</w:t>
      </w:r>
      <w:r>
        <w:rPr>
          <w:rFonts w:hint="eastAsia" w:ascii="仿宋_GB2312" w:hAnsi="Times New Roman" w:eastAsia="仿宋_GB2312" w:cs="DengXian-Regular"/>
          <w:sz w:val="32"/>
          <w:szCs w:val="32"/>
          <w:lang w:val="en-US" w:eastAsia="zh-CN"/>
        </w:rPr>
        <w:t>12.17万元</w:t>
      </w:r>
      <w:r>
        <w:rPr>
          <w:rFonts w:hint="eastAsia" w:ascii="仿宋_GB2312" w:hAnsi="Times New Roman" w:eastAsia="仿宋_GB2312" w:cs="DengXian-Regular"/>
          <w:sz w:val="32"/>
          <w:szCs w:val="32"/>
        </w:rPr>
        <w:t>、奖金</w:t>
      </w:r>
      <w:r>
        <w:rPr>
          <w:rFonts w:hint="eastAsia" w:ascii="仿宋_GB2312" w:hAnsi="Times New Roman" w:eastAsia="仿宋_GB2312" w:cs="DengXian-Regular"/>
          <w:sz w:val="32"/>
          <w:szCs w:val="32"/>
          <w:lang w:val="en-US" w:eastAsia="zh-CN"/>
        </w:rPr>
        <w:t>0.98万元</w:t>
      </w:r>
      <w:r>
        <w:rPr>
          <w:rFonts w:hint="eastAsia" w:ascii="仿宋_GB2312" w:hAnsi="Times New Roman" w:eastAsia="仿宋_GB2312" w:cs="DengXian-Regular"/>
          <w:sz w:val="32"/>
          <w:szCs w:val="32"/>
        </w:rPr>
        <w:t>、绩效工资</w:t>
      </w:r>
      <w:r>
        <w:rPr>
          <w:rFonts w:hint="eastAsia" w:ascii="仿宋_GB2312" w:hAnsi="Times New Roman" w:eastAsia="仿宋_GB2312" w:cs="DengXian-Regular"/>
          <w:sz w:val="32"/>
          <w:szCs w:val="32"/>
          <w:lang w:val="en-US" w:eastAsia="zh-CN"/>
        </w:rPr>
        <w:t>8.41万元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12.98万元</w:t>
      </w:r>
      <w:r>
        <w:rPr>
          <w:rFonts w:hint="eastAsia" w:ascii="仿宋_GB2312" w:hAnsi="Times New Roman" w:eastAsia="仿宋_GB2312" w:cs="DengXian-Regular"/>
          <w:sz w:val="32"/>
          <w:szCs w:val="32"/>
        </w:rPr>
        <w:t>、职业年金缴费</w:t>
      </w:r>
      <w:r>
        <w:rPr>
          <w:rFonts w:hint="eastAsia" w:ascii="仿宋_GB2312" w:hAnsi="Times New Roman" w:eastAsia="仿宋_GB2312" w:cs="DengXian-Regular"/>
          <w:sz w:val="32"/>
          <w:szCs w:val="32"/>
          <w:lang w:val="en-US" w:eastAsia="zh-CN"/>
        </w:rPr>
        <w:t>6.49万元</w:t>
      </w:r>
      <w:r>
        <w:rPr>
          <w:rFonts w:hint="eastAsia" w:ascii="仿宋_GB2312" w:hAnsi="Times New Roman" w:eastAsia="仿宋_GB2312" w:cs="DengXian-Regular"/>
          <w:sz w:val="32"/>
          <w:szCs w:val="32"/>
        </w:rPr>
        <w:t>、职工基本医疗保险缴费</w:t>
      </w:r>
      <w:r>
        <w:rPr>
          <w:rFonts w:hint="eastAsia" w:ascii="仿宋_GB2312" w:hAnsi="Times New Roman" w:eastAsia="仿宋_GB2312" w:cs="DengXian-Regular"/>
          <w:sz w:val="32"/>
          <w:szCs w:val="32"/>
          <w:lang w:val="en-US" w:eastAsia="zh-CN"/>
        </w:rPr>
        <w:t>5.89万元</w:t>
      </w:r>
      <w:r>
        <w:rPr>
          <w:rFonts w:hint="eastAsia" w:ascii="仿宋_GB2312" w:hAnsi="Times New Roman" w:eastAsia="仿宋_GB2312" w:cs="DengXian-Regular"/>
          <w:sz w:val="32"/>
          <w:szCs w:val="32"/>
        </w:rPr>
        <w:t>、住房公积金</w:t>
      </w:r>
      <w:r>
        <w:rPr>
          <w:rFonts w:hint="eastAsia" w:ascii="仿宋_GB2312" w:hAnsi="Times New Roman" w:eastAsia="仿宋_GB2312" w:cs="DengXian-Regular"/>
          <w:sz w:val="32"/>
          <w:szCs w:val="32"/>
          <w:lang w:val="en-US" w:eastAsia="zh-CN"/>
        </w:rPr>
        <w:t>8.95万元</w:t>
      </w:r>
      <w:r>
        <w:rPr>
          <w:rFonts w:hint="eastAsia" w:ascii="仿宋_GB2312" w:hAnsi="Times New Roman" w:eastAsia="仿宋_GB2312" w:cs="DengXian-Regular"/>
          <w:sz w:val="32"/>
          <w:szCs w:val="32"/>
        </w:rPr>
        <w:t>、其他社会保障缴费</w:t>
      </w:r>
      <w:r>
        <w:rPr>
          <w:rFonts w:hint="eastAsia" w:ascii="仿宋_GB2312" w:hAnsi="Times New Roman" w:eastAsia="仿宋_GB2312" w:cs="DengXian-Regular"/>
          <w:sz w:val="32"/>
          <w:szCs w:val="32"/>
          <w:lang w:val="en-US" w:eastAsia="zh-CN"/>
        </w:rPr>
        <w:t>0.53万元</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9.62</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9.62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7.38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43.41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厉行节约，支出减少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%,主要是本部门无因公出国（境）费支出；较上年增加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%,主要是本部门无因公出国（境）费支出。其中因公出国（境）团组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9.62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9.62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与预算持平</w:t>
      </w:r>
      <w:r>
        <w:rPr>
          <w:rFonts w:hint="eastAsia" w:ascii="仿宋_GB2312" w:hAnsi="Times New Roman" w:eastAsia="仿宋_GB2312" w:cs="DengXian-Regular"/>
          <w:sz w:val="32"/>
          <w:szCs w:val="32"/>
        </w:rPr>
        <w:t>,主要是认真贯彻落实中央八项规定精神和厉行节约要求，从严控制“三公”经费开支，同时强化车辆管理；较上年减少</w:t>
      </w:r>
      <w:r>
        <w:rPr>
          <w:rFonts w:hint="eastAsia" w:ascii="仿宋_GB2312" w:hAnsi="Times New Roman" w:eastAsia="仿宋_GB2312" w:cs="DengXian-Regular"/>
          <w:sz w:val="32"/>
          <w:szCs w:val="32"/>
          <w:lang w:val="en-US" w:eastAsia="zh-CN"/>
        </w:rPr>
        <w:t>7.38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43.41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厉行节约，支出减少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万元，与预算持平,主要</w:t>
      </w:r>
      <w:r>
        <w:rPr>
          <w:rFonts w:hint="eastAsia" w:ascii="仿宋_GB2312" w:hAnsi="Times New Roman" w:eastAsia="仿宋_GB2312" w:cs="DengXian-Regular"/>
          <w:sz w:val="32"/>
          <w:szCs w:val="32"/>
          <w:lang w:val="en-US" w:eastAsia="zh-CN"/>
        </w:rPr>
        <w:t>是未发生“公务用车购置”经费支出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 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 xml:space="preserve"> 年度决算支出持平,主要</w:t>
      </w:r>
      <w:r>
        <w:rPr>
          <w:rFonts w:hint="eastAsia" w:ascii="仿宋_GB2312" w:hAnsi="Times New Roman" w:eastAsia="仿宋_GB2312" w:cs="DengXian-Regular"/>
          <w:sz w:val="32"/>
          <w:szCs w:val="32"/>
          <w:lang w:val="en-US" w:eastAsia="zh-CN"/>
        </w:rPr>
        <w:t>是未发生“公务用车购置”经费支出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9.62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万元，与预算持平,主要是认真贯彻落实中央八项规定精神和厉行节约要求，从严控制“三公”经费开支，同时强化车辆管理；较上年减少</w:t>
      </w:r>
      <w:r>
        <w:rPr>
          <w:rFonts w:hint="eastAsia" w:ascii="仿宋_GB2312" w:hAnsi="Times New Roman" w:eastAsia="仿宋_GB2312" w:cs="DengXian-Regular"/>
          <w:sz w:val="32"/>
          <w:szCs w:val="32"/>
          <w:lang w:val="en-US" w:eastAsia="zh-CN"/>
        </w:rPr>
        <w:t>7.38</w:t>
      </w:r>
      <w:r>
        <w:rPr>
          <w:rFonts w:hint="eastAsia" w:ascii="仿宋_GB2312" w:hAnsi="Times New Roman" w:eastAsia="仿宋_GB2312" w:cs="DengXian-Regular"/>
          <w:sz w:val="32"/>
          <w:szCs w:val="32"/>
        </w:rPr>
        <w:t>万元元，降低</w:t>
      </w:r>
      <w:r>
        <w:rPr>
          <w:rFonts w:hint="eastAsia" w:ascii="仿宋_GB2312" w:hAnsi="Times New Roman" w:eastAsia="仿宋_GB2312" w:cs="DengXian-Regular"/>
          <w:sz w:val="32"/>
          <w:szCs w:val="32"/>
          <w:lang w:val="en-US" w:eastAsia="zh-CN"/>
        </w:rPr>
        <w:t>43.41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厉行节约，支出减少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万元，与预算持平,主要是</w:t>
      </w:r>
      <w:r>
        <w:rPr>
          <w:rFonts w:hint="eastAsia" w:ascii="仿宋_GB2312" w:hAnsi="Times New Roman" w:eastAsia="仿宋_GB2312" w:cs="DengXian-Regular"/>
          <w:sz w:val="32"/>
          <w:szCs w:val="32"/>
          <w:lang w:val="en-US" w:eastAsia="zh-CN"/>
        </w:rPr>
        <w:t>未发生“公务接待费”经费支出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年度决算支出持平,主要是</w:t>
      </w:r>
      <w:r>
        <w:rPr>
          <w:rFonts w:hint="eastAsia" w:ascii="仿宋_GB2312" w:hAnsi="Times New Roman" w:eastAsia="仿宋_GB2312" w:cs="DengXian-Regular"/>
          <w:sz w:val="32"/>
          <w:szCs w:val="32"/>
          <w:lang w:val="en-US" w:eastAsia="zh-CN"/>
        </w:rPr>
        <w:t>未发生“公务接待费”经费支出</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44</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与上年持平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44</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执法执勤用车</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组织对中央政法纪检监察资金一级项目开展了重点评价，涉及一般公共预算支出</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年较好的完成了绩效管理工作目标，指标均达到预期值；保障了公安办案业务工作的顺利开展</w:t>
      </w:r>
      <w:r>
        <w:rPr>
          <w:rFonts w:hint="eastAsia" w:ascii="仿宋_GB2312" w:hAnsi="仿宋_GB2312" w:eastAsia="仿宋_GB2312" w:cs="仿宋_GB2312"/>
          <w:sz w:val="32"/>
          <w:szCs w:val="32"/>
          <w:lang w:val="en-US"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本部门在今年部门决算公开中反映中央政法纪检监察资金项目绩效自评结果。</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中央政法纪检监察资金项目自评综述：根据年初设定的绩效目标，中央政法纪检监察资金项目绩效自评得分为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分（绩效自评表附后）。全年预算数为56万元，执行数为56万元，完成预算的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 w:hAnsi="仿宋" w:eastAsia="仿宋" w:cs="仿宋"/>
          <w:color w:val="000000"/>
          <w:kern w:val="0"/>
          <w:sz w:val="31"/>
          <w:szCs w:val="31"/>
          <w:lang w:val="en-US" w:eastAsia="zh-CN" w:bidi="ar"/>
        </w:rPr>
        <w:t>2022年被装、装备购置工作按计划完成，购置数量、质量验收指标均达到</w:t>
      </w:r>
      <w:r>
        <w:rPr>
          <w:rFonts w:ascii="仿宋_GB2312" w:hAnsi="仿宋_GB2312" w:eastAsia="仿宋_GB2312" w:cs="仿宋_GB2312"/>
          <w:color w:val="000000"/>
          <w:kern w:val="0"/>
          <w:sz w:val="31"/>
          <w:szCs w:val="31"/>
          <w:lang w:val="en-US" w:eastAsia="zh-CN" w:bidi="ar"/>
        </w:rPr>
        <w:t>预期值</w:t>
      </w:r>
      <w:r>
        <w:rPr>
          <w:rFonts w:hint="eastAsia" w:ascii="仿宋" w:hAnsi="仿宋" w:eastAsia="仿宋" w:cs="仿宋"/>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保障了</w:t>
      </w:r>
      <w:r>
        <w:rPr>
          <w:rFonts w:hint="eastAsia" w:ascii="仿宋_GB2312" w:hAnsi="仿宋_GB2312" w:eastAsia="仿宋_GB2312" w:cs="仿宋_GB2312"/>
          <w:color w:val="000000"/>
          <w:kern w:val="0"/>
          <w:sz w:val="31"/>
          <w:szCs w:val="31"/>
          <w:lang w:val="en-US" w:eastAsia="zh-CN" w:bidi="ar"/>
        </w:rPr>
        <w:t>公安办案业务工作的顺利开展。</w:t>
      </w:r>
      <w:r>
        <w:rPr>
          <w:rFonts w:ascii="仿宋_GB2312" w:hAnsi="仿宋_GB2312" w:eastAsia="仿宋_GB2312" w:cs="仿宋_GB2312"/>
          <w:color w:val="000000"/>
          <w:kern w:val="0"/>
          <w:sz w:val="31"/>
          <w:szCs w:val="31"/>
          <w:lang w:val="en-US" w:eastAsia="zh-CN" w:bidi="ar"/>
        </w:rPr>
        <w:t>发现的主要问题及原因：</w:t>
      </w:r>
      <w:r>
        <w:rPr>
          <w:rFonts w:hint="eastAsia" w:ascii="仿宋_GB2312" w:hAnsi="仿宋_GB2312" w:eastAsia="仿宋_GB2312" w:cs="仿宋_GB2312"/>
          <w:color w:val="000000"/>
          <w:kern w:val="0"/>
          <w:sz w:val="31"/>
          <w:szCs w:val="31"/>
          <w:lang w:val="en-US" w:eastAsia="zh-CN" w:bidi="ar"/>
        </w:rPr>
        <w:t>一是应进一步提升财政资源配置效率和财政支出项目资金使用效益；二是大队领导班子成员应进一步加强对项目资金申请、实施到使用全过程积极监督检查。下一步改进措施：一是大队在县委县政府及相关部门的带领下，积极贯彻落实有关政策要求，严格遵守各项财经法规和财务管理制度规定，对执行中出现的一些问题还有需要完善的地方，制定可行方案积极完善。二是在资金使用上，每笔资金严格遵守各项财经法规和财务管理制度规定，资金拨付有完整的审批程序和手续，支出符合部门预算批复的用途，无截留、挤占、挪用、虚列支出等情况。</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lang w:eastAsia="zh-CN"/>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ind w:left="420" w:leftChars="200" w:firstLine="320" w:firstLineChars="100"/>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240" w:lineRule="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yellow"/>
          <w:lang w:eastAsia="zh-CN"/>
        </w:rPr>
        <w:drawing>
          <wp:inline distT="0" distB="0" distL="114300" distR="114300">
            <wp:extent cx="5695315" cy="6431280"/>
            <wp:effectExtent l="0" t="0" r="0" b="0"/>
            <wp:docPr id="5" name="图片 5" descr="07d78a3e7d47cb5a5060afba4e63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7d78a3e7d47cb5a5060afba4e633cb"/>
                    <pic:cNvPicPr>
                      <a:picLocks noChangeAspect="1"/>
                    </pic:cNvPicPr>
                  </pic:nvPicPr>
                  <pic:blipFill>
                    <a:blip r:embed="rId16"/>
                    <a:srcRect t="1526" r="807"/>
                    <a:stretch>
                      <a:fillRect/>
                    </a:stretch>
                  </pic:blipFill>
                  <pic:spPr>
                    <a:xfrm>
                      <a:off x="0" y="0"/>
                      <a:ext cx="5695315" cy="6431280"/>
                    </a:xfrm>
                    <a:prstGeom prst="rect">
                      <a:avLst/>
                    </a:prstGeom>
                    <a:ln>
                      <a:noFill/>
                    </a:ln>
                  </pic:spPr>
                </pic:pic>
              </a:graphicData>
            </a:graphic>
          </wp:inline>
        </w:drawing>
      </w:r>
    </w:p>
    <w:p>
      <w:pPr>
        <w:adjustRightInd w:val="0"/>
        <w:snapToGrid w:val="0"/>
        <w:spacing w:line="580" w:lineRule="exact"/>
        <w:rPr>
          <w:rFonts w:hint="eastAsia" w:ascii="仿宋_GB2312" w:hAnsi="仿宋_GB2312" w:eastAsia="仿宋_GB2312" w:cs="仿宋_GB2312"/>
          <w:sz w:val="32"/>
          <w:szCs w:val="32"/>
          <w:highlight w:val="none"/>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adjustRightInd w:val="0"/>
        <w:snapToGrid w:val="0"/>
        <w:spacing w:line="580" w:lineRule="exact"/>
        <w:rPr>
          <w:rFonts w:hint="eastAsia" w:ascii="仿宋_GB2312" w:hAnsi="仿宋_GB2312" w:eastAsia="仿宋_GB2312" w:cs="仿宋_GB2312"/>
          <w:sz w:val="32"/>
          <w:szCs w:val="32"/>
          <w:highlight w:val="yellow"/>
        </w:rPr>
      </w:pP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部门</w:t>
      </w:r>
      <w:r>
        <w:rPr>
          <w:rFonts w:hint="eastAsia" w:ascii="仿宋_GB2312" w:hAnsi="仿宋_GB2312" w:eastAsia="仿宋_GB2312" w:cs="仿宋_GB2312"/>
          <w:b/>
          <w:bCs/>
          <w:sz w:val="32"/>
          <w:szCs w:val="32"/>
        </w:rPr>
        <w:t>评价项目绩效评价结果</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rPr>
        <w:t>通过绩效自评结果对比年初绩效目标设定，绩效目标设定清晰准确，绩效指标全面完整、科学合理，各项目均较好完成了各项绩效目标任务，根据评价指标进行了量化考核自评平均得分 100 分，综合评价结果为优。</w:t>
      </w:r>
      <w:r>
        <w:rPr>
          <w:rFonts w:hint="eastAsia" w:ascii="仿宋" w:hAnsi="仿宋" w:eastAsia="仿宋" w:cs="仿宋"/>
          <w:color w:val="000000"/>
          <w:kern w:val="0"/>
          <w:sz w:val="31"/>
          <w:szCs w:val="31"/>
          <w:lang w:val="en-US" w:eastAsia="zh-CN" w:bidi="ar"/>
        </w:rPr>
        <w:t xml:space="preserve"> </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Times New Roman" w:eastAsia="仿宋_GB2312" w:cs="DengXian-Regular"/>
          <w:sz w:val="32"/>
          <w:szCs w:val="32"/>
        </w:rPr>
        <w:t>1. 本部门2022年度</w:t>
      </w:r>
      <w:r>
        <w:rPr>
          <w:rFonts w:ascii="仿宋_GB2312" w:hAnsi="仿宋_GB2312" w:eastAsia="仿宋_GB2312" w:cs="仿宋_GB2312"/>
          <w:color w:val="000000"/>
          <w:kern w:val="0"/>
          <w:sz w:val="32"/>
          <w:szCs w:val="32"/>
          <w:lang w:val="en-US" w:eastAsia="zh-CN" w:bidi="ar"/>
        </w:rPr>
        <w:t>未发生政府性基金预算收支及结转结余情况，故公开 0</w:t>
      </w:r>
      <w:r>
        <w:rPr>
          <w:rFonts w:hint="eastAsia" w:ascii="仿宋_GB2312" w:hAnsi="仿宋_GB2312" w:eastAsia="仿宋_GB2312" w:cs="仿宋_GB2312"/>
          <w:color w:val="000000"/>
          <w:kern w:val="0"/>
          <w:sz w:val="32"/>
          <w:szCs w:val="32"/>
          <w:lang w:val="en-US" w:eastAsia="zh-CN" w:bidi="ar"/>
        </w:rPr>
        <w:t>7</w:t>
      </w:r>
      <w:r>
        <w:rPr>
          <w:rFonts w:ascii="仿宋_GB2312" w:hAnsi="仿宋_GB2312" w:eastAsia="仿宋_GB2312" w:cs="仿宋_GB2312"/>
          <w:color w:val="000000"/>
          <w:kern w:val="0"/>
          <w:sz w:val="32"/>
          <w:szCs w:val="32"/>
          <w:lang w:val="en-US" w:eastAsia="zh-CN" w:bidi="ar"/>
        </w:rPr>
        <w:t>表等表以空表列示。无国有资本经营预算财政拨款支出，故公开 0</w:t>
      </w:r>
      <w:r>
        <w:rPr>
          <w:rFonts w:hint="eastAsia" w:ascii="仿宋_GB2312" w:hAnsi="仿宋_GB2312" w:eastAsia="仿宋_GB2312" w:cs="仿宋_GB2312"/>
          <w:color w:val="000000"/>
          <w:kern w:val="0"/>
          <w:sz w:val="32"/>
          <w:szCs w:val="32"/>
          <w:lang w:val="en-US" w:eastAsia="zh-CN" w:bidi="ar"/>
        </w:rPr>
        <w:t>8</w:t>
      </w:r>
      <w:r>
        <w:rPr>
          <w:rFonts w:ascii="仿宋_GB2312" w:hAnsi="仿宋_GB2312" w:eastAsia="仿宋_GB2312" w:cs="仿宋_GB2312"/>
          <w:color w:val="000000"/>
          <w:kern w:val="0"/>
          <w:sz w:val="32"/>
          <w:szCs w:val="32"/>
          <w:lang w:val="en-US" w:eastAsia="zh-CN" w:bidi="ar"/>
        </w:rPr>
        <w:t>表以空表列示。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633730</wp:posOffset>
            </wp:positionH>
            <wp:positionV relativeFrom="margin">
              <wp:posOffset>2298700</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DksImhkaWQiOiJmYzllNGQyOTQ0YTcyN2ExYTY1MmY4MGE4NDE5NjdkZSIsInVzZXJDb3VudCI6MzF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801F3"/>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32D650E"/>
    <w:rsid w:val="03991DF6"/>
    <w:rsid w:val="05273E55"/>
    <w:rsid w:val="053366CC"/>
    <w:rsid w:val="055E7F21"/>
    <w:rsid w:val="056A3A4A"/>
    <w:rsid w:val="061F1BCB"/>
    <w:rsid w:val="06EB1AB6"/>
    <w:rsid w:val="0772157C"/>
    <w:rsid w:val="09927936"/>
    <w:rsid w:val="099D6B31"/>
    <w:rsid w:val="09FD66D9"/>
    <w:rsid w:val="0A6433A6"/>
    <w:rsid w:val="0B5331D2"/>
    <w:rsid w:val="0C933D8D"/>
    <w:rsid w:val="0EB16245"/>
    <w:rsid w:val="0F187E07"/>
    <w:rsid w:val="109B0671"/>
    <w:rsid w:val="10B242CF"/>
    <w:rsid w:val="118122A3"/>
    <w:rsid w:val="11847C1B"/>
    <w:rsid w:val="118E35A7"/>
    <w:rsid w:val="11B806FD"/>
    <w:rsid w:val="11F4604E"/>
    <w:rsid w:val="1285761E"/>
    <w:rsid w:val="13080D7A"/>
    <w:rsid w:val="133C7228"/>
    <w:rsid w:val="136D16FB"/>
    <w:rsid w:val="13934984"/>
    <w:rsid w:val="13AA21BF"/>
    <w:rsid w:val="141846A9"/>
    <w:rsid w:val="1453323D"/>
    <w:rsid w:val="14773A8D"/>
    <w:rsid w:val="151D2576"/>
    <w:rsid w:val="171C72A7"/>
    <w:rsid w:val="181F3790"/>
    <w:rsid w:val="18245CDA"/>
    <w:rsid w:val="192817FA"/>
    <w:rsid w:val="196A3BC0"/>
    <w:rsid w:val="1A3D2C72"/>
    <w:rsid w:val="1B4527AF"/>
    <w:rsid w:val="1B887646"/>
    <w:rsid w:val="1C12053D"/>
    <w:rsid w:val="1D444728"/>
    <w:rsid w:val="1F1626D3"/>
    <w:rsid w:val="216937C4"/>
    <w:rsid w:val="216E36AC"/>
    <w:rsid w:val="226E723E"/>
    <w:rsid w:val="230A1F70"/>
    <w:rsid w:val="23264FFC"/>
    <w:rsid w:val="25697422"/>
    <w:rsid w:val="25D65CD2"/>
    <w:rsid w:val="26192BF6"/>
    <w:rsid w:val="267047E0"/>
    <w:rsid w:val="272A498F"/>
    <w:rsid w:val="27E40FE2"/>
    <w:rsid w:val="298605CB"/>
    <w:rsid w:val="2A092F82"/>
    <w:rsid w:val="2A6C0B92"/>
    <w:rsid w:val="2AF4778E"/>
    <w:rsid w:val="2B77216D"/>
    <w:rsid w:val="2CEF036C"/>
    <w:rsid w:val="2FE222AB"/>
    <w:rsid w:val="30547080"/>
    <w:rsid w:val="31C93EE5"/>
    <w:rsid w:val="32A31C4C"/>
    <w:rsid w:val="32B53CA7"/>
    <w:rsid w:val="33CD2241"/>
    <w:rsid w:val="349250A0"/>
    <w:rsid w:val="34967CFD"/>
    <w:rsid w:val="35441312"/>
    <w:rsid w:val="35556CBF"/>
    <w:rsid w:val="36835E6A"/>
    <w:rsid w:val="37887BDC"/>
    <w:rsid w:val="38547ABE"/>
    <w:rsid w:val="388134BE"/>
    <w:rsid w:val="38AA525D"/>
    <w:rsid w:val="39B772C5"/>
    <w:rsid w:val="39C2416B"/>
    <w:rsid w:val="39FE36DB"/>
    <w:rsid w:val="3A2674AD"/>
    <w:rsid w:val="3A466B3B"/>
    <w:rsid w:val="3A63223A"/>
    <w:rsid w:val="3AA8430F"/>
    <w:rsid w:val="3B744E3E"/>
    <w:rsid w:val="3BEF21EF"/>
    <w:rsid w:val="3D2F28A7"/>
    <w:rsid w:val="3DC91A1B"/>
    <w:rsid w:val="3EA54D5A"/>
    <w:rsid w:val="3EC60691"/>
    <w:rsid w:val="3F073ADC"/>
    <w:rsid w:val="3F235BB1"/>
    <w:rsid w:val="3F663581"/>
    <w:rsid w:val="40713094"/>
    <w:rsid w:val="40F41E3E"/>
    <w:rsid w:val="41CF6407"/>
    <w:rsid w:val="421178F0"/>
    <w:rsid w:val="42A44BF6"/>
    <w:rsid w:val="441A1E51"/>
    <w:rsid w:val="44E6598A"/>
    <w:rsid w:val="4571549B"/>
    <w:rsid w:val="45801ED6"/>
    <w:rsid w:val="46D30747"/>
    <w:rsid w:val="471274FD"/>
    <w:rsid w:val="49717ADD"/>
    <w:rsid w:val="497E7B73"/>
    <w:rsid w:val="4A51609B"/>
    <w:rsid w:val="4A5D6B37"/>
    <w:rsid w:val="4A683B54"/>
    <w:rsid w:val="4AD36A33"/>
    <w:rsid w:val="4B4B2645"/>
    <w:rsid w:val="4B6B6F8A"/>
    <w:rsid w:val="4BB74194"/>
    <w:rsid w:val="4BC15012"/>
    <w:rsid w:val="4BD738D8"/>
    <w:rsid w:val="4C194D3B"/>
    <w:rsid w:val="4C49114B"/>
    <w:rsid w:val="4D304C6C"/>
    <w:rsid w:val="4D385A12"/>
    <w:rsid w:val="4DE82D61"/>
    <w:rsid w:val="4E30022D"/>
    <w:rsid w:val="4E380DC5"/>
    <w:rsid w:val="4E6C5709"/>
    <w:rsid w:val="4EB42C0C"/>
    <w:rsid w:val="4F2A6A41"/>
    <w:rsid w:val="4FB31116"/>
    <w:rsid w:val="4FE11C63"/>
    <w:rsid w:val="500373A2"/>
    <w:rsid w:val="507C6383"/>
    <w:rsid w:val="51422684"/>
    <w:rsid w:val="51EE28D9"/>
    <w:rsid w:val="531156A2"/>
    <w:rsid w:val="53874175"/>
    <w:rsid w:val="53AD746D"/>
    <w:rsid w:val="542F684C"/>
    <w:rsid w:val="55D57084"/>
    <w:rsid w:val="561769D4"/>
    <w:rsid w:val="58085CE5"/>
    <w:rsid w:val="58D844B0"/>
    <w:rsid w:val="59302E32"/>
    <w:rsid w:val="59314F1B"/>
    <w:rsid w:val="59AD6BD6"/>
    <w:rsid w:val="5A3115B5"/>
    <w:rsid w:val="5A4B3D7D"/>
    <w:rsid w:val="5A957D96"/>
    <w:rsid w:val="5B296730"/>
    <w:rsid w:val="5CA26D95"/>
    <w:rsid w:val="5D9F2CDA"/>
    <w:rsid w:val="5E572CD2"/>
    <w:rsid w:val="5EE22950"/>
    <w:rsid w:val="5F4A1A8C"/>
    <w:rsid w:val="5F941879"/>
    <w:rsid w:val="60075621"/>
    <w:rsid w:val="602001C2"/>
    <w:rsid w:val="60A87C3C"/>
    <w:rsid w:val="60CE32E1"/>
    <w:rsid w:val="61B72AF1"/>
    <w:rsid w:val="61EF188B"/>
    <w:rsid w:val="62CC15A8"/>
    <w:rsid w:val="63715D69"/>
    <w:rsid w:val="64C00985"/>
    <w:rsid w:val="65225D26"/>
    <w:rsid w:val="65507CB5"/>
    <w:rsid w:val="659A2704"/>
    <w:rsid w:val="65DB5CBA"/>
    <w:rsid w:val="670C2654"/>
    <w:rsid w:val="674A63AC"/>
    <w:rsid w:val="674E6C15"/>
    <w:rsid w:val="67636EEB"/>
    <w:rsid w:val="67E20393"/>
    <w:rsid w:val="681713E7"/>
    <w:rsid w:val="697609B2"/>
    <w:rsid w:val="69F4671F"/>
    <w:rsid w:val="6AA566FC"/>
    <w:rsid w:val="6AE83F12"/>
    <w:rsid w:val="6B052F0F"/>
    <w:rsid w:val="6BA53F12"/>
    <w:rsid w:val="6CBF282C"/>
    <w:rsid w:val="6CF339DD"/>
    <w:rsid w:val="6DA82D3E"/>
    <w:rsid w:val="6E7004A6"/>
    <w:rsid w:val="6F4D7F47"/>
    <w:rsid w:val="706922F1"/>
    <w:rsid w:val="70BC22F6"/>
    <w:rsid w:val="73335BEE"/>
    <w:rsid w:val="734B3BFA"/>
    <w:rsid w:val="73685BF0"/>
    <w:rsid w:val="73753308"/>
    <w:rsid w:val="73BB0416"/>
    <w:rsid w:val="74806F69"/>
    <w:rsid w:val="7621477C"/>
    <w:rsid w:val="79402931"/>
    <w:rsid w:val="79442C5B"/>
    <w:rsid w:val="79F53F55"/>
    <w:rsid w:val="7AA86F78"/>
    <w:rsid w:val="7BAD50B4"/>
    <w:rsid w:val="7BB011B5"/>
    <w:rsid w:val="7C2A2F43"/>
    <w:rsid w:val="7D013CA0"/>
    <w:rsid w:val="7D8104D6"/>
    <w:rsid w:val="7EAD450C"/>
    <w:rsid w:val="7FC06CEB"/>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35</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2024-01-02T07:26:53Z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4FB61F4FE3474D9588B89B0DAC73F100_13</vt:lpwstr>
  </property>
</Properties>
</file>