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8C" w:rsidRDefault="001A088C">
      <w:pPr>
        <w:widowControl/>
        <w:jc w:val="left"/>
      </w:pPr>
      <w:r>
        <w:pict>
          <v:shapetype id="_x0000_t202" coordsize="21600,21600" o:spt="202" path="m,l,21600r21600,l21600,xe">
            <v:stroke joinstyle="miter"/>
            <v:path gradientshapeok="t" o:connecttype="rect"/>
          </v:shapetype>
          <v:shape id="_x0000_s1026" type="#_x0000_t202" style="position:absolute;margin-left:-48.9pt;margin-top:-81.95pt;width:62.8pt;height:110.55pt;z-index:251673600;mso-height-percent:200;mso-height-percent:200;mso-width-relative:page;mso-height-relative:margin"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textbox style="mso-fit-shape-to-text:t">
              <w:txbxContent>
                <w:p w:rsidR="001A088C" w:rsidRDefault="00A43FF4">
                  <w:pPr>
                    <w:rPr>
                      <w:rFonts w:ascii="方正黑体_GBK" w:eastAsia="方正黑体_GBK"/>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2</w:t>
                  </w:r>
                </w:p>
              </w:txbxContent>
            </v:textbox>
          </v:shape>
        </w:pict>
      </w:r>
      <w:r w:rsidR="00A43FF4">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rsidR="00A43FF4">
        <w:rPr>
          <w:noProof/>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11083290" cy="7844790"/>
                    </a:xfrm>
                    <a:prstGeom prst="rect">
                      <a:avLst/>
                    </a:prstGeom>
                  </pic:spPr>
                </pic:pic>
              </a:graphicData>
            </a:graphic>
          </wp:anchor>
        </w:drawing>
      </w:r>
      <w:r>
        <w:pict>
          <v:shape id="_x0000_s1037" type="#_x0000_t202" style="position:absolute;margin-left:88.2pt;margin-top:625.4pt;width:256.7pt;height:41pt;z-index:251666432;mso-position-horizontal-relative:text;mso-position-vertical-relative:text;mso-width-relative:page;mso-height-relative:page"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filled="f" stroked="f">
            <v:textbox>
              <w:txbxContent>
                <w:p w:rsidR="001A088C" w:rsidRDefault="00A43FF4">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w:t>
                  </w:r>
                  <w:r>
                    <w:rPr>
                      <w:rFonts w:ascii="楷体_GB2312" w:eastAsia="楷体_GB2312" w:hAnsi="楷体_GB2312" w:cs="楷体_GB2312" w:hint="eastAsia"/>
                      <w:color w:val="000000"/>
                      <w:sz w:val="40"/>
                      <w:szCs w:val="40"/>
                    </w:rPr>
                    <w:t>十一</w:t>
                  </w:r>
                  <w:r>
                    <w:rPr>
                      <w:rFonts w:ascii="楷体_GB2312" w:eastAsia="楷体_GB2312" w:hAnsi="楷体_GB2312" w:cs="楷体_GB2312" w:hint="eastAsia"/>
                      <w:color w:val="000000"/>
                      <w:sz w:val="40"/>
                      <w:szCs w:val="40"/>
                    </w:rPr>
                    <w:t>月</w:t>
                  </w:r>
                </w:p>
              </w:txbxContent>
            </v:textbox>
          </v:shape>
        </w:pict>
      </w:r>
      <w:r>
        <w:pict>
          <v:shape id="文本框 2" o:spid="_x0000_s1036" type="#_x0000_t202" style="position:absolute;margin-left:23.2pt;margin-top:504.45pt;width:431.7pt;height:84pt;z-index:251662336;mso-position-horizontal-relative:text;mso-position-vertical-relative:text;mso-width-relative:page;mso-height-relative:page"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filled="f" stroked="f">
            <v:textbox>
              <w:txbxContent>
                <w:p w:rsidR="001A088C" w:rsidRDefault="00A43FF4">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w:t>
                  </w:r>
                  <w:r>
                    <w:rPr>
                      <w:rFonts w:ascii="楷体_GB2312" w:eastAsia="楷体_GB2312" w:hAnsi="楷体_GB2312" w:cs="楷体_GB2312" w:hint="eastAsia"/>
                      <w:color w:val="000000"/>
                      <w:sz w:val="40"/>
                      <w:szCs w:val="40"/>
                    </w:rPr>
                    <w:t>558</w:t>
                  </w:r>
                </w:p>
                <w:p w:rsidR="001A088C" w:rsidRDefault="00A43FF4">
                  <w:pPr>
                    <w:widowControl/>
                    <w:jc w:val="left"/>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w:t>
                  </w:r>
                  <w:r>
                    <w:rPr>
                      <w:rFonts w:ascii="楷体" w:eastAsia="楷体" w:hAnsi="楷体" w:cs="楷体"/>
                      <w:color w:val="000000"/>
                      <w:kern w:val="0"/>
                      <w:sz w:val="40"/>
                      <w:szCs w:val="40"/>
                      <w:lang/>
                    </w:rPr>
                    <w:t>中国共产党成安县委员会党史研究室</w:t>
                  </w:r>
                </w:p>
                <w:p w:rsidR="001A088C" w:rsidRDefault="001A088C">
                  <w:pPr>
                    <w:spacing w:line="600" w:lineRule="auto"/>
                    <w:jc w:val="left"/>
                    <w:rPr>
                      <w:rFonts w:ascii="楷体_GB2312" w:eastAsia="楷体_GB2312" w:hAnsi="楷体_GB2312" w:cs="楷体_GB2312"/>
                      <w:color w:val="000000"/>
                      <w:sz w:val="40"/>
                      <w:szCs w:val="40"/>
                    </w:rPr>
                  </w:pPr>
                </w:p>
              </w:txbxContent>
            </v:textbox>
          </v:shape>
        </w:pict>
      </w:r>
      <w:r>
        <w:pict>
          <v:group id="_x0000_s1033" style="position:absolute;margin-left:-83pt;margin-top:196.75pt;width:613.65pt;height:274.95pt;z-index:251665408;mso-position-horizontal-relative:text;mso-position-vertical-relative:text"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v:rect id="_x0000_s1035" style="position:absolute;left:15245;top:6099;width:2268;height:5499;v-text-anchor:middle"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fillcolor="#2e75b6" stroked="f" strokeweight="1pt">
              <v:textbox>
                <w:txbxContent>
                  <w:p w:rsidR="001A088C" w:rsidRDefault="001A088C">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4" type="#_x0000_t75" alt="&amp;pky00123992966_sjzg_VCG211245312518&amp;2&amp;src_toppic_drop1&amp;" style="position:absolute;left:5240;top:6098;width:10027;height:5499"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imagedata r:id="rId11" o:title=""/>
            </v:shape>
          </v:group>
        </w:pict>
      </w:r>
      <w:r>
        <w:pict>
          <v:shape id="文本框 33" o:spid="_x0000_s1032" type="#_x0000_t202" style="position:absolute;margin-left:-19.95pt;margin-top:126.9pt;width:432.6pt;height:44.9pt;z-index:251661312;mso-position-horizontal-relative:text;mso-position-vertical-relative:text;mso-width-relative:page;mso-height-relative:page"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filled="f" stroked="f">
            <v:textbox>
              <w:txbxContent>
                <w:p w:rsidR="001A088C" w:rsidRDefault="001A088C">
                  <w:pPr>
                    <w:jc w:val="distribute"/>
                    <w:rPr>
                      <w:rFonts w:ascii="思源黑体 CN Heavy" w:eastAsia="思源黑体 CN Heavy" w:hAnsi="思源黑体 CN Heavy"/>
                      <w:color w:val="A6A6A6" w:themeColor="background1" w:themeShade="A6"/>
                      <w:kern w:val="0"/>
                      <w:sz w:val="40"/>
                      <w:szCs w:val="40"/>
                    </w:rPr>
                  </w:pPr>
                </w:p>
              </w:txbxContent>
            </v:textbox>
          </v:shape>
        </w:pict>
      </w:r>
      <w:r>
        <w:pict>
          <v:group id="_x0000_s1029" style="position:absolute;margin-left:-22.1pt;margin-top:55.15pt;width:451.7pt;height:68.65pt;z-index:251663360;mso-position-horizontal-relative:text;mso-position-vertical-relative:text"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v:shape id="_x0000_s1031" type="#_x0000_t202" style="position:absolute;left:6119;top:3077;width:9034;height:1187"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filled="f" stroked="f">
              <v:textbox>
                <w:txbxContent>
                  <w:p w:rsidR="001A088C" w:rsidRDefault="00A43FF4">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_x0000_s1030" style="position:absolute" from="6226,4450" to="14926,445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strokecolor="#41719c" strokeweight="2.25pt">
              <v:stroke dashstyle="1 1" joinstyle="miter"/>
            </v:line>
          </v:group>
        </w:pict>
      </w:r>
      <w:r>
        <w:pict>
          <v:shape id="文本框 32" o:spid="_x0000_s1028" type="#_x0000_t202" style="position:absolute;margin-left:39.25pt;margin-top:-19.3pt;width:223.1pt;height:62.05pt;z-index:251660288;mso-position-horizontal-relative:text;mso-position-vertical-relative:text;mso-width-relative:page;mso-height-relative:page"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filled="f" stroked="f">
            <v:textbox>
              <w:txbxContent>
                <w:p w:rsidR="001A088C" w:rsidRDefault="00A43FF4">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w:t>
                  </w:r>
                  <w:r>
                    <w:rPr>
                      <w:rFonts w:ascii="方正魏碑简体" w:eastAsia="方正魏碑简体" w:hAnsi="Arial" w:cs="Arial" w:hint="eastAsia"/>
                      <w:b/>
                      <w:bCs/>
                      <w:color w:val="002060"/>
                      <w:spacing w:val="60"/>
                      <w:kern w:val="24"/>
                      <w:sz w:val="72"/>
                      <w:szCs w:val="72"/>
                    </w:rPr>
                    <w:t>年度</w:t>
                  </w:r>
                </w:p>
              </w:txbxContent>
            </v:textbox>
          </v:shape>
        </w:pict>
      </w:r>
      <w:r w:rsidR="00A43FF4">
        <w:rPr>
          <w:rFonts w:hint="eastAsia"/>
        </w:rPr>
        <w:t>1</w:t>
      </w:r>
      <w:r w:rsidR="00A43FF4">
        <w:br w:type="page"/>
      </w:r>
    </w:p>
    <w:p w:rsidR="001A088C" w:rsidRDefault="001A088C">
      <w:pPr>
        <w:widowControl/>
        <w:spacing w:line="600" w:lineRule="exact"/>
        <w:jc w:val="left"/>
        <w:rPr>
          <w:rFonts w:ascii="黑体" w:eastAsia="黑体" w:hAnsi="黑体" w:cs="黑体"/>
          <w:bCs/>
          <w:sz w:val="32"/>
          <w:szCs w:val="32"/>
        </w:rPr>
      </w:pPr>
    </w:p>
    <w:p w:rsidR="001A088C" w:rsidRDefault="00A43FF4">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rsidR="001A088C" w:rsidRDefault="00A43FF4">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录</w:t>
      </w:r>
    </w:p>
    <w:p w:rsidR="001A088C" w:rsidRDefault="001A088C">
      <w:pPr>
        <w:widowControl/>
        <w:spacing w:after="160" w:line="580" w:lineRule="exact"/>
        <w:ind w:firstLineChars="200" w:firstLine="640"/>
        <w:rPr>
          <w:rFonts w:ascii="Times New Roman" w:eastAsia="黑体" w:hAnsi="Times New Roman" w:cs="Times New Roman"/>
          <w:sz w:val="32"/>
          <w:szCs w:val="32"/>
        </w:rPr>
      </w:pPr>
    </w:p>
    <w:p w:rsidR="001A088C" w:rsidRDefault="00A43FF4">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1A088C" w:rsidRDefault="00A43FF4" w:rsidP="001A088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1A088C" w:rsidRDefault="00A43FF4" w:rsidP="001A088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1A088C" w:rsidRDefault="00A43FF4">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1A088C" w:rsidRDefault="00A43FF4">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1A088C" w:rsidRDefault="00A43FF4">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rsidR="001A088C" w:rsidRDefault="00A43FF4">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rsidR="001A088C" w:rsidRDefault="00A43FF4">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1A088C" w:rsidRDefault="00A43FF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1A088C" w:rsidRDefault="00A43FF4">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1A088C" w:rsidRDefault="001A088C">
      <w:pPr>
        <w:widowControl/>
        <w:spacing w:after="160" w:line="580" w:lineRule="exact"/>
        <w:ind w:firstLineChars="200" w:firstLine="640"/>
        <w:rPr>
          <w:rFonts w:ascii="Times New Roman" w:eastAsia="黑体" w:hAnsi="Times New Roman" w:cs="Times New Roman"/>
          <w:sz w:val="32"/>
          <w:szCs w:val="32"/>
        </w:rPr>
        <w:sectPr w:rsidR="001A088C">
          <w:pgSz w:w="11906" w:h="16838"/>
          <w:pgMar w:top="1474" w:right="1531" w:bottom="1474" w:left="1531" w:header="851" w:footer="992" w:gutter="0"/>
          <w:cols w:space="0"/>
          <w:titlePg/>
          <w:docGrid w:type="lines" w:linePitch="312"/>
        </w:sectPr>
      </w:pPr>
    </w:p>
    <w:p w:rsidR="001A088C" w:rsidRDefault="001A088C">
      <w:pPr>
        <w:widowControl/>
        <w:jc w:val="center"/>
        <w:rPr>
          <w:rFonts w:ascii="黑体" w:eastAsia="黑体" w:hAnsi="黑体" w:cs="黑体"/>
          <w:color w:val="000000" w:themeColor="text1"/>
          <w:sz w:val="48"/>
          <w:szCs w:val="48"/>
        </w:rPr>
      </w:pPr>
    </w:p>
    <w:p w:rsidR="001A088C" w:rsidRDefault="001A088C">
      <w:pPr>
        <w:widowControl/>
        <w:jc w:val="center"/>
        <w:rPr>
          <w:rFonts w:ascii="黑体" w:eastAsia="黑体" w:hAnsi="黑体" w:cs="黑体"/>
          <w:color w:val="000000" w:themeColor="text1"/>
          <w:sz w:val="48"/>
          <w:szCs w:val="48"/>
        </w:rPr>
      </w:pPr>
    </w:p>
    <w:p w:rsidR="001A088C" w:rsidRDefault="001A088C">
      <w:pPr>
        <w:widowControl/>
        <w:jc w:val="center"/>
        <w:rPr>
          <w:rFonts w:ascii="黑体" w:eastAsia="黑体" w:hAnsi="黑体" w:cs="黑体"/>
          <w:color w:val="000000" w:themeColor="text1"/>
          <w:sz w:val="48"/>
          <w:szCs w:val="48"/>
        </w:rPr>
      </w:pPr>
    </w:p>
    <w:p w:rsidR="001A088C" w:rsidRDefault="001A088C">
      <w:pPr>
        <w:widowControl/>
        <w:jc w:val="center"/>
        <w:rPr>
          <w:rFonts w:ascii="黑体" w:eastAsia="黑体" w:hAnsi="黑体" w:cs="黑体"/>
          <w:color w:val="000000" w:themeColor="text1"/>
          <w:sz w:val="48"/>
          <w:szCs w:val="48"/>
        </w:rPr>
      </w:pPr>
    </w:p>
    <w:p w:rsidR="001A088C" w:rsidRDefault="00A43FF4">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523240</wp:posOffset>
            </wp:positionH>
            <wp:positionV relativeFrom="margin">
              <wp:posOffset>1713865</wp:posOffset>
            </wp:positionV>
            <wp:extent cx="739775" cy="739775"/>
            <wp:effectExtent l="19050" t="0" r="3175" b="0"/>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cstate="print"/>
                    <a:stretch>
                      <a:fillRect/>
                    </a:stretch>
                  </pic:blipFill>
                  <pic:spPr>
                    <a:xfrm>
                      <a:off x="0" y="0"/>
                      <a:ext cx="739775" cy="739775"/>
                    </a:xfrm>
                    <a:prstGeom prst="rect">
                      <a:avLst/>
                    </a:prstGeom>
                  </pic:spPr>
                </pic:pic>
              </a:graphicData>
            </a:graphic>
          </wp:anchor>
        </w:drawing>
      </w:r>
    </w:p>
    <w:p w:rsidR="001A088C" w:rsidRDefault="00A43FF4">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第一部分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部门概况</w:t>
      </w:r>
    </w:p>
    <w:p w:rsidR="001A088C" w:rsidRDefault="001A088C">
      <w:pPr>
        <w:widowControl/>
        <w:spacing w:line="580" w:lineRule="exact"/>
        <w:ind w:firstLineChars="200" w:firstLine="640"/>
        <w:rPr>
          <w:rFonts w:eastAsia="黑体"/>
          <w:sz w:val="32"/>
          <w:szCs w:val="32"/>
        </w:rPr>
      </w:pPr>
    </w:p>
    <w:p w:rsidR="001A088C" w:rsidRDefault="00A43FF4">
      <w:pPr>
        <w:rPr>
          <w:rFonts w:ascii="黑体" w:eastAsia="黑体" w:cs="黑体"/>
          <w:kern w:val="0"/>
          <w:sz w:val="32"/>
          <w:szCs w:val="32"/>
        </w:rPr>
      </w:pPr>
      <w:r>
        <w:rPr>
          <w:rFonts w:ascii="黑体" w:eastAsia="黑体" w:cs="黑体" w:hint="eastAsia"/>
          <w:kern w:val="0"/>
          <w:sz w:val="32"/>
          <w:szCs w:val="32"/>
        </w:rPr>
        <w:br w:type="page"/>
      </w:r>
    </w:p>
    <w:p w:rsidR="001A088C" w:rsidRDefault="00A43FF4">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1A088C" w:rsidRDefault="00A43FF4">
      <w:pPr>
        <w:widowControl/>
        <w:ind w:firstLineChars="200" w:firstLine="620"/>
        <w:jc w:val="left"/>
      </w:pPr>
      <w:r>
        <w:rPr>
          <w:rFonts w:ascii="仿宋" w:eastAsia="仿宋" w:hAnsi="仿宋" w:cs="仿宋"/>
          <w:color w:val="000000"/>
          <w:kern w:val="0"/>
          <w:sz w:val="31"/>
          <w:szCs w:val="31"/>
          <w:lang/>
        </w:rPr>
        <w:t>1</w:t>
      </w:r>
      <w:r>
        <w:rPr>
          <w:rFonts w:ascii="仿宋" w:eastAsia="仿宋" w:hAnsi="仿宋" w:cs="仿宋"/>
          <w:color w:val="000000"/>
          <w:kern w:val="0"/>
          <w:sz w:val="31"/>
          <w:szCs w:val="31"/>
          <w:lang/>
        </w:rPr>
        <w:t>、负责征集、整理、编写成安县自建党以来的党史资料、</w:t>
      </w:r>
      <w:r>
        <w:rPr>
          <w:rFonts w:ascii="仿宋" w:eastAsia="仿宋" w:hAnsi="仿宋" w:cs="仿宋"/>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党史大事记、党史专题资料和党史人物资料，征集编写有关地方</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组织史及有关丛书，并对有关党史资料进行专题研究，搜集并综</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合有关中共党史和地方党史研究方面的资料。</w:t>
      </w:r>
      <w:r>
        <w:rPr>
          <w:rFonts w:ascii="仿宋" w:eastAsia="仿宋" w:hAnsi="仿宋" w:cs="仿宋" w:hint="eastAsia"/>
          <w:color w:val="000000"/>
          <w:kern w:val="0"/>
          <w:sz w:val="31"/>
          <w:szCs w:val="31"/>
          <w:lang/>
        </w:rPr>
        <w:t xml:space="preserve"> </w:t>
      </w:r>
    </w:p>
    <w:p w:rsidR="001A088C" w:rsidRDefault="00A43FF4">
      <w:pPr>
        <w:widowControl/>
        <w:ind w:firstLineChars="200" w:firstLine="620"/>
        <w:jc w:val="left"/>
      </w:pPr>
      <w:r>
        <w:rPr>
          <w:rFonts w:ascii="仿宋" w:eastAsia="仿宋" w:hAnsi="仿宋" w:cs="仿宋" w:hint="eastAsia"/>
          <w:color w:val="000000"/>
          <w:kern w:val="0"/>
          <w:sz w:val="31"/>
          <w:szCs w:val="31"/>
          <w:lang/>
        </w:rPr>
        <w:t>2</w:t>
      </w:r>
      <w:r>
        <w:rPr>
          <w:rFonts w:ascii="仿宋" w:eastAsia="仿宋" w:hAnsi="仿宋" w:cs="仿宋" w:hint="eastAsia"/>
          <w:color w:val="000000"/>
          <w:kern w:val="0"/>
          <w:sz w:val="31"/>
          <w:szCs w:val="31"/>
          <w:lang/>
        </w:rPr>
        <w:t>、完成上级党史部门和县委交办的党史工作任务，为县委</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解决本县党史上有争议的重大问题，提供资料和意见。</w:t>
      </w:r>
      <w:r>
        <w:rPr>
          <w:rFonts w:ascii="仿宋" w:eastAsia="仿宋" w:hAnsi="仿宋" w:cs="仿宋" w:hint="eastAsia"/>
          <w:color w:val="000000"/>
          <w:kern w:val="0"/>
          <w:sz w:val="31"/>
          <w:szCs w:val="31"/>
          <w:lang/>
        </w:rPr>
        <w:t xml:space="preserve"> </w:t>
      </w:r>
    </w:p>
    <w:p w:rsidR="001A088C" w:rsidRDefault="00A43FF4">
      <w:pPr>
        <w:widowControl/>
        <w:ind w:firstLineChars="200" w:firstLine="620"/>
        <w:jc w:val="left"/>
      </w:pPr>
      <w:r>
        <w:rPr>
          <w:rFonts w:ascii="仿宋" w:eastAsia="仿宋" w:hAnsi="仿宋" w:cs="仿宋" w:hint="eastAsia"/>
          <w:color w:val="000000"/>
          <w:kern w:val="0"/>
          <w:sz w:val="31"/>
          <w:szCs w:val="31"/>
          <w:lang/>
        </w:rPr>
        <w:t>3</w:t>
      </w:r>
      <w:r>
        <w:rPr>
          <w:rFonts w:ascii="仿宋" w:eastAsia="仿宋" w:hAnsi="仿宋" w:cs="仿宋" w:hint="eastAsia"/>
          <w:color w:val="000000"/>
          <w:kern w:val="0"/>
          <w:sz w:val="31"/>
          <w:szCs w:val="31"/>
          <w:lang/>
        </w:rPr>
        <w:t>、负责协调、指导我县各乡镇和县直各单位，运用党史资</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料进行革命传统教育和爱国主义教育。</w:t>
      </w:r>
      <w:r>
        <w:rPr>
          <w:rFonts w:ascii="仿宋" w:eastAsia="仿宋" w:hAnsi="仿宋" w:cs="仿宋" w:hint="eastAsia"/>
          <w:color w:val="000000"/>
          <w:kern w:val="0"/>
          <w:sz w:val="31"/>
          <w:szCs w:val="31"/>
          <w:lang/>
        </w:rPr>
        <w:t xml:space="preserve"> </w:t>
      </w:r>
    </w:p>
    <w:p w:rsidR="001A088C" w:rsidRDefault="00A43FF4">
      <w:pPr>
        <w:widowControl/>
        <w:ind w:firstLineChars="200" w:firstLine="620"/>
        <w:jc w:val="left"/>
      </w:pPr>
      <w:r>
        <w:rPr>
          <w:rFonts w:ascii="仿宋" w:eastAsia="仿宋" w:hAnsi="仿宋" w:cs="仿宋" w:hint="eastAsia"/>
          <w:color w:val="000000"/>
          <w:kern w:val="0"/>
          <w:sz w:val="31"/>
          <w:szCs w:val="31"/>
          <w:lang/>
        </w:rPr>
        <w:t>4</w:t>
      </w:r>
      <w:r>
        <w:rPr>
          <w:rFonts w:ascii="仿宋" w:eastAsia="仿宋" w:hAnsi="仿宋" w:cs="仿宋" w:hint="eastAsia"/>
          <w:color w:val="000000"/>
          <w:kern w:val="0"/>
          <w:sz w:val="31"/>
          <w:szCs w:val="31"/>
          <w:lang/>
        </w:rPr>
        <w:t>、研究我县党的历史，总结党的历史经验，党史为现实服</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务，为我县党的组织建设、社会主义精神文明和物质文明建设服</w:t>
      </w:r>
      <w:r>
        <w:rPr>
          <w:rFonts w:ascii="仿宋" w:eastAsia="仿宋" w:hAnsi="仿宋" w:cs="仿宋" w:hint="eastAsia"/>
          <w:color w:val="000000"/>
          <w:kern w:val="0"/>
          <w:sz w:val="31"/>
          <w:szCs w:val="31"/>
          <w:lang/>
        </w:rPr>
        <w:t xml:space="preserve"> </w:t>
      </w:r>
    </w:p>
    <w:p w:rsidR="001A088C" w:rsidRDefault="00A43FF4">
      <w:pPr>
        <w:widowControl/>
        <w:jc w:val="left"/>
        <w:rPr>
          <w:rFonts w:ascii="仿宋_GB2312" w:eastAsia="仿宋_GB2312" w:hAnsi="Calibri" w:cs="ArialUnicodeMS"/>
          <w:kern w:val="0"/>
          <w:sz w:val="32"/>
          <w:szCs w:val="32"/>
          <w:highlight w:val="yellow"/>
        </w:rPr>
      </w:pPr>
      <w:r>
        <w:rPr>
          <w:rFonts w:ascii="仿宋" w:eastAsia="仿宋" w:hAnsi="仿宋" w:cs="仿宋" w:hint="eastAsia"/>
          <w:color w:val="000000"/>
          <w:kern w:val="0"/>
          <w:sz w:val="31"/>
          <w:szCs w:val="31"/>
          <w:lang/>
        </w:rPr>
        <w:t>务。</w:t>
      </w:r>
    </w:p>
    <w:p w:rsidR="001A088C" w:rsidRDefault="00A43FF4">
      <w:pPr>
        <w:keepNext/>
        <w:keepLines/>
        <w:numPr>
          <w:ilvl w:val="0"/>
          <w:numId w:val="1"/>
        </w:numPr>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机构设置</w:t>
      </w:r>
    </w:p>
    <w:p w:rsidR="001A088C" w:rsidRDefault="00A43FF4">
      <w:pPr>
        <w:widowControl/>
        <w:ind w:firstLineChars="200" w:firstLine="620"/>
        <w:jc w:val="left"/>
      </w:pPr>
      <w:r>
        <w:rPr>
          <w:rFonts w:ascii="仿宋" w:eastAsia="仿宋" w:hAnsi="仿宋" w:cs="仿宋"/>
          <w:color w:val="000000"/>
          <w:kern w:val="0"/>
          <w:sz w:val="31"/>
          <w:szCs w:val="31"/>
          <w:lang/>
        </w:rPr>
        <w:t>成安县党史研究室设置</w:t>
      </w:r>
      <w:r>
        <w:rPr>
          <w:rFonts w:ascii="仿宋" w:eastAsia="仿宋" w:hAnsi="仿宋" w:cs="仿宋"/>
          <w:color w:val="000000"/>
          <w:kern w:val="0"/>
          <w:sz w:val="31"/>
          <w:szCs w:val="31"/>
          <w:lang/>
        </w:rPr>
        <w:t xml:space="preserve"> 1 </w:t>
      </w:r>
      <w:r>
        <w:rPr>
          <w:rFonts w:ascii="仿宋" w:eastAsia="仿宋" w:hAnsi="仿宋" w:cs="仿宋"/>
          <w:color w:val="000000"/>
          <w:kern w:val="0"/>
          <w:sz w:val="31"/>
          <w:szCs w:val="31"/>
          <w:lang/>
        </w:rPr>
        <w:t>个内设机构：综合科。</w:t>
      </w:r>
      <w:r>
        <w:rPr>
          <w:rFonts w:ascii="仿宋" w:eastAsia="仿宋" w:hAnsi="仿宋" w:cs="仿宋"/>
          <w:color w:val="000000"/>
          <w:kern w:val="0"/>
          <w:sz w:val="31"/>
          <w:szCs w:val="31"/>
          <w:lang/>
        </w:rPr>
        <w:t xml:space="preserve"> </w:t>
      </w:r>
    </w:p>
    <w:p w:rsidR="001A088C" w:rsidRDefault="00A43FF4">
      <w:pPr>
        <w:widowControl/>
        <w:ind w:firstLineChars="200" w:firstLine="620"/>
        <w:jc w:val="left"/>
      </w:pPr>
      <w:r>
        <w:rPr>
          <w:rFonts w:ascii="仿宋" w:eastAsia="仿宋" w:hAnsi="仿宋" w:cs="仿宋" w:hint="eastAsia"/>
          <w:color w:val="000000"/>
          <w:kern w:val="0"/>
          <w:sz w:val="31"/>
          <w:szCs w:val="31"/>
          <w:lang/>
        </w:rPr>
        <w:t>综合科：协调机关政务工作；负责文秘、机要、档案、图书</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等建设和管理工作；负责综合性文件起草、信息反馈工作；负责</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办公用品的保管发放和办公经费的合理开支；协调负责有关部门</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及市党史研究室各科室的来信、来访的处理接待工作；负责收集、</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整理和研究县内外有关中共成安历史的信息资料和出版工作；协</w:t>
      </w:r>
      <w:r>
        <w:rPr>
          <w:rFonts w:ascii="仿宋" w:eastAsia="仿宋" w:hAnsi="仿宋" w:cs="仿宋" w:hint="eastAsia"/>
          <w:color w:val="000000"/>
          <w:kern w:val="0"/>
          <w:sz w:val="31"/>
          <w:szCs w:val="31"/>
          <w:lang/>
        </w:rPr>
        <w:t xml:space="preserve"> </w:t>
      </w:r>
    </w:p>
    <w:p w:rsidR="001A088C" w:rsidRDefault="00A43FF4">
      <w:pPr>
        <w:widowControl/>
        <w:jc w:val="left"/>
      </w:pPr>
      <w:r>
        <w:rPr>
          <w:rFonts w:ascii="仿宋" w:eastAsia="仿宋" w:hAnsi="仿宋" w:cs="仿宋" w:hint="eastAsia"/>
          <w:color w:val="000000"/>
          <w:kern w:val="0"/>
          <w:sz w:val="31"/>
          <w:szCs w:val="31"/>
          <w:lang/>
        </w:rPr>
        <w:t>助审查县直有关部门和乡（镇）涉及地方党史、革命英烈的展览，</w:t>
      </w:r>
      <w:r>
        <w:rPr>
          <w:rFonts w:ascii="仿宋" w:eastAsia="仿宋" w:hAnsi="仿宋" w:cs="仿宋" w:hint="eastAsia"/>
          <w:color w:val="000000"/>
          <w:kern w:val="0"/>
          <w:sz w:val="31"/>
          <w:szCs w:val="31"/>
          <w:lang/>
        </w:rPr>
        <w:t xml:space="preserve"> </w:t>
      </w:r>
    </w:p>
    <w:p w:rsidR="001A088C" w:rsidRDefault="00A43FF4">
      <w:pPr>
        <w:widowControl/>
        <w:jc w:val="left"/>
        <w:rPr>
          <w:rFonts w:ascii="黑体" w:eastAsia="黑体" w:hAnsi="Calibri" w:cs="黑体"/>
          <w:kern w:val="0"/>
          <w:sz w:val="32"/>
          <w:szCs w:val="32"/>
        </w:rPr>
      </w:pPr>
      <w:r>
        <w:rPr>
          <w:rFonts w:ascii="仿宋" w:eastAsia="仿宋" w:hAnsi="仿宋" w:cs="仿宋" w:hint="eastAsia"/>
          <w:color w:val="000000"/>
          <w:kern w:val="0"/>
          <w:sz w:val="31"/>
          <w:szCs w:val="31"/>
          <w:lang/>
        </w:rPr>
        <w:t>纪念馆陈列等；负责处理室领导临时交办的事物。</w:t>
      </w:r>
    </w:p>
    <w:p w:rsidR="001A088C" w:rsidRDefault="00A43FF4">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lastRenderedPageBreak/>
        <w:t>从决算编报单位构成看，纳入</w:t>
      </w:r>
      <w:r>
        <w:rPr>
          <w:rFonts w:ascii="仿宋_GB2312" w:eastAsia="仿宋_GB2312" w:hAnsi="Calibri" w:cs="ArialUnicodeMS" w:hint="eastAsia"/>
          <w:kern w:val="0"/>
          <w:sz w:val="32"/>
          <w:szCs w:val="32"/>
        </w:rPr>
        <w:t>2022</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1A088C">
        <w:trPr>
          <w:trHeight w:val="811"/>
          <w:jc w:val="center"/>
        </w:trPr>
        <w:tc>
          <w:tcPr>
            <w:tcW w:w="985" w:type="dxa"/>
            <w:vAlign w:val="center"/>
          </w:tcPr>
          <w:p w:rsidR="001A088C" w:rsidRDefault="00A43FF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1A088C" w:rsidRDefault="00A43FF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1A088C" w:rsidRDefault="00A43FF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1A088C" w:rsidRDefault="00A43FF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1A088C">
        <w:trPr>
          <w:trHeight w:val="1181"/>
          <w:jc w:val="center"/>
        </w:trPr>
        <w:tc>
          <w:tcPr>
            <w:tcW w:w="985" w:type="dxa"/>
          </w:tcPr>
          <w:p w:rsidR="001A088C" w:rsidRDefault="00A43FF4">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1A088C" w:rsidRDefault="00A43FF4">
            <w:pPr>
              <w:widowControl/>
              <w:jc w:val="left"/>
            </w:pPr>
            <w:r>
              <w:rPr>
                <w:rFonts w:ascii="楷体" w:eastAsia="楷体" w:hAnsi="楷体" w:cs="楷体"/>
                <w:color w:val="000000"/>
                <w:kern w:val="0"/>
                <w:sz w:val="28"/>
                <w:szCs w:val="28"/>
                <w:lang/>
              </w:rPr>
              <w:t>中国共产党成安县委员会</w:t>
            </w:r>
            <w:r>
              <w:rPr>
                <w:rFonts w:ascii="楷体" w:eastAsia="楷体" w:hAnsi="楷体" w:cs="楷体"/>
                <w:color w:val="000000"/>
                <w:kern w:val="0"/>
                <w:sz w:val="28"/>
                <w:szCs w:val="28"/>
                <w:lang/>
              </w:rPr>
              <w:t xml:space="preserve"> </w:t>
            </w:r>
          </w:p>
          <w:p w:rsidR="001A088C" w:rsidRDefault="00A43FF4">
            <w:pPr>
              <w:widowControl/>
              <w:jc w:val="left"/>
              <w:rPr>
                <w:rFonts w:ascii="仿宋_GB2312" w:eastAsia="仿宋_GB2312" w:hAnsi="Calibri" w:cs="ArialUnicodeMS"/>
                <w:kern w:val="0"/>
                <w:sz w:val="28"/>
                <w:szCs w:val="28"/>
              </w:rPr>
            </w:pPr>
            <w:r>
              <w:rPr>
                <w:rFonts w:ascii="楷体" w:eastAsia="楷体" w:hAnsi="楷体" w:cs="楷体" w:hint="eastAsia"/>
                <w:color w:val="000000"/>
                <w:kern w:val="0"/>
                <w:sz w:val="28"/>
                <w:szCs w:val="28"/>
                <w:lang/>
              </w:rPr>
              <w:t>党史研究室</w:t>
            </w:r>
          </w:p>
        </w:tc>
        <w:tc>
          <w:tcPr>
            <w:tcW w:w="2445" w:type="dxa"/>
          </w:tcPr>
          <w:p w:rsidR="001A088C" w:rsidRDefault="00A43FF4">
            <w:pPr>
              <w:widowControl/>
              <w:jc w:val="left"/>
            </w:pPr>
            <w:r>
              <w:rPr>
                <w:rFonts w:ascii="仿宋" w:eastAsia="仿宋" w:hAnsi="仿宋" w:cs="仿宋"/>
                <w:color w:val="000000"/>
                <w:kern w:val="0"/>
                <w:sz w:val="28"/>
                <w:szCs w:val="28"/>
                <w:lang/>
              </w:rPr>
              <w:t>参公事业单位</w:t>
            </w:r>
          </w:p>
          <w:p w:rsidR="001A088C" w:rsidRDefault="001A088C">
            <w:pPr>
              <w:spacing w:line="560" w:lineRule="exact"/>
              <w:jc w:val="center"/>
              <w:rPr>
                <w:rFonts w:ascii="仿宋_GB2312" w:eastAsia="仿宋_GB2312" w:hAnsi="Calibri" w:cs="ArialUnicodeMS"/>
                <w:kern w:val="0"/>
                <w:sz w:val="28"/>
                <w:szCs w:val="28"/>
              </w:rPr>
            </w:pPr>
          </w:p>
        </w:tc>
        <w:tc>
          <w:tcPr>
            <w:tcW w:w="2665" w:type="dxa"/>
          </w:tcPr>
          <w:p w:rsidR="001A088C" w:rsidRDefault="00A43FF4">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1A088C">
        <w:trPr>
          <w:trHeight w:val="606"/>
          <w:jc w:val="center"/>
        </w:trPr>
        <w:tc>
          <w:tcPr>
            <w:tcW w:w="9580" w:type="dxa"/>
            <w:gridSpan w:val="4"/>
            <w:tcBorders>
              <w:top w:val="single" w:sz="4" w:space="0" w:color="auto"/>
              <w:left w:val="nil"/>
              <w:bottom w:val="nil"/>
              <w:right w:val="nil"/>
            </w:tcBorders>
          </w:tcPr>
          <w:p w:rsidR="001A088C" w:rsidRDefault="00A43FF4">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w:t>
            </w:r>
            <w:r>
              <w:rPr>
                <w:rFonts w:ascii="仿宋_GB2312" w:eastAsia="仿宋_GB2312" w:hAnsi="Calibri" w:cs="ArialUnicodeMS" w:hint="eastAsia"/>
                <w:kern w:val="0"/>
                <w:sz w:val="28"/>
                <w:szCs w:val="28"/>
              </w:rPr>
              <w:t>1</w:t>
            </w:r>
            <w:r>
              <w:rPr>
                <w:rFonts w:ascii="仿宋_GB2312" w:eastAsia="仿宋_GB2312" w:hAnsi="Calibri" w:cs="ArialUnicodeMS" w:hint="eastAsia"/>
                <w:kern w:val="0"/>
                <w:sz w:val="28"/>
                <w:szCs w:val="28"/>
              </w:rPr>
              <w:t>、单位基本性质分为行政单位、参公事业单位、财政补助事业单位、经费自理事业单位四类。</w:t>
            </w:r>
          </w:p>
          <w:p w:rsidR="001A088C" w:rsidRDefault="00A43FF4">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r>
              <w:rPr>
                <w:rFonts w:ascii="仿宋_GB2312" w:eastAsia="仿宋_GB2312" w:hAnsi="Calibri" w:cs="ArialUnicodeMS" w:hint="eastAsia"/>
                <w:kern w:val="0"/>
                <w:sz w:val="28"/>
                <w:szCs w:val="28"/>
              </w:rPr>
              <w:t>、经费形式分为财政拨款、财政性资金基本保证、财政性资金定额或定项补助、财政性资金零补助四类。</w:t>
            </w:r>
          </w:p>
        </w:tc>
      </w:tr>
    </w:tbl>
    <w:p w:rsidR="001A088C" w:rsidRDefault="00A43FF4">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我部门无二级预算单位，因此，中国共产党成安县委员会党史研究室</w:t>
      </w:r>
      <w:r>
        <w:rPr>
          <w:rFonts w:ascii="仿宋_GB2312" w:eastAsia="仿宋_GB2312" w:hAnsi="Calibri" w:cs="ArialUnicodeMS" w:hint="eastAsia"/>
          <w:kern w:val="0"/>
          <w:sz w:val="28"/>
          <w:szCs w:val="28"/>
        </w:rPr>
        <w:t>2022</w:t>
      </w:r>
      <w:r>
        <w:rPr>
          <w:rFonts w:ascii="仿宋_GB2312" w:eastAsia="仿宋_GB2312" w:hAnsi="Calibri" w:cs="ArialUnicodeMS" w:hint="eastAsia"/>
          <w:kern w:val="0"/>
          <w:sz w:val="28"/>
          <w:szCs w:val="28"/>
        </w:rPr>
        <w:t>年度部门决算即中国共产党成安县委员会党史研究室本级</w:t>
      </w:r>
      <w:r>
        <w:rPr>
          <w:rFonts w:ascii="仿宋_GB2312" w:eastAsia="仿宋_GB2312" w:hAnsi="Calibri" w:cs="ArialUnicodeMS" w:hint="eastAsia"/>
          <w:kern w:val="0"/>
          <w:sz w:val="28"/>
          <w:szCs w:val="28"/>
        </w:rPr>
        <w:t>2022</w:t>
      </w:r>
      <w:r>
        <w:rPr>
          <w:rFonts w:ascii="仿宋_GB2312" w:eastAsia="仿宋_GB2312" w:hAnsi="Calibri" w:cs="ArialUnicodeMS" w:hint="eastAsia"/>
          <w:kern w:val="0"/>
          <w:sz w:val="28"/>
          <w:szCs w:val="28"/>
        </w:rPr>
        <w:t>年度决算。</w:t>
      </w: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1A088C">
      <w:pPr>
        <w:widowControl/>
        <w:spacing w:after="160" w:line="580" w:lineRule="exact"/>
        <w:ind w:firstLineChars="200" w:firstLine="880"/>
        <w:rPr>
          <w:rFonts w:ascii="黑体" w:eastAsia="黑体" w:hAnsi="黑体" w:cs="黑体"/>
          <w:color w:val="000000" w:themeColor="text1"/>
          <w:sz w:val="44"/>
          <w:szCs w:val="44"/>
        </w:rPr>
      </w:pPr>
    </w:p>
    <w:p w:rsidR="001A088C" w:rsidRDefault="00A43FF4">
      <w:pPr>
        <w:widowControl/>
        <w:spacing w:after="160" w:line="580" w:lineRule="exact"/>
        <w:ind w:firstLineChars="200" w:firstLine="640"/>
        <w:rPr>
          <w:rFonts w:ascii="黑体" w:eastAsia="黑体" w:hAnsi="黑体" w:cs="黑体"/>
          <w:color w:val="000000" w:themeColor="text1"/>
          <w:sz w:val="44"/>
          <w:szCs w:val="44"/>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214630</wp:posOffset>
            </wp:positionH>
            <wp:positionV relativeFrom="margin">
              <wp:posOffset>2240280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cstate="print"/>
                    <a:stretch>
                      <a:fillRect/>
                    </a:stretch>
                  </pic:blipFill>
                  <pic:spPr>
                    <a:xfrm>
                      <a:off x="0" y="0"/>
                      <a:ext cx="579120" cy="579120"/>
                    </a:xfrm>
                    <a:prstGeom prst="rect">
                      <a:avLst/>
                    </a:prstGeom>
                  </pic:spPr>
                </pic:pic>
              </a:graphicData>
            </a:graphic>
          </wp:anchor>
        </w:drawing>
      </w:r>
    </w:p>
    <w:p w:rsidR="001A088C" w:rsidRDefault="00A43FF4">
      <w:pPr>
        <w:widowControl/>
        <w:spacing w:after="160" w:line="580" w:lineRule="exact"/>
        <w:ind w:firstLineChars="200" w:firstLine="880"/>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1A088C" w:rsidRDefault="00A43FF4">
      <w:pPr>
        <w:widowControl/>
        <w:spacing w:after="160" w:line="580" w:lineRule="exact"/>
        <w:ind w:firstLineChars="400" w:firstLine="1760"/>
        <w:rPr>
          <w:rFonts w:ascii="黑体" w:eastAsia="黑体" w:hAnsi="黑体" w:cs="黑体"/>
          <w:color w:val="000000" w:themeColor="text1"/>
          <w:sz w:val="44"/>
          <w:szCs w:val="44"/>
        </w:rPr>
        <w:sectPr w:rsidR="001A088C">
          <w:headerReference w:type="default" r:id="rId15"/>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rPr>
        <w:t>第二部分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1A088C">
        <w:trPr>
          <w:gridAfter w:val="5"/>
          <w:wAfter w:w="7163" w:type="dxa"/>
          <w:trHeight w:val="360"/>
        </w:trPr>
        <w:tc>
          <w:tcPr>
            <w:tcW w:w="9634" w:type="dxa"/>
            <w:gridSpan w:val="8"/>
            <w:shd w:val="clear" w:color="auto" w:fill="auto"/>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 xml:space="preserve">         </w:t>
            </w:r>
            <w:r>
              <w:rPr>
                <w:rFonts w:ascii="华文中宋" w:eastAsia="华文中宋" w:hAnsi="华文中宋" w:cs="华文中宋" w:hint="eastAsia"/>
                <w:color w:val="000000"/>
                <w:kern w:val="0"/>
                <w:sz w:val="32"/>
                <w:szCs w:val="32"/>
                <w:lang/>
              </w:rPr>
              <w:t>收入支出决算总表</w:t>
            </w:r>
          </w:p>
        </w:tc>
      </w:tr>
      <w:tr w:rsidR="001A088C">
        <w:trPr>
          <w:gridAfter w:val="1"/>
          <w:wAfter w:w="2241" w:type="dxa"/>
          <w:trHeight w:val="196"/>
        </w:trPr>
        <w:tc>
          <w:tcPr>
            <w:tcW w:w="4029" w:type="dxa"/>
            <w:gridSpan w:val="2"/>
            <w:shd w:val="clear" w:color="auto" w:fill="FFFFFF"/>
            <w:vAlign w:val="center"/>
          </w:tcPr>
          <w:p w:rsidR="001A088C" w:rsidRDefault="001A088C">
            <w:pPr>
              <w:jc w:val="right"/>
              <w:rPr>
                <w:rFonts w:ascii="宋体" w:eastAsia="宋体" w:hAnsi="宋体" w:cs="宋体"/>
                <w:color w:val="000000"/>
                <w:sz w:val="24"/>
              </w:rPr>
            </w:pPr>
          </w:p>
        </w:tc>
        <w:tc>
          <w:tcPr>
            <w:tcW w:w="396" w:type="dxa"/>
            <w:gridSpan w:val="2"/>
            <w:shd w:val="clear" w:color="auto" w:fill="FFFFFF"/>
            <w:vAlign w:val="center"/>
          </w:tcPr>
          <w:p w:rsidR="001A088C" w:rsidRDefault="001A088C">
            <w:pPr>
              <w:jc w:val="right"/>
              <w:rPr>
                <w:rFonts w:ascii="宋体" w:eastAsia="宋体" w:hAnsi="宋体" w:cs="宋体"/>
                <w:color w:val="000000"/>
                <w:sz w:val="24"/>
              </w:rPr>
            </w:pPr>
          </w:p>
        </w:tc>
        <w:tc>
          <w:tcPr>
            <w:tcW w:w="1192" w:type="dxa"/>
            <w:shd w:val="clear" w:color="auto" w:fill="FFFFFF"/>
            <w:vAlign w:val="center"/>
          </w:tcPr>
          <w:p w:rsidR="001A088C" w:rsidRDefault="001A088C">
            <w:pPr>
              <w:jc w:val="right"/>
              <w:rPr>
                <w:rFonts w:ascii="宋体" w:eastAsia="宋体" w:hAnsi="宋体" w:cs="宋体"/>
                <w:color w:val="000000"/>
                <w:sz w:val="24"/>
              </w:rPr>
            </w:pPr>
          </w:p>
        </w:tc>
        <w:tc>
          <w:tcPr>
            <w:tcW w:w="6808" w:type="dxa"/>
            <w:gridSpan w:val="5"/>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c>
          <w:tcPr>
            <w:tcW w:w="1891" w:type="dxa"/>
            <w:shd w:val="clear" w:color="auto" w:fill="FFFFFF"/>
            <w:vAlign w:val="center"/>
          </w:tcPr>
          <w:p w:rsidR="001A088C" w:rsidRDefault="001A088C">
            <w:pPr>
              <w:jc w:val="right"/>
              <w:rPr>
                <w:rFonts w:ascii="宋体" w:eastAsia="宋体" w:hAnsi="宋体" w:cs="宋体"/>
                <w:color w:val="000000"/>
                <w:sz w:val="24"/>
              </w:rPr>
            </w:pPr>
          </w:p>
        </w:tc>
        <w:tc>
          <w:tcPr>
            <w:tcW w:w="240" w:type="dxa"/>
            <w:shd w:val="clear" w:color="auto" w:fill="FFFFFF"/>
            <w:vAlign w:val="center"/>
          </w:tcPr>
          <w:p w:rsidR="001A088C" w:rsidRDefault="001A088C">
            <w:pPr>
              <w:widowControl/>
              <w:jc w:val="right"/>
              <w:textAlignment w:val="center"/>
              <w:rPr>
                <w:rFonts w:ascii="宋体" w:eastAsia="宋体" w:hAnsi="宋体" w:cs="宋体"/>
                <w:color w:val="000000"/>
                <w:sz w:val="20"/>
                <w:szCs w:val="20"/>
              </w:rPr>
            </w:pPr>
          </w:p>
        </w:tc>
      </w:tr>
      <w:tr w:rsidR="001A088C">
        <w:trPr>
          <w:gridAfter w:val="1"/>
          <w:wAfter w:w="2241" w:type="dxa"/>
          <w:trHeight w:val="301"/>
        </w:trPr>
        <w:tc>
          <w:tcPr>
            <w:tcW w:w="4029" w:type="dxa"/>
            <w:gridSpan w:val="2"/>
            <w:shd w:val="clear" w:color="auto" w:fill="FFFFFF"/>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396" w:type="dxa"/>
            <w:gridSpan w:val="2"/>
            <w:shd w:val="clear" w:color="auto" w:fill="FFFFFF"/>
            <w:vAlign w:val="center"/>
          </w:tcPr>
          <w:p w:rsidR="001A088C" w:rsidRDefault="001A088C">
            <w:pPr>
              <w:jc w:val="right"/>
              <w:rPr>
                <w:rFonts w:ascii="宋体" w:eastAsia="宋体" w:hAnsi="宋体" w:cs="宋体"/>
                <w:color w:val="000000"/>
                <w:sz w:val="24"/>
              </w:rPr>
            </w:pPr>
          </w:p>
        </w:tc>
        <w:tc>
          <w:tcPr>
            <w:tcW w:w="1192" w:type="dxa"/>
            <w:shd w:val="clear" w:color="auto" w:fill="FFFFFF"/>
            <w:vAlign w:val="center"/>
          </w:tcPr>
          <w:p w:rsidR="001A088C" w:rsidRDefault="00A43FF4">
            <w:pPr>
              <w:jc w:val="right"/>
              <w:rPr>
                <w:rFonts w:ascii="宋体" w:eastAsia="宋体" w:hAnsi="宋体" w:cs="宋体"/>
                <w:color w:val="000000"/>
                <w:sz w:val="24"/>
              </w:rPr>
            </w:pPr>
            <w:r>
              <w:rPr>
                <w:rFonts w:ascii="宋体" w:eastAsia="宋体" w:hAnsi="宋体" w:cs="宋体" w:hint="eastAsia"/>
                <w:color w:val="000000"/>
                <w:sz w:val="24"/>
                <w:szCs w:val="24"/>
              </w:rPr>
              <w:t xml:space="preserve"> 2022</w:t>
            </w:r>
            <w:r>
              <w:rPr>
                <w:rFonts w:ascii="宋体" w:eastAsia="宋体" w:hAnsi="宋体" w:cs="宋体" w:hint="eastAsia"/>
                <w:color w:val="000000"/>
                <w:sz w:val="24"/>
                <w:szCs w:val="24"/>
              </w:rPr>
              <w:t>年度</w:t>
            </w:r>
          </w:p>
        </w:tc>
        <w:tc>
          <w:tcPr>
            <w:tcW w:w="6808" w:type="dxa"/>
            <w:gridSpan w:val="5"/>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单位：万元</w:t>
            </w:r>
          </w:p>
        </w:tc>
        <w:tc>
          <w:tcPr>
            <w:tcW w:w="1891" w:type="dxa"/>
            <w:shd w:val="clear" w:color="auto" w:fill="FFFFFF"/>
            <w:vAlign w:val="center"/>
          </w:tcPr>
          <w:p w:rsidR="001A088C" w:rsidRDefault="001A088C">
            <w:pPr>
              <w:jc w:val="right"/>
              <w:rPr>
                <w:rFonts w:ascii="宋体" w:eastAsia="宋体" w:hAnsi="宋体" w:cs="宋体"/>
                <w:color w:val="000000"/>
                <w:sz w:val="24"/>
              </w:rPr>
            </w:pPr>
          </w:p>
        </w:tc>
        <w:tc>
          <w:tcPr>
            <w:tcW w:w="240" w:type="dxa"/>
            <w:shd w:val="clear" w:color="auto" w:fill="FFFFFF"/>
            <w:vAlign w:val="center"/>
          </w:tcPr>
          <w:p w:rsidR="001A088C" w:rsidRDefault="001A088C">
            <w:pPr>
              <w:widowControl/>
              <w:jc w:val="right"/>
              <w:textAlignment w:val="center"/>
              <w:rPr>
                <w:rFonts w:ascii="宋体" w:eastAsia="宋体" w:hAnsi="宋体" w:cs="宋体"/>
                <w:color w:val="000000"/>
                <w:sz w:val="20"/>
                <w:szCs w:val="20"/>
              </w:rPr>
            </w:pPr>
          </w:p>
        </w:tc>
      </w:tr>
      <w:tr w:rsidR="001A088C">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color w:val="000000"/>
                <w:sz w:val="22"/>
              </w:rPr>
            </w:pPr>
            <w:r>
              <w:rPr>
                <w:rFonts w:ascii="宋体" w:eastAsia="宋体" w:hAnsi="宋体" w:cs="宋体" w:hint="eastAsia"/>
                <w:color w:val="000000"/>
                <w:sz w:val="22"/>
              </w:rPr>
              <w:t>123.80</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color w:val="000000"/>
                <w:sz w:val="22"/>
              </w:rPr>
            </w:pPr>
            <w:r>
              <w:rPr>
                <w:rFonts w:ascii="宋体" w:eastAsia="宋体" w:hAnsi="宋体" w:cs="宋体" w:hint="eastAsia"/>
                <w:color w:val="000000"/>
                <w:sz w:val="22"/>
              </w:rPr>
              <w:t>123.80</w:t>
            </w: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color w:val="000000"/>
                <w:sz w:val="22"/>
              </w:rPr>
            </w:pPr>
            <w:r>
              <w:rPr>
                <w:rFonts w:ascii="宋体" w:eastAsia="宋体" w:hAnsi="宋体" w:cs="宋体" w:hint="eastAsia"/>
                <w:color w:val="000000"/>
                <w:sz w:val="22"/>
              </w:rPr>
              <w:t>123.80</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b/>
                <w:color w:val="000000"/>
                <w:sz w:val="22"/>
              </w:rPr>
            </w:pPr>
            <w:r>
              <w:rPr>
                <w:rFonts w:ascii="宋体" w:eastAsia="宋体" w:hAnsi="宋体" w:cs="宋体" w:hint="eastAsia"/>
                <w:b/>
                <w:color w:val="000000"/>
                <w:sz w:val="22"/>
              </w:rPr>
              <w:t>123.80</w:t>
            </w: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b/>
                <w:color w:val="000000"/>
                <w:sz w:val="22"/>
              </w:rPr>
            </w:pPr>
          </w:p>
        </w:tc>
      </w:tr>
      <w:tr w:rsidR="001A088C">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color w:val="000000"/>
                <w:sz w:val="22"/>
              </w:rPr>
            </w:pPr>
            <w:r>
              <w:rPr>
                <w:rFonts w:ascii="宋体" w:eastAsia="宋体" w:hAnsi="宋体" w:cs="宋体" w:hint="eastAsia"/>
                <w:color w:val="000000"/>
                <w:sz w:val="22"/>
              </w:rPr>
              <w:t>123.80</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right"/>
              <w:rPr>
                <w:rFonts w:ascii="宋体" w:eastAsia="宋体" w:hAnsi="宋体" w:cs="宋体"/>
                <w:color w:val="000000"/>
                <w:sz w:val="22"/>
              </w:rPr>
            </w:pPr>
            <w:r>
              <w:rPr>
                <w:rFonts w:ascii="宋体" w:eastAsia="宋体" w:hAnsi="宋体" w:cs="宋体" w:hint="eastAsia"/>
                <w:color w:val="000000"/>
                <w:sz w:val="22"/>
              </w:rPr>
              <w:t>123.80</w:t>
            </w:r>
          </w:p>
        </w:tc>
      </w:tr>
      <w:tr w:rsidR="001A088C">
        <w:trPr>
          <w:trHeight w:val="1020"/>
        </w:trPr>
        <w:tc>
          <w:tcPr>
            <w:tcW w:w="16797" w:type="dxa"/>
            <w:gridSpan w:val="13"/>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w:t>
            </w:r>
            <w:r>
              <w:rPr>
                <w:rFonts w:ascii="宋体" w:eastAsia="宋体" w:hAnsi="宋体" w:cs="宋体" w:hint="eastAsia"/>
                <w:color w:val="000000"/>
                <w:kern w:val="0"/>
                <w:sz w:val="24"/>
                <w:szCs w:val="24"/>
                <w:lang/>
              </w:rPr>
              <w:t>1.</w:t>
            </w:r>
            <w:r>
              <w:rPr>
                <w:rFonts w:ascii="宋体" w:eastAsia="宋体" w:hAnsi="宋体" w:cs="宋体" w:hint="eastAsia"/>
                <w:color w:val="000000"/>
                <w:kern w:val="0"/>
                <w:sz w:val="24"/>
                <w:szCs w:val="24"/>
                <w:lang/>
              </w:rPr>
              <w:t>本表反映部门本年度的总收支和年末结转结余情况。</w:t>
            </w:r>
            <w:r>
              <w:rPr>
                <w:rFonts w:ascii="宋体" w:eastAsia="宋体" w:hAnsi="宋体" w:cs="宋体" w:hint="eastAsia"/>
                <w:color w:val="000000"/>
                <w:kern w:val="0"/>
                <w:sz w:val="24"/>
                <w:szCs w:val="24"/>
                <w:lang/>
              </w:rPr>
              <w:br/>
              <w:t xml:space="preserve">    2.</w:t>
            </w:r>
            <w:r>
              <w:rPr>
                <w:rFonts w:ascii="宋体" w:eastAsia="宋体" w:hAnsi="宋体" w:cs="宋体" w:hint="eastAsia"/>
                <w:color w:val="000000"/>
                <w:kern w:val="0"/>
                <w:sz w:val="24"/>
                <w:szCs w:val="24"/>
                <w:lang/>
              </w:rPr>
              <w:t>本套报表金额单位转换时可能存在尾数误差。</w:t>
            </w:r>
          </w:p>
        </w:tc>
      </w:tr>
    </w:tbl>
    <w:p w:rsidR="001A088C" w:rsidRDefault="001A088C">
      <w:pPr>
        <w:sectPr w:rsidR="001A088C">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338"/>
        <w:gridCol w:w="2533"/>
        <w:gridCol w:w="1135"/>
        <w:gridCol w:w="1080"/>
        <w:gridCol w:w="1080"/>
        <w:gridCol w:w="1080"/>
        <w:gridCol w:w="1080"/>
        <w:gridCol w:w="1080"/>
        <w:gridCol w:w="1078"/>
      </w:tblGrid>
      <w:tr w:rsidR="001A088C">
        <w:trPr>
          <w:trHeight w:val="435"/>
        </w:trPr>
        <w:tc>
          <w:tcPr>
            <w:tcW w:w="11039" w:type="dxa"/>
            <w:gridSpan w:val="10"/>
            <w:shd w:val="clear" w:color="auto" w:fill="auto"/>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收入决算表</w:t>
            </w:r>
          </w:p>
        </w:tc>
      </w:tr>
      <w:tr w:rsidR="001A088C">
        <w:trPr>
          <w:trHeight w:val="286"/>
        </w:trPr>
        <w:tc>
          <w:tcPr>
            <w:tcW w:w="555" w:type="dxa"/>
            <w:shd w:val="clear" w:color="auto" w:fill="FFFFFF"/>
            <w:vAlign w:val="center"/>
          </w:tcPr>
          <w:p w:rsidR="001A088C" w:rsidRDefault="001A088C">
            <w:pPr>
              <w:jc w:val="right"/>
              <w:rPr>
                <w:rFonts w:ascii="宋体" w:eastAsia="宋体" w:hAnsi="宋体" w:cs="宋体"/>
                <w:color w:val="000000"/>
                <w:sz w:val="24"/>
              </w:rPr>
            </w:pPr>
          </w:p>
        </w:tc>
        <w:tc>
          <w:tcPr>
            <w:tcW w:w="338" w:type="dxa"/>
            <w:shd w:val="clear" w:color="auto" w:fill="FFFFFF"/>
            <w:vAlign w:val="center"/>
          </w:tcPr>
          <w:p w:rsidR="001A088C" w:rsidRDefault="001A088C">
            <w:pPr>
              <w:jc w:val="right"/>
              <w:rPr>
                <w:rFonts w:ascii="宋体" w:eastAsia="宋体" w:hAnsi="宋体" w:cs="宋体"/>
                <w:color w:val="000000"/>
                <w:sz w:val="24"/>
              </w:rPr>
            </w:pPr>
          </w:p>
        </w:tc>
        <w:tc>
          <w:tcPr>
            <w:tcW w:w="2533" w:type="dxa"/>
            <w:shd w:val="clear" w:color="auto" w:fill="FFFFFF"/>
            <w:vAlign w:val="center"/>
          </w:tcPr>
          <w:p w:rsidR="001A088C" w:rsidRDefault="001A088C">
            <w:pPr>
              <w:jc w:val="right"/>
              <w:rPr>
                <w:rFonts w:ascii="宋体" w:eastAsia="宋体" w:hAnsi="宋体" w:cs="宋体"/>
                <w:color w:val="000000"/>
                <w:sz w:val="24"/>
              </w:rPr>
            </w:pPr>
          </w:p>
        </w:tc>
        <w:tc>
          <w:tcPr>
            <w:tcW w:w="1135"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78"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1A088C">
        <w:trPr>
          <w:trHeight w:val="286"/>
        </w:trPr>
        <w:tc>
          <w:tcPr>
            <w:tcW w:w="3426" w:type="dxa"/>
            <w:gridSpan w:val="3"/>
            <w:shd w:val="clear" w:color="auto" w:fill="FFFFFF"/>
            <w:vAlign w:val="center"/>
          </w:tcPr>
          <w:p w:rsidR="001A088C" w:rsidRDefault="00A43FF4">
            <w:pPr>
              <w:jc w:val="left"/>
              <w:rPr>
                <w:rFonts w:ascii="宋体" w:eastAsia="宋体" w:hAnsi="宋体" w:cs="宋体"/>
                <w:color w:val="000000"/>
                <w:sz w:val="24"/>
              </w:rPr>
            </w:pPr>
            <w:r>
              <w:rPr>
                <w:rFonts w:ascii="宋体" w:eastAsia="宋体" w:hAnsi="宋体" w:cs="宋体" w:hint="eastAsia"/>
                <w:color w:val="000000"/>
                <w:kern w:val="0"/>
                <w:sz w:val="20"/>
                <w:szCs w:val="20"/>
                <w:lang/>
              </w:rPr>
              <w:t>部门：党史研究室</w:t>
            </w:r>
          </w:p>
        </w:tc>
        <w:tc>
          <w:tcPr>
            <w:tcW w:w="1135"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A43FF4">
            <w:pPr>
              <w:jc w:val="right"/>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80" w:type="dxa"/>
            <w:shd w:val="clear" w:color="auto" w:fill="FFFFFF"/>
            <w:vAlign w:val="center"/>
          </w:tcPr>
          <w:p w:rsidR="001A088C" w:rsidRDefault="001A088C">
            <w:pPr>
              <w:jc w:val="center"/>
              <w:rPr>
                <w:rFonts w:ascii="宋体" w:eastAsia="宋体" w:hAnsi="宋体" w:cs="宋体"/>
                <w:color w:val="000000"/>
                <w:sz w:val="20"/>
                <w:szCs w:val="20"/>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78"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财政拨款收入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上级补助收入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事业收入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其他收入</w:t>
            </w:r>
          </w:p>
        </w:tc>
      </w:tr>
      <w:tr w:rsidR="001A088C">
        <w:trPr>
          <w:trHeight w:val="450"/>
        </w:trPr>
        <w:tc>
          <w:tcPr>
            <w:tcW w:w="8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r>
      <w:tr w:rsidR="001A088C">
        <w:trPr>
          <w:trHeight w:val="450"/>
        </w:trPr>
        <w:tc>
          <w:tcPr>
            <w:tcW w:w="8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r>
      <w:tr w:rsidR="001A088C">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7</w:t>
            </w:r>
          </w:p>
        </w:tc>
      </w:tr>
      <w:tr w:rsidR="001A088C">
        <w:trPr>
          <w:trHeight w:val="450"/>
        </w:trPr>
        <w:tc>
          <w:tcPr>
            <w:tcW w:w="3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一般公共服务支出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其他共产党事务支出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华文中宋" w:eastAsia="华文中宋" w:hAnsi="华文中宋" w:cs="华文中宋"/>
                <w:color w:val="000000"/>
                <w:sz w:val="24"/>
              </w:rPr>
            </w:pPr>
            <w:r>
              <w:rPr>
                <w:rFonts w:ascii="宋体" w:eastAsia="宋体" w:hAnsi="宋体" w:cs="宋体" w:hint="eastAsia"/>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2013601</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2013602</w:t>
            </w:r>
          </w:p>
        </w:tc>
        <w:tc>
          <w:tcPr>
            <w:tcW w:w="2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615"/>
        </w:trPr>
        <w:tc>
          <w:tcPr>
            <w:tcW w:w="11039" w:type="dxa"/>
            <w:gridSpan w:val="10"/>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注：本表反映部门本年度取得的各项收入情况。</w:t>
            </w:r>
          </w:p>
        </w:tc>
      </w:tr>
    </w:tbl>
    <w:p w:rsidR="001A088C" w:rsidRDefault="001A088C">
      <w:pPr>
        <w:sectPr w:rsidR="001A088C">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tblPr>
      <w:tblGrid>
        <w:gridCol w:w="671"/>
        <w:gridCol w:w="240"/>
        <w:gridCol w:w="2665"/>
        <w:gridCol w:w="1267"/>
        <w:gridCol w:w="1171"/>
        <w:gridCol w:w="1069"/>
        <w:gridCol w:w="1069"/>
        <w:gridCol w:w="1069"/>
        <w:gridCol w:w="1065"/>
      </w:tblGrid>
      <w:tr w:rsidR="001A088C">
        <w:trPr>
          <w:trHeight w:val="435"/>
        </w:trPr>
        <w:tc>
          <w:tcPr>
            <w:tcW w:w="10286" w:type="dxa"/>
            <w:gridSpan w:val="9"/>
            <w:shd w:val="clear" w:color="auto" w:fill="auto"/>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支出决算表</w:t>
            </w:r>
          </w:p>
        </w:tc>
      </w:tr>
      <w:tr w:rsidR="001A088C">
        <w:trPr>
          <w:trHeight w:val="286"/>
        </w:trPr>
        <w:tc>
          <w:tcPr>
            <w:tcW w:w="671" w:type="dxa"/>
            <w:shd w:val="clear" w:color="auto" w:fill="FFFFFF"/>
            <w:vAlign w:val="center"/>
          </w:tcPr>
          <w:p w:rsidR="001A088C" w:rsidRDefault="001A088C">
            <w:pPr>
              <w:jc w:val="right"/>
              <w:rPr>
                <w:rFonts w:ascii="宋体" w:eastAsia="宋体" w:hAnsi="宋体" w:cs="宋体"/>
                <w:color w:val="000000"/>
                <w:sz w:val="24"/>
              </w:rPr>
            </w:pPr>
          </w:p>
        </w:tc>
        <w:tc>
          <w:tcPr>
            <w:tcW w:w="240" w:type="dxa"/>
            <w:shd w:val="clear" w:color="auto" w:fill="FFFFFF"/>
            <w:vAlign w:val="center"/>
          </w:tcPr>
          <w:p w:rsidR="001A088C" w:rsidRDefault="001A088C">
            <w:pPr>
              <w:jc w:val="right"/>
              <w:rPr>
                <w:rFonts w:ascii="宋体" w:eastAsia="宋体" w:hAnsi="宋体" w:cs="宋体"/>
                <w:color w:val="000000"/>
                <w:sz w:val="24"/>
              </w:rPr>
            </w:pPr>
          </w:p>
        </w:tc>
        <w:tc>
          <w:tcPr>
            <w:tcW w:w="2665" w:type="dxa"/>
            <w:shd w:val="clear" w:color="auto" w:fill="FFFFFF"/>
            <w:vAlign w:val="center"/>
          </w:tcPr>
          <w:p w:rsidR="001A088C" w:rsidRDefault="001A088C">
            <w:pPr>
              <w:jc w:val="right"/>
              <w:rPr>
                <w:rFonts w:ascii="宋体" w:eastAsia="宋体" w:hAnsi="宋体" w:cs="宋体"/>
                <w:color w:val="000000"/>
                <w:sz w:val="24"/>
              </w:rPr>
            </w:pPr>
          </w:p>
        </w:tc>
        <w:tc>
          <w:tcPr>
            <w:tcW w:w="1267" w:type="dxa"/>
            <w:shd w:val="clear" w:color="auto" w:fill="FFFFFF"/>
            <w:vAlign w:val="center"/>
          </w:tcPr>
          <w:p w:rsidR="001A088C" w:rsidRDefault="001A088C">
            <w:pPr>
              <w:jc w:val="right"/>
              <w:rPr>
                <w:rFonts w:ascii="宋体" w:eastAsia="宋体" w:hAnsi="宋体" w:cs="宋体"/>
                <w:color w:val="000000"/>
                <w:sz w:val="24"/>
              </w:rPr>
            </w:pPr>
          </w:p>
        </w:tc>
        <w:tc>
          <w:tcPr>
            <w:tcW w:w="1171" w:type="dxa"/>
            <w:shd w:val="clear" w:color="auto" w:fill="FFFFFF"/>
            <w:vAlign w:val="center"/>
          </w:tcPr>
          <w:p w:rsidR="001A088C" w:rsidRDefault="001A088C">
            <w:pPr>
              <w:jc w:val="right"/>
              <w:rPr>
                <w:rFonts w:ascii="宋体" w:eastAsia="宋体" w:hAnsi="宋体" w:cs="宋体"/>
                <w:color w:val="000000"/>
                <w:sz w:val="24"/>
              </w:rPr>
            </w:pPr>
          </w:p>
        </w:tc>
        <w:tc>
          <w:tcPr>
            <w:tcW w:w="1069" w:type="dxa"/>
            <w:shd w:val="clear" w:color="auto" w:fill="FFFFFF"/>
            <w:vAlign w:val="center"/>
          </w:tcPr>
          <w:p w:rsidR="001A088C" w:rsidRDefault="001A088C">
            <w:pPr>
              <w:jc w:val="right"/>
              <w:rPr>
                <w:rFonts w:ascii="宋体" w:eastAsia="宋体" w:hAnsi="宋体" w:cs="宋体"/>
                <w:color w:val="000000"/>
                <w:sz w:val="24"/>
              </w:rPr>
            </w:pPr>
          </w:p>
        </w:tc>
        <w:tc>
          <w:tcPr>
            <w:tcW w:w="1069" w:type="dxa"/>
            <w:shd w:val="clear" w:color="auto" w:fill="FFFFFF"/>
            <w:vAlign w:val="center"/>
          </w:tcPr>
          <w:p w:rsidR="001A088C" w:rsidRDefault="001A088C">
            <w:pPr>
              <w:jc w:val="right"/>
              <w:rPr>
                <w:rFonts w:ascii="宋体" w:eastAsia="宋体" w:hAnsi="宋体" w:cs="宋体"/>
                <w:color w:val="000000"/>
                <w:sz w:val="24"/>
              </w:rPr>
            </w:pPr>
          </w:p>
        </w:tc>
        <w:tc>
          <w:tcPr>
            <w:tcW w:w="1069" w:type="dxa"/>
            <w:shd w:val="clear" w:color="auto" w:fill="FFFFFF"/>
            <w:vAlign w:val="center"/>
          </w:tcPr>
          <w:p w:rsidR="001A088C" w:rsidRDefault="001A088C">
            <w:pPr>
              <w:jc w:val="right"/>
              <w:rPr>
                <w:rFonts w:ascii="宋体" w:eastAsia="宋体" w:hAnsi="宋体" w:cs="宋体"/>
                <w:color w:val="000000"/>
                <w:sz w:val="24"/>
              </w:rPr>
            </w:pPr>
          </w:p>
        </w:tc>
        <w:tc>
          <w:tcPr>
            <w:tcW w:w="1065"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1A088C">
        <w:trPr>
          <w:trHeight w:val="286"/>
        </w:trPr>
        <w:tc>
          <w:tcPr>
            <w:tcW w:w="3576" w:type="dxa"/>
            <w:gridSpan w:val="3"/>
            <w:shd w:val="clear" w:color="auto" w:fill="FFFFFF"/>
            <w:vAlign w:val="center"/>
          </w:tcPr>
          <w:p w:rsidR="001A088C" w:rsidRDefault="00A43FF4">
            <w:pPr>
              <w:jc w:val="left"/>
              <w:rPr>
                <w:rFonts w:ascii="宋体" w:eastAsia="宋体" w:hAnsi="宋体" w:cs="宋体"/>
                <w:color w:val="000000"/>
                <w:sz w:val="24"/>
              </w:rPr>
            </w:pPr>
            <w:r>
              <w:rPr>
                <w:rFonts w:ascii="宋体" w:eastAsia="宋体" w:hAnsi="宋体" w:cs="宋体" w:hint="eastAsia"/>
                <w:color w:val="000000"/>
                <w:kern w:val="0"/>
                <w:sz w:val="20"/>
                <w:szCs w:val="20"/>
                <w:lang/>
              </w:rPr>
              <w:t>部门：党史研究室</w:t>
            </w:r>
          </w:p>
        </w:tc>
        <w:tc>
          <w:tcPr>
            <w:tcW w:w="1267" w:type="dxa"/>
            <w:shd w:val="clear" w:color="auto" w:fill="FFFFFF"/>
            <w:vAlign w:val="center"/>
          </w:tcPr>
          <w:p w:rsidR="001A088C" w:rsidRDefault="00A43FF4">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171" w:type="dxa"/>
            <w:shd w:val="clear" w:color="auto" w:fill="FFFFFF"/>
            <w:vAlign w:val="center"/>
          </w:tcPr>
          <w:p w:rsidR="001A088C" w:rsidRDefault="00A43FF4">
            <w:pPr>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69" w:type="dxa"/>
            <w:shd w:val="clear" w:color="auto" w:fill="FFFFFF"/>
            <w:vAlign w:val="center"/>
          </w:tcPr>
          <w:p w:rsidR="001A088C" w:rsidRDefault="001A088C">
            <w:pPr>
              <w:jc w:val="center"/>
              <w:rPr>
                <w:rFonts w:ascii="宋体" w:eastAsia="宋体" w:hAnsi="宋体" w:cs="宋体"/>
                <w:color w:val="000000"/>
                <w:sz w:val="20"/>
                <w:szCs w:val="20"/>
              </w:rPr>
            </w:pPr>
          </w:p>
        </w:tc>
        <w:tc>
          <w:tcPr>
            <w:tcW w:w="1069" w:type="dxa"/>
            <w:shd w:val="clear" w:color="auto" w:fill="FFFFFF"/>
            <w:vAlign w:val="center"/>
          </w:tcPr>
          <w:p w:rsidR="001A088C" w:rsidRDefault="001A088C">
            <w:pPr>
              <w:jc w:val="right"/>
              <w:rPr>
                <w:rFonts w:ascii="宋体" w:eastAsia="宋体" w:hAnsi="宋体" w:cs="宋体"/>
                <w:color w:val="000000"/>
                <w:sz w:val="24"/>
              </w:rPr>
            </w:pPr>
          </w:p>
        </w:tc>
        <w:tc>
          <w:tcPr>
            <w:tcW w:w="1069" w:type="dxa"/>
            <w:shd w:val="clear" w:color="auto" w:fill="FFFFFF"/>
            <w:vAlign w:val="center"/>
          </w:tcPr>
          <w:p w:rsidR="001A088C" w:rsidRDefault="001A088C">
            <w:pPr>
              <w:jc w:val="right"/>
              <w:rPr>
                <w:rFonts w:ascii="宋体" w:eastAsia="宋体" w:hAnsi="宋体" w:cs="宋体"/>
                <w:color w:val="000000"/>
                <w:sz w:val="24"/>
              </w:rPr>
            </w:pPr>
          </w:p>
        </w:tc>
        <w:tc>
          <w:tcPr>
            <w:tcW w:w="1065"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本年支出合计</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对附属单位补助支出</w:t>
            </w:r>
          </w:p>
        </w:tc>
      </w:tr>
      <w:tr w:rsidR="001A088C">
        <w:trPr>
          <w:trHeight w:val="450"/>
        </w:trPr>
        <w:tc>
          <w:tcPr>
            <w:tcW w:w="91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r>
      <w:tr w:rsidR="001A088C">
        <w:trPr>
          <w:trHeight w:val="450"/>
        </w:trPr>
        <w:tc>
          <w:tcPr>
            <w:tcW w:w="91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2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4"/>
              </w:rPr>
            </w:pPr>
          </w:p>
        </w:tc>
      </w:tr>
      <w:tr w:rsidR="001A088C">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1A088C">
        <w:trPr>
          <w:trHeight w:val="450"/>
        </w:trPr>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123.80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122.30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一般公共服务支出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其他共产党事务支出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450"/>
        </w:trPr>
        <w:tc>
          <w:tcPr>
            <w:tcW w:w="9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2013602</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right"/>
              <w:textAlignment w:val="center"/>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4"/>
              </w:rPr>
            </w:pPr>
          </w:p>
        </w:tc>
      </w:tr>
      <w:tr w:rsidR="001A088C">
        <w:trPr>
          <w:trHeight w:val="630"/>
        </w:trPr>
        <w:tc>
          <w:tcPr>
            <w:tcW w:w="10286" w:type="dxa"/>
            <w:gridSpan w:val="9"/>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注：本表反映部门本年度各项支出情况。</w:t>
            </w:r>
          </w:p>
        </w:tc>
      </w:tr>
    </w:tbl>
    <w:p w:rsidR="001A088C" w:rsidRDefault="001A088C">
      <w:pPr>
        <w:sectPr w:rsidR="001A088C">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tblPr>
      <w:tblGrid>
        <w:gridCol w:w="600"/>
        <w:gridCol w:w="243"/>
        <w:gridCol w:w="1666"/>
        <w:gridCol w:w="334"/>
        <w:gridCol w:w="1100"/>
        <w:gridCol w:w="63"/>
        <w:gridCol w:w="2386"/>
        <w:gridCol w:w="384"/>
        <w:gridCol w:w="333"/>
        <w:gridCol w:w="934"/>
        <w:gridCol w:w="525"/>
        <w:gridCol w:w="425"/>
        <w:gridCol w:w="916"/>
        <w:gridCol w:w="921"/>
        <w:gridCol w:w="18"/>
        <w:gridCol w:w="3338"/>
      </w:tblGrid>
      <w:tr w:rsidR="001A088C">
        <w:trPr>
          <w:trHeight w:val="360"/>
        </w:trPr>
        <w:tc>
          <w:tcPr>
            <w:tcW w:w="14186" w:type="dxa"/>
            <w:gridSpan w:val="16"/>
            <w:shd w:val="clear" w:color="auto" w:fill="auto"/>
            <w:vAlign w:val="center"/>
          </w:tcPr>
          <w:p w:rsidR="001A088C" w:rsidRDefault="00A43FF4">
            <w:pPr>
              <w:widowControl/>
              <w:ind w:firstLineChars="1100" w:firstLine="3520"/>
              <w:textAlignment w:val="center"/>
              <w:rPr>
                <w:rFonts w:ascii="华文中宋" w:eastAsia="华文中宋" w:hAnsi="华文中宋" w:cs="华文中宋"/>
                <w:color w:val="000000"/>
                <w:kern w:val="0"/>
                <w:sz w:val="32"/>
                <w:szCs w:val="32"/>
                <w:lang/>
              </w:rPr>
            </w:pPr>
            <w:r>
              <w:rPr>
                <w:rFonts w:ascii="华文中宋" w:eastAsia="华文中宋" w:hAnsi="华文中宋" w:cs="华文中宋" w:hint="eastAsia"/>
                <w:color w:val="000000"/>
                <w:kern w:val="0"/>
                <w:sz w:val="32"/>
                <w:szCs w:val="32"/>
                <w:lang/>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570"/>
              <w:gridCol w:w="1245"/>
              <w:gridCol w:w="1727"/>
              <w:gridCol w:w="1757"/>
              <w:gridCol w:w="1080"/>
              <w:gridCol w:w="1080"/>
              <w:gridCol w:w="1080"/>
              <w:gridCol w:w="1601"/>
            </w:tblGrid>
            <w:tr w:rsidR="001A088C">
              <w:trPr>
                <w:trHeight w:val="286"/>
              </w:trPr>
              <w:tc>
                <w:tcPr>
                  <w:tcW w:w="675" w:type="dxa"/>
                  <w:shd w:val="clear" w:color="auto" w:fill="FFFFFF"/>
                  <w:vAlign w:val="center"/>
                </w:tcPr>
                <w:p w:rsidR="001A088C" w:rsidRDefault="001A088C">
                  <w:pPr>
                    <w:jc w:val="right"/>
                    <w:rPr>
                      <w:rFonts w:ascii="宋体" w:eastAsia="宋体" w:hAnsi="宋体" w:cs="宋体"/>
                      <w:color w:val="000000"/>
                      <w:sz w:val="24"/>
                    </w:rPr>
                  </w:pPr>
                </w:p>
              </w:tc>
              <w:tc>
                <w:tcPr>
                  <w:tcW w:w="570" w:type="dxa"/>
                  <w:shd w:val="clear" w:color="auto" w:fill="FFFFFF"/>
                  <w:vAlign w:val="center"/>
                </w:tcPr>
                <w:p w:rsidR="001A088C" w:rsidRDefault="001A088C">
                  <w:pPr>
                    <w:jc w:val="right"/>
                    <w:rPr>
                      <w:rFonts w:ascii="宋体" w:eastAsia="宋体" w:hAnsi="宋体" w:cs="宋体"/>
                      <w:color w:val="000000"/>
                      <w:sz w:val="24"/>
                    </w:rPr>
                  </w:pPr>
                </w:p>
              </w:tc>
              <w:tc>
                <w:tcPr>
                  <w:tcW w:w="1245" w:type="dxa"/>
                  <w:shd w:val="clear" w:color="auto" w:fill="FFFFFF"/>
                  <w:vAlign w:val="center"/>
                </w:tcPr>
                <w:p w:rsidR="001A088C" w:rsidRDefault="001A088C">
                  <w:pPr>
                    <w:jc w:val="right"/>
                    <w:rPr>
                      <w:rFonts w:ascii="宋体" w:eastAsia="宋体" w:hAnsi="宋体" w:cs="宋体"/>
                      <w:color w:val="000000"/>
                      <w:sz w:val="24"/>
                    </w:rPr>
                  </w:pPr>
                </w:p>
              </w:tc>
              <w:tc>
                <w:tcPr>
                  <w:tcW w:w="1727" w:type="dxa"/>
                  <w:shd w:val="clear" w:color="auto" w:fill="FFFFFF"/>
                  <w:vAlign w:val="center"/>
                </w:tcPr>
                <w:p w:rsidR="001A088C" w:rsidRDefault="001A088C">
                  <w:pPr>
                    <w:jc w:val="right"/>
                    <w:rPr>
                      <w:rFonts w:ascii="宋体" w:eastAsia="宋体" w:hAnsi="宋体" w:cs="宋体"/>
                      <w:color w:val="000000"/>
                      <w:sz w:val="24"/>
                    </w:rPr>
                  </w:pPr>
                </w:p>
              </w:tc>
              <w:tc>
                <w:tcPr>
                  <w:tcW w:w="1757"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601" w:type="dxa"/>
                  <w:shd w:val="clear" w:color="auto" w:fill="FFFFFF"/>
                  <w:vAlign w:val="center"/>
                </w:tcPr>
                <w:p w:rsidR="001A088C" w:rsidRDefault="00A43FF4">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1A088C">
              <w:trPr>
                <w:trHeight w:val="286"/>
              </w:trPr>
              <w:tc>
                <w:tcPr>
                  <w:tcW w:w="2490" w:type="dxa"/>
                  <w:gridSpan w:val="3"/>
                  <w:shd w:val="clear" w:color="auto" w:fill="FFFFFF"/>
                  <w:vAlign w:val="center"/>
                </w:tcPr>
                <w:p w:rsidR="001A088C" w:rsidRDefault="00A43FF4">
                  <w:pPr>
                    <w:jc w:val="left"/>
                    <w:rPr>
                      <w:rFonts w:ascii="宋体" w:eastAsia="宋体" w:hAnsi="宋体" w:cs="宋体"/>
                      <w:color w:val="000000"/>
                      <w:sz w:val="24"/>
                    </w:rPr>
                  </w:pPr>
                  <w:r>
                    <w:rPr>
                      <w:rFonts w:ascii="宋体" w:eastAsia="宋体" w:hAnsi="宋体" w:cs="宋体" w:hint="eastAsia"/>
                      <w:color w:val="000000"/>
                      <w:kern w:val="0"/>
                      <w:sz w:val="20"/>
                      <w:szCs w:val="20"/>
                      <w:lang/>
                    </w:rPr>
                    <w:t>部门：党史研究室</w:t>
                  </w:r>
                </w:p>
              </w:tc>
              <w:tc>
                <w:tcPr>
                  <w:tcW w:w="1727" w:type="dxa"/>
                  <w:shd w:val="clear" w:color="auto" w:fill="FFFFFF"/>
                  <w:vAlign w:val="center"/>
                </w:tcPr>
                <w:p w:rsidR="001A088C" w:rsidRDefault="00A43FF4">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57" w:type="dxa"/>
                  <w:shd w:val="clear" w:color="auto" w:fill="FFFFFF"/>
                  <w:vAlign w:val="center"/>
                </w:tcPr>
                <w:p w:rsidR="001A088C" w:rsidRDefault="00A43FF4">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80" w:type="dxa"/>
                  <w:shd w:val="clear" w:color="auto" w:fill="FFFFFF"/>
                  <w:vAlign w:val="center"/>
                </w:tcPr>
                <w:p w:rsidR="001A088C" w:rsidRDefault="001A088C">
                  <w:pPr>
                    <w:jc w:val="center"/>
                    <w:rPr>
                      <w:rFonts w:ascii="宋体" w:eastAsia="宋体" w:hAnsi="宋体" w:cs="宋体"/>
                      <w:color w:val="000000"/>
                      <w:sz w:val="20"/>
                      <w:szCs w:val="20"/>
                    </w:rPr>
                  </w:pPr>
                </w:p>
              </w:tc>
              <w:tc>
                <w:tcPr>
                  <w:tcW w:w="1080" w:type="dxa"/>
                  <w:shd w:val="clear" w:color="auto" w:fill="FFFFFF"/>
                  <w:vAlign w:val="center"/>
                </w:tcPr>
                <w:p w:rsidR="001A088C" w:rsidRDefault="001A088C">
                  <w:pPr>
                    <w:jc w:val="right"/>
                    <w:rPr>
                      <w:rFonts w:ascii="宋体" w:eastAsia="宋体" w:hAnsi="宋体" w:cs="宋体"/>
                      <w:color w:val="000000"/>
                      <w:sz w:val="24"/>
                    </w:rPr>
                  </w:pPr>
                </w:p>
              </w:tc>
              <w:tc>
                <w:tcPr>
                  <w:tcW w:w="1080" w:type="dxa"/>
                  <w:shd w:val="clear" w:color="auto" w:fill="FFFFFF"/>
                  <w:vAlign w:val="center"/>
                </w:tcPr>
                <w:p w:rsidR="001A088C" w:rsidRDefault="00A43FF4">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rsidR="001A088C" w:rsidRDefault="00A43FF4">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bl>
          <w:p w:rsidR="001A088C" w:rsidRDefault="001A088C">
            <w:pPr>
              <w:widowControl/>
              <w:jc w:val="center"/>
              <w:textAlignment w:val="center"/>
              <w:rPr>
                <w:rFonts w:ascii="华文中宋" w:eastAsia="华文中宋" w:hAnsi="华文中宋" w:cs="华文中宋"/>
                <w:color w:val="000000"/>
                <w:kern w:val="0"/>
                <w:sz w:val="32"/>
                <w:szCs w:val="32"/>
                <w:lang/>
              </w:rPr>
            </w:pPr>
          </w:p>
        </w:tc>
      </w:tr>
      <w:tr w:rsidR="001A088C">
        <w:trPr>
          <w:gridAfter w:val="2"/>
          <w:wAfter w:w="3356" w:type="dxa"/>
          <w:trHeight w:val="221"/>
        </w:trPr>
        <w:tc>
          <w:tcPr>
            <w:tcW w:w="39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6887"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1A088C">
        <w:trPr>
          <w:gridAfter w:val="2"/>
          <w:wAfter w:w="3356" w:type="dxa"/>
          <w:trHeight w:val="580"/>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金额</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一般公共预算财政拨款</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政府性基金预算财政拨款</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国有资本经营预算财政拨款</w:t>
            </w:r>
          </w:p>
        </w:tc>
      </w:tr>
      <w:tr w:rsidR="001A088C">
        <w:trPr>
          <w:gridAfter w:val="2"/>
          <w:wAfter w:w="3356" w:type="dxa"/>
          <w:trHeight w:val="295"/>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二、外交支出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三、国防支出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四、公共安全支出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五、教育支出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六、科学技术支出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39</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right"/>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left"/>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13"/>
                <w:szCs w:val="13"/>
              </w:rPr>
            </w:pPr>
            <w:r>
              <w:rPr>
                <w:rFonts w:hint="eastAsia"/>
                <w:sz w:val="20"/>
              </w:rPr>
              <w:t>八、社会保障和就业支出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b/>
                <w:color w:val="000000"/>
                <w:sz w:val="13"/>
                <w:szCs w:val="13"/>
              </w:rPr>
            </w:pPr>
            <w:r>
              <w:rPr>
                <w:rFonts w:hint="eastAsia"/>
                <w:sz w:val="20"/>
              </w:rPr>
              <w:t>九、卫生健康支出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13"/>
                <w:szCs w:val="13"/>
              </w:rPr>
            </w:pPr>
            <w:r>
              <w:rPr>
                <w:rFonts w:hint="eastAsia"/>
                <w:sz w:val="20"/>
              </w:rPr>
              <w:t>十、节能环保支出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11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13"/>
                <w:szCs w:val="13"/>
              </w:rPr>
            </w:pPr>
            <w:r>
              <w:rPr>
                <w:rFonts w:hint="eastAsia"/>
                <w:sz w:val="20"/>
              </w:rPr>
              <w:t>十一、城乡社区支出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13"/>
                <w:szCs w:val="13"/>
              </w:rPr>
            </w:pPr>
            <w:r>
              <w:rPr>
                <w:rFonts w:hint="eastAsia"/>
                <w:sz w:val="20"/>
              </w:rPr>
              <w:t>十二、农林水支出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hint="eastAsia"/>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left"/>
              <w:rPr>
                <w:rFonts w:ascii="宋体" w:eastAsia="宋体" w:hAnsi="宋体" w:cs="宋体"/>
                <w:color w:val="000000"/>
                <w:sz w:val="13"/>
                <w:szCs w:val="13"/>
              </w:rPr>
            </w:pPr>
            <w:r>
              <w:rPr>
                <w:rFonts w:hint="eastAsia"/>
                <w:sz w:val="20"/>
              </w:rPr>
              <w:t>十三、交通运输支出</w:t>
            </w:r>
          </w:p>
        </w:tc>
        <w:tc>
          <w:tcPr>
            <w:tcW w:w="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sz w:val="15"/>
                <w:szCs w:val="15"/>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 w:val="22"/>
              </w:rPr>
            </w:pPr>
            <w:r>
              <w:rPr>
                <w:rFonts w:hint="eastAsia"/>
              </w:rPr>
              <w:t>14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szCs w:val="21"/>
              </w:rPr>
            </w:pPr>
            <w:r>
              <w:rPr>
                <w:rFonts w:hint="eastAsia"/>
                <w:sz w:val="20"/>
              </w:rPr>
              <w:t>46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十五、商业服务业等支出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47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十六、金融支出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48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十七、援助其他地区支出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49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18"/>
                <w:szCs w:val="21"/>
              </w:rPr>
              <w:t>十八、自然资源海洋气象等支出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19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十九、住房保障支出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二十、粮油物资储备支出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18"/>
                <w:szCs w:val="21"/>
              </w:rPr>
              <w:t>二十一、国有资本经营预算支出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16"/>
                <w:szCs w:val="20"/>
              </w:rPr>
              <w:t>二十二、灾害防治及应急管理支出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二十三、其他支出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55</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24</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二十四、债务还本支出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二十五、债务付息支出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center"/>
              <w:textAlignment w:val="center"/>
              <w:rPr>
                <w:rFonts w:ascii="宋体" w:eastAsia="宋体" w:hAnsi="宋体" w:cs="宋体"/>
                <w:b/>
                <w:color w:val="000000"/>
                <w:kern w:val="0"/>
                <w:sz w:val="22"/>
                <w:lang/>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16"/>
                <w:szCs w:val="20"/>
              </w:rPr>
              <w:t>二十六、抗疫特别国债安排的支出</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b/>
                <w:color w:val="000000"/>
                <w:kern w:val="0"/>
                <w:sz w:val="22"/>
                <w:lang/>
              </w:rPr>
            </w:pPr>
            <w:r>
              <w:rPr>
                <w:rFonts w:hint="eastAsia"/>
                <w:b/>
                <w:bCs/>
              </w:rPr>
              <w:t>本年收入合计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27</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b/>
                <w:color w:val="000000"/>
                <w:kern w:val="0"/>
                <w:szCs w:val="21"/>
                <w:lang/>
              </w:rPr>
            </w:pPr>
            <w:r>
              <w:rPr>
                <w:rFonts w:hint="eastAsia"/>
                <w:b/>
                <w:bCs/>
                <w:sz w:val="20"/>
              </w:rPr>
              <w:t>本年支出合计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59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textAlignment w:val="center"/>
              <w:rPr>
                <w:rFonts w:ascii="宋体" w:eastAsia="宋体" w:hAnsi="宋体" w:cs="宋体"/>
                <w:b/>
                <w:color w:val="000000"/>
                <w:kern w:val="0"/>
                <w:sz w:val="20"/>
                <w:szCs w:val="20"/>
                <w:lang/>
              </w:rPr>
            </w:pPr>
            <w:r>
              <w:rPr>
                <w:rFonts w:hint="eastAsia"/>
                <w:sz w:val="18"/>
                <w:szCs w:val="21"/>
              </w:rPr>
              <w:t>年初财政拨款结转和结余</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28</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left"/>
              <w:textAlignment w:val="center"/>
              <w:rPr>
                <w:rFonts w:ascii="宋体" w:eastAsia="宋体" w:hAnsi="宋体" w:cs="宋体"/>
                <w:b/>
                <w:color w:val="000000"/>
                <w:kern w:val="0"/>
                <w:szCs w:val="21"/>
                <w:lang/>
              </w:rPr>
            </w:pPr>
            <w:r>
              <w:rPr>
                <w:rFonts w:hint="eastAsia"/>
                <w:sz w:val="20"/>
              </w:rPr>
              <w:t>年末财政拨款结转和结余</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60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一般公共预算财政拨款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29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61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政府性基金预算财政拨款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62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textAlignment w:val="center"/>
              <w:rPr>
                <w:rFonts w:ascii="宋体" w:eastAsia="宋体" w:hAnsi="宋体" w:cs="宋体"/>
                <w:b/>
                <w:color w:val="000000"/>
                <w:kern w:val="0"/>
                <w:sz w:val="20"/>
                <w:szCs w:val="20"/>
                <w:lang/>
              </w:rPr>
            </w:pPr>
            <w:r>
              <w:rPr>
                <w:rFonts w:hint="eastAsia"/>
                <w:sz w:val="16"/>
                <w:szCs w:val="20"/>
              </w:rPr>
              <w:t xml:space="preserve">  </w:t>
            </w:r>
            <w:r>
              <w:rPr>
                <w:rFonts w:hint="eastAsia"/>
                <w:sz w:val="16"/>
                <w:szCs w:val="20"/>
              </w:rPr>
              <w:t>国有资本经营预算财政拨款</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 w:val="22"/>
                <w:lang/>
              </w:rPr>
            </w:pPr>
            <w:r>
              <w:rPr>
                <w:rFonts w:hint="eastAsia"/>
              </w:rPr>
              <w:t>31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widowControl/>
              <w:jc w:val="left"/>
              <w:textAlignment w:val="center"/>
              <w:rPr>
                <w:rFonts w:ascii="宋体" w:eastAsia="宋体" w:hAnsi="宋体" w:cs="宋体"/>
                <w:b/>
                <w:color w:val="000000"/>
                <w:kern w:val="0"/>
                <w:szCs w:val="21"/>
                <w:lang/>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63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1A088C">
            <w:pPr>
              <w:jc w:val="center"/>
              <w:rPr>
                <w:rFonts w:ascii="宋体" w:eastAsia="宋体" w:hAnsi="宋体" w:cs="宋体"/>
                <w:color w:val="000000"/>
                <w:sz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hRule="exact" w:val="329"/>
        </w:trPr>
        <w:tc>
          <w:tcPr>
            <w:tcW w:w="25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b/>
                <w:color w:val="000000"/>
                <w:kern w:val="0"/>
                <w:sz w:val="22"/>
                <w:lang/>
              </w:rPr>
            </w:pPr>
            <w:r>
              <w:rPr>
                <w:rFonts w:hint="eastAsia"/>
                <w:b/>
                <w:bCs/>
              </w:rPr>
              <w:t>总计</w:t>
            </w:r>
          </w:p>
        </w:tc>
        <w:tc>
          <w:tcPr>
            <w:tcW w:w="3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pPr>
            <w:r>
              <w:rPr>
                <w:rFonts w:hint="eastAsia"/>
              </w:rPr>
              <w:t>32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b/>
                <w:color w:val="000000"/>
                <w:kern w:val="0"/>
                <w:szCs w:val="21"/>
                <w:lang/>
              </w:rPr>
            </w:pPr>
            <w:r>
              <w:rPr>
                <w:rFonts w:hint="eastAsia"/>
                <w:b/>
                <w:bCs/>
                <w:sz w:val="20"/>
              </w:rPr>
              <w:t>总计</w:t>
            </w:r>
          </w:p>
        </w:tc>
        <w:tc>
          <w:tcPr>
            <w:tcW w:w="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widowControl/>
              <w:jc w:val="center"/>
              <w:textAlignment w:val="center"/>
              <w:rPr>
                <w:rFonts w:ascii="宋体" w:eastAsia="宋体" w:hAnsi="宋体" w:cs="宋体"/>
                <w:color w:val="000000"/>
                <w:kern w:val="0"/>
                <w:szCs w:val="21"/>
                <w:lang/>
              </w:rPr>
            </w:pPr>
            <w:r>
              <w:rPr>
                <w:rFonts w:hint="eastAsia"/>
                <w:sz w:val="20"/>
              </w:rPr>
              <w:t>64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123.80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b/>
                <w:color w:val="000000"/>
                <w:sz w:val="22"/>
              </w:rPr>
            </w:pPr>
          </w:p>
        </w:tc>
      </w:tr>
      <w:tr w:rsidR="001A088C">
        <w:trPr>
          <w:gridAfter w:val="2"/>
          <w:wAfter w:w="3356" w:type="dxa"/>
          <w:trHeight w:val="585"/>
        </w:trPr>
        <w:tc>
          <w:tcPr>
            <w:tcW w:w="10830" w:type="dxa"/>
            <w:gridSpan w:val="14"/>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注：本表反映部门本年度一般公共预算财政拨款、政府性基金预算财政拨款和国有资本经营预算财政拨款的总收支和年末结转结余情况。</w:t>
            </w:r>
          </w:p>
        </w:tc>
      </w:tr>
      <w:tr w:rsidR="001A088C">
        <w:trPr>
          <w:gridAfter w:val="1"/>
          <w:wAfter w:w="3338" w:type="dxa"/>
          <w:trHeight w:val="720"/>
        </w:trPr>
        <w:tc>
          <w:tcPr>
            <w:tcW w:w="10848" w:type="dxa"/>
            <w:gridSpan w:val="15"/>
            <w:shd w:val="clear" w:color="auto" w:fill="FFFFFF"/>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一般公共预算财政拨款支出决算表</w:t>
            </w:r>
          </w:p>
        </w:tc>
      </w:tr>
      <w:tr w:rsidR="001A088C">
        <w:trPr>
          <w:gridAfter w:val="1"/>
          <w:wAfter w:w="3338" w:type="dxa"/>
          <w:trHeight w:val="211"/>
        </w:trPr>
        <w:tc>
          <w:tcPr>
            <w:tcW w:w="600" w:type="dxa"/>
            <w:shd w:val="clear" w:color="auto" w:fill="FFFFFF"/>
            <w:vAlign w:val="center"/>
          </w:tcPr>
          <w:p w:rsidR="001A088C" w:rsidRDefault="001A088C">
            <w:pPr>
              <w:jc w:val="center"/>
              <w:rPr>
                <w:rFonts w:ascii="宋体" w:eastAsia="宋体" w:hAnsi="宋体" w:cs="宋体"/>
                <w:color w:val="000000"/>
                <w:sz w:val="20"/>
                <w:szCs w:val="20"/>
              </w:rPr>
            </w:pPr>
          </w:p>
        </w:tc>
        <w:tc>
          <w:tcPr>
            <w:tcW w:w="243" w:type="dxa"/>
            <w:shd w:val="clear" w:color="auto" w:fill="FFFFFF"/>
            <w:vAlign w:val="center"/>
          </w:tcPr>
          <w:p w:rsidR="001A088C" w:rsidRDefault="001A088C">
            <w:pPr>
              <w:jc w:val="center"/>
              <w:rPr>
                <w:rFonts w:ascii="宋体" w:eastAsia="宋体" w:hAnsi="宋体" w:cs="宋体"/>
                <w:color w:val="000000"/>
                <w:sz w:val="20"/>
                <w:szCs w:val="20"/>
              </w:rPr>
            </w:pPr>
          </w:p>
        </w:tc>
        <w:tc>
          <w:tcPr>
            <w:tcW w:w="3163" w:type="dxa"/>
            <w:gridSpan w:val="4"/>
            <w:shd w:val="clear" w:color="auto" w:fill="FFFFFF"/>
            <w:vAlign w:val="center"/>
          </w:tcPr>
          <w:p w:rsidR="001A088C" w:rsidRDefault="001A088C">
            <w:pPr>
              <w:jc w:val="center"/>
              <w:rPr>
                <w:rFonts w:ascii="宋体" w:eastAsia="宋体" w:hAnsi="宋体" w:cs="宋体"/>
                <w:color w:val="000000"/>
                <w:sz w:val="20"/>
                <w:szCs w:val="20"/>
              </w:rPr>
            </w:pPr>
          </w:p>
        </w:tc>
        <w:tc>
          <w:tcPr>
            <w:tcW w:w="2386" w:type="dxa"/>
            <w:shd w:val="clear" w:color="auto" w:fill="FFFFFF"/>
            <w:vAlign w:val="center"/>
          </w:tcPr>
          <w:p w:rsidR="001A088C" w:rsidRDefault="001A088C">
            <w:pPr>
              <w:rPr>
                <w:rFonts w:ascii="宋体" w:eastAsia="宋体" w:hAnsi="宋体" w:cs="宋体"/>
                <w:color w:val="000000"/>
                <w:sz w:val="20"/>
                <w:szCs w:val="20"/>
              </w:rPr>
            </w:pPr>
          </w:p>
        </w:tc>
        <w:tc>
          <w:tcPr>
            <w:tcW w:w="2176" w:type="dxa"/>
            <w:gridSpan w:val="4"/>
            <w:shd w:val="clear" w:color="auto" w:fill="FFFFFF"/>
            <w:vAlign w:val="center"/>
          </w:tcPr>
          <w:p w:rsidR="001A088C" w:rsidRDefault="001A088C">
            <w:pPr>
              <w:rPr>
                <w:rFonts w:ascii="宋体" w:eastAsia="宋体" w:hAnsi="宋体" w:cs="宋体"/>
                <w:color w:val="000000"/>
                <w:sz w:val="20"/>
                <w:szCs w:val="20"/>
              </w:rPr>
            </w:pPr>
          </w:p>
        </w:tc>
        <w:tc>
          <w:tcPr>
            <w:tcW w:w="2280" w:type="dxa"/>
            <w:gridSpan w:val="4"/>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w:t>
            </w:r>
            <w:r>
              <w:rPr>
                <w:rStyle w:val="font11"/>
                <w:rFonts w:hint="default"/>
                <w:lang/>
              </w:rPr>
              <w:t>5</w:t>
            </w:r>
            <w:r>
              <w:rPr>
                <w:rStyle w:val="font11"/>
                <w:rFonts w:hint="default"/>
                <w:lang/>
              </w:rPr>
              <w:t>表</w:t>
            </w:r>
          </w:p>
        </w:tc>
      </w:tr>
      <w:tr w:rsidR="001A088C">
        <w:trPr>
          <w:gridAfter w:val="1"/>
          <w:wAfter w:w="3338" w:type="dxa"/>
          <w:trHeight w:val="360"/>
        </w:trPr>
        <w:tc>
          <w:tcPr>
            <w:tcW w:w="4006" w:type="dxa"/>
            <w:gridSpan w:val="6"/>
            <w:shd w:val="clear" w:color="auto" w:fill="FFFFFF"/>
            <w:vAlign w:val="center"/>
          </w:tcPr>
          <w:p w:rsidR="001A088C" w:rsidRDefault="00A43FF4">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2386" w:type="dxa"/>
            <w:shd w:val="clear" w:color="auto" w:fill="FFFFFF"/>
            <w:vAlign w:val="center"/>
          </w:tcPr>
          <w:p w:rsidR="001A088C" w:rsidRDefault="00A43FF4">
            <w:pPr>
              <w:jc w:val="cente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176" w:type="dxa"/>
            <w:gridSpan w:val="4"/>
            <w:shd w:val="clear" w:color="auto" w:fill="FFFFFF"/>
            <w:vAlign w:val="center"/>
          </w:tcPr>
          <w:p w:rsidR="001A088C" w:rsidRDefault="001A088C">
            <w:pPr>
              <w:rPr>
                <w:rFonts w:ascii="宋体" w:eastAsia="宋体" w:hAnsi="宋体" w:cs="宋体"/>
                <w:color w:val="000000"/>
                <w:sz w:val="20"/>
                <w:szCs w:val="20"/>
              </w:rPr>
            </w:pPr>
          </w:p>
        </w:tc>
        <w:tc>
          <w:tcPr>
            <w:tcW w:w="2280" w:type="dxa"/>
            <w:gridSpan w:val="4"/>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gridAfter w:val="1"/>
          <w:wAfter w:w="3338" w:type="dxa"/>
          <w:trHeight w:val="675"/>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Style w:val="font01"/>
                <w:rFonts w:hint="default"/>
                <w:lang/>
              </w:rPr>
              <w:t xml:space="preserve">   </w:t>
            </w:r>
            <w:r>
              <w:rPr>
                <w:rStyle w:val="font41"/>
                <w:rFonts w:hint="default"/>
                <w:lang/>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1A088C">
        <w:trPr>
          <w:gridAfter w:val="1"/>
          <w:wAfter w:w="3338" w:type="dxa"/>
          <w:trHeight w:val="390"/>
        </w:trPr>
        <w:tc>
          <w:tcPr>
            <w:tcW w:w="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31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21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1A088C">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gridAfter w:val="1"/>
          <w:wAfter w:w="3338" w:type="dxa"/>
          <w:trHeight w:val="390"/>
        </w:trPr>
        <w:tc>
          <w:tcPr>
            <w:tcW w:w="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31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1A088C">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123.80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122.30</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1.50</w:t>
            </w:r>
          </w:p>
        </w:tc>
      </w:tr>
      <w:tr w:rsidR="001A088C">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一般公共服务支出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r>
      <w:tr w:rsidR="001A088C">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其他共产党事务支出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123.80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r>
      <w:tr w:rsidR="001A088C">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2013601</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行政运行</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122.30</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right"/>
              <w:textAlignment w:val="center"/>
              <w:rPr>
                <w:rFonts w:ascii="宋体" w:eastAsia="宋体" w:hAnsi="宋体" w:cs="宋体"/>
                <w:color w:val="000000"/>
                <w:sz w:val="24"/>
              </w:rPr>
            </w:pPr>
          </w:p>
        </w:tc>
      </w:tr>
      <w:tr w:rsidR="001A088C">
        <w:trPr>
          <w:gridAfter w:val="1"/>
          <w:wAfter w:w="3338" w:type="dxa"/>
          <w:trHeight w:val="390"/>
        </w:trPr>
        <w:tc>
          <w:tcPr>
            <w:tcW w:w="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2013602</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一般行政管理事务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right"/>
              <w:textAlignment w:val="center"/>
              <w:rPr>
                <w:rFonts w:ascii="宋体" w:eastAsia="宋体" w:hAnsi="宋体" w:cs="宋体"/>
                <w:color w:val="000000"/>
                <w:sz w:val="24"/>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2"/>
                <w:lang/>
              </w:rPr>
              <w:t>1.50</w:t>
            </w:r>
          </w:p>
        </w:tc>
      </w:tr>
      <w:tr w:rsidR="001A088C">
        <w:trPr>
          <w:gridAfter w:val="1"/>
          <w:wAfter w:w="3338" w:type="dxa"/>
          <w:trHeight w:val="930"/>
        </w:trPr>
        <w:tc>
          <w:tcPr>
            <w:tcW w:w="10848" w:type="dxa"/>
            <w:gridSpan w:val="15"/>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注：本表反映部门本年度一般公共预算财政拨款支出情况。</w:t>
            </w:r>
          </w:p>
        </w:tc>
      </w:tr>
    </w:tbl>
    <w:p w:rsidR="001A088C" w:rsidRDefault="001A088C">
      <w:pPr>
        <w:sectPr w:rsidR="001A088C">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2138"/>
        <w:gridCol w:w="862"/>
        <w:gridCol w:w="638"/>
        <w:gridCol w:w="1668"/>
        <w:gridCol w:w="938"/>
        <w:gridCol w:w="619"/>
        <w:gridCol w:w="2250"/>
        <w:gridCol w:w="1034"/>
        <w:gridCol w:w="4615"/>
      </w:tblGrid>
      <w:tr w:rsidR="001A088C">
        <w:trPr>
          <w:trHeight w:val="435"/>
        </w:trPr>
        <w:tc>
          <w:tcPr>
            <w:tcW w:w="15429" w:type="dxa"/>
            <w:gridSpan w:val="10"/>
            <w:shd w:val="clear" w:color="auto" w:fill="auto"/>
            <w:vAlign w:val="center"/>
          </w:tcPr>
          <w:p w:rsidR="001A088C" w:rsidRDefault="00A43FF4">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一般公共预算财政拨款基本支出决算</w:t>
            </w:r>
            <w:r>
              <w:rPr>
                <w:rStyle w:val="font31"/>
                <w:rFonts w:hint="default"/>
                <w:lang/>
              </w:rPr>
              <w:t>明细</w:t>
            </w:r>
            <w:r>
              <w:rPr>
                <w:rStyle w:val="font91"/>
                <w:rFonts w:hint="default"/>
                <w:lang/>
              </w:rPr>
              <w:t>表</w:t>
            </w:r>
          </w:p>
        </w:tc>
      </w:tr>
      <w:tr w:rsidR="001A088C">
        <w:trPr>
          <w:gridAfter w:val="1"/>
          <w:wAfter w:w="4615" w:type="dxa"/>
          <w:trHeight w:val="405"/>
        </w:trPr>
        <w:tc>
          <w:tcPr>
            <w:tcW w:w="667" w:type="dxa"/>
            <w:shd w:val="clear" w:color="auto" w:fill="FFFFFF"/>
            <w:vAlign w:val="center"/>
          </w:tcPr>
          <w:p w:rsidR="001A088C" w:rsidRDefault="001A088C">
            <w:pPr>
              <w:jc w:val="center"/>
              <w:rPr>
                <w:rFonts w:ascii="宋体" w:eastAsia="宋体" w:hAnsi="宋体" w:cs="宋体"/>
                <w:color w:val="000000"/>
                <w:sz w:val="20"/>
                <w:szCs w:val="20"/>
              </w:rPr>
            </w:pPr>
          </w:p>
        </w:tc>
        <w:tc>
          <w:tcPr>
            <w:tcW w:w="2138" w:type="dxa"/>
            <w:shd w:val="clear" w:color="auto" w:fill="FFFFFF"/>
            <w:vAlign w:val="center"/>
          </w:tcPr>
          <w:p w:rsidR="001A088C" w:rsidRDefault="001A088C">
            <w:pPr>
              <w:jc w:val="center"/>
              <w:rPr>
                <w:rFonts w:ascii="宋体" w:eastAsia="宋体" w:hAnsi="宋体" w:cs="宋体"/>
                <w:color w:val="000000"/>
                <w:sz w:val="20"/>
                <w:szCs w:val="20"/>
              </w:rPr>
            </w:pPr>
          </w:p>
        </w:tc>
        <w:tc>
          <w:tcPr>
            <w:tcW w:w="862" w:type="dxa"/>
            <w:shd w:val="clear" w:color="auto" w:fill="FFFFFF"/>
            <w:vAlign w:val="center"/>
          </w:tcPr>
          <w:p w:rsidR="001A088C" w:rsidRDefault="001A088C">
            <w:pPr>
              <w:jc w:val="center"/>
              <w:rPr>
                <w:rFonts w:ascii="宋体" w:eastAsia="宋体" w:hAnsi="宋体" w:cs="宋体"/>
                <w:color w:val="000000"/>
                <w:sz w:val="20"/>
                <w:szCs w:val="20"/>
              </w:rPr>
            </w:pPr>
          </w:p>
        </w:tc>
        <w:tc>
          <w:tcPr>
            <w:tcW w:w="638" w:type="dxa"/>
            <w:shd w:val="clear" w:color="auto" w:fill="FFFFFF"/>
            <w:vAlign w:val="center"/>
          </w:tcPr>
          <w:p w:rsidR="001A088C" w:rsidRDefault="001A088C">
            <w:pPr>
              <w:rPr>
                <w:rFonts w:ascii="宋体" w:eastAsia="宋体" w:hAnsi="宋体" w:cs="宋体"/>
                <w:color w:val="000000"/>
                <w:sz w:val="20"/>
                <w:szCs w:val="20"/>
              </w:rPr>
            </w:pPr>
          </w:p>
        </w:tc>
        <w:tc>
          <w:tcPr>
            <w:tcW w:w="1668" w:type="dxa"/>
            <w:shd w:val="clear" w:color="auto" w:fill="FFFFFF"/>
            <w:vAlign w:val="center"/>
          </w:tcPr>
          <w:p w:rsidR="001A088C" w:rsidRDefault="001A088C">
            <w:pPr>
              <w:rPr>
                <w:rFonts w:ascii="宋体" w:eastAsia="宋体" w:hAnsi="宋体" w:cs="宋体"/>
                <w:color w:val="000000"/>
                <w:sz w:val="20"/>
                <w:szCs w:val="20"/>
              </w:rPr>
            </w:pPr>
          </w:p>
        </w:tc>
        <w:tc>
          <w:tcPr>
            <w:tcW w:w="938" w:type="dxa"/>
            <w:shd w:val="clear" w:color="auto" w:fill="FFFFFF"/>
            <w:vAlign w:val="center"/>
          </w:tcPr>
          <w:p w:rsidR="001A088C" w:rsidRDefault="001A088C">
            <w:pPr>
              <w:rPr>
                <w:rFonts w:ascii="宋体" w:eastAsia="宋体" w:hAnsi="宋体" w:cs="宋体"/>
                <w:color w:val="000000"/>
                <w:sz w:val="20"/>
                <w:szCs w:val="20"/>
              </w:rPr>
            </w:pPr>
          </w:p>
        </w:tc>
        <w:tc>
          <w:tcPr>
            <w:tcW w:w="619" w:type="dxa"/>
            <w:shd w:val="clear" w:color="auto" w:fill="FFFFFF"/>
            <w:vAlign w:val="center"/>
          </w:tcPr>
          <w:p w:rsidR="001A088C" w:rsidRDefault="001A088C">
            <w:pPr>
              <w:rPr>
                <w:rFonts w:ascii="宋体" w:eastAsia="宋体" w:hAnsi="宋体" w:cs="宋体"/>
                <w:color w:val="000000"/>
                <w:sz w:val="20"/>
                <w:szCs w:val="20"/>
              </w:rPr>
            </w:pPr>
          </w:p>
        </w:tc>
        <w:tc>
          <w:tcPr>
            <w:tcW w:w="2250" w:type="dxa"/>
            <w:shd w:val="clear" w:color="auto" w:fill="FFFFFF"/>
            <w:vAlign w:val="center"/>
          </w:tcPr>
          <w:p w:rsidR="001A088C" w:rsidRDefault="001A088C">
            <w:pPr>
              <w:rPr>
                <w:rFonts w:ascii="宋体" w:eastAsia="宋体" w:hAnsi="宋体" w:cs="宋体"/>
                <w:color w:val="000000"/>
                <w:sz w:val="20"/>
                <w:szCs w:val="20"/>
              </w:rPr>
            </w:pPr>
          </w:p>
        </w:tc>
        <w:tc>
          <w:tcPr>
            <w:tcW w:w="1034"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表</w:t>
            </w:r>
          </w:p>
        </w:tc>
      </w:tr>
      <w:tr w:rsidR="001A088C">
        <w:trPr>
          <w:gridAfter w:val="1"/>
          <w:wAfter w:w="4615" w:type="dxa"/>
          <w:trHeight w:val="301"/>
        </w:trPr>
        <w:tc>
          <w:tcPr>
            <w:tcW w:w="2805" w:type="dxa"/>
            <w:gridSpan w:val="2"/>
            <w:shd w:val="clear" w:color="auto" w:fill="auto"/>
            <w:vAlign w:val="center"/>
          </w:tcPr>
          <w:p w:rsidR="001A088C" w:rsidRDefault="00A43FF4">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862" w:type="dxa"/>
            <w:shd w:val="clear" w:color="auto" w:fill="auto"/>
            <w:vAlign w:val="center"/>
          </w:tcPr>
          <w:p w:rsidR="001A088C" w:rsidRDefault="001A088C">
            <w:pPr>
              <w:rPr>
                <w:rFonts w:ascii="宋体" w:eastAsia="宋体" w:hAnsi="宋体" w:cs="宋体"/>
                <w:color w:val="000000"/>
                <w:sz w:val="20"/>
                <w:szCs w:val="20"/>
              </w:rPr>
            </w:pPr>
          </w:p>
        </w:tc>
        <w:tc>
          <w:tcPr>
            <w:tcW w:w="638" w:type="dxa"/>
            <w:shd w:val="clear" w:color="auto" w:fill="auto"/>
            <w:vAlign w:val="center"/>
          </w:tcPr>
          <w:p w:rsidR="001A088C" w:rsidRDefault="001A088C">
            <w:pPr>
              <w:rPr>
                <w:rFonts w:ascii="宋体" w:eastAsia="宋体" w:hAnsi="宋体" w:cs="宋体"/>
                <w:color w:val="000000"/>
                <w:sz w:val="20"/>
                <w:szCs w:val="20"/>
              </w:rPr>
            </w:pPr>
          </w:p>
        </w:tc>
        <w:tc>
          <w:tcPr>
            <w:tcW w:w="1668" w:type="dxa"/>
            <w:shd w:val="clear" w:color="auto" w:fill="auto"/>
            <w:vAlign w:val="center"/>
          </w:tcPr>
          <w:p w:rsidR="001A088C" w:rsidRDefault="00A43FF4">
            <w:pPr>
              <w:ind w:firstLineChars="300" w:firstLine="600"/>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938" w:type="dxa"/>
            <w:shd w:val="clear" w:color="auto" w:fill="auto"/>
            <w:vAlign w:val="center"/>
          </w:tcPr>
          <w:p w:rsidR="001A088C" w:rsidRDefault="001A088C">
            <w:pPr>
              <w:rPr>
                <w:rFonts w:ascii="宋体" w:eastAsia="宋体" w:hAnsi="宋体" w:cs="宋体"/>
                <w:color w:val="000000"/>
                <w:sz w:val="20"/>
                <w:szCs w:val="20"/>
              </w:rPr>
            </w:pPr>
          </w:p>
        </w:tc>
        <w:tc>
          <w:tcPr>
            <w:tcW w:w="619" w:type="dxa"/>
            <w:shd w:val="clear" w:color="auto" w:fill="auto"/>
            <w:vAlign w:val="center"/>
          </w:tcPr>
          <w:p w:rsidR="001A088C" w:rsidRDefault="001A088C">
            <w:pPr>
              <w:rPr>
                <w:rFonts w:ascii="宋体" w:eastAsia="宋体" w:hAnsi="宋体" w:cs="宋体"/>
                <w:color w:val="000000"/>
                <w:sz w:val="20"/>
                <w:szCs w:val="20"/>
              </w:rPr>
            </w:pPr>
          </w:p>
        </w:tc>
        <w:tc>
          <w:tcPr>
            <w:tcW w:w="2250" w:type="dxa"/>
            <w:shd w:val="clear" w:color="auto" w:fill="auto"/>
            <w:vAlign w:val="center"/>
          </w:tcPr>
          <w:p w:rsidR="001A088C" w:rsidRDefault="001A088C">
            <w:pPr>
              <w:rPr>
                <w:rFonts w:ascii="宋体" w:eastAsia="宋体" w:hAnsi="宋体" w:cs="宋体"/>
                <w:color w:val="000000"/>
                <w:sz w:val="20"/>
                <w:szCs w:val="20"/>
              </w:rPr>
            </w:pPr>
          </w:p>
        </w:tc>
        <w:tc>
          <w:tcPr>
            <w:tcW w:w="1034" w:type="dxa"/>
            <w:shd w:val="clear" w:color="auto" w:fill="auto"/>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78.38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10.91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44.32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4.40</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13.92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2.32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5.40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3.97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widowControl/>
              <w:jc w:val="center"/>
              <w:textAlignment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0.25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10.61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ascii="宋体" w:eastAsia="宋体" w:hAnsi="宋体" w:cs="宋体" w:hint="eastAsia"/>
                <w:color w:val="000000"/>
                <w:sz w:val="20"/>
                <w:szCs w:val="20"/>
              </w:rPr>
              <w:t>1.56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ascii="宋体" w:eastAsia="宋体" w:hAnsi="宋体" w:cs="宋体" w:hint="eastAsia"/>
                <w:color w:val="000000"/>
                <w:sz w:val="20"/>
                <w:szCs w:val="20"/>
              </w:rPr>
              <w:t>33.01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ascii="宋体" w:eastAsia="宋体" w:hAnsi="宋体" w:cs="宋体" w:hint="eastAsia"/>
                <w:color w:val="000000"/>
                <w:sz w:val="20"/>
                <w:szCs w:val="20"/>
              </w:rPr>
              <w:t>33.01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1.98</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税金及附加费用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0"/>
                <w:szCs w:val="20"/>
              </w:rPr>
            </w:pPr>
            <w:r>
              <w:rPr>
                <w:rFonts w:ascii="宋体" w:eastAsia="宋体" w:hAnsi="宋体" w:cs="宋体" w:hint="eastAsia"/>
                <w:color w:val="000000"/>
                <w:sz w:val="22"/>
              </w:rPr>
              <w:t>111.39</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10.91</w:t>
            </w:r>
          </w:p>
        </w:tc>
      </w:tr>
      <w:tr w:rsidR="001A088C">
        <w:trPr>
          <w:trHeight w:val="390"/>
        </w:trPr>
        <w:tc>
          <w:tcPr>
            <w:tcW w:w="15429" w:type="dxa"/>
            <w:gridSpan w:val="10"/>
            <w:shd w:val="clear" w:color="auto" w:fill="auto"/>
            <w:vAlign w:val="center"/>
          </w:tcPr>
          <w:p w:rsidR="001A088C" w:rsidRDefault="00A43FF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注：本表反映部门本年度一般公共预算财政拨款基本支出明细情况。</w:t>
            </w:r>
          </w:p>
        </w:tc>
      </w:tr>
    </w:tbl>
    <w:p w:rsidR="001A088C" w:rsidRDefault="001A088C">
      <w:pPr>
        <w:sectPr w:rsidR="001A088C">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tblPr>
      <w:tblGrid>
        <w:gridCol w:w="555"/>
        <w:gridCol w:w="1080"/>
        <w:gridCol w:w="1321"/>
        <w:gridCol w:w="1996"/>
        <w:gridCol w:w="1080"/>
        <w:gridCol w:w="1080"/>
        <w:gridCol w:w="1080"/>
        <w:gridCol w:w="1081"/>
        <w:gridCol w:w="1077"/>
      </w:tblGrid>
      <w:tr w:rsidR="001A088C">
        <w:trPr>
          <w:trHeight w:val="600"/>
        </w:trPr>
        <w:tc>
          <w:tcPr>
            <w:tcW w:w="10350" w:type="dxa"/>
            <w:gridSpan w:val="9"/>
            <w:shd w:val="clear" w:color="auto" w:fill="FFFFFF"/>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政府性基金预算财政拨款收入支出决算表</w:t>
            </w:r>
          </w:p>
        </w:tc>
      </w:tr>
      <w:tr w:rsidR="001A088C">
        <w:trPr>
          <w:trHeight w:val="211"/>
        </w:trPr>
        <w:tc>
          <w:tcPr>
            <w:tcW w:w="555" w:type="dxa"/>
            <w:shd w:val="clear" w:color="auto" w:fill="FFFFFF"/>
            <w:vAlign w:val="center"/>
          </w:tcPr>
          <w:p w:rsidR="001A088C" w:rsidRDefault="001A088C">
            <w:pPr>
              <w:jc w:val="center"/>
              <w:rPr>
                <w:rFonts w:ascii="宋体" w:eastAsia="宋体" w:hAnsi="宋体" w:cs="宋体"/>
                <w:color w:val="000000"/>
                <w:sz w:val="20"/>
                <w:szCs w:val="20"/>
              </w:rPr>
            </w:pPr>
          </w:p>
        </w:tc>
        <w:tc>
          <w:tcPr>
            <w:tcW w:w="1080" w:type="dxa"/>
            <w:shd w:val="clear" w:color="auto" w:fill="FFFFFF"/>
            <w:vAlign w:val="center"/>
          </w:tcPr>
          <w:p w:rsidR="001A088C" w:rsidRDefault="001A088C">
            <w:pPr>
              <w:jc w:val="center"/>
              <w:rPr>
                <w:rFonts w:ascii="宋体" w:eastAsia="宋体" w:hAnsi="宋体" w:cs="宋体"/>
                <w:color w:val="000000"/>
                <w:sz w:val="20"/>
                <w:szCs w:val="20"/>
              </w:rPr>
            </w:pPr>
          </w:p>
        </w:tc>
        <w:tc>
          <w:tcPr>
            <w:tcW w:w="1321" w:type="dxa"/>
            <w:shd w:val="clear" w:color="auto" w:fill="FFFFFF"/>
            <w:vAlign w:val="center"/>
          </w:tcPr>
          <w:p w:rsidR="001A088C" w:rsidRDefault="001A088C">
            <w:pPr>
              <w:jc w:val="center"/>
              <w:rPr>
                <w:rFonts w:ascii="宋体" w:eastAsia="宋体" w:hAnsi="宋体" w:cs="宋体"/>
                <w:color w:val="000000"/>
                <w:sz w:val="20"/>
                <w:szCs w:val="20"/>
              </w:rPr>
            </w:pPr>
          </w:p>
        </w:tc>
        <w:tc>
          <w:tcPr>
            <w:tcW w:w="1996" w:type="dxa"/>
            <w:shd w:val="clear" w:color="auto" w:fill="auto"/>
            <w:vAlign w:val="bottom"/>
          </w:tcPr>
          <w:p w:rsidR="001A088C" w:rsidRDefault="001A088C">
            <w:pPr>
              <w:rPr>
                <w:rFonts w:ascii="宋体" w:eastAsia="宋体" w:hAnsi="宋体" w:cs="宋体"/>
                <w:color w:val="000000"/>
                <w:sz w:val="24"/>
              </w:rPr>
            </w:pPr>
          </w:p>
        </w:tc>
        <w:tc>
          <w:tcPr>
            <w:tcW w:w="1080" w:type="dxa"/>
            <w:shd w:val="clear" w:color="auto" w:fill="auto"/>
            <w:vAlign w:val="bottom"/>
          </w:tcPr>
          <w:p w:rsidR="001A088C" w:rsidRDefault="001A088C">
            <w:pPr>
              <w:rPr>
                <w:rFonts w:ascii="宋体" w:eastAsia="宋体" w:hAnsi="宋体" w:cs="宋体"/>
                <w:color w:val="000000"/>
                <w:sz w:val="24"/>
              </w:rPr>
            </w:pPr>
          </w:p>
        </w:tc>
        <w:tc>
          <w:tcPr>
            <w:tcW w:w="1080" w:type="dxa"/>
            <w:shd w:val="clear" w:color="auto" w:fill="auto"/>
            <w:vAlign w:val="bottom"/>
          </w:tcPr>
          <w:p w:rsidR="001A088C" w:rsidRDefault="001A088C">
            <w:pPr>
              <w:rPr>
                <w:rFonts w:ascii="宋体" w:eastAsia="宋体" w:hAnsi="宋体" w:cs="宋体"/>
                <w:color w:val="000000"/>
                <w:sz w:val="24"/>
              </w:rPr>
            </w:pPr>
          </w:p>
        </w:tc>
        <w:tc>
          <w:tcPr>
            <w:tcW w:w="1080" w:type="dxa"/>
            <w:shd w:val="clear" w:color="auto" w:fill="auto"/>
            <w:vAlign w:val="bottom"/>
          </w:tcPr>
          <w:p w:rsidR="001A088C" w:rsidRDefault="001A088C">
            <w:pPr>
              <w:rPr>
                <w:rFonts w:ascii="宋体" w:eastAsia="宋体" w:hAnsi="宋体" w:cs="宋体"/>
                <w:color w:val="000000"/>
                <w:sz w:val="24"/>
              </w:rPr>
            </w:pPr>
          </w:p>
        </w:tc>
        <w:tc>
          <w:tcPr>
            <w:tcW w:w="1081" w:type="dxa"/>
            <w:shd w:val="clear" w:color="auto" w:fill="auto"/>
            <w:vAlign w:val="bottom"/>
          </w:tcPr>
          <w:p w:rsidR="001A088C" w:rsidRDefault="001A088C">
            <w:pPr>
              <w:rPr>
                <w:rFonts w:ascii="宋体" w:eastAsia="宋体" w:hAnsi="宋体" w:cs="宋体"/>
                <w:color w:val="000000"/>
                <w:sz w:val="24"/>
              </w:rPr>
            </w:pPr>
          </w:p>
        </w:tc>
        <w:tc>
          <w:tcPr>
            <w:tcW w:w="1077"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07</w:t>
            </w:r>
            <w:r>
              <w:rPr>
                <w:rFonts w:ascii="宋体" w:eastAsia="宋体" w:hAnsi="宋体" w:cs="宋体" w:hint="eastAsia"/>
                <w:color w:val="000000"/>
                <w:kern w:val="0"/>
                <w:sz w:val="20"/>
                <w:szCs w:val="20"/>
                <w:lang/>
              </w:rPr>
              <w:t>表</w:t>
            </w:r>
          </w:p>
        </w:tc>
      </w:tr>
      <w:tr w:rsidR="001A088C">
        <w:trPr>
          <w:trHeight w:val="301"/>
        </w:trPr>
        <w:tc>
          <w:tcPr>
            <w:tcW w:w="2956" w:type="dxa"/>
            <w:gridSpan w:val="3"/>
            <w:shd w:val="clear" w:color="auto" w:fill="FFFFFF"/>
            <w:vAlign w:val="center"/>
          </w:tcPr>
          <w:p w:rsidR="001A088C" w:rsidRDefault="00A43FF4">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1996" w:type="dxa"/>
            <w:shd w:val="clear" w:color="auto" w:fill="FFFFFF"/>
            <w:vAlign w:val="center"/>
          </w:tcPr>
          <w:p w:rsidR="001A088C" w:rsidRDefault="001A088C">
            <w:pPr>
              <w:rPr>
                <w:rFonts w:ascii="宋体" w:eastAsia="宋体" w:hAnsi="宋体" w:cs="宋体"/>
                <w:color w:val="000000"/>
                <w:sz w:val="20"/>
                <w:szCs w:val="20"/>
              </w:rPr>
            </w:pPr>
          </w:p>
        </w:tc>
        <w:tc>
          <w:tcPr>
            <w:tcW w:w="1080" w:type="dxa"/>
            <w:shd w:val="clear" w:color="auto" w:fill="FFFFFF"/>
            <w:vAlign w:val="center"/>
          </w:tcPr>
          <w:p w:rsidR="001A088C" w:rsidRDefault="00A43FF4">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80" w:type="dxa"/>
            <w:shd w:val="clear" w:color="auto" w:fill="FFFFFF"/>
            <w:vAlign w:val="center"/>
          </w:tcPr>
          <w:p w:rsidR="001A088C" w:rsidRDefault="001A088C">
            <w:pPr>
              <w:rPr>
                <w:rFonts w:ascii="宋体" w:eastAsia="宋体" w:hAnsi="宋体" w:cs="宋体"/>
                <w:color w:val="000000"/>
                <w:sz w:val="20"/>
                <w:szCs w:val="20"/>
              </w:rPr>
            </w:pPr>
          </w:p>
        </w:tc>
        <w:tc>
          <w:tcPr>
            <w:tcW w:w="1080" w:type="dxa"/>
            <w:shd w:val="clear" w:color="auto" w:fill="FFFFFF"/>
            <w:vAlign w:val="center"/>
          </w:tcPr>
          <w:p w:rsidR="001A088C" w:rsidRDefault="001A088C">
            <w:pPr>
              <w:rPr>
                <w:rFonts w:ascii="宋体" w:eastAsia="宋体" w:hAnsi="宋体" w:cs="宋体"/>
                <w:color w:val="000000"/>
                <w:sz w:val="20"/>
                <w:szCs w:val="20"/>
              </w:rPr>
            </w:pPr>
          </w:p>
        </w:tc>
        <w:tc>
          <w:tcPr>
            <w:tcW w:w="1081" w:type="dxa"/>
            <w:shd w:val="clear" w:color="auto" w:fill="FFFFFF"/>
            <w:vAlign w:val="center"/>
          </w:tcPr>
          <w:p w:rsidR="001A088C" w:rsidRDefault="001A088C">
            <w:pPr>
              <w:rPr>
                <w:rFonts w:ascii="宋体" w:eastAsia="宋体" w:hAnsi="宋体" w:cs="宋体"/>
                <w:color w:val="000000"/>
                <w:sz w:val="20"/>
                <w:szCs w:val="20"/>
              </w:rPr>
            </w:pPr>
          </w:p>
        </w:tc>
        <w:tc>
          <w:tcPr>
            <w:tcW w:w="1077" w:type="dxa"/>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Style w:val="font51"/>
                <w:rFonts w:hint="default"/>
                <w:lang/>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年末结转和结余</w:t>
            </w:r>
          </w:p>
        </w:tc>
      </w:tr>
      <w:tr w:rsidR="001A088C">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1A088C">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645"/>
        </w:trPr>
        <w:tc>
          <w:tcPr>
            <w:tcW w:w="10350" w:type="dxa"/>
            <w:gridSpan w:val="9"/>
            <w:shd w:val="clear" w:color="auto" w:fill="auto"/>
            <w:vAlign w:val="center"/>
          </w:tcPr>
          <w:p w:rsidR="001A088C" w:rsidRDefault="00A43FF4">
            <w:pPr>
              <w:rPr>
                <w:b/>
                <w:sz w:val="22"/>
              </w:rPr>
            </w:pPr>
            <w:r>
              <w:rPr>
                <w:rFonts w:ascii="宋体" w:eastAsia="宋体" w:hAnsi="宋体" w:cs="宋体" w:hint="eastAsia"/>
                <w:color w:val="000000"/>
                <w:kern w:val="0"/>
                <w:sz w:val="22"/>
                <w:lang/>
              </w:rPr>
              <w:t>注：本表反映部门本年度政府性基金预算财政拨款收入、支出及结转和结余情况。</w:t>
            </w:r>
            <w:r>
              <w:rPr>
                <w:rFonts w:ascii="宋体" w:eastAsia="宋体" w:hAnsi="宋体" w:cs="宋体" w:hint="eastAsia"/>
                <w:sz w:val="22"/>
              </w:rPr>
              <w:t>本部门本年度无政府性基金预算财政拨款收入、支出及结转和结余情况</w:t>
            </w:r>
            <w:r>
              <w:rPr>
                <w:rFonts w:ascii="宋体" w:eastAsia="宋体" w:hAnsi="宋体" w:cs="宋体" w:hint="eastAsia"/>
                <w:sz w:val="22"/>
              </w:rPr>
              <w:t>,</w:t>
            </w:r>
            <w:r>
              <w:rPr>
                <w:rFonts w:ascii="宋体" w:eastAsia="宋体" w:hAnsi="宋体" w:cs="宋体" w:hint="eastAsia"/>
                <w:sz w:val="22"/>
              </w:rPr>
              <w:t>按空表列示。</w:t>
            </w:r>
          </w:p>
          <w:p w:rsidR="001A088C" w:rsidRDefault="001A088C">
            <w:pPr>
              <w:widowControl/>
              <w:jc w:val="left"/>
              <w:textAlignment w:val="center"/>
              <w:rPr>
                <w:rFonts w:ascii="宋体" w:eastAsia="宋体" w:hAnsi="宋体" w:cs="宋体"/>
                <w:color w:val="000000"/>
                <w:sz w:val="24"/>
              </w:rPr>
            </w:pPr>
          </w:p>
        </w:tc>
      </w:tr>
    </w:tbl>
    <w:p w:rsidR="001A088C" w:rsidRDefault="001A088C">
      <w:pPr>
        <w:sectPr w:rsidR="001A088C">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tblPr>
      <w:tblGrid>
        <w:gridCol w:w="1016"/>
        <w:gridCol w:w="176"/>
        <w:gridCol w:w="819"/>
        <w:gridCol w:w="1056"/>
        <w:gridCol w:w="2419"/>
        <w:gridCol w:w="762"/>
        <w:gridCol w:w="1036"/>
        <w:gridCol w:w="977"/>
        <w:gridCol w:w="2161"/>
      </w:tblGrid>
      <w:tr w:rsidR="001A088C">
        <w:trPr>
          <w:trHeight w:val="720"/>
        </w:trPr>
        <w:tc>
          <w:tcPr>
            <w:tcW w:w="10422" w:type="dxa"/>
            <w:gridSpan w:val="9"/>
            <w:shd w:val="clear" w:color="auto" w:fill="FFFFFF"/>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国有资本经营预算财政拨款支出决算表</w:t>
            </w:r>
          </w:p>
        </w:tc>
      </w:tr>
      <w:tr w:rsidR="001A088C">
        <w:trPr>
          <w:trHeight w:val="286"/>
        </w:trPr>
        <w:tc>
          <w:tcPr>
            <w:tcW w:w="1016" w:type="dxa"/>
            <w:shd w:val="clear" w:color="auto" w:fill="FFFFFF"/>
            <w:vAlign w:val="center"/>
          </w:tcPr>
          <w:p w:rsidR="001A088C" w:rsidRDefault="001A088C">
            <w:pPr>
              <w:jc w:val="center"/>
              <w:rPr>
                <w:rFonts w:ascii="宋体" w:eastAsia="宋体" w:hAnsi="宋体" w:cs="宋体"/>
                <w:color w:val="000000"/>
                <w:sz w:val="20"/>
                <w:szCs w:val="20"/>
              </w:rPr>
            </w:pPr>
          </w:p>
        </w:tc>
        <w:tc>
          <w:tcPr>
            <w:tcW w:w="995" w:type="dxa"/>
            <w:gridSpan w:val="2"/>
            <w:shd w:val="clear" w:color="auto" w:fill="FFFFFF"/>
            <w:vAlign w:val="center"/>
          </w:tcPr>
          <w:p w:rsidR="001A088C" w:rsidRDefault="001A088C">
            <w:pPr>
              <w:jc w:val="center"/>
              <w:rPr>
                <w:rFonts w:ascii="宋体" w:eastAsia="宋体" w:hAnsi="宋体" w:cs="宋体"/>
                <w:color w:val="000000"/>
                <w:sz w:val="20"/>
                <w:szCs w:val="20"/>
              </w:rPr>
            </w:pPr>
          </w:p>
        </w:tc>
        <w:tc>
          <w:tcPr>
            <w:tcW w:w="1056" w:type="dxa"/>
            <w:shd w:val="clear" w:color="auto" w:fill="FFFFFF"/>
            <w:vAlign w:val="center"/>
          </w:tcPr>
          <w:p w:rsidR="001A088C" w:rsidRDefault="001A088C">
            <w:pPr>
              <w:jc w:val="center"/>
              <w:rPr>
                <w:rFonts w:ascii="宋体" w:eastAsia="宋体" w:hAnsi="宋体" w:cs="宋体"/>
                <w:color w:val="000000"/>
                <w:sz w:val="20"/>
                <w:szCs w:val="20"/>
              </w:rPr>
            </w:pPr>
          </w:p>
        </w:tc>
        <w:tc>
          <w:tcPr>
            <w:tcW w:w="3181" w:type="dxa"/>
            <w:gridSpan w:val="2"/>
            <w:shd w:val="clear" w:color="auto" w:fill="FFFFFF"/>
            <w:vAlign w:val="center"/>
          </w:tcPr>
          <w:p w:rsidR="001A088C" w:rsidRDefault="001A088C">
            <w:pPr>
              <w:rPr>
                <w:rFonts w:ascii="宋体" w:eastAsia="宋体" w:hAnsi="宋体" w:cs="宋体"/>
                <w:color w:val="000000"/>
                <w:sz w:val="20"/>
                <w:szCs w:val="20"/>
              </w:rPr>
            </w:pPr>
          </w:p>
        </w:tc>
        <w:tc>
          <w:tcPr>
            <w:tcW w:w="1036" w:type="dxa"/>
            <w:shd w:val="clear" w:color="auto" w:fill="FFFFFF"/>
            <w:vAlign w:val="center"/>
          </w:tcPr>
          <w:p w:rsidR="001A088C" w:rsidRDefault="001A088C">
            <w:pPr>
              <w:rPr>
                <w:rFonts w:ascii="宋体" w:eastAsia="宋体" w:hAnsi="宋体" w:cs="宋体"/>
                <w:color w:val="000000"/>
                <w:sz w:val="20"/>
                <w:szCs w:val="20"/>
              </w:rPr>
            </w:pPr>
          </w:p>
        </w:tc>
        <w:tc>
          <w:tcPr>
            <w:tcW w:w="3138" w:type="dxa"/>
            <w:gridSpan w:val="2"/>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1A088C">
        <w:trPr>
          <w:trHeight w:val="286"/>
        </w:trPr>
        <w:tc>
          <w:tcPr>
            <w:tcW w:w="3067" w:type="dxa"/>
            <w:gridSpan w:val="4"/>
            <w:shd w:val="clear" w:color="auto" w:fill="FFFFFF"/>
            <w:vAlign w:val="center"/>
          </w:tcPr>
          <w:p w:rsidR="001A088C" w:rsidRDefault="00A43FF4">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3181" w:type="dxa"/>
            <w:gridSpan w:val="2"/>
            <w:shd w:val="clear" w:color="auto" w:fill="FFFFFF"/>
            <w:vAlign w:val="center"/>
          </w:tcPr>
          <w:p w:rsidR="001A088C" w:rsidRDefault="00A43FF4">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36" w:type="dxa"/>
            <w:shd w:val="clear" w:color="auto" w:fill="FFFFFF"/>
            <w:vAlign w:val="center"/>
          </w:tcPr>
          <w:p w:rsidR="001A088C" w:rsidRDefault="001A088C">
            <w:pPr>
              <w:rPr>
                <w:rFonts w:ascii="宋体" w:eastAsia="宋体" w:hAnsi="宋体" w:cs="宋体"/>
                <w:color w:val="000000"/>
                <w:sz w:val="20"/>
                <w:szCs w:val="20"/>
              </w:rPr>
            </w:pPr>
          </w:p>
        </w:tc>
        <w:tc>
          <w:tcPr>
            <w:tcW w:w="3138" w:type="dxa"/>
            <w:gridSpan w:val="2"/>
            <w:shd w:val="clear" w:color="auto" w:fill="FFFFFF"/>
            <w:vAlign w:val="center"/>
          </w:tcPr>
          <w:p w:rsidR="001A088C" w:rsidRDefault="00A43FF4">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1A088C">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4"/>
                <w:szCs w:val="24"/>
                <w:lang/>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1A088C">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1A088C">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1A088C">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rPr>
                <w:rFonts w:ascii="宋体" w:eastAsia="宋体" w:hAnsi="宋体" w:cs="宋体"/>
                <w:color w:val="000000"/>
                <w:sz w:val="24"/>
              </w:rPr>
            </w:pPr>
          </w:p>
        </w:tc>
      </w:tr>
      <w:tr w:rsidR="001A088C">
        <w:trPr>
          <w:trHeight w:val="720"/>
        </w:trPr>
        <w:tc>
          <w:tcPr>
            <w:tcW w:w="10422" w:type="dxa"/>
            <w:gridSpan w:val="9"/>
            <w:shd w:val="clear" w:color="auto" w:fill="auto"/>
            <w:vAlign w:val="center"/>
          </w:tcPr>
          <w:p w:rsidR="001A088C" w:rsidRDefault="00A43FF4">
            <w:pPr>
              <w:rPr>
                <w:rFonts w:ascii="宋体" w:eastAsia="宋体" w:hAnsi="宋体" w:cs="宋体"/>
                <w:sz w:val="22"/>
              </w:rPr>
            </w:pPr>
            <w:r>
              <w:rPr>
                <w:rFonts w:ascii="宋体" w:eastAsia="宋体" w:hAnsi="宋体" w:cs="宋体" w:hint="eastAsia"/>
                <w:color w:val="000000"/>
                <w:kern w:val="0"/>
                <w:sz w:val="22"/>
                <w:lang/>
              </w:rPr>
              <w:t>注：本表反映部门本年度国有资本经营预算财政拨款支出情况。</w:t>
            </w:r>
            <w:r>
              <w:rPr>
                <w:rFonts w:ascii="宋体" w:eastAsia="宋体" w:hAnsi="宋体" w:cs="宋体" w:hint="eastAsia"/>
                <w:sz w:val="22"/>
              </w:rPr>
              <w:t>本部门本年度无国有资本经营预算财政拨款收入、支出及结转结余情况，按空表列示。</w:t>
            </w:r>
          </w:p>
          <w:p w:rsidR="001A088C" w:rsidRDefault="00A43FF4">
            <w:pPr>
              <w:rPr>
                <w:b/>
              </w:rPr>
            </w:pPr>
            <w:r>
              <w:rPr>
                <w:b/>
              </w:rPr>
              <w:br w:type="page"/>
            </w:r>
          </w:p>
          <w:p w:rsidR="001A088C" w:rsidRDefault="001A088C">
            <w:pPr>
              <w:widowControl/>
              <w:jc w:val="left"/>
              <w:textAlignment w:val="center"/>
              <w:rPr>
                <w:rFonts w:ascii="宋体" w:eastAsia="宋体" w:hAnsi="宋体" w:cs="宋体"/>
                <w:color w:val="000000"/>
                <w:sz w:val="24"/>
              </w:rPr>
            </w:pPr>
          </w:p>
        </w:tc>
      </w:tr>
    </w:tbl>
    <w:p w:rsidR="001A088C" w:rsidRDefault="001A088C">
      <w:pPr>
        <w:sectPr w:rsidR="001A088C">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1A088C">
        <w:trPr>
          <w:gridAfter w:val="4"/>
          <w:wAfter w:w="2363" w:type="dxa"/>
          <w:trHeight w:val="600"/>
        </w:trPr>
        <w:tc>
          <w:tcPr>
            <w:tcW w:w="10727" w:type="dxa"/>
            <w:gridSpan w:val="20"/>
            <w:shd w:val="clear" w:color="auto" w:fill="FFFFFF"/>
            <w:vAlign w:val="center"/>
          </w:tcPr>
          <w:p w:rsidR="001A088C" w:rsidRDefault="00A43FF4">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财政拨款“三公”经费支出决算表</w:t>
            </w:r>
          </w:p>
        </w:tc>
      </w:tr>
      <w:tr w:rsidR="001A088C">
        <w:trPr>
          <w:gridAfter w:val="1"/>
          <w:wAfter w:w="1767" w:type="dxa"/>
          <w:trHeight w:val="211"/>
        </w:trPr>
        <w:tc>
          <w:tcPr>
            <w:tcW w:w="1191" w:type="dxa"/>
            <w:gridSpan w:val="2"/>
            <w:shd w:val="clear" w:color="auto" w:fill="auto"/>
            <w:vAlign w:val="center"/>
          </w:tcPr>
          <w:p w:rsidR="001A088C" w:rsidRDefault="001A088C">
            <w:pPr>
              <w:jc w:val="center"/>
              <w:rPr>
                <w:rFonts w:ascii="宋体" w:eastAsia="宋体" w:hAnsi="宋体" w:cs="宋体"/>
                <w:color w:val="000000"/>
                <w:sz w:val="24"/>
              </w:rPr>
            </w:pPr>
          </w:p>
        </w:tc>
        <w:tc>
          <w:tcPr>
            <w:tcW w:w="1068" w:type="dxa"/>
            <w:gridSpan w:val="2"/>
            <w:shd w:val="clear" w:color="auto" w:fill="auto"/>
            <w:vAlign w:val="center"/>
          </w:tcPr>
          <w:p w:rsidR="001A088C" w:rsidRDefault="001A088C">
            <w:pPr>
              <w:jc w:val="center"/>
              <w:rPr>
                <w:rFonts w:ascii="宋体" w:eastAsia="宋体" w:hAnsi="宋体" w:cs="宋体"/>
                <w:color w:val="000000"/>
                <w:sz w:val="24"/>
              </w:rPr>
            </w:pPr>
          </w:p>
        </w:tc>
        <w:tc>
          <w:tcPr>
            <w:tcW w:w="1055" w:type="dxa"/>
            <w:gridSpan w:val="3"/>
            <w:shd w:val="clear" w:color="auto" w:fill="auto"/>
            <w:vAlign w:val="center"/>
          </w:tcPr>
          <w:p w:rsidR="001A088C" w:rsidRDefault="001A088C">
            <w:pPr>
              <w:jc w:val="center"/>
              <w:rPr>
                <w:rFonts w:ascii="宋体" w:eastAsia="宋体" w:hAnsi="宋体" w:cs="宋体"/>
                <w:color w:val="000000"/>
                <w:sz w:val="24"/>
              </w:rPr>
            </w:pPr>
          </w:p>
        </w:tc>
        <w:tc>
          <w:tcPr>
            <w:tcW w:w="1055" w:type="dxa"/>
            <w:gridSpan w:val="2"/>
            <w:shd w:val="clear" w:color="auto" w:fill="auto"/>
            <w:vAlign w:val="center"/>
          </w:tcPr>
          <w:p w:rsidR="001A088C" w:rsidRDefault="001A088C">
            <w:pPr>
              <w:rPr>
                <w:rFonts w:ascii="宋体" w:eastAsia="宋体" w:hAnsi="宋体" w:cs="宋体"/>
                <w:color w:val="000000"/>
                <w:sz w:val="24"/>
              </w:rPr>
            </w:pPr>
          </w:p>
        </w:tc>
        <w:tc>
          <w:tcPr>
            <w:tcW w:w="1056" w:type="dxa"/>
            <w:shd w:val="clear" w:color="auto" w:fill="auto"/>
            <w:vAlign w:val="center"/>
          </w:tcPr>
          <w:p w:rsidR="001A088C" w:rsidRDefault="001A088C">
            <w:pPr>
              <w:rPr>
                <w:rFonts w:ascii="宋体" w:eastAsia="宋体" w:hAnsi="宋体" w:cs="宋体"/>
                <w:color w:val="000000"/>
                <w:sz w:val="24"/>
              </w:rPr>
            </w:pPr>
          </w:p>
        </w:tc>
        <w:tc>
          <w:tcPr>
            <w:tcW w:w="240" w:type="dxa"/>
            <w:shd w:val="clear" w:color="auto" w:fill="auto"/>
            <w:vAlign w:val="center"/>
          </w:tcPr>
          <w:p w:rsidR="001A088C" w:rsidRDefault="001A088C">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1A088C" w:rsidRDefault="001A088C">
            <w:pPr>
              <w:jc w:val="right"/>
              <w:rPr>
                <w:rFonts w:ascii="宋体" w:eastAsia="宋体" w:hAnsi="宋体" w:cs="宋体"/>
                <w:color w:val="000000"/>
                <w:sz w:val="24"/>
              </w:rPr>
            </w:pPr>
          </w:p>
        </w:tc>
        <w:tc>
          <w:tcPr>
            <w:tcW w:w="1068" w:type="dxa"/>
            <w:gridSpan w:val="3"/>
            <w:shd w:val="clear" w:color="auto" w:fill="auto"/>
            <w:vAlign w:val="bottom"/>
          </w:tcPr>
          <w:p w:rsidR="001A088C" w:rsidRDefault="00A43FF4">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rsidR="001A088C" w:rsidRDefault="001A088C">
            <w:pPr>
              <w:jc w:val="right"/>
              <w:rPr>
                <w:rFonts w:ascii="宋体" w:eastAsia="宋体" w:hAnsi="宋体" w:cs="宋体"/>
                <w:color w:val="000000"/>
                <w:sz w:val="24"/>
              </w:rPr>
            </w:pPr>
          </w:p>
        </w:tc>
        <w:tc>
          <w:tcPr>
            <w:tcW w:w="1055" w:type="dxa"/>
            <w:gridSpan w:val="2"/>
            <w:shd w:val="clear" w:color="auto" w:fill="auto"/>
            <w:vAlign w:val="bottom"/>
          </w:tcPr>
          <w:p w:rsidR="001A088C" w:rsidRDefault="00A43FF4">
            <w:pPr>
              <w:jc w:val="left"/>
              <w:rPr>
                <w:rFonts w:ascii="宋体" w:eastAsia="宋体" w:hAnsi="宋体" w:cs="宋体"/>
                <w:color w:val="000000"/>
                <w:sz w:val="24"/>
              </w:rPr>
            </w:pPr>
            <w:r>
              <w:rPr>
                <w:rFonts w:ascii="宋体" w:eastAsia="宋体" w:hAnsi="宋体" w:cs="宋体" w:hint="eastAsia"/>
                <w:color w:val="000000"/>
                <w:szCs w:val="21"/>
              </w:rPr>
              <w:t>公开</w:t>
            </w:r>
            <w:r>
              <w:rPr>
                <w:rFonts w:ascii="宋体" w:eastAsia="宋体" w:hAnsi="宋体" w:cs="宋体" w:hint="eastAsia"/>
                <w:color w:val="000000"/>
                <w:szCs w:val="21"/>
              </w:rPr>
              <w:t>09</w:t>
            </w:r>
            <w:r>
              <w:rPr>
                <w:rFonts w:ascii="宋体" w:eastAsia="宋体" w:hAnsi="宋体" w:cs="宋体" w:hint="eastAsia"/>
                <w:color w:val="000000"/>
                <w:szCs w:val="21"/>
              </w:rPr>
              <w:t>表</w:t>
            </w:r>
          </w:p>
        </w:tc>
        <w:tc>
          <w:tcPr>
            <w:tcW w:w="240" w:type="dxa"/>
            <w:shd w:val="clear" w:color="auto" w:fill="auto"/>
            <w:vAlign w:val="bottom"/>
          </w:tcPr>
          <w:p w:rsidR="001A088C" w:rsidRDefault="001A088C">
            <w:pPr>
              <w:rPr>
                <w:rFonts w:ascii="宋体" w:eastAsia="宋体" w:hAnsi="宋体" w:cs="宋体"/>
                <w:color w:val="000000"/>
                <w:sz w:val="24"/>
              </w:rPr>
            </w:pPr>
          </w:p>
        </w:tc>
        <w:tc>
          <w:tcPr>
            <w:tcW w:w="240" w:type="dxa"/>
            <w:shd w:val="clear" w:color="auto" w:fill="FFFFFF"/>
            <w:vAlign w:val="center"/>
          </w:tcPr>
          <w:p w:rsidR="001A088C" w:rsidRDefault="001A088C">
            <w:pPr>
              <w:widowControl/>
              <w:jc w:val="right"/>
              <w:textAlignment w:val="center"/>
              <w:rPr>
                <w:rFonts w:ascii="宋体" w:eastAsia="宋体" w:hAnsi="宋体" w:cs="宋体"/>
                <w:color w:val="000000"/>
                <w:sz w:val="20"/>
                <w:szCs w:val="20"/>
              </w:rPr>
            </w:pPr>
          </w:p>
        </w:tc>
      </w:tr>
      <w:tr w:rsidR="001A088C">
        <w:trPr>
          <w:gridAfter w:val="1"/>
          <w:wAfter w:w="1767" w:type="dxa"/>
          <w:trHeight w:val="301"/>
        </w:trPr>
        <w:tc>
          <w:tcPr>
            <w:tcW w:w="2259" w:type="dxa"/>
            <w:gridSpan w:val="4"/>
            <w:shd w:val="clear" w:color="auto" w:fill="FFFFFF"/>
            <w:vAlign w:val="center"/>
          </w:tcPr>
          <w:p w:rsidR="001A088C" w:rsidRDefault="00A43FF4">
            <w:pPr>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部门：党史研究室</w:t>
            </w:r>
          </w:p>
        </w:tc>
        <w:tc>
          <w:tcPr>
            <w:tcW w:w="1055" w:type="dxa"/>
            <w:gridSpan w:val="3"/>
            <w:shd w:val="clear" w:color="auto" w:fill="FFFFFF"/>
            <w:vAlign w:val="center"/>
          </w:tcPr>
          <w:p w:rsidR="001A088C" w:rsidRDefault="001A088C">
            <w:pPr>
              <w:jc w:val="center"/>
              <w:rPr>
                <w:rFonts w:ascii="宋体" w:eastAsia="宋体" w:hAnsi="宋体" w:cs="宋体"/>
                <w:color w:val="000000"/>
                <w:sz w:val="20"/>
                <w:szCs w:val="20"/>
              </w:rPr>
            </w:pPr>
          </w:p>
        </w:tc>
        <w:tc>
          <w:tcPr>
            <w:tcW w:w="1055" w:type="dxa"/>
            <w:gridSpan w:val="2"/>
            <w:shd w:val="clear" w:color="auto" w:fill="FFFFFF"/>
            <w:vAlign w:val="center"/>
          </w:tcPr>
          <w:p w:rsidR="001A088C" w:rsidRDefault="001A088C">
            <w:pPr>
              <w:jc w:val="right"/>
              <w:rPr>
                <w:rFonts w:ascii="宋体" w:eastAsia="宋体" w:hAnsi="宋体" w:cs="宋体"/>
                <w:color w:val="000000"/>
                <w:sz w:val="20"/>
                <w:szCs w:val="20"/>
              </w:rPr>
            </w:pPr>
          </w:p>
        </w:tc>
        <w:tc>
          <w:tcPr>
            <w:tcW w:w="1056" w:type="dxa"/>
            <w:shd w:val="clear" w:color="auto" w:fill="FFFFFF"/>
            <w:vAlign w:val="center"/>
          </w:tcPr>
          <w:p w:rsidR="001A088C" w:rsidRDefault="00A43FF4">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40" w:type="dxa"/>
            <w:shd w:val="clear" w:color="auto" w:fill="FFFFFF"/>
            <w:vAlign w:val="center"/>
          </w:tcPr>
          <w:p w:rsidR="001A088C" w:rsidRDefault="00A43FF4">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c>
          <w:tcPr>
            <w:tcW w:w="5418" w:type="dxa"/>
            <w:gridSpan w:val="11"/>
            <w:shd w:val="clear" w:color="auto" w:fill="FFFFFF"/>
            <w:vAlign w:val="center"/>
          </w:tcPr>
          <w:p w:rsidR="001A088C" w:rsidRDefault="00A43FF4">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lang/>
              </w:rPr>
              <w:t>单位：万元</w:t>
            </w:r>
          </w:p>
        </w:tc>
        <w:tc>
          <w:tcPr>
            <w:tcW w:w="240" w:type="dxa"/>
            <w:shd w:val="clear" w:color="auto" w:fill="FFFFFF"/>
            <w:vAlign w:val="center"/>
          </w:tcPr>
          <w:p w:rsidR="001A088C" w:rsidRDefault="001A088C">
            <w:pPr>
              <w:widowControl/>
              <w:jc w:val="right"/>
              <w:textAlignment w:val="center"/>
              <w:rPr>
                <w:rFonts w:ascii="宋体" w:eastAsia="宋体" w:hAnsi="宋体" w:cs="宋体"/>
                <w:color w:val="000000"/>
                <w:sz w:val="20"/>
                <w:szCs w:val="20"/>
              </w:rPr>
            </w:pPr>
          </w:p>
        </w:tc>
      </w:tr>
      <w:tr w:rsidR="001A088C">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1A088C">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1A088C">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w:t>
            </w:r>
            <w:r>
              <w:rPr>
                <w:rFonts w:ascii="宋体" w:eastAsia="宋体" w:hAnsi="宋体" w:cs="宋体" w:hint="eastAsia"/>
                <w:color w:val="000000"/>
                <w:kern w:val="0"/>
                <w:sz w:val="22"/>
                <w:lang/>
              </w:rPr>
              <w:br/>
            </w:r>
            <w:r>
              <w:rPr>
                <w:rFonts w:ascii="宋体" w:eastAsia="宋体" w:hAnsi="宋体" w:cs="宋体" w:hint="eastAsia"/>
                <w:color w:val="000000"/>
                <w:kern w:val="0"/>
                <w:sz w:val="22"/>
                <w:lang/>
              </w:rP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1A088C">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A43FF4">
            <w:pPr>
              <w:jc w:val="center"/>
              <w:rPr>
                <w:rFonts w:ascii="宋体" w:eastAsia="宋体" w:hAnsi="宋体" w:cs="宋体"/>
                <w:color w:val="000000"/>
                <w:sz w:val="22"/>
              </w:rPr>
            </w:pPr>
            <w:r>
              <w:rPr>
                <w:rFonts w:ascii="宋体" w:eastAsia="宋体" w:hAnsi="宋体" w:cs="宋体" w:hint="eastAsia"/>
                <w:color w:val="000000"/>
                <w:sz w:val="22"/>
              </w:rPr>
              <w:t>0.56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8C" w:rsidRDefault="001A088C">
            <w:pPr>
              <w:jc w:val="center"/>
              <w:rPr>
                <w:rFonts w:ascii="宋体" w:eastAsia="宋体" w:hAnsi="宋体" w:cs="宋体"/>
                <w:color w:val="000000"/>
                <w:sz w:val="22"/>
              </w:rPr>
            </w:pPr>
          </w:p>
        </w:tc>
      </w:tr>
      <w:tr w:rsidR="001A088C">
        <w:trPr>
          <w:trHeight w:val="900"/>
        </w:trPr>
        <w:tc>
          <w:tcPr>
            <w:tcW w:w="13090" w:type="dxa"/>
            <w:gridSpan w:val="24"/>
            <w:shd w:val="clear" w:color="auto" w:fill="auto"/>
            <w:vAlign w:val="center"/>
          </w:tcPr>
          <w:p w:rsidR="001A088C" w:rsidRDefault="00A43FF4">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1A088C" w:rsidRDefault="001A088C">
      <w:pPr>
        <w:widowControl/>
        <w:spacing w:after="160" w:line="580" w:lineRule="exact"/>
        <w:ind w:firstLineChars="316" w:firstLine="2275"/>
        <w:rPr>
          <w:rFonts w:eastAsia="黑体"/>
          <w:sz w:val="32"/>
          <w:szCs w:val="32"/>
        </w:rPr>
      </w:pPr>
      <w:r w:rsidRPr="001A088C">
        <w:rPr>
          <w:sz w:val="72"/>
        </w:rPr>
        <w:pict>
          <v:shape id="_x0000_s1027" type="#_x0000_t202" style="position:absolute;left:0;text-align:left;margin-left:-85.7pt;margin-top:238.15pt;width:613.65pt;height:173.25pt;z-index:251667456;mso-position-horizontal-relative:text;mso-position-vertical-relative:text;mso-width-relative:page;mso-height-relative:page"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1A088C" w:rsidRDefault="00A43FF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1A088C" w:rsidRDefault="001A088C">
                  <w:pPr>
                    <w:widowControl/>
                    <w:jc w:val="center"/>
                    <w:rPr>
                      <w:rFonts w:ascii="黑体" w:eastAsia="黑体" w:hAnsi="黑体" w:cs="黑体"/>
                      <w:color w:val="000000" w:themeColor="text1"/>
                      <w:sz w:val="96"/>
                      <w:szCs w:val="96"/>
                    </w:rPr>
                  </w:pPr>
                </w:p>
              </w:txbxContent>
            </v:textbox>
          </v:shape>
        </w:pict>
      </w:r>
    </w:p>
    <w:p w:rsidR="001A088C" w:rsidRDefault="001A088C" w:rsidP="001A088C">
      <w:pPr>
        <w:widowControl/>
        <w:spacing w:after="160" w:line="580" w:lineRule="exact"/>
        <w:ind w:leftChars="-135" w:left="-283" w:firstLineChars="404" w:firstLine="1293"/>
        <w:rPr>
          <w:rFonts w:eastAsia="黑体"/>
          <w:sz w:val="32"/>
          <w:szCs w:val="32"/>
        </w:rPr>
      </w:pPr>
    </w:p>
    <w:p w:rsidR="001A088C" w:rsidRDefault="001A088C">
      <w:pPr>
        <w:widowControl/>
        <w:spacing w:after="160" w:line="580" w:lineRule="exact"/>
        <w:ind w:firstLineChars="316" w:firstLine="1011"/>
        <w:rPr>
          <w:rFonts w:eastAsia="黑体"/>
          <w:sz w:val="32"/>
          <w:szCs w:val="32"/>
        </w:rPr>
      </w:pPr>
    </w:p>
    <w:p w:rsidR="001A088C" w:rsidRDefault="001A088C">
      <w:pPr>
        <w:widowControl/>
        <w:spacing w:after="160" w:line="580" w:lineRule="exact"/>
        <w:ind w:firstLineChars="316" w:firstLine="1011"/>
        <w:rPr>
          <w:rFonts w:eastAsia="黑体"/>
          <w:sz w:val="32"/>
          <w:szCs w:val="32"/>
        </w:rPr>
      </w:pPr>
    </w:p>
    <w:p w:rsidR="001A088C" w:rsidRDefault="001A088C">
      <w:pPr>
        <w:widowControl/>
        <w:spacing w:after="160" w:line="580" w:lineRule="exact"/>
        <w:ind w:firstLineChars="316" w:firstLine="1011"/>
        <w:rPr>
          <w:rFonts w:eastAsia="黑体"/>
          <w:sz w:val="32"/>
          <w:szCs w:val="32"/>
        </w:rPr>
      </w:pPr>
    </w:p>
    <w:p w:rsidR="001A088C" w:rsidRDefault="001A088C">
      <w:pPr>
        <w:widowControl/>
        <w:spacing w:after="160" w:line="580" w:lineRule="exact"/>
        <w:ind w:firstLineChars="316" w:firstLine="1011"/>
        <w:rPr>
          <w:rFonts w:eastAsia="黑体"/>
          <w:sz w:val="32"/>
          <w:szCs w:val="32"/>
        </w:rPr>
      </w:pPr>
    </w:p>
    <w:p w:rsidR="001A088C" w:rsidRDefault="001A088C">
      <w:pPr>
        <w:widowControl/>
        <w:spacing w:after="160" w:line="580" w:lineRule="exact"/>
        <w:ind w:firstLineChars="316" w:firstLine="1011"/>
        <w:rPr>
          <w:rFonts w:eastAsia="黑体"/>
          <w:sz w:val="32"/>
          <w:szCs w:val="32"/>
        </w:rPr>
      </w:pPr>
    </w:p>
    <w:p w:rsidR="001A088C" w:rsidRDefault="00A43FF4">
      <w:pPr>
        <w:widowControl/>
        <w:spacing w:after="160" w:line="580" w:lineRule="exact"/>
        <w:ind w:firstLineChars="316" w:firstLine="1011"/>
        <w:rPr>
          <w:rFonts w:eastAsia="黑体"/>
          <w:sz w:val="32"/>
          <w:szCs w:val="32"/>
        </w:rPr>
      </w:pPr>
      <w:r>
        <w:rPr>
          <w:rFonts w:eastAsia="黑体" w:hint="eastAsia"/>
          <w:sz w:val="32"/>
          <w:szCs w:val="32"/>
        </w:rPr>
        <w:t xml:space="preserve">     </w:t>
      </w: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1A088C">
      <w:pPr>
        <w:widowControl/>
        <w:jc w:val="center"/>
        <w:rPr>
          <w:rFonts w:eastAsia="黑体"/>
          <w:sz w:val="32"/>
          <w:szCs w:val="32"/>
        </w:rPr>
      </w:pPr>
    </w:p>
    <w:p w:rsidR="001A088C" w:rsidRDefault="00A43FF4">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A43FF4">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6" cstate="print"/>
                    <a:stretch>
                      <a:fillRect/>
                    </a:stretch>
                  </pic:blipFill>
                  <pic:spPr>
                    <a:xfrm>
                      <a:off x="0" y="0"/>
                      <a:ext cx="660400" cy="660400"/>
                    </a:xfrm>
                    <a:prstGeom prst="rect">
                      <a:avLst/>
                    </a:prstGeom>
                  </pic:spPr>
                </pic:pic>
              </a:graphicData>
            </a:graphic>
          </wp:anchor>
        </w:drawing>
      </w:r>
    </w:p>
    <w:p w:rsidR="001A088C" w:rsidRDefault="00A43FF4">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年度部门决算情况说明</w:t>
      </w:r>
    </w:p>
    <w:p w:rsidR="001A088C" w:rsidRDefault="00A43FF4">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1A088C" w:rsidRDefault="00A43FF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hint="eastAsia"/>
          <w:sz w:val="32"/>
          <w:szCs w:val="32"/>
        </w:rPr>
        <w:t>53.84</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77%</w:t>
      </w:r>
      <w:r>
        <w:rPr>
          <w:rFonts w:ascii="仿宋_GB2312" w:eastAsia="仿宋_GB2312" w:hAnsi="Times New Roman" w:cs="DengXian-Regular" w:hint="eastAsia"/>
          <w:sz w:val="32"/>
          <w:szCs w:val="32"/>
        </w:rPr>
        <w:t>，主要原因是人员经费增加所致。</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年度收入合计</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；事业收入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；附属单位上缴收入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年度支出合计</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122.30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99.88%</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1.50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0.12%</w:t>
      </w:r>
      <w:r>
        <w:rPr>
          <w:rFonts w:ascii="仿宋_GB2312" w:eastAsia="仿宋_GB2312" w:hAnsi="Times New Roman" w:cs="DengXian-Regular" w:hint="eastAsia"/>
          <w:sz w:val="32"/>
          <w:szCs w:val="32"/>
        </w:rPr>
        <w:t>；经营支出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；对附属单位补助支出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p>
    <w:p w:rsidR="001A088C" w:rsidRDefault="00A43FF4">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1A088C" w:rsidRDefault="00A43FF4">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2021</w:t>
      </w:r>
      <w:r>
        <w:rPr>
          <w:rFonts w:ascii="楷体_GB2312" w:eastAsia="楷体_GB2312" w:hAnsi="Times New Roman" w:cs="DengXian-Bold" w:hint="eastAsia"/>
          <w:b/>
          <w:bCs/>
          <w:sz w:val="32"/>
          <w:szCs w:val="32"/>
        </w:rPr>
        <w:t>年度决算对比情况</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53.84</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77%</w:t>
      </w:r>
      <w:r>
        <w:rPr>
          <w:rFonts w:ascii="仿宋_GB2312" w:eastAsia="仿宋_GB2312" w:hAnsi="Times New Roman" w:cs="DengXian-Regular" w:hint="eastAsia"/>
          <w:sz w:val="32"/>
          <w:szCs w:val="32"/>
        </w:rPr>
        <w:t>，主要是人员经费增加所致；本年支出</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53.84</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77%</w:t>
      </w:r>
      <w:r>
        <w:rPr>
          <w:rFonts w:ascii="仿宋_GB2312" w:eastAsia="仿宋_GB2312" w:hAnsi="Times New Roman" w:cs="DengXian-Regular" w:hint="eastAsia"/>
          <w:sz w:val="32"/>
          <w:szCs w:val="32"/>
        </w:rPr>
        <w:t>，主要是人员经费增加所致。具体情况如下：</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一般公共预算财政拨款本年收入</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53.84</w:t>
      </w:r>
      <w:r>
        <w:rPr>
          <w:rFonts w:ascii="仿宋_GB2312" w:eastAsia="仿宋_GB2312" w:hAnsi="Times New Roman" w:cs="DengXian-Regular" w:hint="eastAsia"/>
          <w:sz w:val="32"/>
          <w:szCs w:val="32"/>
        </w:rPr>
        <w:t>万元；主要是人员经费增加所致；本年支出</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w:t>
      </w:r>
      <w:r>
        <w:rPr>
          <w:rFonts w:ascii="仿宋_GB2312" w:eastAsia="仿宋_GB2312" w:hAnsi="Times New Roman" w:cs="DengXian-Regular" w:hint="eastAsia"/>
          <w:sz w:val="32"/>
          <w:szCs w:val="32"/>
        </w:rPr>
        <w:lastRenderedPageBreak/>
        <w:t>元，比上年增加</w:t>
      </w:r>
      <w:r>
        <w:rPr>
          <w:rFonts w:ascii="仿宋_GB2312" w:eastAsia="仿宋_GB2312" w:hAnsi="Times New Roman" w:cs="DengXian-Regular" w:hint="eastAsia"/>
          <w:sz w:val="32"/>
          <w:szCs w:val="32"/>
        </w:rPr>
        <w:t>53.84</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77%</w:t>
      </w:r>
      <w:r>
        <w:rPr>
          <w:rFonts w:ascii="仿宋_GB2312" w:eastAsia="仿宋_GB2312" w:hAnsi="Times New Roman" w:cs="DengXian-Regular" w:hint="eastAsia"/>
          <w:sz w:val="32"/>
          <w:szCs w:val="32"/>
        </w:rPr>
        <w:t>，主要是人员经费增加所致。</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政府性基金预算财政拨款本年收入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，主要原因是本部门本年度无政府性基金预算财政拨款收入；本年支出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，主要是本部门本年度无政府性基金预算财政拨款支出。</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国有资本经营预算财政拨款本年收入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，主要原因是本部门本年度无国有资本经</w:t>
      </w:r>
      <w:r>
        <w:rPr>
          <w:rFonts w:ascii="仿宋_GB2312" w:eastAsia="仿宋_GB2312" w:hAnsi="Times New Roman" w:cs="DengXian-Regular" w:hint="eastAsia"/>
          <w:sz w:val="32"/>
          <w:szCs w:val="32"/>
        </w:rPr>
        <w:t>营预算财政拨款收入；本年支出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，主要是本部门本年度无国有资本经营预算财政拨款支出。</w:t>
      </w:r>
    </w:p>
    <w:p w:rsidR="001A088C" w:rsidRDefault="00A43FF4">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153%,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42.89</w:t>
      </w:r>
      <w:r>
        <w:rPr>
          <w:rFonts w:ascii="仿宋_GB2312" w:eastAsia="仿宋_GB2312" w:hAnsi="Times New Roman" w:cs="DengXian-Regular" w:hint="eastAsia"/>
          <w:sz w:val="32"/>
          <w:szCs w:val="32"/>
        </w:rPr>
        <w:t>万元，决算数大于预算数主要原因是人员经费增加所致；本年支出</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153%,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42.89</w:t>
      </w:r>
      <w:r>
        <w:rPr>
          <w:rFonts w:ascii="仿宋_GB2312" w:eastAsia="仿宋_GB2312" w:hAnsi="Times New Roman" w:cs="DengXian-Regular" w:hint="eastAsia"/>
          <w:sz w:val="32"/>
          <w:szCs w:val="32"/>
        </w:rPr>
        <w:t>万元，决算数大预算数主要原因是人员经费增加所致。具体情况如下：</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一般公共预算财政拨款本年收入完成年初预算</w:t>
      </w:r>
      <w:r>
        <w:rPr>
          <w:rFonts w:ascii="仿宋_GB2312" w:eastAsia="仿宋_GB2312" w:hAnsi="Times New Roman" w:cs="DengXian-Regular" w:hint="eastAsia"/>
          <w:sz w:val="32"/>
          <w:szCs w:val="32"/>
        </w:rPr>
        <w:t>153%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42.89</w:t>
      </w:r>
      <w:r>
        <w:rPr>
          <w:rFonts w:ascii="仿宋_GB2312" w:eastAsia="仿宋_GB2312" w:hAnsi="Times New Roman" w:cs="DengXian-Regular" w:hint="eastAsia"/>
          <w:sz w:val="32"/>
          <w:szCs w:val="32"/>
        </w:rPr>
        <w:t>万元，主要是人员经费增加所致；支出完成年初预算</w:t>
      </w:r>
      <w:r>
        <w:rPr>
          <w:rFonts w:ascii="仿宋_GB2312" w:eastAsia="仿宋_GB2312" w:hAnsi="Times New Roman" w:cs="DengXian-Regular" w:hint="eastAsia"/>
          <w:sz w:val="32"/>
          <w:szCs w:val="32"/>
        </w:rPr>
        <w:t>153%</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42.89</w:t>
      </w:r>
      <w:r>
        <w:rPr>
          <w:rFonts w:ascii="仿宋_GB2312" w:eastAsia="仿宋_GB2312" w:hAnsi="Times New Roman" w:cs="DengXian-Regular" w:hint="eastAsia"/>
          <w:sz w:val="32"/>
          <w:szCs w:val="32"/>
        </w:rPr>
        <w:t>万元，主要是人员经费增加所致。</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政府性基金预算财政拨款本年收入完成年初预算</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lastRenderedPageBreak/>
        <w:t>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万元，与年初预算持平；支出完成年初预算</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国有资本经营预算财政拨款本年收入完成年初预算</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万元，与年初预算持平；支出完成年初预算</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万元，与年初预算持平。</w:t>
      </w:r>
    </w:p>
    <w:p w:rsidR="001A088C" w:rsidRDefault="00A43FF4">
      <w:pPr>
        <w:numPr>
          <w:ilvl w:val="0"/>
          <w:numId w:val="2"/>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1A088C" w:rsidRDefault="00A43FF4">
      <w:pPr>
        <w:widowControl/>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万元，主要用于以下方面：</w:t>
      </w:r>
      <w:r>
        <w:rPr>
          <w:rFonts w:ascii="仿宋_GB2312" w:eastAsia="仿宋_GB2312" w:hAnsi="Times New Roman" w:cs="DengXian-Regular" w:hint="eastAsia"/>
          <w:sz w:val="32"/>
          <w:szCs w:val="32"/>
        </w:rPr>
        <w:t xml:space="preserve"> </w:t>
      </w:r>
    </w:p>
    <w:p w:rsidR="001A088C" w:rsidRDefault="00A43FF4">
      <w:pPr>
        <w:widowControl/>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一般公共服务（类）支出</w:t>
      </w:r>
      <w:r>
        <w:rPr>
          <w:rFonts w:ascii="仿宋_GB2312" w:eastAsia="仿宋_GB2312" w:hAnsi="Times New Roman" w:cs="DengXian-Regular" w:hint="eastAsia"/>
          <w:sz w:val="32"/>
          <w:szCs w:val="32"/>
        </w:rPr>
        <w:t>91.55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73.9%</w:t>
      </w:r>
      <w:r>
        <w:rPr>
          <w:rFonts w:ascii="仿宋_GB2312" w:eastAsia="仿宋_GB2312" w:hAnsi="Times New Roman" w:cs="DengXian-Regular" w:hint="eastAsia"/>
          <w:sz w:val="32"/>
          <w:szCs w:val="32"/>
        </w:rPr>
        <w:t>，</w:t>
      </w:r>
      <w:r>
        <w:rPr>
          <w:rFonts w:ascii="仿宋" w:eastAsia="仿宋" w:hAnsi="仿宋" w:cs="仿宋"/>
          <w:color w:val="000000"/>
          <w:kern w:val="0"/>
          <w:sz w:val="31"/>
          <w:szCs w:val="31"/>
          <w:lang/>
        </w:rPr>
        <w:t>主要用于</w:t>
      </w:r>
      <w:r>
        <w:rPr>
          <w:rFonts w:ascii="仿宋" w:eastAsia="仿宋" w:hAnsi="仿宋" w:cs="仿宋" w:hint="eastAsia"/>
          <w:color w:val="000000"/>
          <w:kern w:val="0"/>
          <w:sz w:val="31"/>
          <w:szCs w:val="31"/>
          <w:lang/>
        </w:rPr>
        <w:t>行政运行和一般行政管理事务支出</w:t>
      </w:r>
      <w:r>
        <w:rPr>
          <w:rFonts w:ascii="仿宋_GB2312" w:eastAsia="仿宋_GB2312" w:hAnsi="Times New Roman" w:cs="DengXian-Regular" w:hint="eastAsia"/>
          <w:sz w:val="32"/>
          <w:szCs w:val="32"/>
        </w:rPr>
        <w:t>；</w:t>
      </w:r>
      <w:r>
        <w:rPr>
          <w:rFonts w:ascii="仿宋_GB2312" w:eastAsia="仿宋_GB2312" w:hAnsi="Times New Roman" w:cs="Wingdings" w:hint="eastAsia"/>
          <w:sz w:val="32"/>
          <w:szCs w:val="32"/>
        </w:rPr>
        <w:t>社会保障和就业（类）支出</w:t>
      </w:r>
      <w:r>
        <w:rPr>
          <w:rFonts w:ascii="仿宋_GB2312" w:eastAsia="仿宋_GB2312" w:hAnsi="Times New Roman" w:cs="Wingdings" w:hint="eastAsia"/>
          <w:sz w:val="32"/>
          <w:szCs w:val="32"/>
        </w:rPr>
        <w:t>16.24</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13.1%</w:t>
      </w:r>
      <w:r>
        <w:rPr>
          <w:rFonts w:ascii="仿宋_GB2312" w:eastAsia="仿宋_GB2312" w:hAnsi="Times New Roman" w:cs="Wingdings" w:hint="eastAsia"/>
          <w:sz w:val="32"/>
          <w:szCs w:val="32"/>
        </w:rPr>
        <w:t>，主要用于机关事业养老保险费、职业年金等支出；卫生健康支出</w:t>
      </w:r>
      <w:r>
        <w:rPr>
          <w:rFonts w:ascii="仿宋_GB2312" w:eastAsia="仿宋_GB2312" w:hAnsi="Times New Roman" w:cs="Wingdings" w:hint="eastAsia"/>
          <w:sz w:val="32"/>
          <w:szCs w:val="32"/>
        </w:rPr>
        <w:t>5.40</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4.4%</w:t>
      </w:r>
      <w:r>
        <w:rPr>
          <w:rFonts w:ascii="仿宋_GB2312" w:eastAsia="仿宋_GB2312" w:hAnsi="Times New Roman" w:cs="Wingdings" w:hint="eastAsia"/>
          <w:sz w:val="32"/>
          <w:szCs w:val="32"/>
        </w:rPr>
        <w:t>，主要用于职工医疗保险费支出；住房保障（类）支出</w:t>
      </w:r>
      <w:r>
        <w:rPr>
          <w:rFonts w:ascii="仿宋_GB2312" w:eastAsia="仿宋_GB2312" w:hAnsi="Times New Roman" w:cs="Wingdings" w:hint="eastAsia"/>
          <w:sz w:val="32"/>
          <w:szCs w:val="32"/>
        </w:rPr>
        <w:t>10.61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 xml:space="preserve"> 8.6%</w:t>
      </w:r>
      <w:r>
        <w:rPr>
          <w:rFonts w:ascii="仿宋_GB2312" w:eastAsia="仿宋_GB2312" w:hAnsi="Times New Roman" w:cs="Wingdings" w:hint="eastAsia"/>
          <w:sz w:val="32"/>
          <w:szCs w:val="32"/>
        </w:rPr>
        <w:t>，主要用于住房公积金支出</w:t>
      </w:r>
      <w:r>
        <w:rPr>
          <w:rFonts w:ascii="仿宋_GB2312" w:eastAsia="仿宋_GB2312" w:hAnsi="Times New Roman" w:cs="DengXian-Regular" w:hint="eastAsia"/>
          <w:sz w:val="32"/>
          <w:szCs w:val="32"/>
        </w:rPr>
        <w:t>。</w:t>
      </w:r>
    </w:p>
    <w:p w:rsidR="001A088C" w:rsidRDefault="00A43FF4">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123.80</w:t>
      </w:r>
      <w:r>
        <w:rPr>
          <w:rFonts w:ascii="仿宋_GB2312" w:eastAsia="仿宋_GB2312" w:hAnsi="Times New Roman" w:cs="DengXian-Regular" w:hint="eastAsia"/>
          <w:sz w:val="32"/>
          <w:szCs w:val="32"/>
        </w:rPr>
        <w:t>万元，其中：</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w:t>
      </w:r>
      <w:r>
        <w:rPr>
          <w:rFonts w:ascii="仿宋_GB2312" w:eastAsia="仿宋_GB2312" w:hAnsi="Times New Roman" w:cs="DengXian-Regular" w:hint="eastAsia"/>
          <w:sz w:val="32"/>
          <w:szCs w:val="32"/>
        </w:rPr>
        <w:t>111.39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，主要包括基本工资、机关事业单位基本养老保险缴费、职业年金缴费、职工基本医疗保险缴费、住房公积金、其他社会保障缴费、其他工资福利支出、生活补助。</w:t>
      </w:r>
      <w:r>
        <w:rPr>
          <w:rFonts w:ascii="仿宋_GB2312" w:eastAsia="仿宋_GB2312" w:hAnsi="Times New Roman" w:cs="DengXian-Regular" w:hint="eastAsia"/>
          <w:sz w:val="32"/>
          <w:szCs w:val="32"/>
        </w:rPr>
        <w:t xml:space="preserve">  </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w:t>
      </w:r>
      <w:r>
        <w:rPr>
          <w:rFonts w:ascii="仿宋_GB2312" w:eastAsia="仿宋_GB2312" w:hAnsi="Times New Roman" w:cs="DengXian-Regular" w:hint="eastAsia"/>
          <w:sz w:val="32"/>
          <w:szCs w:val="32"/>
        </w:rPr>
        <w:t xml:space="preserve"> 10.91</w:t>
      </w:r>
      <w:r>
        <w:rPr>
          <w:rFonts w:ascii="仿宋_GB2312" w:eastAsia="仿宋_GB2312" w:hAnsi="Times New Roman" w:cs="DengXian-Regular" w:hint="eastAsia"/>
          <w:sz w:val="32"/>
          <w:szCs w:val="32"/>
        </w:rPr>
        <w:t>万元，主要包括办公费、取暖费、公务用车运行维护费、其他交通费用。</w:t>
      </w:r>
    </w:p>
    <w:p w:rsidR="001A088C" w:rsidRDefault="00A43FF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五、财政拨款“三公”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1A088C" w:rsidRDefault="00A43FF4">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年度“三公”经费财政拨款支出预算为</w:t>
      </w:r>
      <w:r>
        <w:rPr>
          <w:rFonts w:ascii="仿宋_GB2312" w:eastAsia="仿宋_GB2312" w:hAnsi="Times New Roman" w:cs="DengXian-Regular" w:hint="eastAsia"/>
          <w:sz w:val="32"/>
          <w:szCs w:val="32"/>
        </w:rPr>
        <w:t>0.56</w:t>
      </w:r>
      <w:r>
        <w:rPr>
          <w:rFonts w:ascii="仿宋_GB2312" w:eastAsia="仿宋_GB2312" w:hAnsi="Times New Roman" w:cs="DengXian-Regular" w:hint="eastAsia"/>
          <w:sz w:val="32"/>
          <w:szCs w:val="32"/>
        </w:rPr>
        <w:t>万元，支出决算为</w:t>
      </w:r>
      <w:r>
        <w:rPr>
          <w:rFonts w:ascii="仿宋_GB2312" w:eastAsia="仿宋_GB2312" w:hAnsi="Times New Roman" w:cs="DengXian-Regular" w:hint="eastAsia"/>
          <w:sz w:val="32"/>
          <w:szCs w:val="32"/>
        </w:rPr>
        <w:t>0.56</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，与年初预算持平；较</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年度决算减少</w:t>
      </w:r>
      <w:r>
        <w:rPr>
          <w:rFonts w:ascii="仿宋_GB2312" w:eastAsia="仿宋_GB2312" w:hAnsi="Times New Roman" w:cs="DengXian-Regular" w:hint="eastAsia"/>
          <w:sz w:val="32"/>
          <w:szCs w:val="32"/>
        </w:rPr>
        <w:t>0.05</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8.2%</w:t>
      </w:r>
      <w:r>
        <w:rPr>
          <w:rFonts w:ascii="仿宋_GB2312" w:eastAsia="仿宋_GB2312" w:hAnsi="Times New Roman" w:cs="DengXian-Regular" w:hint="eastAsia"/>
          <w:sz w:val="32"/>
          <w:szCs w:val="32"/>
        </w:rPr>
        <w:t>，主要是</w:t>
      </w:r>
      <w:r>
        <w:rPr>
          <w:rFonts w:ascii="仿宋_GB2312" w:eastAsia="仿宋_GB2312" w:hAnsi="Times New Roman" w:cs="DengXian-Regular"/>
          <w:sz w:val="32"/>
          <w:szCs w:val="32"/>
        </w:rPr>
        <w:t>认真贯彻落实中央八项规定精神和厉行节约要求，从严控制</w:t>
      </w:r>
      <w:r>
        <w:rPr>
          <w:rFonts w:ascii="仿宋_GB2312" w:eastAsia="仿宋_GB2312" w:hAnsi="Times New Roman" w:cs="DengXian-Regular"/>
          <w:sz w:val="32"/>
          <w:szCs w:val="32"/>
        </w:rPr>
        <w:t>“</w:t>
      </w:r>
      <w:r>
        <w:rPr>
          <w:rFonts w:ascii="仿宋_GB2312" w:eastAsia="仿宋_GB2312" w:hAnsi="Times New Roman" w:cs="DengXian-Regular"/>
          <w:sz w:val="32"/>
          <w:szCs w:val="32"/>
        </w:rPr>
        <w:t>三公</w:t>
      </w:r>
      <w:r>
        <w:rPr>
          <w:rFonts w:ascii="仿宋_GB2312" w:eastAsia="仿宋_GB2312" w:hAnsi="Times New Roman" w:cs="DengXian-Regular"/>
          <w:sz w:val="32"/>
          <w:szCs w:val="32"/>
        </w:rPr>
        <w:t>”</w:t>
      </w:r>
      <w:r>
        <w:rPr>
          <w:rFonts w:ascii="仿宋_GB2312" w:eastAsia="仿宋_GB2312" w:hAnsi="Times New Roman" w:cs="DengXian-Regular"/>
          <w:sz w:val="32"/>
          <w:szCs w:val="32"/>
        </w:rPr>
        <w:t>经费开支</w:t>
      </w:r>
      <w:r>
        <w:rPr>
          <w:rFonts w:ascii="仿宋_GB2312" w:eastAsia="仿宋_GB2312" w:hAnsi="Times New Roman" w:cs="DengXian-Regular" w:hint="eastAsia"/>
          <w:sz w:val="32"/>
          <w:szCs w:val="32"/>
        </w:rPr>
        <w:t>。</w:t>
      </w:r>
    </w:p>
    <w:p w:rsidR="001A088C" w:rsidRDefault="00A43FF4">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rsidR="001A088C" w:rsidRDefault="00A43FF4">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w:t>
      </w:r>
      <w:r>
        <w:rPr>
          <w:rFonts w:ascii="楷体_GB2312" w:eastAsia="楷体_GB2312" w:hAnsi="Times New Roman" w:cs="DengXian-Bold" w:hint="eastAsia"/>
          <w:b/>
          <w:bCs/>
          <w:sz w:val="32"/>
          <w:szCs w:val="32"/>
        </w:rPr>
        <w:t>因公出国（境）费支出情况。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年度因公出国（境）费支出预算为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。因公出国（境）费支出较预算增加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主要是本部门无因公出国（境）费支出；较上年增加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主要是本部门无因公出国（境）费支出。其中因公出国（境）团组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人、参加其他单位组织的因公出国（境）团组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hint="eastAsia"/>
          <w:b/>
          <w:bCs/>
          <w:sz w:val="32"/>
          <w:szCs w:val="32"/>
        </w:rPr>
        <w:t>/</w:t>
      </w:r>
      <w:r>
        <w:rPr>
          <w:rFonts w:ascii="仿宋_GB2312" w:eastAsia="仿宋_GB2312" w:hAnsi="Times New Roman" w:cs="DengXian-Regular" w:hint="eastAsia"/>
          <w:sz w:val="32"/>
          <w:szCs w:val="32"/>
        </w:rPr>
        <w:t>无本单位组织的出国（境）团组。</w:t>
      </w:r>
    </w:p>
    <w:p w:rsidR="001A088C" w:rsidRDefault="00A43FF4">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w:t>
      </w:r>
      <w:r>
        <w:rPr>
          <w:rFonts w:ascii="楷体_GB2312" w:eastAsia="楷体_GB2312" w:hAnsi="Times New Roman" w:cs="DengXian-Bold" w:hint="eastAsia"/>
          <w:b/>
          <w:bCs/>
          <w:sz w:val="32"/>
          <w:szCs w:val="32"/>
        </w:rPr>
        <w:t>公务用车购置及运行维护费支出情况。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年度公务用车购置及运行维护费预算为</w:t>
      </w:r>
      <w:r>
        <w:rPr>
          <w:rFonts w:ascii="仿宋_GB2312" w:eastAsia="仿宋_GB2312" w:hAnsi="Times New Roman" w:cs="DengXian-Regular" w:hint="eastAsia"/>
          <w:sz w:val="32"/>
          <w:szCs w:val="32"/>
        </w:rPr>
        <w:t>0.56</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0.56</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。较预算减少</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0.05</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8.2%,</w:t>
      </w:r>
      <w:r>
        <w:rPr>
          <w:rFonts w:ascii="仿宋_GB2312" w:eastAsia="仿宋_GB2312" w:hAnsi="Times New Roman" w:cs="DengXian-Regular" w:hint="eastAsia"/>
          <w:sz w:val="32"/>
          <w:szCs w:val="32"/>
        </w:rPr>
        <w:t>主要是</w:t>
      </w:r>
      <w:r>
        <w:rPr>
          <w:rFonts w:ascii="仿宋_GB2312" w:eastAsia="仿宋_GB2312" w:hAnsi="Times New Roman" w:cs="DengXian-Regular"/>
          <w:sz w:val="32"/>
          <w:szCs w:val="32"/>
        </w:rPr>
        <w:t>认真贯彻落实中央八项规定精神和厉行节约要求，从严控制</w:t>
      </w:r>
      <w:r>
        <w:rPr>
          <w:rFonts w:ascii="仿宋_GB2312" w:eastAsia="仿宋_GB2312" w:hAnsi="Times New Roman" w:cs="DengXian-Regular"/>
          <w:sz w:val="32"/>
          <w:szCs w:val="32"/>
        </w:rPr>
        <w:t>“</w:t>
      </w:r>
      <w:r>
        <w:rPr>
          <w:rFonts w:ascii="仿宋_GB2312" w:eastAsia="仿宋_GB2312" w:hAnsi="Times New Roman" w:cs="DengXian-Regular"/>
          <w:sz w:val="32"/>
          <w:szCs w:val="32"/>
        </w:rPr>
        <w:t>三公</w:t>
      </w:r>
      <w:r>
        <w:rPr>
          <w:rFonts w:ascii="仿宋_GB2312" w:eastAsia="仿宋_GB2312" w:hAnsi="Times New Roman" w:cs="DengXian-Regular"/>
          <w:sz w:val="32"/>
          <w:szCs w:val="32"/>
        </w:rPr>
        <w:t>”</w:t>
      </w:r>
      <w:r>
        <w:rPr>
          <w:rFonts w:ascii="仿宋_GB2312" w:eastAsia="仿宋_GB2312" w:hAnsi="Times New Roman" w:cs="DengXian-Regular"/>
          <w:sz w:val="32"/>
          <w:szCs w:val="32"/>
        </w:rPr>
        <w:t>经费开支</w:t>
      </w:r>
      <w:r>
        <w:rPr>
          <w:rFonts w:ascii="仿宋_GB2312" w:eastAsia="仿宋_GB2312" w:hAnsi="Times New Roman" w:cs="DengXian-Regular" w:hint="eastAsia"/>
          <w:sz w:val="32"/>
          <w:szCs w:val="32"/>
        </w:rPr>
        <w:t>。</w:t>
      </w:r>
      <w:r>
        <w:rPr>
          <w:rFonts w:ascii="仿宋_GB2312" w:eastAsia="仿宋_GB2312" w:hAnsi="Times New Roman" w:cs="DengXian-Bold" w:hint="eastAsia"/>
          <w:sz w:val="32"/>
          <w:szCs w:val="32"/>
        </w:rPr>
        <w:t>其中：</w:t>
      </w:r>
    </w:p>
    <w:p w:rsidR="001A088C" w:rsidRDefault="00A43FF4">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公务用车购置费支出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辆，发生“公务用车购置”经费支出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万元。公务用车购置费支出较预算增加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w:t>
      </w:r>
      <w:r>
        <w:rPr>
          <w:rFonts w:ascii="仿宋_GB2312" w:eastAsia="仿宋_GB2312" w:hAnsi="Times New Roman" w:cs="DengXian-Regular" w:hint="eastAsia"/>
          <w:color w:val="000000"/>
          <w:sz w:val="32"/>
          <w:szCs w:val="32"/>
        </w:rPr>
        <w:t>2021</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hint="eastAsia"/>
          <w:sz w:val="32"/>
          <w:szCs w:val="32"/>
        </w:rPr>
        <w:t>。</w:t>
      </w:r>
    </w:p>
    <w:p w:rsidR="001A088C" w:rsidRDefault="00A43FF4">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w:t>
      </w:r>
      <w:r>
        <w:rPr>
          <w:rFonts w:ascii="仿宋_GB2312" w:eastAsia="仿宋_GB2312" w:hAnsi="Times New Roman" w:cs="DengXian-Regular" w:hint="eastAsia"/>
          <w:b/>
          <w:sz w:val="32"/>
          <w:szCs w:val="32"/>
        </w:rPr>
        <w:t>0.56</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辆。公车运行维护费支出较预算增加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0.05</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8.2%</w:t>
      </w:r>
      <w:r>
        <w:rPr>
          <w:rFonts w:ascii="仿宋_GB2312" w:eastAsia="仿宋_GB2312" w:hAnsi="Times New Roman" w:cs="DengXian-Regular" w:hint="eastAsia"/>
          <w:sz w:val="32"/>
          <w:szCs w:val="32"/>
        </w:rPr>
        <w:t>，主要是</w:t>
      </w:r>
      <w:r>
        <w:rPr>
          <w:rFonts w:ascii="仿宋_GB2312" w:eastAsia="仿宋_GB2312" w:hAnsi="Times New Roman" w:cs="DengXian-Regular"/>
          <w:sz w:val="32"/>
          <w:szCs w:val="32"/>
        </w:rPr>
        <w:t>认真贯彻落实中央八项规定精神和厉行节约要求，从严控制</w:t>
      </w:r>
      <w:r>
        <w:rPr>
          <w:rFonts w:ascii="仿宋_GB2312" w:eastAsia="仿宋_GB2312" w:hAnsi="Times New Roman" w:cs="DengXian-Regular"/>
          <w:sz w:val="32"/>
          <w:szCs w:val="32"/>
        </w:rPr>
        <w:t>“</w:t>
      </w:r>
      <w:r>
        <w:rPr>
          <w:rFonts w:ascii="仿宋_GB2312" w:eastAsia="仿宋_GB2312" w:hAnsi="Times New Roman" w:cs="DengXian-Regular"/>
          <w:sz w:val="32"/>
          <w:szCs w:val="32"/>
        </w:rPr>
        <w:t>三公</w:t>
      </w:r>
      <w:r>
        <w:rPr>
          <w:rFonts w:ascii="仿宋_GB2312" w:eastAsia="仿宋_GB2312" w:hAnsi="Times New Roman" w:cs="DengXian-Regular"/>
          <w:sz w:val="32"/>
          <w:szCs w:val="32"/>
        </w:rPr>
        <w:t>”</w:t>
      </w:r>
      <w:r>
        <w:rPr>
          <w:rFonts w:ascii="仿宋_GB2312" w:eastAsia="仿宋_GB2312" w:hAnsi="Times New Roman" w:cs="DengXian-Regular"/>
          <w:sz w:val="32"/>
          <w:szCs w:val="32"/>
        </w:rPr>
        <w:t>经费开支</w:t>
      </w:r>
      <w:r>
        <w:rPr>
          <w:rFonts w:ascii="仿宋_GB2312" w:eastAsia="仿宋_GB2312" w:hAnsi="Times New Roman" w:cs="DengXian-Regular" w:hint="eastAsia"/>
          <w:sz w:val="32"/>
          <w:szCs w:val="32"/>
        </w:rPr>
        <w:t>。</w:t>
      </w:r>
    </w:p>
    <w:p w:rsidR="001A088C" w:rsidRDefault="00A43FF4">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3.</w:t>
      </w:r>
      <w:r>
        <w:rPr>
          <w:rFonts w:ascii="楷体_GB2312" w:eastAsia="楷体_GB2312" w:hAnsi="Times New Roman" w:cs="DengXian-Bold" w:hint="eastAsia"/>
          <w:b/>
          <w:bCs/>
          <w:sz w:val="32"/>
          <w:szCs w:val="32"/>
        </w:rPr>
        <w:t>公务接待费支出情况。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年度公务接待费支出预算为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。公务接待费支出较预算增加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与年初预算持平；较上年度减少</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0%,</w:t>
      </w:r>
      <w:r>
        <w:rPr>
          <w:rFonts w:ascii="仿宋_GB2312" w:eastAsia="仿宋_GB2312" w:hAnsi="Times New Roman" w:cs="DengXian-Regular" w:hint="eastAsia"/>
          <w:color w:val="000000"/>
          <w:sz w:val="32"/>
          <w:szCs w:val="32"/>
        </w:rPr>
        <w:t>与</w:t>
      </w:r>
      <w:r>
        <w:rPr>
          <w:rFonts w:ascii="仿宋_GB2312" w:eastAsia="仿宋_GB2312" w:hAnsi="Times New Roman" w:cs="DengXian-Regular" w:hint="eastAsia"/>
          <w:color w:val="000000"/>
          <w:sz w:val="32"/>
          <w:szCs w:val="32"/>
        </w:rPr>
        <w:t>2021</w:t>
      </w:r>
      <w:r>
        <w:rPr>
          <w:rFonts w:ascii="仿宋_GB2312" w:eastAsia="仿宋_GB2312" w:hAnsi="Times New Roman" w:cs="DengXian-Regular" w:hint="eastAsia"/>
          <w:color w:val="000000"/>
          <w:sz w:val="32"/>
          <w:szCs w:val="32"/>
        </w:rPr>
        <w:t>年度决算支出持平</w:t>
      </w:r>
      <w:r>
        <w:rPr>
          <w:rFonts w:ascii="仿宋_GB2312" w:eastAsia="仿宋_GB2312" w:hAnsi="Times New Roman" w:cs="DengXian-Regular" w:hint="eastAsia"/>
          <w:sz w:val="32"/>
          <w:szCs w:val="32"/>
        </w:rPr>
        <w:t>。本年度共发生公务接待</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p>
    <w:p w:rsidR="001A088C" w:rsidRDefault="00A43FF4">
      <w:pPr>
        <w:adjustRightInd w:val="0"/>
        <w:snapToGrid w:val="0"/>
        <w:spacing w:line="580" w:lineRule="exact"/>
        <w:ind w:leftChars="200" w:left="420" w:firstLineChars="100" w:firstLine="320"/>
        <w:rPr>
          <w:rFonts w:ascii="仿宋_GB2312" w:eastAsia="仿宋_GB2312" w:hAnsi="仿宋_GB2312" w:cs="仿宋_GB2312"/>
          <w:sz w:val="32"/>
          <w:szCs w:val="32"/>
        </w:rPr>
      </w:pPr>
      <w:r>
        <w:rPr>
          <w:rFonts w:ascii="黑体" w:eastAsia="黑体" w:hAnsi="Calibri" w:cs="Times New Roman" w:hint="eastAsia"/>
          <w:sz w:val="32"/>
          <w:szCs w:val="32"/>
        </w:rPr>
        <w:t>六、机关运行经费支出说明</w:t>
      </w:r>
    </w:p>
    <w:p w:rsidR="001A088C" w:rsidRDefault="00A43FF4">
      <w:pPr>
        <w:widowControl/>
        <w:ind w:firstLineChars="200" w:firstLine="620"/>
        <w:jc w:val="left"/>
      </w:pPr>
      <w:r>
        <w:rPr>
          <w:rFonts w:ascii="仿宋" w:eastAsia="仿宋" w:hAnsi="仿宋" w:cs="仿宋"/>
          <w:color w:val="000000"/>
          <w:kern w:val="0"/>
          <w:sz w:val="31"/>
          <w:szCs w:val="31"/>
          <w:lang/>
        </w:rPr>
        <w:t>本部门为事业单位，无机关运行经费。</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rsidR="001A088C" w:rsidRDefault="00A43FF4">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lang/>
        </w:rPr>
        <w:t>政府采购货物支出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万元、政府采购工程支出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万元、政府采购服务支出</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万元。授予中小企业合同金</w:t>
      </w:r>
      <w:r>
        <w:rPr>
          <w:rFonts w:ascii="仿宋_GB2312" w:eastAsia="仿宋_GB2312" w:hAnsi="仿宋_GB2312" w:cs="仿宋_GB2312" w:hint="eastAsia"/>
          <w:color w:val="000000"/>
          <w:kern w:val="0"/>
          <w:sz w:val="32"/>
          <w:szCs w:val="32"/>
          <w:lang/>
        </w:rPr>
        <w:t>额</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其中授予小微企业合同金额</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万元，占政府</w:t>
      </w:r>
      <w:r>
        <w:rPr>
          <w:rFonts w:ascii="仿宋_GB2312" w:eastAsia="仿宋_GB2312" w:hAnsi="仿宋_GB2312" w:cs="仿宋_GB2312"/>
          <w:color w:val="000000"/>
          <w:kern w:val="0"/>
          <w:sz w:val="32"/>
          <w:szCs w:val="32"/>
          <w:lang/>
        </w:rPr>
        <w:lastRenderedPageBreak/>
        <w:t>采购支出总额的</w:t>
      </w:r>
      <w:r>
        <w:rPr>
          <w:rFonts w:ascii="仿宋_GB2312" w:eastAsia="仿宋_GB2312" w:hAnsi="仿宋_GB2312" w:cs="仿宋_GB2312" w:hint="eastAsia"/>
          <w:color w:val="000000"/>
          <w:kern w:val="0"/>
          <w:sz w:val="32"/>
          <w:szCs w:val="32"/>
          <w:lang/>
        </w:rPr>
        <w:t>0</w:t>
      </w:r>
      <w:r>
        <w:rPr>
          <w:rFonts w:ascii="仿宋_GB2312" w:eastAsia="仿宋_GB2312" w:hAnsi="仿宋_GB2312" w:cs="仿宋_GB2312"/>
          <w:color w:val="000000"/>
          <w:kern w:val="0"/>
          <w:sz w:val="32"/>
          <w:szCs w:val="32"/>
          <w:lang/>
        </w:rPr>
        <w:t>%</w:t>
      </w:r>
      <w:r>
        <w:rPr>
          <w:rFonts w:ascii="仿宋_GB2312" w:eastAsia="仿宋_GB2312" w:hAnsi="仿宋_GB2312" w:cs="仿宋_GB2312"/>
          <w:color w:val="000000"/>
          <w:kern w:val="0"/>
          <w:sz w:val="32"/>
          <w:szCs w:val="32"/>
          <w:lang/>
        </w:rPr>
        <w:t>。</w:t>
      </w:r>
    </w:p>
    <w:p w:rsidR="001A088C" w:rsidRDefault="00A43FF4">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辆，比上年增加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年度车辆持平。其中，副部（省）级及以上领导用车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辆，主要领导干部用车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辆，机要通信用车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辆，应急保障用车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辆，执法执勤用车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辆，特种专业技术用车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辆，离退休干部用车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辆，其他用车主要是</w:t>
      </w:r>
      <w:r>
        <w:rPr>
          <w:rFonts w:ascii="仿宋_GB2312" w:eastAsia="仿宋_GB2312" w:hAnsi="仿宋_GB2312" w:cs="仿宋_GB2312" w:hint="eastAsia"/>
          <w:sz w:val="32"/>
          <w:szCs w:val="32"/>
        </w:rPr>
        <w:t>公务用车</w:t>
      </w:r>
      <w:r>
        <w:rPr>
          <w:rFonts w:ascii="仿宋_GB2312" w:eastAsia="仿宋_GB2312" w:hAnsi="Times New Roman" w:cs="DengXian-Regular" w:hint="eastAsia"/>
          <w:sz w:val="32"/>
          <w:szCs w:val="32"/>
        </w:rPr>
        <w:t>；单位价值</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万元以上设备（不含车辆）</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p>
    <w:p w:rsidR="001A088C" w:rsidRDefault="00A43FF4">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rsidR="001A088C" w:rsidRDefault="00A43FF4">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rsidR="001A088C" w:rsidRDefault="00A43FF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年度一般公共预算项目支出全面开展绩效自评，其中，一级项目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个，二级项目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个国有资本经营预算项目支出开展绩效自评，共涉及资金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万元，占国有资本经营预算项目支出总额的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A088C" w:rsidRDefault="00A43FF4">
      <w:pPr>
        <w:adjustRightInd w:val="0"/>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组织对“</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年《中共成安年鉴》印刷”等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个一级项目开展了重点评价，涉及一般公共预算支出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万元。未委托第三方机构开展绩效评价。从评价情况</w:t>
      </w:r>
      <w:r>
        <w:rPr>
          <w:rFonts w:ascii="仿宋_GB2312" w:eastAsia="仿宋_GB2312" w:hAnsi="仿宋_GB2312" w:cs="仿宋_GB2312" w:hint="eastAsia"/>
          <w:sz w:val="32"/>
          <w:szCs w:val="32"/>
        </w:rPr>
        <w:lastRenderedPageBreak/>
        <w:t>来看，</w:t>
      </w:r>
      <w:r>
        <w:rPr>
          <w:rFonts w:ascii="仿宋_GB2312" w:eastAsia="仿宋_GB2312" w:hAnsi="仿宋_GB2312" w:cs="仿宋_GB2312"/>
          <w:sz w:val="32"/>
          <w:szCs w:val="32"/>
        </w:rPr>
        <w:t>该项目能够按照有关政策规定执行，资金使用安全、规</w:t>
      </w:r>
      <w:r>
        <w:rPr>
          <w:rFonts w:ascii="仿宋_GB2312" w:eastAsia="仿宋_GB2312" w:hAnsi="仿宋_GB2312" w:cs="仿宋_GB2312"/>
          <w:sz w:val="32"/>
          <w:szCs w:val="32"/>
        </w:rPr>
        <w:t>范、高效，符合财政预算要</w:t>
      </w:r>
      <w:r>
        <w:rPr>
          <w:rFonts w:ascii="仿宋_GB2312" w:eastAsia="仿宋_GB2312" w:hAnsi="仿宋_GB2312" w:cs="仿宋_GB2312" w:hint="eastAsia"/>
          <w:sz w:val="32"/>
          <w:szCs w:val="32"/>
        </w:rPr>
        <w:t>求，</w:t>
      </w:r>
      <w:r>
        <w:rPr>
          <w:rFonts w:ascii="仿宋_GB2312" w:eastAsia="仿宋_GB2312" w:hAnsi="仿宋_GB2312" w:cs="仿宋_GB2312"/>
          <w:sz w:val="32"/>
          <w:szCs w:val="32"/>
        </w:rPr>
        <w:t>项目绩效目标全面完成达标</w:t>
      </w:r>
      <w:r>
        <w:rPr>
          <w:rFonts w:ascii="仿宋_GB2312" w:eastAsia="仿宋_GB2312" w:hAnsi="仿宋_GB2312" w:cs="仿宋_GB2312" w:hint="eastAsia"/>
          <w:sz w:val="32"/>
          <w:szCs w:val="32"/>
        </w:rPr>
        <w:t>。</w:t>
      </w:r>
    </w:p>
    <w:p w:rsidR="001A088C" w:rsidRDefault="00A43FF4">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（二）部门决算中项目绩效自评结果</w:t>
      </w:r>
    </w:p>
    <w:p w:rsidR="001A088C" w:rsidRDefault="00A43FF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年《中共成安年鉴》印刷项目绩效自评结果。</w:t>
      </w:r>
    </w:p>
    <w:p w:rsidR="001A088C" w:rsidRDefault="00A43FF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年《中共成安年鉴》印刷项目自评综述：根据年初设定的绩效目标，</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年《中共成安年鉴》印刷项目绩效自评得分为</w:t>
      </w:r>
      <w:r>
        <w:rPr>
          <w:rFonts w:ascii="仿宋_GB2312" w:eastAsia="仿宋_GB2312" w:hAnsi="仿宋_GB2312" w:cs="仿宋_GB2312"/>
          <w:sz w:val="32"/>
          <w:szCs w:val="32"/>
        </w:rPr>
        <w:t>99.6</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。项目绩效目标完成情况：通过项目实施，完成了年初设定的各项绩效目标，完成印刷数量</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册，印刷合格率达到</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，按照计划时间印刷完成。未发现问题。</w:t>
      </w:r>
    </w:p>
    <w:p w:rsidR="001A088C" w:rsidRDefault="001A088C">
      <w:pPr>
        <w:adjustRightInd w:val="0"/>
        <w:snapToGrid w:val="0"/>
        <w:spacing w:line="580" w:lineRule="exact"/>
        <w:ind w:firstLineChars="200" w:firstLine="640"/>
        <w:rPr>
          <w:rFonts w:ascii="仿宋_GB2312" w:eastAsia="仿宋_GB2312" w:hAnsi="仿宋_GB2312" w:cs="仿宋_GB2312"/>
          <w:sz w:val="32"/>
          <w:szCs w:val="32"/>
        </w:rPr>
      </w:pPr>
    </w:p>
    <w:p w:rsidR="001A088C" w:rsidRDefault="00A43FF4">
      <w:pPr>
        <w:adjustRightInd w:val="0"/>
        <w:snapToGrid w:val="0"/>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附项目支出绩效自评表</w:t>
      </w: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A43FF4">
      <w:pPr>
        <w:spacing w:line="560" w:lineRule="exact"/>
        <w:jc w:val="center"/>
        <w:rPr>
          <w:rFonts w:ascii="宋体" w:hAnsi="宋体" w:cs="宋体"/>
          <w:b/>
          <w:bCs/>
          <w:sz w:val="32"/>
          <w:szCs w:val="32"/>
        </w:rPr>
      </w:pPr>
      <w:r>
        <w:rPr>
          <w:rFonts w:ascii="宋体" w:hAnsi="宋体" w:cs="宋体"/>
          <w:b/>
          <w:bCs/>
          <w:sz w:val="32"/>
          <w:szCs w:val="32"/>
        </w:rPr>
        <w:t>2</w:t>
      </w:r>
      <w:r>
        <w:rPr>
          <w:rFonts w:ascii="宋体" w:hAnsi="宋体" w:cs="宋体" w:hint="eastAsia"/>
          <w:b/>
          <w:bCs/>
          <w:sz w:val="32"/>
          <w:szCs w:val="32"/>
        </w:rPr>
        <w:t>022</w:t>
      </w:r>
      <w:r>
        <w:rPr>
          <w:rFonts w:ascii="宋体" w:hAnsi="宋体" w:cs="宋体" w:hint="eastAsia"/>
          <w:b/>
          <w:bCs/>
          <w:sz w:val="32"/>
          <w:szCs w:val="32"/>
        </w:rPr>
        <w:t>年《中共成安年鉴》印刷项目支出绩效自评表</w:t>
      </w:r>
    </w:p>
    <w:p w:rsidR="001A088C" w:rsidRDefault="00A43FF4">
      <w:pPr>
        <w:jc w:val="center"/>
        <w:rPr>
          <w:rFonts w:ascii="仿宋" w:eastAsia="仿宋" w:hAnsi="仿宋" w:cs="仿宋"/>
          <w:sz w:val="32"/>
          <w:szCs w:val="32"/>
        </w:rPr>
      </w:pPr>
      <w:r>
        <w:rPr>
          <w:rFonts w:ascii="宋体" w:hAnsi="宋体" w:cs="宋体" w:hint="eastAsia"/>
          <w:sz w:val="22"/>
        </w:rPr>
        <w:t>（</w:t>
      </w:r>
      <w:r>
        <w:rPr>
          <w:rFonts w:ascii="宋体" w:eastAsia="宋体" w:hAnsi="宋体" w:cs="宋体" w:hint="eastAsia"/>
          <w:sz w:val="22"/>
        </w:rPr>
        <w:t>202</w:t>
      </w:r>
      <w:r>
        <w:rPr>
          <w:rFonts w:ascii="宋体" w:eastAsia="宋体" w:hAnsi="宋体" w:cs="宋体"/>
          <w:sz w:val="22"/>
        </w:rPr>
        <w:t>2</w:t>
      </w:r>
      <w:r>
        <w:rPr>
          <w:rFonts w:ascii="宋体" w:hAnsi="宋体" w:cs="宋体" w:hint="eastAsia"/>
          <w:sz w:val="22"/>
        </w:rPr>
        <w:t>年度）</w:t>
      </w:r>
    </w:p>
    <w:tbl>
      <w:tblPr>
        <w:tblW w:w="9252" w:type="dxa"/>
        <w:tblInd w:w="93" w:type="dxa"/>
        <w:tblLayout w:type="fixed"/>
        <w:tblLook w:val="04A0"/>
      </w:tblPr>
      <w:tblGrid>
        <w:gridCol w:w="600"/>
        <w:gridCol w:w="747"/>
        <w:gridCol w:w="804"/>
        <w:gridCol w:w="964"/>
        <w:gridCol w:w="1419"/>
        <w:gridCol w:w="1018"/>
        <w:gridCol w:w="1316"/>
        <w:gridCol w:w="901"/>
        <w:gridCol w:w="649"/>
        <w:gridCol w:w="834"/>
      </w:tblGrid>
      <w:tr w:rsidR="001A088C">
        <w:trPr>
          <w:trHeight w:val="330"/>
        </w:trPr>
        <w:tc>
          <w:tcPr>
            <w:tcW w:w="134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项目名称</w:t>
            </w:r>
          </w:p>
        </w:tc>
        <w:tc>
          <w:tcPr>
            <w:tcW w:w="7905" w:type="dxa"/>
            <w:gridSpan w:val="8"/>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2022</w:t>
            </w:r>
            <w:r>
              <w:rPr>
                <w:rFonts w:ascii="宋体" w:eastAsia="宋体" w:hAnsi="宋体" w:cs="宋体" w:hint="eastAsia"/>
                <w:sz w:val="18"/>
                <w:szCs w:val="18"/>
              </w:rPr>
              <w:t>年《中共成安年鉴》印刷</w:t>
            </w:r>
          </w:p>
        </w:tc>
      </w:tr>
      <w:tr w:rsidR="001A088C">
        <w:trPr>
          <w:trHeight w:val="330"/>
        </w:trPr>
        <w:tc>
          <w:tcPr>
            <w:tcW w:w="1347"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主管部门</w:t>
            </w:r>
          </w:p>
        </w:tc>
        <w:tc>
          <w:tcPr>
            <w:tcW w:w="4205" w:type="dxa"/>
            <w:gridSpan w:val="4"/>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558001-</w:t>
            </w:r>
            <w:r>
              <w:rPr>
                <w:rFonts w:ascii="宋体" w:eastAsia="宋体" w:hAnsi="宋体" w:cs="宋体" w:hint="eastAsia"/>
                <w:sz w:val="18"/>
                <w:szCs w:val="18"/>
              </w:rPr>
              <w:t>成安县党史研究办公室本级</w:t>
            </w:r>
          </w:p>
        </w:tc>
        <w:tc>
          <w:tcPr>
            <w:tcW w:w="1316"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实施单位</w:t>
            </w:r>
          </w:p>
        </w:tc>
        <w:tc>
          <w:tcPr>
            <w:tcW w:w="2384" w:type="dxa"/>
            <w:gridSpan w:val="3"/>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成安县党史研究办公室本级</w:t>
            </w:r>
          </w:p>
        </w:tc>
      </w:tr>
      <w:tr w:rsidR="001A088C">
        <w:trPr>
          <w:trHeight w:val="465"/>
        </w:trPr>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项目资金</w:t>
            </w:r>
          </w:p>
        </w:tc>
        <w:tc>
          <w:tcPr>
            <w:tcW w:w="176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419"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年初预算数</w:t>
            </w:r>
          </w:p>
        </w:tc>
        <w:tc>
          <w:tcPr>
            <w:tcW w:w="1018"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全年预算数</w:t>
            </w:r>
          </w:p>
        </w:tc>
        <w:tc>
          <w:tcPr>
            <w:tcW w:w="1316"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全年执行数</w:t>
            </w:r>
          </w:p>
        </w:tc>
        <w:tc>
          <w:tcPr>
            <w:tcW w:w="901"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分值</w:t>
            </w:r>
          </w:p>
        </w:tc>
        <w:tc>
          <w:tcPr>
            <w:tcW w:w="649"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执行率</w:t>
            </w:r>
          </w:p>
        </w:tc>
        <w:tc>
          <w:tcPr>
            <w:tcW w:w="834"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得分</w:t>
            </w:r>
          </w:p>
        </w:tc>
      </w:tr>
      <w:tr w:rsidR="001A088C">
        <w:trPr>
          <w:trHeight w:val="330"/>
        </w:trPr>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（万元）</w:t>
            </w:r>
          </w:p>
        </w:tc>
        <w:tc>
          <w:tcPr>
            <w:tcW w:w="176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年度资金总额</w:t>
            </w:r>
          </w:p>
        </w:tc>
        <w:tc>
          <w:tcPr>
            <w:tcW w:w="1419"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1018"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1316"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901"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100</w:t>
            </w:r>
          </w:p>
        </w:tc>
        <w:tc>
          <w:tcPr>
            <w:tcW w:w="649"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c>
          <w:tcPr>
            <w:tcW w:w="834"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sz w:val="18"/>
                <w:szCs w:val="18"/>
              </w:rPr>
              <w:t>10</w:t>
            </w:r>
          </w:p>
        </w:tc>
      </w:tr>
      <w:tr w:rsidR="001A088C">
        <w:trPr>
          <w:trHeight w:val="330"/>
        </w:trPr>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76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其中：当年财政拨款</w:t>
            </w:r>
          </w:p>
        </w:tc>
        <w:tc>
          <w:tcPr>
            <w:tcW w:w="1419"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1018"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1316"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5</w:t>
            </w:r>
          </w:p>
        </w:tc>
        <w:tc>
          <w:tcPr>
            <w:tcW w:w="901"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c>
          <w:tcPr>
            <w:tcW w:w="649"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834"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r>
      <w:tr w:rsidR="001A088C">
        <w:trPr>
          <w:trHeight w:val="330"/>
        </w:trPr>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76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上年结转资金</w:t>
            </w:r>
          </w:p>
        </w:tc>
        <w:tc>
          <w:tcPr>
            <w:tcW w:w="1419"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018"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316" w:type="dxa"/>
            <w:tcBorders>
              <w:top w:val="nil"/>
              <w:left w:val="nil"/>
              <w:bottom w:val="nil"/>
              <w:right w:val="nil"/>
            </w:tcBorders>
            <w:shd w:val="clear" w:color="auto" w:fill="auto"/>
            <w:noWrap/>
            <w:vAlign w:val="center"/>
          </w:tcPr>
          <w:p w:rsidR="001A088C" w:rsidRDefault="001A088C">
            <w:pPr>
              <w:rPr>
                <w:rFonts w:ascii="宋体" w:eastAsia="宋体" w:hAnsi="宋体" w:cs="宋体"/>
                <w:sz w:val="18"/>
                <w:szCs w:val="18"/>
              </w:rPr>
            </w:pPr>
          </w:p>
        </w:tc>
        <w:tc>
          <w:tcPr>
            <w:tcW w:w="901" w:type="dxa"/>
            <w:tcBorders>
              <w:top w:val="single" w:sz="8" w:space="0" w:color="auto"/>
              <w:left w:val="single" w:sz="8"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c>
          <w:tcPr>
            <w:tcW w:w="649"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834" w:type="dxa"/>
            <w:tcBorders>
              <w:top w:val="nil"/>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r>
      <w:tr w:rsidR="001A088C">
        <w:trPr>
          <w:trHeight w:val="330"/>
        </w:trPr>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768"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其他资金</w:t>
            </w:r>
          </w:p>
        </w:tc>
        <w:tc>
          <w:tcPr>
            <w:tcW w:w="1419" w:type="dxa"/>
            <w:tcBorders>
              <w:top w:val="nil"/>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018" w:type="dxa"/>
            <w:tcBorders>
              <w:top w:val="single" w:sz="8" w:space="0" w:color="auto"/>
              <w:left w:val="nil"/>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1316" w:type="dxa"/>
            <w:tcBorders>
              <w:top w:val="single" w:sz="8" w:space="0" w:color="auto"/>
              <w:left w:val="nil"/>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901" w:type="dxa"/>
            <w:tcBorders>
              <w:top w:val="single" w:sz="8" w:space="0" w:color="auto"/>
              <w:left w:val="nil"/>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c>
          <w:tcPr>
            <w:tcW w:w="649" w:type="dxa"/>
            <w:tcBorders>
              <w:top w:val="single" w:sz="8" w:space="0" w:color="auto"/>
              <w:left w:val="nil"/>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834" w:type="dxa"/>
            <w:tcBorders>
              <w:top w:val="nil"/>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w:t>
            </w:r>
          </w:p>
        </w:tc>
      </w:tr>
      <w:tr w:rsidR="001A088C">
        <w:trPr>
          <w:trHeight w:val="33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年度总体目标</w:t>
            </w:r>
          </w:p>
        </w:tc>
        <w:tc>
          <w:tcPr>
            <w:tcW w:w="4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预期目标</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实际完成情况</w:t>
            </w:r>
          </w:p>
        </w:tc>
      </w:tr>
      <w:tr w:rsidR="001A088C">
        <w:trPr>
          <w:trHeight w:val="838"/>
        </w:trPr>
        <w:tc>
          <w:tcPr>
            <w:tcW w:w="600" w:type="dxa"/>
            <w:vMerge/>
            <w:tcBorders>
              <w:top w:val="single" w:sz="4" w:space="0" w:color="auto"/>
              <w:left w:val="single" w:sz="4" w:space="0" w:color="auto"/>
              <w:bottom w:val="single" w:sz="4" w:space="0" w:color="auto"/>
              <w:right w:val="single" w:sz="4" w:space="0" w:color="auto"/>
            </w:tcBorders>
            <w:vAlign w:val="center"/>
          </w:tcPr>
          <w:p w:rsidR="001A088C" w:rsidRDefault="001A088C">
            <w:pPr>
              <w:rPr>
                <w:rFonts w:ascii="宋体" w:eastAsia="宋体" w:hAnsi="宋体" w:cs="宋体"/>
                <w:sz w:val="18"/>
                <w:szCs w:val="18"/>
              </w:rPr>
            </w:pPr>
          </w:p>
        </w:tc>
        <w:tc>
          <w:tcPr>
            <w:tcW w:w="4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印刷成安县各级各部门工作的综合性年刊</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印刷成安县各级各部门工作的综合性年刊</w:t>
            </w:r>
          </w:p>
        </w:tc>
      </w:tr>
      <w:tr w:rsidR="001A088C">
        <w:trPr>
          <w:trHeight w:val="330"/>
        </w:trPr>
        <w:tc>
          <w:tcPr>
            <w:tcW w:w="600" w:type="dxa"/>
            <w:vMerge w:val="restart"/>
            <w:tcBorders>
              <w:top w:val="single" w:sz="4" w:space="0" w:color="auto"/>
              <w:left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绩</w:t>
            </w:r>
          </w:p>
          <w:p w:rsidR="001A088C" w:rsidRDefault="00A43FF4">
            <w:pPr>
              <w:rPr>
                <w:rFonts w:ascii="宋体" w:eastAsia="宋体" w:hAnsi="宋体" w:cs="宋体"/>
                <w:sz w:val="18"/>
                <w:szCs w:val="18"/>
              </w:rPr>
            </w:pPr>
            <w:r>
              <w:rPr>
                <w:rFonts w:ascii="宋体" w:eastAsia="宋体" w:hAnsi="宋体" w:cs="宋体" w:hint="eastAsia"/>
                <w:sz w:val="18"/>
                <w:szCs w:val="18"/>
              </w:rPr>
              <w:t>效</w:t>
            </w:r>
          </w:p>
          <w:p w:rsidR="001A088C" w:rsidRDefault="00A43FF4">
            <w:pPr>
              <w:rPr>
                <w:rFonts w:ascii="宋体" w:eastAsia="宋体" w:hAnsi="宋体" w:cs="宋体"/>
                <w:sz w:val="18"/>
                <w:szCs w:val="18"/>
              </w:rPr>
            </w:pPr>
            <w:r>
              <w:rPr>
                <w:rFonts w:ascii="宋体" w:eastAsia="宋体" w:hAnsi="宋体" w:cs="宋体" w:hint="eastAsia"/>
                <w:sz w:val="18"/>
                <w:szCs w:val="18"/>
              </w:rPr>
              <w:t>指</w:t>
            </w:r>
          </w:p>
          <w:p w:rsidR="001A088C" w:rsidRDefault="00A43FF4">
            <w:pPr>
              <w:rPr>
                <w:rFonts w:ascii="宋体" w:eastAsia="宋体" w:hAnsi="宋体" w:cs="宋体"/>
                <w:sz w:val="18"/>
                <w:szCs w:val="18"/>
              </w:rPr>
            </w:pPr>
            <w:r>
              <w:rPr>
                <w:rFonts w:ascii="宋体" w:eastAsia="宋体" w:hAnsi="宋体" w:cs="宋体" w:hint="eastAsia"/>
                <w:sz w:val="18"/>
                <w:szCs w:val="18"/>
              </w:rPr>
              <w:t>标</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74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一级指标</w:t>
            </w:r>
          </w:p>
        </w:tc>
        <w:tc>
          <w:tcPr>
            <w:tcW w:w="804"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二级指标</w:t>
            </w:r>
          </w:p>
        </w:tc>
        <w:tc>
          <w:tcPr>
            <w:tcW w:w="2383"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三级指标</w:t>
            </w:r>
          </w:p>
        </w:tc>
        <w:tc>
          <w:tcPr>
            <w:tcW w:w="1018" w:type="dxa"/>
            <w:tcBorders>
              <w:top w:val="single" w:sz="4" w:space="0" w:color="auto"/>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年度</w:t>
            </w:r>
          </w:p>
        </w:tc>
        <w:tc>
          <w:tcPr>
            <w:tcW w:w="1316" w:type="dxa"/>
            <w:tcBorders>
              <w:top w:val="single" w:sz="4" w:space="0" w:color="auto"/>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实际</w:t>
            </w:r>
          </w:p>
        </w:tc>
        <w:tc>
          <w:tcPr>
            <w:tcW w:w="901" w:type="dxa"/>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分值</w:t>
            </w:r>
          </w:p>
        </w:tc>
        <w:tc>
          <w:tcPr>
            <w:tcW w:w="649" w:type="dxa"/>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得分</w:t>
            </w:r>
          </w:p>
        </w:tc>
        <w:tc>
          <w:tcPr>
            <w:tcW w:w="834" w:type="dxa"/>
            <w:vMerge w:val="restart"/>
            <w:tcBorders>
              <w:top w:val="single" w:sz="4" w:space="0" w:color="auto"/>
              <w:left w:val="single" w:sz="8" w:space="0" w:color="auto"/>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偏差原因分析及改进措施</w:t>
            </w:r>
          </w:p>
        </w:tc>
      </w:tr>
      <w:tr w:rsidR="001A088C">
        <w:trPr>
          <w:trHeight w:val="330"/>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vMerge/>
            <w:tcBorders>
              <w:top w:val="single" w:sz="4" w:space="0" w:color="auto"/>
              <w:left w:val="single" w:sz="8" w:space="0" w:color="auto"/>
              <w:bottom w:val="single" w:sz="8" w:space="0" w:color="000000"/>
              <w:right w:val="single" w:sz="8" w:space="0" w:color="auto"/>
            </w:tcBorders>
            <w:vAlign w:val="center"/>
          </w:tcPr>
          <w:p w:rsidR="001A088C" w:rsidRDefault="001A088C">
            <w:pPr>
              <w:rPr>
                <w:rFonts w:ascii="宋体" w:eastAsia="宋体" w:hAnsi="宋体" w:cs="宋体"/>
                <w:sz w:val="18"/>
                <w:szCs w:val="18"/>
              </w:rPr>
            </w:pPr>
          </w:p>
        </w:tc>
        <w:tc>
          <w:tcPr>
            <w:tcW w:w="804" w:type="dxa"/>
            <w:vMerge/>
            <w:tcBorders>
              <w:top w:val="single" w:sz="4" w:space="0" w:color="auto"/>
              <w:left w:val="single" w:sz="8" w:space="0" w:color="auto"/>
              <w:bottom w:val="single" w:sz="8" w:space="0" w:color="000000"/>
              <w:right w:val="single" w:sz="8" w:space="0" w:color="auto"/>
            </w:tcBorders>
            <w:vAlign w:val="center"/>
          </w:tcPr>
          <w:p w:rsidR="001A088C" w:rsidRDefault="001A088C">
            <w:pPr>
              <w:rPr>
                <w:rFonts w:ascii="宋体" w:eastAsia="宋体" w:hAnsi="宋体" w:cs="宋体"/>
                <w:sz w:val="18"/>
                <w:szCs w:val="18"/>
              </w:rPr>
            </w:pPr>
          </w:p>
        </w:tc>
        <w:tc>
          <w:tcPr>
            <w:tcW w:w="2383" w:type="dxa"/>
            <w:gridSpan w:val="2"/>
            <w:vMerge/>
            <w:tcBorders>
              <w:top w:val="single" w:sz="4" w:space="0" w:color="auto"/>
              <w:left w:val="single" w:sz="8" w:space="0" w:color="auto"/>
              <w:bottom w:val="single" w:sz="8" w:space="0" w:color="000000"/>
              <w:right w:val="single" w:sz="8" w:space="0" w:color="000000"/>
            </w:tcBorders>
            <w:vAlign w:val="center"/>
          </w:tcPr>
          <w:p w:rsidR="001A088C" w:rsidRDefault="001A088C">
            <w:pPr>
              <w:rPr>
                <w:rFonts w:ascii="宋体" w:eastAsia="宋体" w:hAnsi="宋体" w:cs="宋体"/>
                <w:sz w:val="18"/>
                <w:szCs w:val="18"/>
              </w:rPr>
            </w:pPr>
          </w:p>
        </w:tc>
        <w:tc>
          <w:tcPr>
            <w:tcW w:w="1018" w:type="dxa"/>
            <w:tcBorders>
              <w:top w:val="single" w:sz="4" w:space="0" w:color="auto"/>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指标值</w:t>
            </w:r>
          </w:p>
        </w:tc>
        <w:tc>
          <w:tcPr>
            <w:tcW w:w="1316" w:type="dxa"/>
            <w:tcBorders>
              <w:top w:val="single" w:sz="4" w:space="0" w:color="auto"/>
              <w:left w:val="nil"/>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完成值</w:t>
            </w:r>
          </w:p>
        </w:tc>
        <w:tc>
          <w:tcPr>
            <w:tcW w:w="901" w:type="dxa"/>
            <w:vMerge/>
            <w:tcBorders>
              <w:top w:val="single" w:sz="4" w:space="0" w:color="auto"/>
              <w:left w:val="nil"/>
              <w:bottom w:val="single" w:sz="8" w:space="0" w:color="auto"/>
              <w:right w:val="single" w:sz="8" w:space="0" w:color="auto"/>
            </w:tcBorders>
            <w:vAlign w:val="center"/>
          </w:tcPr>
          <w:p w:rsidR="001A088C" w:rsidRDefault="001A088C">
            <w:pPr>
              <w:rPr>
                <w:rFonts w:ascii="宋体" w:eastAsia="宋体" w:hAnsi="宋体" w:cs="宋体"/>
                <w:sz w:val="18"/>
                <w:szCs w:val="18"/>
              </w:rPr>
            </w:pPr>
          </w:p>
        </w:tc>
        <w:tc>
          <w:tcPr>
            <w:tcW w:w="649" w:type="dxa"/>
            <w:vMerge/>
            <w:tcBorders>
              <w:top w:val="single" w:sz="4" w:space="0" w:color="auto"/>
              <w:left w:val="nil"/>
              <w:bottom w:val="single" w:sz="8" w:space="0" w:color="auto"/>
              <w:right w:val="single" w:sz="8" w:space="0" w:color="auto"/>
            </w:tcBorders>
            <w:vAlign w:val="center"/>
          </w:tcPr>
          <w:p w:rsidR="001A088C" w:rsidRDefault="001A088C">
            <w:pPr>
              <w:rPr>
                <w:rFonts w:ascii="宋体" w:eastAsia="宋体" w:hAnsi="宋体" w:cs="宋体"/>
                <w:sz w:val="18"/>
                <w:szCs w:val="18"/>
              </w:rPr>
            </w:pPr>
          </w:p>
        </w:tc>
        <w:tc>
          <w:tcPr>
            <w:tcW w:w="834" w:type="dxa"/>
            <w:vMerge/>
            <w:tcBorders>
              <w:top w:val="single" w:sz="4" w:space="0" w:color="auto"/>
              <w:left w:val="nil"/>
              <w:bottom w:val="single" w:sz="8" w:space="0" w:color="auto"/>
              <w:right w:val="single" w:sz="8" w:space="0" w:color="auto"/>
            </w:tcBorders>
            <w:vAlign w:val="center"/>
          </w:tcPr>
          <w:p w:rsidR="001A088C" w:rsidRDefault="001A088C">
            <w:pPr>
              <w:rPr>
                <w:rFonts w:ascii="宋体" w:eastAsia="宋体" w:hAnsi="宋体" w:cs="宋体"/>
                <w:sz w:val="18"/>
                <w:szCs w:val="18"/>
              </w:rPr>
            </w:pPr>
          </w:p>
        </w:tc>
      </w:tr>
      <w:tr w:rsidR="001A088C">
        <w:trPr>
          <w:trHeight w:val="439"/>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vMerge w:val="restart"/>
            <w:tcBorders>
              <w:top w:val="nil"/>
              <w:left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产出指标</w:t>
            </w:r>
          </w:p>
        </w:tc>
        <w:tc>
          <w:tcPr>
            <w:tcW w:w="804" w:type="dxa"/>
            <w:tcBorders>
              <w:top w:val="nil"/>
              <w:left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数量指标</w:t>
            </w:r>
          </w:p>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c>
          <w:tcPr>
            <w:tcW w:w="2383" w:type="dxa"/>
            <w:gridSpan w:val="2"/>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印刷数量</w:t>
            </w:r>
          </w:p>
        </w:tc>
        <w:tc>
          <w:tcPr>
            <w:tcW w:w="1018" w:type="dxa"/>
            <w:tcBorders>
              <w:top w:val="nil"/>
              <w:left w:val="nil"/>
              <w:bottom w:val="single" w:sz="8" w:space="0" w:color="auto"/>
              <w:right w:val="single" w:sz="8" w:space="0" w:color="auto"/>
            </w:tcBorders>
            <w:shd w:val="clear" w:color="auto" w:fill="auto"/>
          </w:tcPr>
          <w:p w:rsidR="001A088C" w:rsidRDefault="00A43FF4">
            <w:pPr>
              <w:rPr>
                <w:rFonts w:ascii="宋体" w:eastAsia="宋体" w:hAnsi="宋体" w:cs="宋体"/>
                <w:color w:val="000000"/>
                <w:sz w:val="18"/>
                <w:szCs w:val="18"/>
              </w:rPr>
            </w:pPr>
            <w:r>
              <w:rPr>
                <w:rFonts w:ascii="微软雅黑" w:eastAsia="微软雅黑" w:hAnsi="微软雅黑" w:cs="微软雅黑" w:hint="eastAsia"/>
                <w:color w:val="000000"/>
                <w:sz w:val="18"/>
                <w:szCs w:val="18"/>
              </w:rPr>
              <w:t>≥</w:t>
            </w:r>
            <w:r>
              <w:rPr>
                <w:rFonts w:ascii="宋体" w:eastAsia="宋体" w:hAnsi="宋体" w:cs="宋体" w:hint="eastAsia"/>
                <w:color w:val="000000"/>
                <w:sz w:val="18"/>
                <w:szCs w:val="18"/>
              </w:rPr>
              <w:t>500</w:t>
            </w:r>
            <w:r>
              <w:rPr>
                <w:rFonts w:ascii="宋体" w:eastAsia="宋体" w:hAnsi="宋体" w:cs="宋体" w:hint="eastAsia"/>
                <w:color w:val="000000"/>
                <w:sz w:val="18"/>
                <w:szCs w:val="18"/>
              </w:rPr>
              <w:t>册</w:t>
            </w:r>
          </w:p>
        </w:tc>
        <w:tc>
          <w:tcPr>
            <w:tcW w:w="1316" w:type="dxa"/>
            <w:tcBorders>
              <w:top w:val="nil"/>
              <w:left w:val="nil"/>
              <w:bottom w:val="single" w:sz="8" w:space="0" w:color="auto"/>
              <w:right w:val="single" w:sz="8"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500</w:t>
            </w:r>
            <w:r>
              <w:rPr>
                <w:rFonts w:ascii="宋体" w:eastAsia="宋体" w:hAnsi="宋体" w:cs="宋体" w:hint="eastAsia"/>
                <w:sz w:val="18"/>
                <w:szCs w:val="18"/>
              </w:rPr>
              <w:t>册</w:t>
            </w:r>
          </w:p>
        </w:tc>
        <w:tc>
          <w:tcPr>
            <w:tcW w:w="901"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0</w:t>
            </w:r>
          </w:p>
        </w:tc>
        <w:tc>
          <w:tcPr>
            <w:tcW w:w="649"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0</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r w:rsidR="001A088C">
        <w:trPr>
          <w:trHeight w:val="330"/>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vMerge/>
            <w:tcBorders>
              <w:left w:val="single" w:sz="8" w:space="0" w:color="auto"/>
              <w:right w:val="single" w:sz="8" w:space="0" w:color="auto"/>
            </w:tcBorders>
            <w:vAlign w:val="center"/>
          </w:tcPr>
          <w:p w:rsidR="001A088C" w:rsidRDefault="001A088C">
            <w:pPr>
              <w:rPr>
                <w:rFonts w:ascii="宋体" w:eastAsia="宋体" w:hAnsi="宋体" w:cs="宋体"/>
                <w:sz w:val="18"/>
                <w:szCs w:val="18"/>
              </w:rPr>
            </w:pPr>
          </w:p>
        </w:tc>
        <w:tc>
          <w:tcPr>
            <w:tcW w:w="804" w:type="dxa"/>
            <w:tcBorders>
              <w:top w:val="single" w:sz="8" w:space="0" w:color="auto"/>
              <w:left w:val="nil"/>
              <w:right w:val="single" w:sz="8"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质量指标</w:t>
            </w:r>
          </w:p>
        </w:tc>
        <w:tc>
          <w:tcPr>
            <w:tcW w:w="2383" w:type="dxa"/>
            <w:gridSpan w:val="2"/>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印刷合格率</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1A088C" w:rsidRDefault="00A43FF4">
            <w:pPr>
              <w:rPr>
                <w:rFonts w:ascii="宋体" w:eastAsia="宋体" w:hAnsi="宋体" w:cs="宋体"/>
                <w:color w:val="000000"/>
                <w:sz w:val="18"/>
                <w:szCs w:val="18"/>
              </w:rPr>
            </w:pPr>
            <w:r>
              <w:rPr>
                <w:rFonts w:ascii="微软雅黑" w:eastAsia="微软雅黑" w:hAnsi="微软雅黑" w:cs="微软雅黑" w:hint="eastAsia"/>
                <w:sz w:val="18"/>
                <w:szCs w:val="18"/>
              </w:rPr>
              <w:t>=</w:t>
            </w:r>
            <w:r>
              <w:rPr>
                <w:rFonts w:ascii="宋体" w:eastAsia="宋体" w:hAnsi="宋体" w:cs="宋体" w:hint="eastAsia"/>
                <w:sz w:val="18"/>
                <w:szCs w:val="18"/>
              </w:rPr>
              <w:t>100%</w:t>
            </w:r>
          </w:p>
        </w:tc>
        <w:tc>
          <w:tcPr>
            <w:tcW w:w="1316" w:type="dxa"/>
            <w:tcBorders>
              <w:top w:val="nil"/>
              <w:left w:val="nil"/>
              <w:bottom w:val="single" w:sz="8" w:space="0" w:color="auto"/>
              <w:right w:val="single" w:sz="8"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100%</w:t>
            </w:r>
          </w:p>
        </w:tc>
        <w:tc>
          <w:tcPr>
            <w:tcW w:w="901"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649"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1A088C">
            <w:pPr>
              <w:rPr>
                <w:rFonts w:ascii="宋体" w:eastAsia="宋体" w:hAnsi="宋体" w:cs="宋体"/>
                <w:sz w:val="18"/>
                <w:szCs w:val="18"/>
              </w:rPr>
            </w:pPr>
          </w:p>
        </w:tc>
      </w:tr>
      <w:tr w:rsidR="001A088C">
        <w:trPr>
          <w:trHeight w:val="420"/>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vMerge/>
            <w:tcBorders>
              <w:left w:val="single" w:sz="8" w:space="0" w:color="auto"/>
              <w:right w:val="single" w:sz="8" w:space="0" w:color="auto"/>
            </w:tcBorders>
            <w:vAlign w:val="center"/>
          </w:tcPr>
          <w:p w:rsidR="001A088C" w:rsidRDefault="001A088C">
            <w:pPr>
              <w:rPr>
                <w:rFonts w:ascii="宋体" w:eastAsia="宋体" w:hAnsi="宋体" w:cs="宋体"/>
                <w:sz w:val="18"/>
                <w:szCs w:val="18"/>
              </w:rPr>
            </w:pPr>
          </w:p>
        </w:tc>
        <w:tc>
          <w:tcPr>
            <w:tcW w:w="804" w:type="dxa"/>
            <w:tcBorders>
              <w:top w:val="single" w:sz="8" w:space="0" w:color="auto"/>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时效指标</w:t>
            </w:r>
          </w:p>
        </w:tc>
        <w:tc>
          <w:tcPr>
            <w:tcW w:w="2383" w:type="dxa"/>
            <w:gridSpan w:val="2"/>
            <w:tcBorders>
              <w:top w:val="single" w:sz="8" w:space="0" w:color="auto"/>
              <w:left w:val="nil"/>
              <w:bottom w:val="single" w:sz="4" w:space="0" w:color="auto"/>
              <w:right w:val="single" w:sz="8" w:space="0" w:color="000000"/>
            </w:tcBorders>
            <w:shd w:val="clear" w:color="auto" w:fill="auto"/>
          </w:tcPr>
          <w:p w:rsidR="001A088C" w:rsidRDefault="00A43FF4">
            <w:pPr>
              <w:rPr>
                <w:rFonts w:ascii="宋体" w:eastAsia="宋体" w:hAnsi="宋体" w:cs="宋体"/>
                <w:color w:val="000000"/>
                <w:sz w:val="18"/>
                <w:szCs w:val="18"/>
              </w:rPr>
            </w:pPr>
            <w:r>
              <w:rPr>
                <w:rFonts w:ascii="宋体" w:eastAsia="宋体" w:hAnsi="宋体" w:cs="宋体" w:hint="eastAsia"/>
                <w:sz w:val="18"/>
                <w:szCs w:val="18"/>
              </w:rPr>
              <w:t>按时完成印刷任务</w:t>
            </w:r>
          </w:p>
        </w:tc>
        <w:tc>
          <w:tcPr>
            <w:tcW w:w="1018" w:type="dxa"/>
            <w:tcBorders>
              <w:top w:val="single" w:sz="8" w:space="0" w:color="auto"/>
              <w:left w:val="nil"/>
              <w:bottom w:val="single" w:sz="8" w:space="0" w:color="auto"/>
              <w:right w:val="nil"/>
            </w:tcBorders>
            <w:shd w:val="clear" w:color="auto" w:fill="auto"/>
          </w:tcPr>
          <w:p w:rsidR="001A088C" w:rsidRDefault="00A43FF4">
            <w:pPr>
              <w:rPr>
                <w:rFonts w:ascii="宋体" w:eastAsia="宋体" w:hAnsi="宋体" w:cs="宋体"/>
                <w:color w:val="000000"/>
                <w:sz w:val="18"/>
                <w:szCs w:val="18"/>
              </w:rPr>
            </w:pPr>
            <w:r>
              <w:rPr>
                <w:rFonts w:ascii="微软雅黑" w:eastAsia="微软雅黑" w:hAnsi="微软雅黑" w:cs="微软雅黑" w:hint="eastAsia"/>
                <w:sz w:val="18"/>
                <w:szCs w:val="18"/>
              </w:rPr>
              <w:t>=</w:t>
            </w:r>
            <w:r>
              <w:rPr>
                <w:rFonts w:ascii="宋体" w:eastAsia="宋体" w:hAnsi="宋体" w:cs="宋体" w:hint="eastAsia"/>
                <w:sz w:val="18"/>
                <w:szCs w:val="18"/>
              </w:rPr>
              <w:t>100%</w:t>
            </w:r>
          </w:p>
        </w:tc>
        <w:tc>
          <w:tcPr>
            <w:tcW w:w="1316" w:type="dxa"/>
            <w:tcBorders>
              <w:top w:val="nil"/>
              <w:left w:val="single" w:sz="8" w:space="0" w:color="auto"/>
              <w:bottom w:val="single" w:sz="8" w:space="0" w:color="auto"/>
              <w:right w:val="nil"/>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100%</w:t>
            </w:r>
          </w:p>
        </w:tc>
        <w:tc>
          <w:tcPr>
            <w:tcW w:w="901" w:type="dxa"/>
            <w:tcBorders>
              <w:top w:val="single" w:sz="8" w:space="0" w:color="auto"/>
              <w:left w:val="single" w:sz="8" w:space="0" w:color="auto"/>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649"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color w:val="000000"/>
                <w:sz w:val="18"/>
                <w:szCs w:val="18"/>
              </w:rPr>
            </w:pPr>
            <w:r>
              <w:rPr>
                <w:rFonts w:ascii="宋体" w:eastAsia="宋体" w:hAnsi="宋体" w:cs="宋体" w:hint="eastAsia"/>
                <w:sz w:val="18"/>
                <w:szCs w:val="18"/>
              </w:rPr>
              <w:t>10</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r w:rsidR="001A088C">
        <w:trPr>
          <w:trHeight w:val="330"/>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vMerge/>
            <w:tcBorders>
              <w:left w:val="single" w:sz="8" w:space="0" w:color="auto"/>
              <w:right w:val="single" w:sz="4" w:space="0" w:color="auto"/>
            </w:tcBorders>
            <w:vAlign w:val="center"/>
          </w:tcPr>
          <w:p w:rsidR="001A088C" w:rsidRDefault="001A088C">
            <w:pPr>
              <w:rPr>
                <w:rFonts w:ascii="宋体" w:eastAsia="宋体" w:hAnsi="宋体" w:cs="宋体"/>
                <w:sz w:val="18"/>
                <w:szCs w:val="18"/>
              </w:rPr>
            </w:pPr>
          </w:p>
        </w:tc>
        <w:tc>
          <w:tcPr>
            <w:tcW w:w="804" w:type="dxa"/>
            <w:tcBorders>
              <w:top w:val="single" w:sz="4" w:space="0" w:color="auto"/>
              <w:left w:val="single" w:sz="4" w:space="0" w:color="auto"/>
              <w:right w:val="single" w:sz="8"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成本指标</w:t>
            </w:r>
          </w:p>
        </w:tc>
        <w:tc>
          <w:tcPr>
            <w:tcW w:w="2383" w:type="dxa"/>
            <w:gridSpan w:val="2"/>
            <w:tcBorders>
              <w:top w:val="single" w:sz="4" w:space="0" w:color="auto"/>
              <w:left w:val="nil"/>
              <w:bottom w:val="single" w:sz="8" w:space="0" w:color="auto"/>
              <w:right w:val="single" w:sz="4"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成本控制情况</w:t>
            </w:r>
          </w:p>
        </w:tc>
        <w:tc>
          <w:tcPr>
            <w:tcW w:w="1018" w:type="dxa"/>
            <w:tcBorders>
              <w:top w:val="nil"/>
              <w:left w:val="single" w:sz="4" w:space="0" w:color="auto"/>
              <w:bottom w:val="single" w:sz="8" w:space="0" w:color="auto"/>
              <w:right w:val="nil"/>
            </w:tcBorders>
            <w:shd w:val="clear" w:color="auto" w:fill="auto"/>
          </w:tcPr>
          <w:p w:rsidR="001A088C" w:rsidRDefault="00A43FF4">
            <w:pPr>
              <w:rPr>
                <w:rFonts w:ascii="宋体" w:eastAsia="宋体" w:hAnsi="宋体" w:cs="宋体"/>
                <w:color w:val="000000"/>
                <w:sz w:val="18"/>
                <w:szCs w:val="18"/>
              </w:rPr>
            </w:pPr>
            <w:r>
              <w:rPr>
                <w:rFonts w:ascii="宋体" w:eastAsia="宋体" w:hAnsi="宋体" w:cs="宋体" w:hint="eastAsia"/>
                <w:color w:val="000000"/>
                <w:sz w:val="18"/>
                <w:szCs w:val="18"/>
              </w:rPr>
              <w:t>文字描述</w:t>
            </w:r>
          </w:p>
        </w:tc>
        <w:tc>
          <w:tcPr>
            <w:tcW w:w="1316" w:type="dxa"/>
            <w:tcBorders>
              <w:top w:val="nil"/>
              <w:left w:val="single" w:sz="8" w:space="0" w:color="auto"/>
              <w:bottom w:val="single" w:sz="8" w:space="0" w:color="auto"/>
              <w:right w:val="nil"/>
            </w:tcBorders>
            <w:shd w:val="clear" w:color="auto" w:fill="auto"/>
          </w:tcPr>
          <w:p w:rsidR="001A088C" w:rsidRDefault="001A088C">
            <w:pPr>
              <w:rPr>
                <w:rFonts w:ascii="宋体" w:eastAsia="宋体" w:hAnsi="宋体" w:cs="宋体"/>
                <w:sz w:val="18"/>
                <w:szCs w:val="18"/>
              </w:rPr>
            </w:pPr>
          </w:p>
        </w:tc>
        <w:tc>
          <w:tcPr>
            <w:tcW w:w="901" w:type="dxa"/>
            <w:tcBorders>
              <w:top w:val="single" w:sz="8" w:space="0" w:color="auto"/>
              <w:left w:val="single" w:sz="8" w:space="0" w:color="auto"/>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649" w:type="dxa"/>
            <w:tcBorders>
              <w:top w:val="single" w:sz="8" w:space="0" w:color="auto"/>
              <w:left w:val="nil"/>
              <w:bottom w:val="single" w:sz="8"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r w:rsidR="001A088C">
        <w:trPr>
          <w:trHeight w:val="522"/>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效益指标</w:t>
            </w:r>
          </w:p>
        </w:tc>
        <w:tc>
          <w:tcPr>
            <w:tcW w:w="804" w:type="dxa"/>
            <w:tcBorders>
              <w:top w:val="single" w:sz="4" w:space="0" w:color="auto"/>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社会效益指标</w:t>
            </w:r>
          </w:p>
        </w:tc>
        <w:tc>
          <w:tcPr>
            <w:tcW w:w="2383" w:type="dxa"/>
            <w:gridSpan w:val="2"/>
            <w:tcBorders>
              <w:top w:val="single" w:sz="4" w:space="0" w:color="auto"/>
              <w:left w:val="nil"/>
              <w:bottom w:val="single" w:sz="4" w:space="0" w:color="auto"/>
              <w:right w:val="single" w:sz="4"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资政存史教育</w:t>
            </w:r>
          </w:p>
        </w:tc>
        <w:tc>
          <w:tcPr>
            <w:tcW w:w="1018" w:type="dxa"/>
            <w:tcBorders>
              <w:top w:val="nil"/>
              <w:left w:val="single" w:sz="4" w:space="0" w:color="auto"/>
              <w:bottom w:val="single" w:sz="4" w:space="0" w:color="auto"/>
              <w:right w:val="single" w:sz="8" w:space="0" w:color="auto"/>
            </w:tcBorders>
            <w:shd w:val="clear" w:color="auto" w:fill="auto"/>
          </w:tcPr>
          <w:p w:rsidR="001A088C" w:rsidRDefault="00A43FF4">
            <w:pPr>
              <w:rPr>
                <w:rFonts w:ascii="宋体" w:eastAsia="宋体" w:hAnsi="宋体" w:cs="宋体"/>
                <w:color w:val="000000"/>
                <w:sz w:val="18"/>
                <w:szCs w:val="18"/>
              </w:rPr>
            </w:pPr>
            <w:r>
              <w:rPr>
                <w:rFonts w:ascii="宋体" w:eastAsia="宋体" w:hAnsi="宋体" w:cs="宋体" w:hint="eastAsia"/>
                <w:sz w:val="18"/>
                <w:szCs w:val="18"/>
              </w:rPr>
              <w:t>文字描述</w:t>
            </w:r>
          </w:p>
        </w:tc>
        <w:tc>
          <w:tcPr>
            <w:tcW w:w="1316" w:type="dxa"/>
            <w:tcBorders>
              <w:top w:val="nil"/>
              <w:left w:val="nil"/>
              <w:bottom w:val="single" w:sz="4" w:space="0" w:color="auto"/>
              <w:right w:val="single" w:sz="8" w:space="0" w:color="auto"/>
            </w:tcBorders>
            <w:shd w:val="clear" w:color="auto" w:fill="auto"/>
          </w:tcPr>
          <w:p w:rsidR="001A088C" w:rsidRDefault="001A088C">
            <w:pPr>
              <w:rPr>
                <w:rFonts w:ascii="宋体" w:eastAsia="宋体" w:hAnsi="宋体" w:cs="宋体"/>
                <w:sz w:val="18"/>
                <w:szCs w:val="18"/>
              </w:rPr>
            </w:pPr>
          </w:p>
        </w:tc>
        <w:tc>
          <w:tcPr>
            <w:tcW w:w="901" w:type="dxa"/>
            <w:tcBorders>
              <w:top w:val="single" w:sz="8" w:space="0" w:color="auto"/>
              <w:left w:val="nil"/>
              <w:bottom w:val="single" w:sz="4"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30</w:t>
            </w:r>
          </w:p>
        </w:tc>
        <w:tc>
          <w:tcPr>
            <w:tcW w:w="649" w:type="dxa"/>
            <w:tcBorders>
              <w:top w:val="single" w:sz="8" w:space="0" w:color="auto"/>
              <w:left w:val="nil"/>
              <w:bottom w:val="single" w:sz="4" w:space="0" w:color="auto"/>
              <w:right w:val="single" w:sz="8" w:space="0" w:color="000000"/>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30</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r w:rsidR="001A088C">
        <w:trPr>
          <w:trHeight w:val="570"/>
        </w:trPr>
        <w:tc>
          <w:tcPr>
            <w:tcW w:w="600" w:type="dxa"/>
            <w:vMerge/>
            <w:tcBorders>
              <w:left w:val="single" w:sz="8"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满意度</w:t>
            </w:r>
          </w:p>
        </w:tc>
        <w:tc>
          <w:tcPr>
            <w:tcW w:w="804" w:type="dxa"/>
            <w:tcBorders>
              <w:top w:val="single" w:sz="4" w:space="0" w:color="auto"/>
              <w:left w:val="nil"/>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服务对象满意度指标</w:t>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Pr>
          <w:p w:rsidR="001A088C" w:rsidRDefault="00A43FF4">
            <w:pPr>
              <w:rPr>
                <w:rFonts w:ascii="宋体" w:eastAsia="宋体" w:hAnsi="宋体" w:cs="宋体"/>
                <w:sz w:val="18"/>
                <w:szCs w:val="18"/>
              </w:rPr>
            </w:pPr>
            <w:r>
              <w:rPr>
                <w:rFonts w:ascii="宋体" w:eastAsia="宋体" w:hAnsi="宋体" w:cs="宋体" w:hint="eastAsia"/>
                <w:sz w:val="18"/>
                <w:szCs w:val="18"/>
              </w:rPr>
              <w:t>群众对活动产生社会效果的满意度</w:t>
            </w:r>
          </w:p>
        </w:tc>
        <w:tc>
          <w:tcPr>
            <w:tcW w:w="1018" w:type="dxa"/>
            <w:tcBorders>
              <w:top w:val="single" w:sz="4" w:space="0" w:color="auto"/>
              <w:left w:val="single" w:sz="4" w:space="0" w:color="auto"/>
              <w:bottom w:val="single" w:sz="4" w:space="0" w:color="auto"/>
              <w:right w:val="single" w:sz="8" w:space="0" w:color="auto"/>
            </w:tcBorders>
            <w:shd w:val="clear" w:color="auto" w:fill="auto"/>
          </w:tcPr>
          <w:p w:rsidR="001A088C" w:rsidRDefault="00A43FF4">
            <w:pPr>
              <w:rPr>
                <w:rFonts w:ascii="宋体" w:eastAsia="宋体" w:hAnsi="宋体" w:cs="宋体"/>
                <w:color w:val="000000"/>
                <w:sz w:val="18"/>
                <w:szCs w:val="18"/>
              </w:rPr>
            </w:pPr>
            <w:r>
              <w:rPr>
                <w:rFonts w:ascii="宋体" w:eastAsia="宋体" w:hAnsi="宋体" w:cs="宋体" w:hint="eastAsia"/>
                <w:sz w:val="18"/>
                <w:szCs w:val="18"/>
              </w:rPr>
              <w:t>≥</w:t>
            </w:r>
            <w:r>
              <w:rPr>
                <w:rFonts w:ascii="宋体" w:eastAsia="宋体" w:hAnsi="宋体" w:cs="宋体" w:hint="eastAsia"/>
                <w:sz w:val="18"/>
                <w:szCs w:val="18"/>
              </w:rPr>
              <w:t>96%</w:t>
            </w:r>
          </w:p>
        </w:tc>
        <w:tc>
          <w:tcPr>
            <w:tcW w:w="1316" w:type="dxa"/>
            <w:tcBorders>
              <w:top w:val="single" w:sz="4" w:space="0" w:color="auto"/>
              <w:left w:val="nil"/>
              <w:bottom w:val="single" w:sz="4"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901" w:type="dxa"/>
            <w:tcBorders>
              <w:top w:val="single" w:sz="4" w:space="0" w:color="auto"/>
              <w:left w:val="nil"/>
              <w:bottom w:val="single" w:sz="4"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10</w:t>
            </w:r>
          </w:p>
        </w:tc>
        <w:tc>
          <w:tcPr>
            <w:tcW w:w="649" w:type="dxa"/>
            <w:tcBorders>
              <w:top w:val="single" w:sz="4" w:space="0" w:color="auto"/>
              <w:left w:val="nil"/>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9.6</w:t>
            </w:r>
          </w:p>
        </w:tc>
        <w:tc>
          <w:tcPr>
            <w:tcW w:w="834" w:type="dxa"/>
            <w:tcBorders>
              <w:top w:val="single" w:sz="8" w:space="0" w:color="auto"/>
              <w:left w:val="single" w:sz="4" w:space="0" w:color="auto"/>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r w:rsidR="001A088C">
        <w:trPr>
          <w:trHeight w:val="570"/>
        </w:trPr>
        <w:tc>
          <w:tcPr>
            <w:tcW w:w="600" w:type="dxa"/>
            <w:vMerge/>
            <w:tcBorders>
              <w:left w:val="single" w:sz="8" w:space="0" w:color="auto"/>
              <w:bottom w:val="single" w:sz="4"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747" w:type="dxa"/>
            <w:tcBorders>
              <w:top w:val="single" w:sz="4" w:space="0" w:color="auto"/>
              <w:left w:val="single" w:sz="4" w:space="0" w:color="auto"/>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预算执行率</w:t>
            </w:r>
          </w:p>
        </w:tc>
        <w:tc>
          <w:tcPr>
            <w:tcW w:w="804" w:type="dxa"/>
            <w:tcBorders>
              <w:top w:val="single" w:sz="4" w:space="0" w:color="auto"/>
              <w:left w:val="nil"/>
              <w:bottom w:val="single" w:sz="4"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预算执行率</w:t>
            </w:r>
          </w:p>
        </w:tc>
        <w:tc>
          <w:tcPr>
            <w:tcW w:w="2383" w:type="dxa"/>
            <w:gridSpan w:val="2"/>
            <w:tcBorders>
              <w:top w:val="single" w:sz="4" w:space="0" w:color="auto"/>
              <w:left w:val="nil"/>
              <w:bottom w:val="single" w:sz="4" w:space="0" w:color="auto"/>
              <w:right w:val="single" w:sz="4" w:space="0" w:color="auto"/>
            </w:tcBorders>
            <w:shd w:val="clear" w:color="auto" w:fill="auto"/>
            <w:vAlign w:val="center"/>
          </w:tcPr>
          <w:p w:rsidR="001A088C" w:rsidRDefault="001A088C">
            <w:pPr>
              <w:rPr>
                <w:rFonts w:ascii="宋体" w:eastAsia="宋体" w:hAnsi="宋体" w:cs="宋体"/>
                <w:sz w:val="18"/>
                <w:szCs w:val="18"/>
              </w:rPr>
            </w:pP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1316" w:type="dxa"/>
            <w:tcBorders>
              <w:top w:val="single" w:sz="4" w:space="0" w:color="auto"/>
              <w:left w:val="nil"/>
              <w:bottom w:val="single" w:sz="4" w:space="0" w:color="auto"/>
              <w:right w:val="single" w:sz="8" w:space="0" w:color="auto"/>
            </w:tcBorders>
            <w:shd w:val="clear" w:color="auto" w:fill="auto"/>
            <w:vAlign w:val="center"/>
          </w:tcPr>
          <w:p w:rsidR="001A088C" w:rsidRDefault="001A088C">
            <w:pPr>
              <w:rPr>
                <w:rFonts w:ascii="宋体" w:eastAsia="宋体" w:hAnsi="宋体" w:cs="宋体"/>
                <w:sz w:val="18"/>
                <w:szCs w:val="18"/>
              </w:rPr>
            </w:pPr>
          </w:p>
        </w:tc>
        <w:tc>
          <w:tcPr>
            <w:tcW w:w="901" w:type="dxa"/>
            <w:tcBorders>
              <w:top w:val="single" w:sz="4" w:space="0" w:color="auto"/>
              <w:left w:val="nil"/>
              <w:bottom w:val="single" w:sz="4" w:space="0" w:color="auto"/>
              <w:right w:val="single" w:sz="8" w:space="0" w:color="000000"/>
            </w:tcBorders>
            <w:shd w:val="clear" w:color="auto" w:fill="auto"/>
            <w:vAlign w:val="center"/>
          </w:tcPr>
          <w:p w:rsidR="001A088C" w:rsidRDefault="001A088C">
            <w:pPr>
              <w:rPr>
                <w:rFonts w:ascii="宋体" w:eastAsia="宋体" w:hAnsi="宋体" w:cs="宋体"/>
                <w:sz w:val="18"/>
                <w:szCs w:val="18"/>
              </w:rPr>
            </w:pPr>
          </w:p>
        </w:tc>
        <w:tc>
          <w:tcPr>
            <w:tcW w:w="649" w:type="dxa"/>
            <w:tcBorders>
              <w:top w:val="single" w:sz="4" w:space="0" w:color="auto"/>
              <w:left w:val="nil"/>
              <w:bottom w:val="single" w:sz="8" w:space="0" w:color="auto"/>
              <w:right w:val="single" w:sz="8" w:space="0" w:color="000000"/>
            </w:tcBorders>
            <w:shd w:val="clear" w:color="auto" w:fill="auto"/>
            <w:vAlign w:val="center"/>
          </w:tcPr>
          <w:p w:rsidR="001A088C" w:rsidRDefault="001A088C">
            <w:pPr>
              <w:rPr>
                <w:rFonts w:ascii="宋体" w:eastAsia="宋体" w:hAnsi="宋体" w:cs="宋体"/>
                <w:sz w:val="18"/>
                <w:szCs w:val="18"/>
              </w:rPr>
            </w:pP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1A088C">
            <w:pPr>
              <w:rPr>
                <w:rFonts w:ascii="宋体" w:eastAsia="宋体" w:hAnsi="宋体" w:cs="宋体"/>
                <w:sz w:val="18"/>
                <w:szCs w:val="18"/>
              </w:rPr>
            </w:pPr>
          </w:p>
        </w:tc>
      </w:tr>
      <w:tr w:rsidR="001A088C">
        <w:trPr>
          <w:trHeight w:val="330"/>
        </w:trPr>
        <w:tc>
          <w:tcPr>
            <w:tcW w:w="77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总</w:t>
            </w:r>
            <w:r>
              <w:rPr>
                <w:rFonts w:ascii="宋体" w:eastAsia="宋体" w:hAnsi="宋体" w:cs="宋体" w:hint="eastAsia"/>
                <w:sz w:val="18"/>
                <w:szCs w:val="18"/>
              </w:rPr>
              <w:t xml:space="preserve">  </w:t>
            </w:r>
            <w:r>
              <w:rPr>
                <w:rFonts w:ascii="宋体" w:eastAsia="宋体" w:hAnsi="宋体" w:cs="宋体" w:hint="eastAsia"/>
                <w:sz w:val="18"/>
                <w:szCs w:val="18"/>
              </w:rPr>
              <w:t>分</w:t>
            </w:r>
          </w:p>
        </w:tc>
        <w:tc>
          <w:tcPr>
            <w:tcW w:w="649" w:type="dxa"/>
            <w:tcBorders>
              <w:top w:val="single" w:sz="8" w:space="0" w:color="auto"/>
              <w:left w:val="single" w:sz="4" w:space="0" w:color="auto"/>
              <w:bottom w:val="single" w:sz="8" w:space="0" w:color="auto"/>
              <w:right w:val="single" w:sz="8" w:space="0" w:color="auto"/>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99.6</w:t>
            </w:r>
          </w:p>
        </w:tc>
        <w:tc>
          <w:tcPr>
            <w:tcW w:w="834" w:type="dxa"/>
            <w:tcBorders>
              <w:top w:val="single" w:sz="8" w:space="0" w:color="auto"/>
              <w:left w:val="nil"/>
              <w:bottom w:val="single" w:sz="8" w:space="0" w:color="auto"/>
              <w:right w:val="single" w:sz="8" w:space="0" w:color="000000"/>
            </w:tcBorders>
            <w:shd w:val="clear" w:color="auto" w:fill="auto"/>
            <w:vAlign w:val="center"/>
          </w:tcPr>
          <w:p w:rsidR="001A088C" w:rsidRDefault="00A43FF4">
            <w:pPr>
              <w:rPr>
                <w:rFonts w:ascii="宋体" w:eastAsia="宋体" w:hAnsi="宋体" w:cs="宋体"/>
                <w:sz w:val="18"/>
                <w:szCs w:val="18"/>
              </w:rPr>
            </w:pPr>
            <w:r>
              <w:rPr>
                <w:rFonts w:ascii="宋体" w:eastAsia="宋体" w:hAnsi="宋体" w:cs="宋体" w:hint="eastAsia"/>
                <w:sz w:val="18"/>
                <w:szCs w:val="18"/>
              </w:rPr>
              <w:t xml:space="preserve">　</w:t>
            </w:r>
          </w:p>
        </w:tc>
      </w:tr>
    </w:tbl>
    <w:p w:rsidR="001A088C" w:rsidRDefault="001A088C">
      <w:pPr>
        <w:adjustRightInd w:val="0"/>
        <w:snapToGrid w:val="0"/>
        <w:spacing w:line="580" w:lineRule="exact"/>
        <w:rPr>
          <w:rFonts w:ascii="仿宋_GB2312" w:eastAsia="仿宋_GB2312" w:hAnsi="仿宋_GB2312" w:cs="仿宋_GB2312"/>
          <w:sz w:val="32"/>
          <w:szCs w:val="32"/>
        </w:rPr>
      </w:pPr>
    </w:p>
    <w:p w:rsidR="001A088C" w:rsidRDefault="00A43FF4">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（三）部门评价项目绩效评价结果</w:t>
      </w:r>
    </w:p>
    <w:p w:rsidR="001A088C" w:rsidRDefault="00A43FF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sz w:val="32"/>
          <w:szCs w:val="32"/>
        </w:rPr>
        <w:t>认真实施预算绩效管理，优化提升项目资金使用效益，较好的完成了各项绩效目标任务，根据评价指标进行了量化考核，自评得分为</w:t>
      </w:r>
      <w:r>
        <w:rPr>
          <w:rFonts w:ascii="仿宋_GB2312" w:eastAsia="仿宋_GB2312" w:hAnsi="仿宋_GB2312" w:cs="仿宋_GB2312"/>
          <w:sz w:val="32"/>
          <w:szCs w:val="32"/>
        </w:rPr>
        <w:t xml:space="preserve"> 99.6</w:t>
      </w:r>
      <w:r>
        <w:rPr>
          <w:rFonts w:ascii="仿宋_GB2312" w:eastAsia="仿宋_GB2312" w:hAnsi="仿宋_GB2312" w:cs="仿宋_GB2312"/>
          <w:sz w:val="32"/>
          <w:szCs w:val="32"/>
        </w:rPr>
        <w:t>分，综合评价结果为优。</w:t>
      </w:r>
    </w:p>
    <w:p w:rsidR="001A088C" w:rsidRDefault="00A43FF4">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hAnsi="Calibri" w:cs="Times New Roman" w:hint="eastAsia"/>
          <w:sz w:val="32"/>
          <w:szCs w:val="32"/>
        </w:rPr>
        <w:t>十、其他需要说明的情况</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年度政府性基金预算和国有资本经营预算无收支及结转结余情况，故</w:t>
      </w:r>
      <w:r>
        <w:rPr>
          <w:rFonts w:ascii="仿宋_GB2312" w:eastAsia="仿宋_GB2312" w:hAnsi="Times New Roman" w:cs="DengXian-Regular" w:hint="eastAsia"/>
          <w:sz w:val="32"/>
          <w:szCs w:val="32"/>
        </w:rPr>
        <w:t>07</w:t>
      </w:r>
      <w:r>
        <w:rPr>
          <w:rFonts w:ascii="仿宋_GB2312" w:eastAsia="仿宋_GB2312" w:hAnsi="Times New Roman" w:cs="DengXian-Regular" w:hint="eastAsia"/>
          <w:sz w:val="32"/>
          <w:szCs w:val="32"/>
        </w:rPr>
        <w:t>表和</w:t>
      </w:r>
      <w:r>
        <w:rPr>
          <w:rFonts w:ascii="仿宋_GB2312" w:eastAsia="仿宋_GB2312" w:hAnsi="Times New Roman" w:cs="DengXian-Regular" w:hint="eastAsia"/>
          <w:sz w:val="32"/>
          <w:szCs w:val="32"/>
        </w:rPr>
        <w:t>08</w:t>
      </w:r>
      <w:r>
        <w:rPr>
          <w:rFonts w:ascii="仿宋_GB2312" w:eastAsia="仿宋_GB2312" w:hAnsi="Times New Roman" w:cs="DengXian-Regular" w:hint="eastAsia"/>
          <w:sz w:val="32"/>
          <w:szCs w:val="32"/>
        </w:rPr>
        <w:t>表以空表列示。</w:t>
      </w:r>
    </w:p>
    <w:p w:rsidR="001A088C" w:rsidRDefault="00A43FF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1A088C" w:rsidRDefault="001A088C">
      <w:pPr>
        <w:widowControl/>
        <w:spacing w:line="580" w:lineRule="exact"/>
        <w:ind w:firstLineChars="200" w:firstLine="883"/>
        <w:jc w:val="left"/>
        <w:rPr>
          <w:rFonts w:ascii="宋体" w:eastAsia="宋体" w:hAnsi="宋体" w:cs="MS-UIGothic,Bold"/>
          <w:b/>
          <w:bCs/>
          <w:kern w:val="0"/>
          <w:sz w:val="44"/>
          <w:szCs w:val="44"/>
        </w:rPr>
      </w:pPr>
    </w:p>
    <w:p w:rsidR="001A088C" w:rsidRDefault="001A088C">
      <w:pPr>
        <w:rPr>
          <w:rFonts w:ascii="仿宋_GB2312" w:eastAsia="仿宋_GB2312" w:hAnsi="宋体" w:cs="ArialUnicodeMS"/>
          <w:sz w:val="32"/>
          <w:szCs w:val="32"/>
        </w:rPr>
      </w:pPr>
    </w:p>
    <w:p w:rsidR="001A088C" w:rsidRDefault="001A088C">
      <w:pPr>
        <w:rPr>
          <w:rFonts w:ascii="仿宋_GB2312" w:eastAsia="仿宋_GB2312" w:hAnsi="宋体" w:cs="ArialUnicodeMS"/>
          <w:sz w:val="32"/>
          <w:szCs w:val="32"/>
        </w:rPr>
      </w:pPr>
    </w:p>
    <w:p w:rsidR="001A088C" w:rsidRDefault="001A088C">
      <w:pPr>
        <w:rPr>
          <w:rFonts w:ascii="仿宋_GB2312" w:eastAsia="仿宋_GB2312" w:hAnsi="宋体" w:cs="ArialUnicodeMS"/>
          <w:sz w:val="32"/>
          <w:szCs w:val="32"/>
        </w:rPr>
      </w:pPr>
    </w:p>
    <w:p w:rsidR="001A088C" w:rsidRDefault="001A088C">
      <w:pPr>
        <w:rPr>
          <w:rFonts w:ascii="仿宋_GB2312" w:eastAsia="仿宋_GB2312" w:hAnsi="宋体" w:cs="ArialUnicodeMS"/>
          <w:sz w:val="32"/>
          <w:szCs w:val="32"/>
        </w:rPr>
      </w:pPr>
    </w:p>
    <w:p w:rsidR="001A088C" w:rsidRDefault="001A088C">
      <w:pPr>
        <w:rPr>
          <w:rFonts w:ascii="仿宋_GB2312" w:eastAsia="仿宋_GB2312" w:hAnsi="宋体" w:cs="ArialUnicodeMS"/>
          <w:sz w:val="32"/>
          <w:szCs w:val="32"/>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widowControl/>
        <w:ind w:firstLineChars="600" w:firstLine="2640"/>
        <w:rPr>
          <w:rFonts w:ascii="黑体" w:eastAsia="黑体" w:hAnsi="黑体" w:cs="黑体"/>
          <w:color w:val="000000" w:themeColor="text1"/>
          <w:sz w:val="44"/>
          <w:szCs w:val="44"/>
        </w:rPr>
      </w:pPr>
    </w:p>
    <w:p w:rsidR="001A088C" w:rsidRDefault="00A43FF4">
      <w:pPr>
        <w:widowControl/>
        <w:ind w:firstLineChars="600" w:firstLine="1920"/>
        <w:rPr>
          <w:rFonts w:ascii="黑体" w:eastAsia="黑体" w:hAnsi="黑体" w:cs="黑体"/>
          <w:color w:val="000000" w:themeColor="text1"/>
          <w:sz w:val="44"/>
          <w:szCs w:val="44"/>
        </w:rPr>
      </w:pPr>
      <w:r>
        <w:rPr>
          <w:rFonts w:ascii="仿宋_GB2312" w:eastAsia="仿宋_GB2312" w:hAnsi="宋体" w:cs="Times New Roman" w:hint="eastAsia"/>
          <w:noProof/>
          <w:color w:val="000000"/>
          <w:kern w:val="0"/>
          <w:sz w:val="32"/>
          <w:szCs w:val="32"/>
        </w:rPr>
        <w:drawing>
          <wp:anchor distT="0" distB="0" distL="114300" distR="114300" simplePos="0" relativeHeight="251672576" behindDoc="0" locked="0" layoutInCell="1" allowOverlap="1">
            <wp:simplePos x="0" y="0"/>
            <wp:positionH relativeFrom="column">
              <wp:posOffset>597535</wp:posOffset>
            </wp:positionH>
            <wp:positionV relativeFrom="margin">
              <wp:posOffset>2199640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cstate="print"/>
                    <a:stretch>
                      <a:fillRect/>
                    </a:stretch>
                  </pic:blipFill>
                  <pic:spPr>
                    <a:xfrm>
                      <a:off x="0" y="0"/>
                      <a:ext cx="640080" cy="640080"/>
                    </a:xfrm>
                    <a:prstGeom prst="rect">
                      <a:avLst/>
                    </a:prstGeom>
                  </pic:spPr>
                </pic:pic>
              </a:graphicData>
            </a:graphic>
          </wp:anchor>
        </w:drawing>
      </w:r>
    </w:p>
    <w:p w:rsidR="001A088C" w:rsidRDefault="00A43FF4">
      <w:pPr>
        <w:widowControl/>
        <w:ind w:firstLineChars="600" w:firstLine="2640"/>
        <w:rPr>
          <w:sz w:val="44"/>
          <w:szCs w:val="44"/>
        </w:rPr>
      </w:pPr>
      <w:r>
        <w:rPr>
          <w:rFonts w:ascii="黑体" w:eastAsia="黑体" w:hAnsi="黑体" w:cs="黑体" w:hint="eastAsia"/>
          <w:color w:val="000000" w:themeColor="text1"/>
          <w:sz w:val="44"/>
          <w:szCs w:val="44"/>
        </w:rPr>
        <w:t>第四部分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名词解释</w:t>
      </w:r>
    </w:p>
    <w:p w:rsidR="001A088C" w:rsidRDefault="001A088C">
      <w:pPr>
        <w:widowControl/>
        <w:jc w:val="center"/>
        <w:rPr>
          <w:rFonts w:ascii="黑体" w:eastAsia="黑体" w:hAnsi="黑体" w:cs="黑体"/>
          <w:color w:val="000000" w:themeColor="text1"/>
          <w:sz w:val="44"/>
          <w:szCs w:val="44"/>
        </w:rPr>
      </w:pPr>
      <w:bookmarkStart w:id="0" w:name="_GoBack"/>
      <w:bookmarkEnd w:id="0"/>
    </w:p>
    <w:p w:rsidR="001A088C" w:rsidRDefault="001A088C">
      <w:pPr>
        <w:widowControl/>
        <w:jc w:val="center"/>
        <w:rPr>
          <w:rFonts w:ascii="黑体" w:eastAsia="黑体" w:hAnsi="黑体" w:cs="黑体"/>
          <w:color w:val="000000" w:themeColor="text1"/>
          <w:sz w:val="44"/>
          <w:szCs w:val="44"/>
        </w:rPr>
      </w:pPr>
    </w:p>
    <w:p w:rsidR="001A088C" w:rsidRDefault="00A43FF4">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1A088C" w:rsidRDefault="001A088C">
      <w:pPr>
        <w:widowControl/>
        <w:jc w:val="center"/>
        <w:rPr>
          <w:rFonts w:ascii="黑体" w:eastAsia="黑体" w:hAnsi="黑体" w:cs="黑体"/>
          <w:color w:val="000000" w:themeColor="text1"/>
          <w:sz w:val="44"/>
          <w:szCs w:val="44"/>
        </w:rPr>
      </w:pPr>
    </w:p>
    <w:p w:rsidR="001A088C" w:rsidRDefault="001A088C">
      <w:pPr>
        <w:widowControl/>
        <w:jc w:val="center"/>
        <w:rPr>
          <w:rFonts w:ascii="黑体" w:eastAsia="黑体" w:hAnsi="黑体" w:cs="黑体"/>
          <w:color w:val="000000" w:themeColor="text1"/>
          <w:sz w:val="44"/>
          <w:szCs w:val="44"/>
        </w:rPr>
      </w:pPr>
    </w:p>
    <w:p w:rsidR="001A088C" w:rsidRDefault="001A088C">
      <w:pPr>
        <w:rPr>
          <w:rFonts w:ascii="仿宋_GB2312" w:eastAsia="仿宋_GB2312" w:hAnsi="宋体" w:cs="ArialUnicodeMS"/>
          <w:sz w:val="32"/>
          <w:szCs w:val="32"/>
        </w:rPr>
      </w:pPr>
    </w:p>
    <w:p w:rsidR="001A088C" w:rsidRDefault="00A43FF4">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rsidR="001A088C" w:rsidRDefault="00A43FF4">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1A088C" w:rsidRDefault="00A43FF4">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1A088C" w:rsidRDefault="00A43FF4">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1A088C" w:rsidRDefault="00A43FF4">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1A088C" w:rsidRDefault="00A43FF4">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w:t>
      </w:r>
      <w:r>
        <w:rPr>
          <w:rFonts w:ascii="仿宋_GB2312" w:eastAsia="仿宋_GB2312" w:hAnsi="宋体" w:cs="Times New Roman" w:hint="eastAsia"/>
          <w:b/>
          <w:bCs/>
          <w:color w:val="000000"/>
          <w:kern w:val="0"/>
          <w:sz w:val="32"/>
          <w:szCs w:val="32"/>
        </w:rPr>
        <w:t>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1A088C" w:rsidRDefault="00A43FF4">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1A088C" w:rsidRDefault="00A43FF4">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1A088C" w:rsidRDefault="00A43FF4">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w:t>
      </w:r>
      <w:r>
        <w:rPr>
          <w:rFonts w:ascii="仿宋_GB2312" w:eastAsia="仿宋_GB2312" w:hAnsi="宋体" w:cs="Times New Roman" w:hint="eastAsia"/>
          <w:bCs/>
          <w:color w:val="000000"/>
          <w:kern w:val="0"/>
          <w:sz w:val="32"/>
          <w:szCs w:val="32"/>
        </w:rPr>
        <w:t>用的资金，或项目已完成等产生的结余资金。</w:t>
      </w:r>
    </w:p>
    <w:p w:rsidR="001A088C" w:rsidRDefault="00A43FF4">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1A088C" w:rsidRDefault="00A43FF4">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rsidR="001A088C" w:rsidRDefault="00A43FF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1A088C" w:rsidRDefault="00A43FF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A088C" w:rsidRDefault="00A43FF4">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w:t>
      </w:r>
      <w:r>
        <w:rPr>
          <w:rFonts w:ascii="仿宋_GB2312" w:eastAsia="仿宋_GB2312" w:hAnsi="宋体" w:cs="Times New Roman" w:hint="eastAsia"/>
          <w:color w:val="000000"/>
          <w:kern w:val="0"/>
          <w:sz w:val="32"/>
          <w:szCs w:val="32"/>
        </w:rPr>
        <w:t>应急性储备、土地和无形资产，以及购建基础设施、大型修缮和财政支持企业更新改造所发生的支出。</w:t>
      </w:r>
    </w:p>
    <w:p w:rsidR="001A088C" w:rsidRDefault="00A43FF4">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A088C" w:rsidRDefault="00A43FF4">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w:t>
      </w:r>
      <w:r>
        <w:rPr>
          <w:rFonts w:ascii="仿宋_GB2312" w:eastAsia="仿宋_GB2312" w:hAnsi="宋体" w:cs="Times New Roman" w:hint="eastAsia"/>
          <w:b/>
          <w:bCs/>
          <w:color w:val="000000"/>
          <w:kern w:val="0"/>
          <w:sz w:val="32"/>
          <w:szCs w:val="32"/>
        </w:rPr>
        <w:t>、其他交通费用：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1A088C" w:rsidRDefault="00A43FF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rsidR="001A088C" w:rsidRDefault="00A43FF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1A088C" w:rsidRDefault="00A43FF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A088C" w:rsidRDefault="00A43FF4">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1A088C" w:rsidRDefault="001A088C"/>
    <w:sectPr w:rsidR="001A088C" w:rsidSect="001A088C">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8C" w:rsidRDefault="001A088C" w:rsidP="001A088C">
      <w:r>
        <w:separator/>
      </w:r>
    </w:p>
  </w:endnote>
  <w:endnote w:type="continuationSeparator" w:id="0">
    <w:p w:rsidR="001A088C" w:rsidRDefault="001A088C" w:rsidP="001A0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思源黑体 CN Heavy">
    <w:altName w:val="宋体"/>
    <w:charset w:val="86"/>
    <w:family w:val="swiss"/>
    <w:pitch w:val="default"/>
    <w:sig w:usb0="00000000" w:usb1="00000000" w:usb2="00000016" w:usb3="00000000" w:csb0="00060107" w:csb1="00000000"/>
  </w:font>
  <w:font w:name="思源黑体 CN Bold">
    <w:altName w:val="宋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8C" w:rsidRDefault="001A088C" w:rsidP="001A088C">
      <w:r>
        <w:separator/>
      </w:r>
    </w:p>
  </w:footnote>
  <w:footnote w:type="continuationSeparator" w:id="0">
    <w:p w:rsidR="001A088C" w:rsidRDefault="001A088C" w:rsidP="001A0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C" w:rsidRDefault="001A08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16D83A"/>
    <w:multiLevelType w:val="singleLevel"/>
    <w:tmpl w:val="D016D83A"/>
    <w:lvl w:ilvl="0">
      <w:start w:val="2"/>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3">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jb3VudCI6NzYsImhkaWQiOiJiNzllNGI2NGM0YzM1OWY3MDdjNDhmZDU4YmZiNTg2YiIsInVzZXJDb3VudCI6MTh9"/>
  </w:docVars>
  <w:rsids>
    <w:rsidRoot w:val="00172A27"/>
    <w:rsid w:val="000031F7"/>
    <w:rsid w:val="00013654"/>
    <w:rsid w:val="00014862"/>
    <w:rsid w:val="00017B6B"/>
    <w:rsid w:val="00144CC5"/>
    <w:rsid w:val="00172A27"/>
    <w:rsid w:val="001A088C"/>
    <w:rsid w:val="001E4CEF"/>
    <w:rsid w:val="00203288"/>
    <w:rsid w:val="0022007F"/>
    <w:rsid w:val="002444AE"/>
    <w:rsid w:val="00262CE0"/>
    <w:rsid w:val="00283B6B"/>
    <w:rsid w:val="002C2C3F"/>
    <w:rsid w:val="002F11D3"/>
    <w:rsid w:val="00300CFF"/>
    <w:rsid w:val="00310221"/>
    <w:rsid w:val="0034600F"/>
    <w:rsid w:val="00350FBA"/>
    <w:rsid w:val="00366EA1"/>
    <w:rsid w:val="00444AA4"/>
    <w:rsid w:val="004550B9"/>
    <w:rsid w:val="004662B9"/>
    <w:rsid w:val="00473A26"/>
    <w:rsid w:val="004A7D4C"/>
    <w:rsid w:val="004D1145"/>
    <w:rsid w:val="004E274E"/>
    <w:rsid w:val="004F23D0"/>
    <w:rsid w:val="004F5E71"/>
    <w:rsid w:val="0051575E"/>
    <w:rsid w:val="00522C51"/>
    <w:rsid w:val="00550130"/>
    <w:rsid w:val="005B2633"/>
    <w:rsid w:val="006474B3"/>
    <w:rsid w:val="00657113"/>
    <w:rsid w:val="00663586"/>
    <w:rsid w:val="0068420C"/>
    <w:rsid w:val="006A6B60"/>
    <w:rsid w:val="006C5D6E"/>
    <w:rsid w:val="007042CC"/>
    <w:rsid w:val="00757732"/>
    <w:rsid w:val="00786182"/>
    <w:rsid w:val="007B4464"/>
    <w:rsid w:val="00855E47"/>
    <w:rsid w:val="00882AC0"/>
    <w:rsid w:val="00896712"/>
    <w:rsid w:val="008B0304"/>
    <w:rsid w:val="008D08E6"/>
    <w:rsid w:val="008D1520"/>
    <w:rsid w:val="008E5668"/>
    <w:rsid w:val="00917BF2"/>
    <w:rsid w:val="009224FE"/>
    <w:rsid w:val="0093782E"/>
    <w:rsid w:val="009718A8"/>
    <w:rsid w:val="009D7927"/>
    <w:rsid w:val="009E6461"/>
    <w:rsid w:val="00A43FF4"/>
    <w:rsid w:val="00A66109"/>
    <w:rsid w:val="00A715CA"/>
    <w:rsid w:val="00AA6450"/>
    <w:rsid w:val="00B15320"/>
    <w:rsid w:val="00B30CBD"/>
    <w:rsid w:val="00B67237"/>
    <w:rsid w:val="00B86E38"/>
    <w:rsid w:val="00BE7649"/>
    <w:rsid w:val="00C21492"/>
    <w:rsid w:val="00C418F5"/>
    <w:rsid w:val="00CB7AB5"/>
    <w:rsid w:val="00CE2645"/>
    <w:rsid w:val="00CE4C2D"/>
    <w:rsid w:val="00CE755E"/>
    <w:rsid w:val="00D264B9"/>
    <w:rsid w:val="00D350D3"/>
    <w:rsid w:val="00D61661"/>
    <w:rsid w:val="00D71400"/>
    <w:rsid w:val="00DA0719"/>
    <w:rsid w:val="00DA0B17"/>
    <w:rsid w:val="00DB7E15"/>
    <w:rsid w:val="00DC0864"/>
    <w:rsid w:val="00DE4245"/>
    <w:rsid w:val="00DF42C4"/>
    <w:rsid w:val="00DF688D"/>
    <w:rsid w:val="00E35F22"/>
    <w:rsid w:val="00E40650"/>
    <w:rsid w:val="00E44B04"/>
    <w:rsid w:val="00E45243"/>
    <w:rsid w:val="00E57285"/>
    <w:rsid w:val="00E669B9"/>
    <w:rsid w:val="00E818B1"/>
    <w:rsid w:val="00E86E79"/>
    <w:rsid w:val="00F07F81"/>
    <w:rsid w:val="00F22F9D"/>
    <w:rsid w:val="00F242CA"/>
    <w:rsid w:val="00FA2CC8"/>
    <w:rsid w:val="00FC3F68"/>
    <w:rsid w:val="00FF453A"/>
    <w:rsid w:val="017716F4"/>
    <w:rsid w:val="018E53BB"/>
    <w:rsid w:val="01B752BF"/>
    <w:rsid w:val="02F2691F"/>
    <w:rsid w:val="05273E55"/>
    <w:rsid w:val="057C2B79"/>
    <w:rsid w:val="06652463"/>
    <w:rsid w:val="06EB1AB6"/>
    <w:rsid w:val="096F5AD2"/>
    <w:rsid w:val="099D6B31"/>
    <w:rsid w:val="09FD66D9"/>
    <w:rsid w:val="0A9D21CB"/>
    <w:rsid w:val="0B1F0E32"/>
    <w:rsid w:val="0CE339B3"/>
    <w:rsid w:val="10B242CF"/>
    <w:rsid w:val="118122A3"/>
    <w:rsid w:val="11F4604E"/>
    <w:rsid w:val="136D16FB"/>
    <w:rsid w:val="13AA21BF"/>
    <w:rsid w:val="183103F7"/>
    <w:rsid w:val="1A3D2C72"/>
    <w:rsid w:val="1B1F09DB"/>
    <w:rsid w:val="1C106ADA"/>
    <w:rsid w:val="1C646FED"/>
    <w:rsid w:val="1D0114B0"/>
    <w:rsid w:val="1D34289B"/>
    <w:rsid w:val="1D3544E5"/>
    <w:rsid w:val="1D3D339A"/>
    <w:rsid w:val="1EB15DEE"/>
    <w:rsid w:val="20A26336"/>
    <w:rsid w:val="216937C4"/>
    <w:rsid w:val="24EC2700"/>
    <w:rsid w:val="24FB55B8"/>
    <w:rsid w:val="253D5AE3"/>
    <w:rsid w:val="27475541"/>
    <w:rsid w:val="27B70919"/>
    <w:rsid w:val="281F068E"/>
    <w:rsid w:val="298605CB"/>
    <w:rsid w:val="2CEF036C"/>
    <w:rsid w:val="2FC516F9"/>
    <w:rsid w:val="310502B1"/>
    <w:rsid w:val="32A31C4C"/>
    <w:rsid w:val="32B53CA7"/>
    <w:rsid w:val="33CD2241"/>
    <w:rsid w:val="34967CFD"/>
    <w:rsid w:val="36716136"/>
    <w:rsid w:val="3912110F"/>
    <w:rsid w:val="39C2416B"/>
    <w:rsid w:val="3A940645"/>
    <w:rsid w:val="3B744E3E"/>
    <w:rsid w:val="3D006466"/>
    <w:rsid w:val="3D3954D4"/>
    <w:rsid w:val="3DC91A1B"/>
    <w:rsid w:val="3F235BB1"/>
    <w:rsid w:val="3F663581"/>
    <w:rsid w:val="425D7EB7"/>
    <w:rsid w:val="42A44BF6"/>
    <w:rsid w:val="44784B34"/>
    <w:rsid w:val="44E54B79"/>
    <w:rsid w:val="4571549B"/>
    <w:rsid w:val="45D264C6"/>
    <w:rsid w:val="471274FD"/>
    <w:rsid w:val="47BC567F"/>
    <w:rsid w:val="49717ADD"/>
    <w:rsid w:val="4A07693F"/>
    <w:rsid w:val="4A117988"/>
    <w:rsid w:val="4A51609B"/>
    <w:rsid w:val="4B3B61D9"/>
    <w:rsid w:val="4C194D3B"/>
    <w:rsid w:val="4D304C6C"/>
    <w:rsid w:val="4D3D691B"/>
    <w:rsid w:val="4E724CEA"/>
    <w:rsid w:val="4E8430BC"/>
    <w:rsid w:val="4F2A6A41"/>
    <w:rsid w:val="500373A2"/>
    <w:rsid w:val="507C6383"/>
    <w:rsid w:val="51E25CE3"/>
    <w:rsid w:val="532C190B"/>
    <w:rsid w:val="53AD746D"/>
    <w:rsid w:val="551F6CFF"/>
    <w:rsid w:val="561769D4"/>
    <w:rsid w:val="58D844B0"/>
    <w:rsid w:val="597E4543"/>
    <w:rsid w:val="5B3C6463"/>
    <w:rsid w:val="5C367357"/>
    <w:rsid w:val="5C585607"/>
    <w:rsid w:val="5F4A1A8C"/>
    <w:rsid w:val="60075621"/>
    <w:rsid w:val="602001C2"/>
    <w:rsid w:val="60CE32E1"/>
    <w:rsid w:val="620B6B90"/>
    <w:rsid w:val="64C00985"/>
    <w:rsid w:val="65225D26"/>
    <w:rsid w:val="65DB5CBA"/>
    <w:rsid w:val="674E6C15"/>
    <w:rsid w:val="67636EEB"/>
    <w:rsid w:val="68060525"/>
    <w:rsid w:val="697609B2"/>
    <w:rsid w:val="69C97A5C"/>
    <w:rsid w:val="69F4671F"/>
    <w:rsid w:val="6BA53F12"/>
    <w:rsid w:val="6C276CBC"/>
    <w:rsid w:val="6CBF282C"/>
    <w:rsid w:val="6DAD31F1"/>
    <w:rsid w:val="6EC151A6"/>
    <w:rsid w:val="6F7D4A6C"/>
    <w:rsid w:val="706922F1"/>
    <w:rsid w:val="706C2EEF"/>
    <w:rsid w:val="70A628A5"/>
    <w:rsid w:val="70E0331E"/>
    <w:rsid w:val="73335BEE"/>
    <w:rsid w:val="734B3BFA"/>
    <w:rsid w:val="73753308"/>
    <w:rsid w:val="73D9089C"/>
    <w:rsid w:val="774B1AB0"/>
    <w:rsid w:val="79442C5B"/>
    <w:rsid w:val="7A3E24C8"/>
    <w:rsid w:val="7BB011B5"/>
    <w:rsid w:val="7C2A2F43"/>
    <w:rsid w:val="7CD04806"/>
    <w:rsid w:val="7E3C2153"/>
    <w:rsid w:val="7EAD450C"/>
    <w:rsid w:val="7EE66563"/>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8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1A08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A088C"/>
    <w:rPr>
      <w:sz w:val="18"/>
      <w:szCs w:val="18"/>
    </w:rPr>
  </w:style>
  <w:style w:type="paragraph" w:styleId="a4">
    <w:name w:val="footer"/>
    <w:basedOn w:val="a"/>
    <w:link w:val="Char0"/>
    <w:qFormat/>
    <w:rsid w:val="001A088C"/>
    <w:pPr>
      <w:tabs>
        <w:tab w:val="center" w:pos="4153"/>
        <w:tab w:val="right" w:pos="8306"/>
      </w:tabs>
      <w:snapToGrid w:val="0"/>
      <w:jc w:val="left"/>
    </w:pPr>
    <w:rPr>
      <w:sz w:val="18"/>
      <w:szCs w:val="18"/>
    </w:rPr>
  </w:style>
  <w:style w:type="paragraph" w:styleId="a5">
    <w:name w:val="header"/>
    <w:basedOn w:val="a"/>
    <w:link w:val="Char1"/>
    <w:qFormat/>
    <w:rsid w:val="001A088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1A088C"/>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1A088C"/>
    <w:rPr>
      <w:kern w:val="2"/>
      <w:sz w:val="18"/>
      <w:szCs w:val="18"/>
    </w:rPr>
  </w:style>
  <w:style w:type="character" w:customStyle="1" w:styleId="Char1">
    <w:name w:val="页眉 Char"/>
    <w:basedOn w:val="a0"/>
    <w:link w:val="a5"/>
    <w:qFormat/>
    <w:rsid w:val="001A088C"/>
    <w:rPr>
      <w:kern w:val="2"/>
      <w:sz w:val="18"/>
      <w:szCs w:val="18"/>
    </w:rPr>
  </w:style>
  <w:style w:type="character" w:customStyle="1" w:styleId="font11">
    <w:name w:val="font11"/>
    <w:basedOn w:val="a0"/>
    <w:qFormat/>
    <w:rsid w:val="001A088C"/>
    <w:rPr>
      <w:rFonts w:ascii="宋体" w:eastAsia="宋体" w:hAnsi="宋体" w:cs="宋体" w:hint="eastAsia"/>
      <w:color w:val="000000"/>
      <w:sz w:val="20"/>
      <w:szCs w:val="20"/>
      <w:u w:val="none"/>
    </w:rPr>
  </w:style>
  <w:style w:type="character" w:customStyle="1" w:styleId="font01">
    <w:name w:val="font01"/>
    <w:basedOn w:val="a0"/>
    <w:qFormat/>
    <w:rsid w:val="001A088C"/>
    <w:rPr>
      <w:rFonts w:ascii="宋体" w:eastAsia="宋体" w:hAnsi="宋体" w:cs="宋体" w:hint="eastAsia"/>
      <w:color w:val="000000"/>
      <w:sz w:val="22"/>
      <w:szCs w:val="22"/>
      <w:u w:val="none"/>
    </w:rPr>
  </w:style>
  <w:style w:type="character" w:customStyle="1" w:styleId="font41">
    <w:name w:val="font41"/>
    <w:basedOn w:val="a0"/>
    <w:qFormat/>
    <w:rsid w:val="001A088C"/>
    <w:rPr>
      <w:rFonts w:ascii="宋体" w:eastAsia="宋体" w:hAnsi="宋体" w:cs="宋体" w:hint="eastAsia"/>
      <w:color w:val="000000"/>
      <w:sz w:val="24"/>
      <w:szCs w:val="24"/>
      <w:u w:val="none"/>
    </w:rPr>
  </w:style>
  <w:style w:type="character" w:customStyle="1" w:styleId="font31">
    <w:name w:val="font31"/>
    <w:basedOn w:val="a0"/>
    <w:qFormat/>
    <w:rsid w:val="001A088C"/>
    <w:rPr>
      <w:rFonts w:ascii="华文中宋" w:eastAsia="华文中宋" w:hAnsi="华文中宋" w:cs="华文中宋" w:hint="eastAsia"/>
      <w:color w:val="000000"/>
      <w:sz w:val="32"/>
      <w:szCs w:val="32"/>
      <w:u w:val="none"/>
    </w:rPr>
  </w:style>
  <w:style w:type="character" w:customStyle="1" w:styleId="font91">
    <w:name w:val="font91"/>
    <w:basedOn w:val="a0"/>
    <w:qFormat/>
    <w:rsid w:val="001A088C"/>
    <w:rPr>
      <w:rFonts w:ascii="华文中宋" w:eastAsia="华文中宋" w:hAnsi="华文中宋" w:cs="华文中宋" w:hint="eastAsia"/>
      <w:color w:val="000000"/>
      <w:sz w:val="32"/>
      <w:szCs w:val="32"/>
      <w:u w:val="none"/>
    </w:rPr>
  </w:style>
  <w:style w:type="character" w:customStyle="1" w:styleId="font51">
    <w:name w:val="font51"/>
    <w:basedOn w:val="a0"/>
    <w:qFormat/>
    <w:rsid w:val="001A088C"/>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1A08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8571F-C238-411F-ABB3-4DEF85B5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1837</Words>
  <Characters>10472</Characters>
  <Application>Microsoft Office Word</Application>
  <DocSecurity>0</DocSecurity>
  <Lines>87</Lines>
  <Paragraphs>24</Paragraphs>
  <ScaleCrop>false</ScaleCrop>
  <Company>神州网信技术有限公司</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32</cp:revision>
  <cp:lastPrinted>2023-08-04T01:00:00Z</cp:lastPrinted>
  <dcterms:created xsi:type="dcterms:W3CDTF">2023-08-04T07:55:00Z</dcterms:created>
  <dcterms:modified xsi:type="dcterms:W3CDTF">2024-01-02T02:06:00Z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680B4DC5C1C947B39482E201F9009CB2_13</vt:lpwstr>
  </property>
</Properties>
</file>