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5"/>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：553</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：成安县信访局</w:t>
                            </w:r>
                          </w:p>
                          <w:p>
                            <w:pPr>
                              <w:spacing w:line="600" w:lineRule="auto"/>
                              <w:jc w:val="left"/>
                              <w:rPr>
                                <w:rFonts w:ascii="楷体_GB2312" w:hAnsi="楷体_GB2312" w:eastAsia="楷体_GB2312" w:cs="楷体_GB2312"/>
                                <w:color w:val="000000"/>
                                <w:sz w:val="40"/>
                                <w:szCs w:val="40"/>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：553</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：成安县信访局</w:t>
                      </w:r>
                    </w:p>
                    <w:p>
                      <w:pPr>
                        <w:spacing w:line="600" w:lineRule="auto"/>
                        <w:jc w:val="left"/>
                        <w:rPr>
                          <w:rFonts w:ascii="楷体_GB2312" w:hAnsi="楷体_GB2312" w:eastAsia="楷体_GB2312" w:cs="楷体_GB2312"/>
                          <w:color w:val="000000"/>
                          <w:sz w:val="40"/>
                          <w:szCs w:val="40"/>
                        </w:rP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7"/>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7"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534035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8"/>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391160</wp:posOffset>
            </wp:positionH>
            <wp:positionV relativeFrom="margin">
              <wp:posOffset>2694940</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9"/>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hd w:val="clear" w:color="auto" w:fill="FFFFFF"/>
        <w:spacing w:line="580" w:lineRule="atLeast"/>
        <w:ind w:firstLine="800" w:firstLineChars="250"/>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 xml:space="preserve">1、研究提出全县信访工作思路，拟定信访工作意见，制度 和法规。 </w:t>
      </w:r>
    </w:p>
    <w:p>
      <w:pPr>
        <w:widowControl/>
        <w:shd w:val="clear" w:color="auto" w:fill="FFFFFF"/>
        <w:spacing w:line="580" w:lineRule="atLeast"/>
        <w:ind w:firstLine="800" w:firstLineChars="250"/>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 xml:space="preserve">2、办理、接待群众来信、来访，查办信访案件。 </w:t>
      </w:r>
    </w:p>
    <w:p>
      <w:pPr>
        <w:widowControl/>
        <w:shd w:val="clear" w:color="auto" w:fill="FFFFFF"/>
        <w:spacing w:line="580" w:lineRule="atLeast"/>
        <w:ind w:firstLine="800" w:firstLineChars="250"/>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 xml:space="preserve">3、负责县委、县政府人民群众建议征集办公室工作。 </w:t>
      </w:r>
    </w:p>
    <w:p>
      <w:pPr>
        <w:widowControl/>
        <w:shd w:val="clear" w:color="auto" w:fill="FFFFFF"/>
        <w:spacing w:line="580" w:lineRule="atLeast"/>
        <w:ind w:firstLine="800" w:firstLineChars="250"/>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 xml:space="preserve">4、调查研究和分析全县信访形势及信访工作状况，及时向 </w:t>
      </w:r>
    </w:p>
    <w:p>
      <w:pPr>
        <w:widowControl/>
        <w:shd w:val="clear" w:color="auto" w:fill="FFFFFF"/>
        <w:spacing w:line="580" w:lineRule="atLeast"/>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 xml:space="preserve">县委、县政府提出对策建议。 </w:t>
      </w:r>
    </w:p>
    <w:p>
      <w:pPr>
        <w:widowControl/>
        <w:shd w:val="clear" w:color="auto" w:fill="FFFFFF"/>
        <w:spacing w:line="580" w:lineRule="atLeast"/>
        <w:ind w:firstLine="800" w:firstLineChars="250"/>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 xml:space="preserve">5、参与组织、协调指挥全市社会治安综合治理和维护社会 </w:t>
      </w:r>
    </w:p>
    <w:p>
      <w:pPr>
        <w:widowControl/>
        <w:shd w:val="clear" w:color="auto" w:fill="FFFFFF"/>
        <w:spacing w:line="580" w:lineRule="atLeast"/>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 xml:space="preserve">稳定工作，协助保障重大政治活动顺利进行，参与处理影响社会 </w:t>
      </w:r>
    </w:p>
    <w:p>
      <w:pPr>
        <w:widowControl/>
        <w:shd w:val="clear" w:color="auto" w:fill="FFFFFF"/>
        <w:spacing w:line="580" w:lineRule="atLeast"/>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 xml:space="preserve">稳定的突发性、群体性事件。 </w:t>
      </w:r>
    </w:p>
    <w:p>
      <w:pPr>
        <w:widowControl/>
        <w:shd w:val="clear" w:color="auto" w:fill="FFFFFF"/>
        <w:spacing w:line="580" w:lineRule="atLeast"/>
        <w:ind w:firstLine="800" w:firstLineChars="250"/>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 xml:space="preserve">6、处理省、市、国家局交办的信访事项及全县网络舆情管 </w:t>
      </w:r>
    </w:p>
    <w:p>
      <w:pPr>
        <w:widowControl/>
        <w:shd w:val="clear" w:color="auto" w:fill="FFFFFF"/>
        <w:spacing w:line="580" w:lineRule="atLeast"/>
        <w:jc w:val="left"/>
        <w:rPr>
          <w:rFonts w:ascii="仿宋_GB2312" w:hAnsi="Calibri" w:eastAsia="仿宋_GB2312" w:cs="ArialUnicodeMS"/>
          <w:kern w:val="0"/>
          <w:sz w:val="32"/>
          <w:szCs w:val="32"/>
          <w:highlight w:val="yellow"/>
        </w:rPr>
      </w:pPr>
      <w:r>
        <w:rPr>
          <w:rFonts w:hint="eastAsia" w:ascii="仿宋_GB2312" w:hAnsi="Calibri" w:eastAsia="仿宋_GB2312" w:cs="Arial Black"/>
          <w:kern w:val="0"/>
          <w:sz w:val="32"/>
          <w:szCs w:val="32"/>
        </w:rPr>
        <w:t>理，促进社会和谐稳定。</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成安县信访局</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spacing w:line="560" w:lineRule="exact"/>
        <w:ind w:firstLine="560" w:firstLineChars="200"/>
        <w:jc w:val="left"/>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rPr>
        <w:t>我部门无二级预算单位，因此，成安县信访局2022年度部门决算即成安县信访局本级2022年度决算。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28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407035</wp:posOffset>
            </wp:positionH>
            <wp:positionV relativeFrom="margin">
              <wp:posOffset>2624455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0"/>
                    <a:stretch>
                      <a:fillRect/>
                    </a:stretch>
                  </pic:blipFill>
                  <pic:spPr>
                    <a:xfrm>
                      <a:off x="0" y="0"/>
                      <a:ext cx="579120" cy="579120"/>
                    </a:xfrm>
                    <a:prstGeom prst="rect">
                      <a:avLst/>
                    </a:prstGeom>
                  </pic:spPr>
                </pic:pic>
              </a:graphicData>
            </a:graphic>
          </wp:anchor>
        </w:drawing>
      </w:r>
    </w:p>
    <w:p>
      <w:pPr>
        <w:widowControl/>
        <w:spacing w:after="160" w:line="580" w:lineRule="exact"/>
        <w:ind w:firstLine="1760" w:firstLineChars="4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3"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部门：成安县信访局</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748.75</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711.72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25.04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4.80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7.20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748.75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748.75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748.75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748.75</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338"/>
        <w:gridCol w:w="2533"/>
        <w:gridCol w:w="11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338" w:type="dxa"/>
            <w:shd w:val="clear" w:color="auto" w:fill="FFFFFF"/>
            <w:vAlign w:val="center"/>
          </w:tcPr>
          <w:p>
            <w:pPr>
              <w:jc w:val="right"/>
              <w:rPr>
                <w:rFonts w:ascii="宋体" w:hAnsi="宋体" w:eastAsia="宋体" w:cs="宋体"/>
                <w:color w:val="000000"/>
                <w:sz w:val="24"/>
              </w:rPr>
            </w:pPr>
          </w:p>
        </w:tc>
        <w:tc>
          <w:tcPr>
            <w:tcW w:w="2533" w:type="dxa"/>
            <w:shd w:val="clear" w:color="auto" w:fill="FFFFFF"/>
            <w:vAlign w:val="center"/>
          </w:tcPr>
          <w:p>
            <w:pPr>
              <w:jc w:val="right"/>
              <w:rPr>
                <w:rFonts w:ascii="宋体" w:hAnsi="宋体" w:eastAsia="宋体" w:cs="宋体"/>
                <w:color w:val="000000"/>
                <w:sz w:val="24"/>
              </w:rPr>
            </w:pPr>
          </w:p>
        </w:tc>
        <w:tc>
          <w:tcPr>
            <w:tcW w:w="11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3426" w:type="dxa"/>
            <w:gridSpan w:val="3"/>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部门：成安县信访局</w:t>
            </w:r>
          </w:p>
        </w:tc>
        <w:tc>
          <w:tcPr>
            <w:tcW w:w="11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4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89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5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5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4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748.75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748.75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一般公共服务支出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20103</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政府办公厅（室）及相关机构事务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华文中宋" w:hAnsi="华文中宋" w:eastAsia="华文中宋" w:cs="华文中宋"/>
                <w:color w:val="000000"/>
                <w:sz w:val="24"/>
              </w:rPr>
            </w:pPr>
            <w:r>
              <w:rPr>
                <w:rFonts w:hint="eastAsia" w:ascii="宋体" w:hAnsi="宋体" w:eastAsia="宋体" w:cs="宋体"/>
                <w:color w:val="000000"/>
                <w:kern w:val="0"/>
                <w:sz w:val="22"/>
                <w:lang w:bidi="ar"/>
              </w:rPr>
              <w:t>711.72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2010308</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信访事务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行政单位离退休</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2080506</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机关事业单位职业年金缴费支出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财政对基本医疗保险基金的补助</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财政对职工基本医疗保险基金的补助</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住房保障支出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住房改革支出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2210201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住房公积金</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240"/>
        <w:gridCol w:w="2665"/>
        <w:gridCol w:w="1267"/>
        <w:gridCol w:w="1171"/>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jc w:val="right"/>
              <w:rPr>
                <w:rFonts w:ascii="宋体" w:hAnsi="宋体" w:eastAsia="宋体" w:cs="宋体"/>
                <w:color w:val="000000"/>
                <w:sz w:val="24"/>
              </w:rPr>
            </w:pPr>
          </w:p>
        </w:tc>
        <w:tc>
          <w:tcPr>
            <w:tcW w:w="2665" w:type="dxa"/>
            <w:shd w:val="clear" w:color="auto" w:fill="FFFFFF"/>
            <w:vAlign w:val="center"/>
          </w:tcPr>
          <w:p>
            <w:pPr>
              <w:jc w:val="right"/>
              <w:rPr>
                <w:rFonts w:ascii="宋体" w:hAnsi="宋体" w:eastAsia="宋体" w:cs="宋体"/>
                <w:color w:val="000000"/>
                <w:sz w:val="24"/>
              </w:rPr>
            </w:pPr>
          </w:p>
        </w:tc>
        <w:tc>
          <w:tcPr>
            <w:tcW w:w="1267" w:type="dxa"/>
            <w:shd w:val="clear" w:color="auto" w:fill="FFFFFF"/>
            <w:vAlign w:val="center"/>
          </w:tcPr>
          <w:p>
            <w:pPr>
              <w:jc w:val="right"/>
              <w:rPr>
                <w:rFonts w:ascii="宋体" w:hAnsi="宋体" w:eastAsia="宋体" w:cs="宋体"/>
                <w:color w:val="000000"/>
                <w:sz w:val="24"/>
              </w:rPr>
            </w:pPr>
          </w:p>
        </w:tc>
        <w:tc>
          <w:tcPr>
            <w:tcW w:w="1171"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3576" w:type="dxa"/>
            <w:gridSpan w:val="3"/>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部门：成安县信访局</w:t>
            </w:r>
          </w:p>
        </w:tc>
        <w:tc>
          <w:tcPr>
            <w:tcW w:w="126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171"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9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6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6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748.75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249.00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499.76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一般公共服务支出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211.96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499.76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20103</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政府办公厅（室）及相关机构事务</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211.96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499.76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2010308</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信访事务</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211.96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499.76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行政单位离退休</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9.19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9.19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10.55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10.55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2080506</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机关事业单位职业年金缴费支出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5.30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财政对基本医疗保险基金的补助</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财政对职工基本医疗保险基金的补助</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住房保障支出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住房改革支出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住房公积金</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243"/>
        <w:gridCol w:w="1666"/>
        <w:gridCol w:w="334"/>
        <w:gridCol w:w="1100"/>
        <w:gridCol w:w="63"/>
        <w:gridCol w:w="2386"/>
        <w:gridCol w:w="384"/>
        <w:gridCol w:w="333"/>
        <w:gridCol w:w="934"/>
        <w:gridCol w:w="525"/>
        <w:gridCol w:w="425"/>
        <w:gridCol w:w="916"/>
        <w:gridCol w:w="921"/>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392" w:hRule="atLeast"/>
              </w:trPr>
              <w:tc>
                <w:tcPr>
                  <w:tcW w:w="2490" w:type="dxa"/>
                  <w:gridSpan w:val="3"/>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部门：成安县信访局</w:t>
                  </w: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94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688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748.75</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711.72</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711.72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25.04</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25.04</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4.80</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4.80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7.20</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7.20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748.75</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748.75</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748.75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748.75</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748.75</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748.75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243" w:type="dxa"/>
            <w:shd w:val="clear" w:color="auto" w:fill="FFFFFF"/>
            <w:vAlign w:val="center"/>
          </w:tcPr>
          <w:p>
            <w:pPr>
              <w:jc w:val="center"/>
              <w:rPr>
                <w:rFonts w:ascii="宋体" w:hAnsi="宋体" w:eastAsia="宋体" w:cs="宋体"/>
                <w:color w:val="000000"/>
                <w:sz w:val="20"/>
                <w:szCs w:val="20"/>
              </w:rPr>
            </w:pPr>
          </w:p>
        </w:tc>
        <w:tc>
          <w:tcPr>
            <w:tcW w:w="3163" w:type="dxa"/>
            <w:gridSpan w:val="4"/>
            <w:shd w:val="clear" w:color="auto" w:fill="FFFFFF"/>
            <w:vAlign w:val="center"/>
          </w:tcPr>
          <w:p>
            <w:pPr>
              <w:jc w:val="center"/>
              <w:rPr>
                <w:rFonts w:ascii="宋体" w:hAnsi="宋体" w:eastAsia="宋体" w:cs="宋体"/>
                <w:color w:val="000000"/>
                <w:sz w:val="20"/>
                <w:szCs w:val="20"/>
              </w:rPr>
            </w:pPr>
          </w:p>
        </w:tc>
        <w:tc>
          <w:tcPr>
            <w:tcW w:w="2386" w:type="dxa"/>
            <w:shd w:val="clear" w:color="auto" w:fill="FFFFFF"/>
            <w:vAlign w:val="center"/>
          </w:tcPr>
          <w:p>
            <w:pPr>
              <w:rPr>
                <w:rFonts w:ascii="宋体" w:hAnsi="宋体" w:eastAsia="宋体" w:cs="宋体"/>
                <w:color w:val="000000"/>
                <w:sz w:val="20"/>
                <w:szCs w:val="20"/>
              </w:rPr>
            </w:pP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6"/>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部门：成安县信访局</w:t>
            </w:r>
          </w:p>
        </w:tc>
        <w:tc>
          <w:tcPr>
            <w:tcW w:w="2386" w:type="dxa"/>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8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316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8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6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6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748.75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249.00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499.76</w:t>
            </w: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一般公共服务支出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211.96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499.76</w:t>
            </w: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20103</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政府办公厅（室）及相关机构事务</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211.96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499.76</w:t>
            </w: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2010308</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 xml:space="preserve">  信访事务</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711.72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211.96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499.76</w:t>
            </w: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25.04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行政单位离退休</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9.19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9.19</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10.55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10.55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2080506</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机关事业单位职业年金缴费支出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5.30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5.30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财政对基本医疗保险基金的补助</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2101201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财政对职工基本医疗保险基金的补助</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4.80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住房保障支出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住房改革支出</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2210201</w:t>
            </w:r>
          </w:p>
        </w:tc>
        <w:tc>
          <w:tcPr>
            <w:tcW w:w="31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住房公积金</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7.20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2805" w:type="dxa"/>
            <w:gridSpan w:val="2"/>
            <w:shd w:val="clear" w:color="auto" w:fill="auto"/>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部门：成安县信访局</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141.06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98.75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103.03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22.54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4.84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1.63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3.32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10.55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5.30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4.80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0.39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7.20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10.58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0.61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9.19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9.19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3.96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2"/>
              </w:rPr>
              <w:t>150.25</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98.75</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2956" w:type="dxa"/>
            <w:gridSpan w:val="3"/>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部门：成安县信访局</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sz w:val="22"/>
              </w:rPr>
            </w:pPr>
            <w:r>
              <w:rPr>
                <w:rFonts w:hint="eastAsia" w:ascii="宋体" w:hAnsi="宋体" w:eastAsia="宋体" w:cs="宋体"/>
                <w:color w:val="000000"/>
                <w:kern w:val="0"/>
                <w:sz w:val="22"/>
                <w:lang w:bidi="ar"/>
              </w:rPr>
              <w:t>注：本表反映部门本年度政府性基金预算财政拨款收入、支出及结转和结余情况。</w:t>
            </w:r>
            <w:r>
              <w:rPr>
                <w:rFonts w:hint="eastAsia" w:ascii="宋体" w:hAnsi="宋体" w:eastAsia="宋体" w:cs="宋体"/>
                <w:sz w:val="22"/>
              </w:rPr>
              <w:t>本部门本年度无政府性基金预算财政拨款收入、支出及结转和结余情况,按空表列示。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部门：成安县信访局</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ascii="宋体" w:hAnsi="宋体" w:eastAsia="宋体" w:cs="宋体"/>
                <w:sz w:val="22"/>
              </w:rPr>
            </w:pPr>
            <w:r>
              <w:rPr>
                <w:rFonts w:hint="eastAsia" w:ascii="宋体" w:hAnsi="宋体" w:eastAsia="宋体" w:cs="宋体"/>
                <w:color w:val="000000"/>
                <w:kern w:val="0"/>
                <w:sz w:val="22"/>
                <w:lang w:bidi="ar"/>
              </w:rPr>
              <w:t>注：本表反映部门本年度国有资本经营预算财政拨款支出情况。</w:t>
            </w:r>
            <w:r>
              <w:rPr>
                <w:rFonts w:hint="eastAsia" w:ascii="宋体" w:hAnsi="宋体" w:eastAsia="宋体" w:cs="宋体"/>
                <w:sz w:val="22"/>
              </w:rPr>
              <w:t>本部门本年度无国有资本经营预算财政拨款收入、支出及结转结余情况，按空表列示。</w:t>
            </w:r>
          </w:p>
          <w:p>
            <w:pPr>
              <w:rPr>
                <w:b/>
              </w:rPr>
            </w:pP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2259" w:type="dxa"/>
            <w:gridSpan w:val="4"/>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部门：成安县信访局</w:t>
            </w:r>
          </w:p>
        </w:tc>
        <w:tc>
          <w:tcPr>
            <w:tcW w:w="1055" w:type="dxa"/>
            <w:gridSpan w:val="3"/>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-300990</wp:posOffset>
            </wp:positionH>
            <wp:positionV relativeFrom="margin">
              <wp:posOffset>3754755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1"/>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本部门2022年度收、支总计（含结转和结余）748.75万元。与2021年度决算相比，收支各增加206.97万元，增长38%，主要原因是人员经费增加和项目支出增加。</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本部门2022年度收入合计748.75万元，其中：财政拨款收入748.75万元，占100%；事业收入0万元，占0%；经营收入0万元，占0%；附属单位上缴收入0万元，占0%；其他收入0万元，占0%。</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本部门2022年度支出合计748.75万元，其中：基本支249.00万元，占33.3%；项目支出499.76万元，占66.7%；经营支出万元，占0%；对附属单位补助支出0万元，占0%。</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748.75万元,比2021年度增加206.97万元，增长38%，主要是人员经费增加和项目支出增加；本年支出748.75万元，增加206.97万元，增长38%，主要是人员经费增加和项目支出增加。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1.一般公共预算财政拨款本年收入748.75万元，比上年增加206.97万元；主要是人员经费增加和项目支出增加；本年支出748.75万元，比上年增加206.97万元，增长38%，主要是人员经费增加和项目支出增加。</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比上年增加0万元，增长0%，主要原因是本部门本年度无政府性基金预算财政拨款收入；本年支出0万元，比上年增加0万元，增长0%，主要是本部门本年度无政府性基金预算财政拨款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比上年增加0万元，增长0%，主要原因是本部门本年度无国有资本经营预算财政拨款收入；本年支出0万元，比上年增加0万元，增长0%，主要是本部门本年度无国有资本经营预算财政拨款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748.75万元，完成年初预算的173.8%,比年初预算增加317.83万元，决算数大于预算数主要原因是人员经费增加和项目支出增加；本年支出748.75万元，完成年初预算的173.8%,比年初预算增加317.83万元，决算数大于预算数主要原因是人员经费增加和项目支出增加。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1.一般公共预算财政拨款本年收入完成年初预算173.8%，比年初预算增加317.83万元，主要是人员经费增加和项目支出增加；支出完成年初预算173.8%，比年初预算增加317.83万元，主要是人员经费增加和项目支出增加。</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%，比年初预算增加0万元，与年初预算持平；支出完成年初预算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%，比年初预算增加0万元，与年初预算持平。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%，比年初预算增加0万元，与年初预算持平；支出完成年初预算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%，比年初预算增加0万元，与年初预算持平。</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2022年度财政拨款支出748.75万元，主要用于以下方面：</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一般公共服务（类）支出711.72万元，占95.1%；</w:t>
      </w:r>
      <w:r>
        <w:rPr>
          <w:rFonts w:hint="eastAsia" w:ascii="仿宋_GB2312" w:hAnsi="Times New Roman" w:eastAsia="仿宋_GB2312" w:cs="Wingdings"/>
          <w:sz w:val="32"/>
          <w:szCs w:val="32"/>
        </w:rPr>
        <w:t>社会保障和就业（类）支出25.04万元，占3.3%，主要用于机关事业养老保险费、职业年金等支出；卫生健康支出4.80万元，占0.6%，主要用于职工医疗保险费支出；住房保障（类）支出7.20万元，占1%，主要用于住房公积金支出</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2022年度财政拨款基本支出249.00万元，其中：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人员经费150.25万元，主要包括基本工资、津贴补贴、奖金、绩效工资、机关事业单位基本养老保险缴费、职业年金缴费、职工基本医疗保险缴费、住房公积金、其他社会保障缴费、对个人和家庭的补助、离休费。</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 98.75万元，主要包括办公费、印刷费、水费、电费、取暖费、差旅费、公务用车运行维护费、其他交通费用、其他商品和服务支出。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本部门2022年度“三公”经费财政拨款支出预算为1.34万元，支出决算为1.34万元，完成预算的100%,较预算增加0万元，增长0%，与年初预算持平；较2021年度决算增加0</w:t>
      </w:r>
      <w:r>
        <w:rPr>
          <w:rFonts w:ascii="仿宋_GB2312" w:hAnsi="Times New Roman" w:eastAsia="仿宋_GB2312" w:cs="DengXian-Regular"/>
          <w:sz w:val="32"/>
          <w:szCs w:val="32"/>
        </w:rPr>
        <w:t>.84</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168</w:t>
      </w:r>
      <w:r>
        <w:rPr>
          <w:rFonts w:hint="eastAsia" w:ascii="仿宋_GB2312" w:hAnsi="Times New Roman" w:eastAsia="仿宋_GB2312" w:cs="DengXian-Regular"/>
          <w:sz w:val="32"/>
          <w:szCs w:val="32"/>
        </w:rPr>
        <w:t>%，主要是车辆维修费增加。</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本部门2022年度因公出国（境）费支出预算为0万元，支出决算0万元，完成预算的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%。因公出国（境）费支出较预算增加0万元，增长0%,主要是本部门无因公出国（境）费支出；较上年增加0万元，增长0%,主要</w:t>
      </w:r>
      <w:bookmarkStart w:id="0" w:name="_GoBack"/>
      <w:bookmarkEnd w:id="0"/>
      <w:r>
        <w:rPr>
          <w:rFonts w:hint="eastAsia" w:ascii="仿宋_GB2312" w:hAnsi="Times New Roman" w:eastAsia="仿宋_GB2312" w:cs="DengXian-Regular"/>
          <w:sz w:val="32"/>
          <w:szCs w:val="32"/>
        </w:rPr>
        <w:t>是本部门无因公出国（境）费支出。其中因公出国（境）团组0个、共0人、参加其他单位组织的因公出国（境）团组0个、共0人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本部门2022年度公务用车购置及运行维护费预算为1.34万元，支出决算1.34万元，完成预算的100%。较预算减少0万元，降低0%,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；较上年增加0</w:t>
      </w:r>
      <w:r>
        <w:rPr>
          <w:rFonts w:ascii="仿宋_GB2312" w:hAnsi="Times New Roman" w:eastAsia="仿宋_GB2312" w:cs="DengXian-Regular"/>
          <w:sz w:val="32"/>
          <w:szCs w:val="32"/>
        </w:rPr>
        <w:t>.84</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168</w:t>
      </w:r>
      <w:r>
        <w:rPr>
          <w:rFonts w:hint="eastAsia" w:ascii="仿宋_GB2312" w:hAnsi="Times New Roman" w:eastAsia="仿宋_GB2312" w:cs="DengXian-Regular"/>
          <w:sz w:val="32"/>
          <w:szCs w:val="32"/>
        </w:rPr>
        <w:t>%，主要是车辆维修费增加。</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本部门2022年度公务用车购置量0辆，发生“公务用车购置”经费支出0万元。公务用车购置费支出较预算增加0万元，增长0%,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；较上年增加0万元，增长0%,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公务用车运行维护费支出1.34</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本部门2022年度单位公务用车保有量1辆。公车运行维护费支出较预算增加0万元，增长0%,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；较上年增加0</w:t>
      </w:r>
      <w:r>
        <w:rPr>
          <w:rFonts w:ascii="仿宋_GB2312" w:hAnsi="Times New Roman" w:eastAsia="仿宋_GB2312" w:cs="DengXian-Regular"/>
          <w:sz w:val="32"/>
          <w:szCs w:val="32"/>
        </w:rPr>
        <w:t>.84</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168</w:t>
      </w:r>
      <w:r>
        <w:rPr>
          <w:rFonts w:hint="eastAsia" w:ascii="仿宋_GB2312" w:hAnsi="Times New Roman" w:eastAsia="仿宋_GB2312" w:cs="DengXian-Regular"/>
          <w:sz w:val="32"/>
          <w:szCs w:val="32"/>
        </w:rPr>
        <w:t>%，主要是车辆维修费增加。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本部门2022年度公务接待费支出预算为0万元，支出决算0万元，完成预算的100%。公务接待费支出较预算增加0万元，降低0%,与年初预算持平；较上年度减少0万元，降低0%,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。本年度共发生公务接待0批次、0人次。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本部门2022年度机关运行经费支出98.75万元，比2021年度减少47.08万元，降低32.3%。主要原因是其他商品和服务支出减少。</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本部门2022年度政府采购支出总额0万元，从采购类型来看，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bidi="ar"/>
        </w:rPr>
        <w:t>额0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1辆，比上年增加0辆，与2021年度车辆持平。其中，副部（省）级及以上领导用车0辆，主要领导干部用车0辆，机要通信用车0辆，应急保障用车0辆，执法执勤用车0辆，特种专业技术用车0辆，离退休干部用车0辆，其他用车1辆，其他用车主要是</w:t>
      </w:r>
      <w:r>
        <w:rPr>
          <w:rFonts w:hint="eastAsia" w:ascii="仿宋_GB2312" w:hAnsi="仿宋_GB2312" w:eastAsia="仿宋_GB2312" w:cs="仿宋_GB2312"/>
          <w:sz w:val="32"/>
          <w:szCs w:val="32"/>
        </w:rPr>
        <w:t>公务用车</w:t>
      </w:r>
      <w:r>
        <w:rPr>
          <w:rFonts w:hint="eastAsia" w:ascii="仿宋_GB2312" w:hAnsi="Times New Roman" w:eastAsia="仿宋_GB2312" w:cs="DengXian-Regular"/>
          <w:sz w:val="32"/>
          <w:szCs w:val="32"/>
        </w:rPr>
        <w:t>；单位价值100万元以上设备（不含车辆）0台（套）。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个，二级项目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个，共涉及资金</w:t>
      </w:r>
      <w:r>
        <w:rPr>
          <w:rFonts w:ascii="仿宋_GB2312" w:hAnsi="仿宋_GB2312" w:eastAsia="仿宋_GB2312" w:cs="仿宋_GB2312"/>
          <w:sz w:val="32"/>
          <w:szCs w:val="32"/>
        </w:rPr>
        <w:t>340.14</w:t>
      </w:r>
      <w:r>
        <w:rPr>
          <w:rFonts w:hint="eastAsia" w:ascii="仿宋_GB2312" w:hAnsi="仿宋_GB2312" w:eastAsia="仿宋_GB2312" w:cs="仿宋_GB2312"/>
          <w:sz w:val="32"/>
          <w:szCs w:val="32"/>
        </w:rPr>
        <w:t>万元，占一般公共预算项目支出总额的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%。组织对2022年度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个政府性基金预算项目支出开展绩效自评，共涉及资金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万元，占政府性基金预算项目支出总额的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%。组织对2022年度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个国有资本经营预算项目支出开展绩效自评，共涉及资金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万元，占国有资本经营预算项目支出总额的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组织对“信访维稳工作经费”等</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个一级项目开展了重点评价，涉及一般公共预算支</w:t>
      </w:r>
      <w:r>
        <w:rPr>
          <w:rFonts w:ascii="仿宋_GB2312" w:hAnsi="仿宋_GB2312" w:eastAsia="仿宋_GB2312" w:cs="仿宋_GB2312"/>
          <w:sz w:val="32"/>
          <w:szCs w:val="32"/>
        </w:rPr>
        <w:t>170</w:t>
      </w:r>
      <w:r>
        <w:rPr>
          <w:rFonts w:hint="eastAsia" w:ascii="仿宋_GB2312" w:hAnsi="仿宋_GB2312" w:eastAsia="仿宋_GB2312" w:cs="仿宋_GB2312"/>
          <w:sz w:val="32"/>
          <w:szCs w:val="32"/>
        </w:rPr>
        <w:t>万元，政府性基金预算支出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万元。未委托第三方开展绩效评价。从评价情况来看</w:t>
      </w:r>
      <w:r>
        <w:rPr>
          <w:rFonts w:ascii="仿宋_GB2312" w:hAnsi="仿宋_GB2312" w:eastAsia="仿宋_GB2312" w:cs="仿宋_GB2312"/>
          <w:sz w:val="32"/>
          <w:szCs w:val="32"/>
        </w:rPr>
        <w:t>本部门2022年较好的完成了绩效管理工作目标</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信访维稳工作经费项目及 信访救助资金项目等</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rPr>
        <w:t>信访维稳项目自评综述：根据年初设定的绩效目标，信访维稳项目绩效自评得分为</w:t>
      </w:r>
      <w:r>
        <w:rPr>
          <w:rFonts w:ascii="仿宋_GB2312" w:hAnsi="仿宋_GB2312" w:eastAsia="仿宋_GB2312" w:cs="仿宋_GB2312"/>
          <w:sz w:val="32"/>
          <w:szCs w:val="32"/>
        </w:rPr>
        <w:t>97.3</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66</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73%</w:t>
      </w:r>
      <w:r>
        <w:rPr>
          <w:rFonts w:hint="eastAsia" w:ascii="仿宋_GB2312" w:hAnsi="仿宋_GB2312" w:eastAsia="仿宋_GB2312" w:cs="仿宋_GB2312"/>
          <w:sz w:val="32"/>
          <w:szCs w:val="32"/>
        </w:rPr>
        <w:t>。项目绩效目标完成情况：受理办理网上信访覆盖率1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信访事项按期结案率1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，信访事项受理及时率</w:t>
      </w:r>
      <w:r>
        <w:rPr>
          <w:rFonts w:ascii="仿宋_GB2312" w:hAnsi="仿宋_GB2312" w:eastAsia="仿宋_GB2312" w:cs="仿宋_GB2312"/>
          <w:sz w:val="32"/>
          <w:szCs w:val="32"/>
        </w:rPr>
        <w:t>100%。经综合评价，该项目能够按照有关政策规定执行，资金使用安全、规范、高效，符合财政预算要</w:t>
      </w:r>
      <w:r>
        <w:rPr>
          <w:rFonts w:hint="eastAsia" w:ascii="仿宋_GB2312" w:hAnsi="仿宋_GB2312" w:eastAsia="仿宋_GB2312" w:cs="仿宋_GB2312"/>
          <w:sz w:val="32"/>
          <w:szCs w:val="32"/>
        </w:rPr>
        <w:t>求，</w:t>
      </w:r>
      <w:r>
        <w:rPr>
          <w:rFonts w:ascii="仿宋_GB2312" w:hAnsi="仿宋_GB2312" w:eastAsia="仿宋_GB2312" w:cs="仿宋_GB2312"/>
          <w:sz w:val="32"/>
          <w:szCs w:val="32"/>
        </w:rPr>
        <w:t>项目绩效目标全面完成达标</w:t>
      </w:r>
      <w:r>
        <w:rPr>
          <w:rFonts w:hint="eastAsia" w:ascii="仿宋_GB2312" w:hAnsi="仿宋_GB2312" w:eastAsia="仿宋_GB2312" w:cs="仿宋_GB2312"/>
          <w:sz w:val="32"/>
          <w:szCs w:val="32"/>
        </w:rPr>
        <w:t>。未发现问题。</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（2）信访救助资金项目自评综述：根据年初设定的绩效目标，信访维稳项目绩效自评得分为</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39.82</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49.78%</w:t>
      </w:r>
      <w:r>
        <w:rPr>
          <w:rFonts w:hint="eastAsia" w:ascii="仿宋_GB2312" w:hAnsi="仿宋_GB2312" w:eastAsia="仿宋_GB2312" w:cs="仿宋_GB2312"/>
          <w:sz w:val="32"/>
          <w:szCs w:val="32"/>
        </w:rPr>
        <w:t>。项目绩效目标完成情况：受信访事件的覆盖率1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信访隐患化解率1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，信访事项受理及时率</w:t>
      </w:r>
      <w:r>
        <w:rPr>
          <w:rFonts w:ascii="仿宋_GB2312" w:hAnsi="仿宋_GB2312" w:eastAsia="仿宋_GB2312" w:cs="仿宋_GB2312"/>
          <w:sz w:val="32"/>
          <w:szCs w:val="32"/>
        </w:rPr>
        <w:t>100%。经综合评价，该项目能够按照有关政策规定执行，资金使用安全、规范、高效，符合财政预算要</w:t>
      </w:r>
      <w:r>
        <w:rPr>
          <w:rFonts w:hint="eastAsia" w:ascii="仿宋_GB2312" w:hAnsi="仿宋_GB2312" w:eastAsia="仿宋_GB2312" w:cs="仿宋_GB2312"/>
          <w:sz w:val="32"/>
          <w:szCs w:val="32"/>
        </w:rPr>
        <w:t>求，</w:t>
      </w:r>
      <w:r>
        <w:rPr>
          <w:rFonts w:ascii="仿宋_GB2312" w:hAnsi="仿宋_GB2312" w:eastAsia="仿宋_GB2312" w:cs="仿宋_GB2312"/>
          <w:sz w:val="32"/>
          <w:szCs w:val="32"/>
        </w:rPr>
        <w:t>项目绩效目标全面完成达标</w:t>
      </w:r>
      <w:r>
        <w:rPr>
          <w:rFonts w:hint="eastAsia" w:ascii="仿宋_GB2312" w:hAnsi="仿宋_GB2312" w:eastAsia="仿宋_GB2312" w:cs="仿宋_GB2312"/>
          <w:sz w:val="32"/>
          <w:szCs w:val="32"/>
        </w:rPr>
        <w:t>。未发现问题。</w:t>
      </w: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p>
    <w:p>
      <w:pPr>
        <w:spacing w:line="560" w:lineRule="exact"/>
        <w:jc w:val="center"/>
        <w:rPr>
          <w:rFonts w:hint="eastAsia" w:ascii="宋体" w:hAnsi="宋体" w:eastAsia="宋体" w:cs="宋体"/>
          <w:b/>
          <w:bCs/>
          <w:sz w:val="32"/>
          <w:szCs w:val="32"/>
        </w:rPr>
      </w:pPr>
    </w:p>
    <w:p>
      <w:pPr>
        <w:spacing w:line="560" w:lineRule="exact"/>
        <w:jc w:val="center"/>
        <w:rPr>
          <w:rFonts w:ascii="宋体" w:hAnsi="宋体" w:cs="宋体"/>
          <w:b/>
          <w:bCs/>
          <w:sz w:val="32"/>
          <w:szCs w:val="32"/>
        </w:rPr>
      </w:pPr>
      <w:r>
        <w:rPr>
          <w:rFonts w:hint="eastAsia" w:ascii="宋体" w:hAnsi="宋体" w:eastAsia="宋体" w:cs="宋体"/>
          <w:b/>
          <w:bCs/>
          <w:sz w:val="32"/>
          <w:szCs w:val="32"/>
        </w:rPr>
        <w:t>信访维稳工作经费</w:t>
      </w:r>
      <w:r>
        <w:rPr>
          <w:rFonts w:hint="eastAsia" w:ascii="宋体" w:hAnsi="宋体" w:cs="宋体"/>
          <w:b/>
          <w:bCs/>
          <w:sz w:val="32"/>
          <w:szCs w:val="32"/>
        </w:rPr>
        <w:t>项目支出绩效自评表</w:t>
      </w:r>
    </w:p>
    <w:p>
      <w:pPr>
        <w:jc w:val="center"/>
        <w:rPr>
          <w:rFonts w:ascii="宋体" w:hAnsi="宋体" w:cs="宋体"/>
          <w:sz w:val="22"/>
        </w:rPr>
      </w:pPr>
      <w:r>
        <w:rPr>
          <w:rFonts w:hint="eastAsia" w:ascii="宋体" w:hAnsi="宋体" w:cs="宋体"/>
          <w:sz w:val="22"/>
        </w:rPr>
        <w:t>（</w:t>
      </w:r>
      <w:r>
        <w:rPr>
          <w:rFonts w:hint="eastAsia" w:ascii="宋体" w:hAnsi="宋体" w:eastAsia="宋体" w:cs="宋体"/>
          <w:sz w:val="22"/>
        </w:rPr>
        <w:t>202</w:t>
      </w:r>
      <w:r>
        <w:rPr>
          <w:rFonts w:ascii="宋体" w:hAnsi="宋体" w:eastAsia="宋体" w:cs="宋体"/>
          <w:sz w:val="22"/>
        </w:rPr>
        <w:t>2</w:t>
      </w:r>
      <w:r>
        <w:rPr>
          <w:rFonts w:hint="eastAsia" w:ascii="宋体" w:hAnsi="宋体" w:cs="宋体"/>
          <w:sz w:val="22"/>
        </w:rPr>
        <w:t>年度）</w:t>
      </w:r>
    </w:p>
    <w:tbl>
      <w:tblPr>
        <w:tblStyle w:val="6"/>
        <w:tblW w:w="97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032"/>
        <w:gridCol w:w="1308"/>
        <w:gridCol w:w="1499"/>
        <w:gridCol w:w="737"/>
        <w:gridCol w:w="1620"/>
        <w:gridCol w:w="1017"/>
        <w:gridCol w:w="78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760" w:type="dxa"/>
            <w:gridSpan w:val="9"/>
            <w:vMerge w:val="restart"/>
            <w:shd w:val="clear" w:color="auto" w:fill="auto"/>
            <w:noWrap/>
            <w:vAlign w:val="center"/>
          </w:tcPr>
          <w:p>
            <w:pPr>
              <w:widowControl/>
              <w:jc w:val="center"/>
              <w:textAlignment w:val="center"/>
              <w:rPr>
                <w:rFonts w:ascii="Arial" w:hAnsi="Arial" w:eastAsia="宋体" w:cs="Arial"/>
                <w:color w:val="000000"/>
                <w:sz w:val="18"/>
                <w:szCs w:val="18"/>
              </w:rPr>
            </w:pPr>
            <w:r>
              <w:rPr>
                <w:rFonts w:ascii="Arial" w:hAnsi="Arial" w:eastAsia="宋体" w:cs="Arial"/>
                <w:color w:val="000000"/>
                <w:kern w:val="0"/>
                <w:sz w:val="18"/>
                <w:szCs w:val="18"/>
                <w:lang w:bidi="ar"/>
              </w:rPr>
              <w:t>预算项目绩效</w:t>
            </w:r>
            <w:r>
              <w:rPr>
                <w:rFonts w:hint="eastAsia" w:ascii="Arial" w:hAnsi="Arial" w:eastAsia="宋体" w:cs="Arial"/>
                <w:color w:val="000000"/>
                <w:kern w:val="0"/>
                <w:sz w:val="18"/>
                <w:szCs w:val="18"/>
                <w:lang w:bidi="ar"/>
              </w:rPr>
              <w:t>自评</w:t>
            </w:r>
            <w:r>
              <w:rPr>
                <w:rFonts w:ascii="Arial" w:hAnsi="Arial" w:eastAsia="宋体" w:cs="Arial"/>
                <w:color w:val="000000"/>
                <w:kern w:val="0"/>
                <w:sz w:val="18"/>
                <w:szCs w:val="18"/>
                <w:lang w:bidi="ar"/>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60" w:type="dxa"/>
            <w:gridSpan w:val="9"/>
            <w:vMerge w:val="continue"/>
            <w:shd w:val="clear" w:color="auto" w:fill="auto"/>
            <w:noWrap/>
            <w:vAlign w:val="center"/>
          </w:tcPr>
          <w:p>
            <w:pPr>
              <w:jc w:val="center"/>
              <w:rPr>
                <w:rFonts w:ascii="Arial" w:hAnsi="Arial" w:eastAsia="宋体" w:cs="Arial"/>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1" w:type="dxa"/>
            <w:gridSpan w:val="7"/>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填报单位：[553001]成安县信访局本级</w:t>
            </w:r>
          </w:p>
        </w:tc>
        <w:tc>
          <w:tcPr>
            <w:tcW w:w="1579"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restart"/>
            <w:shd w:val="clear" w:color="auto" w:fill="auto"/>
            <w:noWrap/>
          </w:tcPr>
          <w:p>
            <w:pPr>
              <w:widowControl/>
              <w:jc w:val="left"/>
              <w:textAlignment w:val="top"/>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一、基本情况</w:t>
            </w:r>
          </w:p>
        </w:tc>
        <w:tc>
          <w:tcPr>
            <w:tcW w:w="1032"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部门单位名称</w:t>
            </w:r>
          </w:p>
        </w:tc>
        <w:tc>
          <w:tcPr>
            <w:tcW w:w="2807"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[553001]成安县信访局本级</w:t>
            </w:r>
          </w:p>
        </w:tc>
        <w:tc>
          <w:tcPr>
            <w:tcW w:w="73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项目周期</w:t>
            </w:r>
          </w:p>
        </w:tc>
        <w:tc>
          <w:tcPr>
            <w:tcW w:w="2637" w:type="dxa"/>
            <w:gridSpan w:val="2"/>
            <w:shd w:val="clear" w:color="auto" w:fill="auto"/>
            <w:noWrap/>
          </w:tcPr>
          <w:p>
            <w:pPr>
              <w:rPr>
                <w:rFonts w:ascii="Calibri" w:hAnsi="Calibri" w:eastAsia="宋体" w:cs="Calibri"/>
                <w:color w:val="000000"/>
                <w:sz w:val="18"/>
                <w:szCs w:val="18"/>
              </w:rPr>
            </w:pPr>
          </w:p>
        </w:tc>
        <w:tc>
          <w:tcPr>
            <w:tcW w:w="787" w:type="dxa"/>
            <w:shd w:val="clear" w:color="auto" w:fill="auto"/>
            <w:noWrap/>
          </w:tcPr>
          <w:p>
            <w:pPr>
              <w:rPr>
                <w:rFonts w:ascii="Calibri" w:hAnsi="Calibri" w:eastAsia="宋体" w:cs="Calibri"/>
                <w:color w:val="000000"/>
                <w:sz w:val="18"/>
                <w:szCs w:val="18"/>
              </w:rPr>
            </w:pPr>
            <w:r>
              <w:rPr>
                <w:rFonts w:hint="eastAsia" w:ascii="Calibri" w:hAnsi="Calibri" w:eastAsia="宋体" w:cs="Calibri"/>
                <w:color w:val="000000"/>
                <w:sz w:val="18"/>
                <w:szCs w:val="18"/>
              </w:rPr>
              <w:t>分值</w:t>
            </w:r>
          </w:p>
        </w:tc>
        <w:tc>
          <w:tcPr>
            <w:tcW w:w="792" w:type="dxa"/>
            <w:shd w:val="clear" w:color="auto" w:fill="auto"/>
            <w:noWrap/>
          </w:tcPr>
          <w:p>
            <w:pPr>
              <w:rPr>
                <w:rFonts w:ascii="Calibri" w:hAnsi="Calibri" w:eastAsia="宋体" w:cs="Calibri"/>
                <w:color w:val="000000"/>
                <w:sz w:val="18"/>
                <w:szCs w:val="18"/>
              </w:rPr>
            </w:pPr>
            <w:r>
              <w:rPr>
                <w:rFonts w:hint="eastAsia" w:ascii="Calibri" w:hAnsi="Calibri" w:eastAsia="宋体" w:cs="Calibri"/>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宋体" w:hAnsi="宋体" w:eastAsia="宋体" w:cs="宋体"/>
                <w:b/>
                <w:bCs/>
                <w:color w:val="000000"/>
                <w:sz w:val="18"/>
                <w:szCs w:val="18"/>
              </w:rPr>
            </w:pPr>
          </w:p>
        </w:tc>
        <w:tc>
          <w:tcPr>
            <w:tcW w:w="1032"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项目名称</w:t>
            </w:r>
          </w:p>
        </w:tc>
        <w:tc>
          <w:tcPr>
            <w:tcW w:w="2807"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关于申请信访维稳工作经费的报告</w:t>
            </w:r>
          </w:p>
        </w:tc>
        <w:tc>
          <w:tcPr>
            <w:tcW w:w="737" w:type="dxa"/>
            <w:shd w:val="clear" w:color="auto" w:fill="auto"/>
            <w:noWrap/>
          </w:tcPr>
          <w:p>
            <w:pPr>
              <w:widowControl/>
              <w:jc w:val="left"/>
              <w:textAlignment w:val="top"/>
              <w:rPr>
                <w:rFonts w:ascii="Calibri" w:hAnsi="Calibri" w:eastAsia="宋体" w:cs="Calibri"/>
                <w:color w:val="000000"/>
                <w:sz w:val="18"/>
                <w:szCs w:val="18"/>
              </w:rPr>
            </w:pPr>
          </w:p>
        </w:tc>
        <w:tc>
          <w:tcPr>
            <w:tcW w:w="2637" w:type="dxa"/>
            <w:gridSpan w:val="2"/>
            <w:shd w:val="clear" w:color="auto" w:fill="auto"/>
            <w:noWrap/>
          </w:tcPr>
          <w:p>
            <w:pPr>
              <w:widowControl/>
              <w:jc w:val="left"/>
              <w:textAlignment w:val="top"/>
              <w:rPr>
                <w:rFonts w:ascii="Calibri" w:hAnsi="Calibri" w:eastAsia="宋体" w:cs="Calibri"/>
                <w:color w:val="000000"/>
                <w:kern w:val="0"/>
                <w:sz w:val="18"/>
                <w:szCs w:val="18"/>
                <w:lang w:bidi="ar"/>
              </w:rPr>
            </w:pPr>
          </w:p>
        </w:tc>
        <w:tc>
          <w:tcPr>
            <w:tcW w:w="787" w:type="dxa"/>
            <w:shd w:val="clear" w:color="auto" w:fill="auto"/>
            <w:noWrap/>
          </w:tcPr>
          <w:p>
            <w:pPr>
              <w:widowControl/>
              <w:jc w:val="left"/>
              <w:textAlignment w:val="top"/>
              <w:rPr>
                <w:rFonts w:ascii="Calibri" w:hAnsi="Calibri" w:eastAsia="宋体" w:cs="Calibri"/>
                <w:color w:val="000000"/>
                <w:kern w:val="0"/>
                <w:sz w:val="18"/>
                <w:szCs w:val="18"/>
                <w:lang w:bidi="ar"/>
              </w:rPr>
            </w:pPr>
            <w:r>
              <w:rPr>
                <w:rFonts w:hint="eastAsia" w:ascii="Calibri" w:hAnsi="Calibri" w:eastAsia="宋体" w:cs="Calibri"/>
                <w:color w:val="000000"/>
                <w:kern w:val="0"/>
                <w:sz w:val="18"/>
                <w:szCs w:val="18"/>
                <w:lang w:bidi="ar"/>
              </w:rPr>
              <w:t>100</w:t>
            </w:r>
          </w:p>
        </w:tc>
        <w:tc>
          <w:tcPr>
            <w:tcW w:w="792" w:type="dxa"/>
            <w:shd w:val="clear" w:color="auto" w:fill="auto"/>
            <w:noWrap/>
          </w:tcPr>
          <w:p>
            <w:pPr>
              <w:widowControl/>
              <w:jc w:val="left"/>
              <w:textAlignment w:val="top"/>
              <w:rPr>
                <w:rFonts w:ascii="Calibri" w:hAnsi="Calibri" w:eastAsia="宋体" w:cs="Calibri"/>
                <w:color w:val="000000"/>
                <w:kern w:val="0"/>
                <w:sz w:val="18"/>
                <w:szCs w:val="18"/>
                <w:lang w:bidi="ar"/>
              </w:rPr>
            </w:pPr>
            <w:r>
              <w:rPr>
                <w:rFonts w:hint="eastAsia" w:ascii="Calibri" w:hAnsi="Calibri" w:eastAsia="宋体" w:cs="Calibri"/>
                <w:color w:val="000000"/>
                <w:kern w:val="0"/>
                <w:sz w:val="18"/>
                <w:szCs w:val="18"/>
                <w:lang w:bidi="ar"/>
              </w:rPr>
              <w:t>9</w:t>
            </w:r>
            <w:r>
              <w:rPr>
                <w:rFonts w:ascii="Calibri" w:hAnsi="Calibri" w:eastAsia="宋体" w:cs="Calibri"/>
                <w:color w:val="000000"/>
                <w:kern w:val="0"/>
                <w:sz w:val="18"/>
                <w:szCs w:val="18"/>
                <w:lang w:bidi="ar"/>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restart"/>
            <w:shd w:val="clear" w:color="auto" w:fill="auto"/>
            <w:noWrap/>
          </w:tcPr>
          <w:p>
            <w:pPr>
              <w:widowControl/>
              <w:jc w:val="left"/>
              <w:textAlignment w:val="top"/>
              <w:rPr>
                <w:rFonts w:ascii="Arial" w:hAnsi="Arial" w:eastAsia="宋体" w:cs="Arial"/>
                <w:b/>
                <w:bCs/>
                <w:color w:val="000000"/>
                <w:sz w:val="18"/>
                <w:szCs w:val="18"/>
              </w:rPr>
            </w:pPr>
            <w:r>
              <w:rPr>
                <w:rFonts w:ascii="Arial" w:hAnsi="Arial" w:eastAsia="宋体" w:cs="Arial"/>
                <w:b/>
                <w:bCs/>
                <w:color w:val="000000"/>
                <w:kern w:val="0"/>
                <w:sz w:val="18"/>
                <w:szCs w:val="18"/>
                <w:lang w:bidi="ar"/>
              </w:rPr>
              <w:t>二、预算执行情况</w:t>
            </w:r>
          </w:p>
        </w:tc>
        <w:tc>
          <w:tcPr>
            <w:tcW w:w="2340" w:type="dxa"/>
            <w:gridSpan w:val="2"/>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预算安排情况（调整后）</w:t>
            </w:r>
          </w:p>
        </w:tc>
        <w:tc>
          <w:tcPr>
            <w:tcW w:w="2236" w:type="dxa"/>
            <w:gridSpan w:val="2"/>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资金到位情况</w:t>
            </w:r>
          </w:p>
        </w:tc>
        <w:tc>
          <w:tcPr>
            <w:tcW w:w="2637" w:type="dxa"/>
            <w:gridSpan w:val="2"/>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资金执行情况</w:t>
            </w:r>
          </w:p>
        </w:tc>
        <w:tc>
          <w:tcPr>
            <w:tcW w:w="787" w:type="dxa"/>
            <w:shd w:val="clear" w:color="auto" w:fill="auto"/>
            <w:noWrap/>
          </w:tcPr>
          <w:p>
            <w:pPr>
              <w:widowControl/>
              <w:jc w:val="center"/>
              <w:textAlignment w:val="top"/>
              <w:rPr>
                <w:rFonts w:ascii="Calibri" w:hAnsi="Calibri" w:eastAsia="宋体" w:cs="Calibri"/>
                <w:color w:val="000000"/>
                <w:sz w:val="18"/>
                <w:szCs w:val="18"/>
              </w:rPr>
            </w:pPr>
          </w:p>
        </w:tc>
        <w:tc>
          <w:tcPr>
            <w:tcW w:w="792" w:type="dxa"/>
            <w:shd w:val="clear" w:color="auto" w:fill="auto"/>
            <w:noWrap/>
          </w:tcPr>
          <w:p>
            <w:pPr>
              <w:widowControl/>
              <w:jc w:val="center"/>
              <w:textAlignment w:val="top"/>
              <w:rPr>
                <w:rFonts w:ascii="Calibri" w:hAnsi="Calibri" w:eastAsia="宋体" w:cs="Calibri"/>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调整预算数：</w:t>
            </w:r>
          </w:p>
        </w:tc>
        <w:tc>
          <w:tcPr>
            <w:tcW w:w="1308"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0.000000</w:t>
            </w:r>
          </w:p>
        </w:tc>
        <w:tc>
          <w:tcPr>
            <w:tcW w:w="1499"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到位数：</w:t>
            </w:r>
          </w:p>
        </w:tc>
        <w:tc>
          <w:tcPr>
            <w:tcW w:w="737"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90.000000</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执行数：</w:t>
            </w:r>
          </w:p>
        </w:tc>
        <w:tc>
          <w:tcPr>
            <w:tcW w:w="1017"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66.003490</w:t>
            </w:r>
          </w:p>
        </w:tc>
        <w:tc>
          <w:tcPr>
            <w:tcW w:w="787" w:type="dxa"/>
            <w:shd w:val="clear" w:color="auto" w:fill="auto"/>
            <w:noWrap/>
          </w:tcPr>
          <w:p>
            <w:pPr>
              <w:widowControl/>
              <w:jc w:val="right"/>
              <w:textAlignment w:val="top"/>
              <w:rPr>
                <w:rFonts w:ascii="Calibri" w:hAnsi="Calibri" w:eastAsia="宋体" w:cs="Calibri"/>
                <w:color w:val="000000"/>
                <w:sz w:val="18"/>
                <w:szCs w:val="18"/>
              </w:rPr>
            </w:pP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其中：财政资金</w:t>
            </w:r>
          </w:p>
        </w:tc>
        <w:tc>
          <w:tcPr>
            <w:tcW w:w="1308"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0.000000</w:t>
            </w:r>
          </w:p>
        </w:tc>
        <w:tc>
          <w:tcPr>
            <w:tcW w:w="1499" w:type="dxa"/>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其中：财政资金</w:t>
            </w:r>
          </w:p>
        </w:tc>
        <w:tc>
          <w:tcPr>
            <w:tcW w:w="737"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c>
          <w:tcPr>
            <w:tcW w:w="1620" w:type="dxa"/>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其中：财政资金</w:t>
            </w:r>
          </w:p>
        </w:tc>
        <w:tc>
          <w:tcPr>
            <w:tcW w:w="1017"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0.000000</w:t>
            </w:r>
          </w:p>
        </w:tc>
        <w:tc>
          <w:tcPr>
            <w:tcW w:w="787" w:type="dxa"/>
            <w:shd w:val="clear" w:color="auto" w:fill="auto"/>
            <w:noWrap/>
          </w:tcPr>
          <w:p>
            <w:pPr>
              <w:jc w:val="right"/>
              <w:rPr>
                <w:rFonts w:ascii="Calibri" w:hAnsi="Calibri" w:eastAsia="宋体" w:cs="Calibri"/>
                <w:color w:val="000000"/>
                <w:sz w:val="18"/>
                <w:szCs w:val="18"/>
              </w:rPr>
            </w:pPr>
          </w:p>
        </w:tc>
        <w:tc>
          <w:tcPr>
            <w:tcW w:w="792" w:type="dxa"/>
            <w:shd w:val="clear" w:color="auto" w:fill="auto"/>
            <w:noWrap/>
          </w:tcPr>
          <w:p>
            <w:pPr>
              <w:jc w:val="right"/>
              <w:rPr>
                <w:rFonts w:ascii="Calibri" w:hAnsi="Calibri" w:eastAsia="宋体" w:cs="Calibr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其他</w:t>
            </w:r>
          </w:p>
        </w:tc>
        <w:tc>
          <w:tcPr>
            <w:tcW w:w="1308"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0.000000</w:t>
            </w:r>
          </w:p>
        </w:tc>
        <w:tc>
          <w:tcPr>
            <w:tcW w:w="1499"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其他</w:t>
            </w:r>
          </w:p>
        </w:tc>
        <w:tc>
          <w:tcPr>
            <w:tcW w:w="737"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0</w:t>
            </w:r>
          </w:p>
        </w:tc>
        <w:tc>
          <w:tcPr>
            <w:tcW w:w="1620"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其他</w:t>
            </w:r>
          </w:p>
        </w:tc>
        <w:tc>
          <w:tcPr>
            <w:tcW w:w="1017" w:type="dxa"/>
            <w:shd w:val="clear" w:color="auto" w:fill="auto"/>
            <w:noWrap/>
          </w:tcPr>
          <w:p>
            <w:pPr>
              <w:widowControl/>
              <w:jc w:val="righ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0.000000</w:t>
            </w:r>
          </w:p>
        </w:tc>
        <w:tc>
          <w:tcPr>
            <w:tcW w:w="787" w:type="dxa"/>
            <w:shd w:val="clear" w:color="auto" w:fill="auto"/>
            <w:noWrap/>
          </w:tcPr>
          <w:p>
            <w:pPr>
              <w:jc w:val="right"/>
              <w:rPr>
                <w:rFonts w:ascii="Calibri" w:hAnsi="Calibri" w:eastAsia="宋体" w:cs="Calibri"/>
                <w:color w:val="000000"/>
                <w:sz w:val="18"/>
                <w:szCs w:val="18"/>
              </w:rPr>
            </w:pPr>
          </w:p>
        </w:tc>
        <w:tc>
          <w:tcPr>
            <w:tcW w:w="792" w:type="dxa"/>
            <w:shd w:val="clear" w:color="auto" w:fill="auto"/>
            <w:noWrap/>
          </w:tcPr>
          <w:p>
            <w:pPr>
              <w:jc w:val="right"/>
              <w:rPr>
                <w:rFonts w:ascii="Calibri" w:hAnsi="Calibri" w:eastAsia="宋体" w:cs="Calibri"/>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restart"/>
            <w:shd w:val="clear" w:color="auto" w:fill="auto"/>
            <w:noWrap/>
          </w:tcPr>
          <w:p>
            <w:pPr>
              <w:widowControl/>
              <w:jc w:val="left"/>
              <w:textAlignment w:val="top"/>
              <w:rPr>
                <w:rFonts w:ascii="Arial" w:hAnsi="Arial" w:eastAsia="宋体" w:cs="Arial"/>
                <w:b/>
                <w:bCs/>
                <w:color w:val="000000"/>
                <w:sz w:val="18"/>
                <w:szCs w:val="18"/>
              </w:rPr>
            </w:pPr>
            <w:r>
              <w:rPr>
                <w:rFonts w:ascii="Arial" w:hAnsi="Arial" w:eastAsia="宋体" w:cs="Arial"/>
                <w:b/>
                <w:bCs/>
                <w:color w:val="000000"/>
                <w:kern w:val="0"/>
                <w:sz w:val="18"/>
                <w:szCs w:val="18"/>
                <w:lang w:bidi="ar"/>
              </w:rPr>
              <w:t>三、目标完成情况</w:t>
            </w:r>
          </w:p>
        </w:tc>
        <w:tc>
          <w:tcPr>
            <w:tcW w:w="3839" w:type="dxa"/>
            <w:gridSpan w:val="3"/>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年度预期目标</w:t>
            </w:r>
          </w:p>
        </w:tc>
        <w:tc>
          <w:tcPr>
            <w:tcW w:w="4953" w:type="dxa"/>
            <w:gridSpan w:val="5"/>
            <w:shd w:val="clear" w:color="auto" w:fill="auto"/>
            <w:noWrap/>
          </w:tcPr>
          <w:p>
            <w:pPr>
              <w:widowControl/>
              <w:jc w:val="center"/>
              <w:textAlignment w:val="top"/>
              <w:rPr>
                <w:rFonts w:ascii="Calibri" w:hAnsi="Calibri" w:eastAsia="宋体" w:cs="Calibri"/>
                <w:color w:val="000000"/>
                <w:kern w:val="0"/>
                <w:sz w:val="18"/>
                <w:szCs w:val="18"/>
                <w:lang w:bidi="ar"/>
              </w:rPr>
            </w:pPr>
            <w:r>
              <w:rPr>
                <w:rFonts w:ascii="Calibri" w:hAnsi="Calibri" w:eastAsia="宋体" w:cs="Calibri"/>
                <w:color w:val="000000"/>
                <w:kern w:val="0"/>
                <w:sz w:val="18"/>
                <w:szCs w:val="18"/>
                <w:lang w:bidi="ar"/>
              </w:rPr>
              <w:t>目前完成情况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3839" w:type="dxa"/>
            <w:gridSpan w:val="3"/>
            <w:shd w:val="clear" w:color="auto" w:fill="auto"/>
            <w:noWrap/>
          </w:tcPr>
          <w:p>
            <w:pPr>
              <w:widowControl/>
              <w:jc w:val="left"/>
              <w:textAlignment w:val="top"/>
              <w:rPr>
                <w:rFonts w:ascii="Arial" w:hAnsi="Arial" w:eastAsia="宋体" w:cs="Arial"/>
                <w:b/>
                <w:bCs/>
                <w:color w:val="000000"/>
                <w:sz w:val="18"/>
                <w:szCs w:val="18"/>
              </w:rPr>
            </w:pPr>
            <w:r>
              <w:rPr>
                <w:rFonts w:ascii="Arial" w:hAnsi="Arial" w:eastAsia="宋体" w:cs="Arial"/>
                <w:b/>
                <w:bCs/>
                <w:color w:val="000000"/>
                <w:kern w:val="0"/>
                <w:sz w:val="18"/>
                <w:szCs w:val="18"/>
                <w:lang w:bidi="ar"/>
              </w:rPr>
              <w:t>做好全县信访稳定工作，维护社会和谐稳定</w:t>
            </w:r>
          </w:p>
        </w:tc>
        <w:tc>
          <w:tcPr>
            <w:tcW w:w="4953" w:type="dxa"/>
            <w:gridSpan w:val="5"/>
            <w:shd w:val="clear" w:color="auto" w:fill="auto"/>
            <w:noWrap/>
          </w:tcPr>
          <w:p>
            <w:pPr>
              <w:widowControl/>
              <w:jc w:val="center"/>
              <w:textAlignment w:val="top"/>
              <w:rPr>
                <w:rFonts w:ascii="Calibri" w:hAnsi="Calibri" w:eastAsia="宋体" w:cs="Calibri"/>
                <w:color w:val="000000"/>
                <w:kern w:val="0"/>
                <w:sz w:val="18"/>
                <w:szCs w:val="18"/>
                <w:lang w:bidi="ar"/>
              </w:rPr>
            </w:pPr>
            <w:r>
              <w:rPr>
                <w:rFonts w:ascii="Calibri" w:hAnsi="Calibri" w:eastAsia="宋体" w:cs="Calibri"/>
                <w:color w:val="000000"/>
                <w:kern w:val="0"/>
                <w:sz w:val="18"/>
                <w:szCs w:val="18"/>
                <w:lang w:bidi="ar"/>
              </w:rPr>
              <w:t>按期完成工作目标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restart"/>
            <w:shd w:val="clear" w:color="auto" w:fill="auto"/>
            <w:noWrap/>
          </w:tcPr>
          <w:p>
            <w:pPr>
              <w:widowControl/>
              <w:jc w:val="left"/>
              <w:textAlignment w:val="top"/>
              <w:rPr>
                <w:rFonts w:ascii="Arial" w:hAnsi="Arial" w:eastAsia="宋体" w:cs="Arial"/>
                <w:b/>
                <w:bCs/>
                <w:color w:val="000000"/>
                <w:sz w:val="18"/>
                <w:szCs w:val="18"/>
              </w:rPr>
            </w:pPr>
            <w:r>
              <w:rPr>
                <w:rFonts w:ascii="Arial" w:hAnsi="Arial" w:eastAsia="宋体" w:cs="Arial"/>
                <w:b/>
                <w:bCs/>
                <w:color w:val="000000"/>
                <w:kern w:val="0"/>
                <w:sz w:val="18"/>
                <w:szCs w:val="18"/>
                <w:lang w:bidi="ar"/>
              </w:rPr>
              <w:t>四、年度绩效指标完成情况</w:t>
            </w:r>
          </w:p>
        </w:tc>
        <w:tc>
          <w:tcPr>
            <w:tcW w:w="1032" w:type="dxa"/>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一级指标</w:t>
            </w:r>
          </w:p>
        </w:tc>
        <w:tc>
          <w:tcPr>
            <w:tcW w:w="1308" w:type="dxa"/>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二级指标</w:t>
            </w:r>
          </w:p>
        </w:tc>
        <w:tc>
          <w:tcPr>
            <w:tcW w:w="2236" w:type="dxa"/>
            <w:gridSpan w:val="2"/>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三级指标</w:t>
            </w:r>
          </w:p>
        </w:tc>
        <w:tc>
          <w:tcPr>
            <w:tcW w:w="1620" w:type="dxa"/>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预期指标值</w:t>
            </w:r>
          </w:p>
        </w:tc>
        <w:tc>
          <w:tcPr>
            <w:tcW w:w="1017" w:type="dxa"/>
            <w:shd w:val="clear" w:color="auto" w:fill="auto"/>
            <w:noWrap/>
          </w:tcPr>
          <w:p>
            <w:pPr>
              <w:widowControl/>
              <w:jc w:val="center"/>
              <w:textAlignment w:val="top"/>
              <w:rPr>
                <w:rFonts w:hint="eastAsia" w:ascii="Calibri" w:hAnsi="Calibri" w:eastAsia="宋体" w:cs="Calibri"/>
                <w:color w:val="000000"/>
                <w:sz w:val="18"/>
                <w:szCs w:val="18"/>
              </w:rPr>
            </w:pPr>
            <w:r>
              <w:rPr>
                <w:rFonts w:ascii="Calibri" w:hAnsi="Calibri" w:eastAsia="宋体" w:cs="Calibri"/>
                <w:color w:val="000000"/>
                <w:kern w:val="0"/>
                <w:sz w:val="18"/>
                <w:szCs w:val="18"/>
                <w:lang w:bidi="ar"/>
              </w:rPr>
              <w:t>实际完成</w:t>
            </w:r>
          </w:p>
        </w:tc>
        <w:tc>
          <w:tcPr>
            <w:tcW w:w="787" w:type="dxa"/>
            <w:shd w:val="clear" w:color="auto" w:fill="auto"/>
            <w:noWrap/>
          </w:tcPr>
          <w:p>
            <w:pPr>
              <w:rPr>
                <w:rFonts w:ascii="Calibri" w:hAnsi="Calibri" w:eastAsia="宋体" w:cs="Calibri"/>
                <w:color w:val="000000"/>
                <w:sz w:val="18"/>
                <w:szCs w:val="18"/>
              </w:rPr>
            </w:pPr>
            <w:r>
              <w:rPr>
                <w:rFonts w:hint="eastAsia" w:ascii="Calibri" w:hAnsi="Calibri" w:eastAsia="宋体" w:cs="Calibri"/>
                <w:color w:val="000000"/>
                <w:sz w:val="18"/>
                <w:szCs w:val="18"/>
              </w:rPr>
              <w:t>分值</w:t>
            </w:r>
          </w:p>
        </w:tc>
        <w:tc>
          <w:tcPr>
            <w:tcW w:w="792" w:type="dxa"/>
            <w:shd w:val="clear" w:color="auto" w:fill="auto"/>
            <w:noWrap/>
          </w:tcPr>
          <w:p>
            <w:pPr>
              <w:rPr>
                <w:rFonts w:ascii="Calibri" w:hAnsi="Calibri" w:eastAsia="宋体" w:cs="Calibri"/>
                <w:color w:val="000000"/>
                <w:kern w:val="0"/>
                <w:sz w:val="18"/>
                <w:szCs w:val="18"/>
                <w:lang w:bidi="ar"/>
              </w:rPr>
            </w:pPr>
            <w:r>
              <w:rPr>
                <w:rFonts w:hint="eastAsia" w:ascii="Calibri" w:hAnsi="Calibri" w:eastAsia="宋体" w:cs="Calibri"/>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vMerge w:val="restart"/>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产出指标</w:t>
            </w:r>
          </w:p>
        </w:tc>
        <w:tc>
          <w:tcPr>
            <w:tcW w:w="1308"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质量指标</w:t>
            </w:r>
          </w:p>
        </w:tc>
        <w:tc>
          <w:tcPr>
            <w:tcW w:w="2236"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信访事项按期结案率</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 xml:space="preserve"> ≥ 98 百分比 </w:t>
            </w:r>
          </w:p>
        </w:tc>
        <w:tc>
          <w:tcPr>
            <w:tcW w:w="101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100%</w:t>
            </w:r>
          </w:p>
        </w:tc>
        <w:tc>
          <w:tcPr>
            <w:tcW w:w="787" w:type="dxa"/>
            <w:shd w:val="clear" w:color="auto" w:fill="auto"/>
            <w:noWrap/>
          </w:tcPr>
          <w:p>
            <w:pPr>
              <w:widowControl/>
              <w:jc w:val="right"/>
              <w:textAlignment w:val="top"/>
              <w:rPr>
                <w:rFonts w:ascii="Calibri" w:hAnsi="Calibri" w:eastAsia="宋体" w:cs="Calibri"/>
                <w:color w:val="000000"/>
                <w:sz w:val="18"/>
                <w:szCs w:val="18"/>
              </w:rPr>
            </w:pPr>
            <w:r>
              <w:rPr>
                <w:rFonts w:hint="eastAsia" w:ascii="Calibri" w:hAnsi="Calibri" w:eastAsia="宋体" w:cs="Calibri"/>
                <w:color w:val="000000"/>
                <w:sz w:val="18"/>
                <w:szCs w:val="18"/>
              </w:rPr>
              <w:t>2</w:t>
            </w:r>
            <w:r>
              <w:rPr>
                <w:rFonts w:ascii="Calibri" w:hAnsi="Calibri" w:eastAsia="宋体" w:cs="Calibri"/>
                <w:color w:val="000000"/>
                <w:sz w:val="18"/>
                <w:szCs w:val="18"/>
              </w:rPr>
              <w:t>0</w:t>
            </w: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r>
              <w:rPr>
                <w:rFonts w:hint="eastAsia" w:ascii="Calibri" w:hAnsi="Calibri" w:eastAsia="宋体" w:cs="Calibri"/>
                <w:color w:val="000000"/>
                <w:sz w:val="18"/>
                <w:szCs w:val="18"/>
              </w:rPr>
              <w:t>2</w:t>
            </w:r>
            <w:r>
              <w:rPr>
                <w:rFonts w:ascii="Calibri" w:hAnsi="Calibri" w:eastAsia="宋体" w:cs="Calibri"/>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vMerge w:val="continue"/>
            <w:shd w:val="clear" w:color="auto" w:fill="auto"/>
            <w:noWrap/>
          </w:tcPr>
          <w:p>
            <w:pPr>
              <w:jc w:val="center"/>
              <w:rPr>
                <w:rFonts w:ascii="Calibri" w:hAnsi="Calibri" w:eastAsia="宋体" w:cs="Calibri"/>
                <w:color w:val="000000"/>
                <w:sz w:val="18"/>
                <w:szCs w:val="18"/>
              </w:rPr>
            </w:pPr>
          </w:p>
        </w:tc>
        <w:tc>
          <w:tcPr>
            <w:tcW w:w="1308"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数量指标</w:t>
            </w:r>
          </w:p>
        </w:tc>
        <w:tc>
          <w:tcPr>
            <w:tcW w:w="2236"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受理办理网上信访覆盖率</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 xml:space="preserve"> = 100 百分比 </w:t>
            </w:r>
          </w:p>
        </w:tc>
        <w:tc>
          <w:tcPr>
            <w:tcW w:w="101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100%</w:t>
            </w:r>
          </w:p>
        </w:tc>
        <w:tc>
          <w:tcPr>
            <w:tcW w:w="787" w:type="dxa"/>
            <w:shd w:val="clear" w:color="auto" w:fill="auto"/>
            <w:noWrap/>
          </w:tcPr>
          <w:p>
            <w:pPr>
              <w:widowControl/>
              <w:jc w:val="right"/>
              <w:textAlignment w:val="top"/>
              <w:rPr>
                <w:rFonts w:ascii="Calibri" w:hAnsi="Calibri" w:eastAsia="宋体" w:cs="Calibri"/>
                <w:color w:val="000000"/>
                <w:sz w:val="18"/>
                <w:szCs w:val="18"/>
              </w:rPr>
            </w:pPr>
            <w:r>
              <w:rPr>
                <w:rFonts w:hint="eastAsia" w:ascii="Calibri" w:hAnsi="Calibri" w:eastAsia="宋体" w:cs="Calibri"/>
                <w:color w:val="000000"/>
                <w:sz w:val="18"/>
                <w:szCs w:val="18"/>
              </w:rPr>
              <w:t>1</w:t>
            </w:r>
            <w:r>
              <w:rPr>
                <w:rFonts w:ascii="Calibri" w:hAnsi="Calibri" w:eastAsia="宋体" w:cs="Calibri"/>
                <w:color w:val="000000"/>
                <w:sz w:val="18"/>
                <w:szCs w:val="18"/>
              </w:rPr>
              <w:t>0</w:t>
            </w: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r>
              <w:rPr>
                <w:rFonts w:hint="eastAsia" w:ascii="Calibri" w:hAnsi="Calibri" w:eastAsia="宋体" w:cs="Calibri"/>
                <w:color w:val="000000"/>
                <w:sz w:val="18"/>
                <w:szCs w:val="18"/>
              </w:rPr>
              <w:t>1</w:t>
            </w:r>
            <w:r>
              <w:rPr>
                <w:rFonts w:ascii="Calibri" w:hAnsi="Calibri" w:eastAsia="宋体" w:cs="Calibri"/>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vMerge w:val="continue"/>
            <w:shd w:val="clear" w:color="auto" w:fill="auto"/>
            <w:noWrap/>
          </w:tcPr>
          <w:p>
            <w:pPr>
              <w:jc w:val="center"/>
              <w:rPr>
                <w:rFonts w:ascii="Calibri" w:hAnsi="Calibri" w:eastAsia="宋体" w:cs="Calibri"/>
                <w:color w:val="000000"/>
                <w:sz w:val="18"/>
                <w:szCs w:val="18"/>
              </w:rPr>
            </w:pPr>
          </w:p>
        </w:tc>
        <w:tc>
          <w:tcPr>
            <w:tcW w:w="1308"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时效指标</w:t>
            </w:r>
          </w:p>
        </w:tc>
        <w:tc>
          <w:tcPr>
            <w:tcW w:w="2236"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信访事项受理及时率</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 xml:space="preserve"> = 100 百分比 </w:t>
            </w:r>
          </w:p>
        </w:tc>
        <w:tc>
          <w:tcPr>
            <w:tcW w:w="101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100%</w:t>
            </w:r>
          </w:p>
        </w:tc>
        <w:tc>
          <w:tcPr>
            <w:tcW w:w="787" w:type="dxa"/>
            <w:shd w:val="clear" w:color="auto" w:fill="auto"/>
            <w:noWrap/>
          </w:tcPr>
          <w:p>
            <w:pPr>
              <w:widowControl/>
              <w:jc w:val="right"/>
              <w:textAlignment w:val="top"/>
              <w:rPr>
                <w:rFonts w:ascii="Calibri" w:hAnsi="Calibri" w:eastAsia="宋体" w:cs="Calibri"/>
                <w:color w:val="000000"/>
                <w:sz w:val="18"/>
                <w:szCs w:val="18"/>
              </w:rPr>
            </w:pPr>
            <w:r>
              <w:rPr>
                <w:rFonts w:hint="eastAsia" w:ascii="Calibri" w:hAnsi="Calibri" w:eastAsia="宋体" w:cs="Calibri"/>
                <w:color w:val="000000"/>
                <w:sz w:val="18"/>
                <w:szCs w:val="18"/>
              </w:rPr>
              <w:t>1</w:t>
            </w:r>
            <w:r>
              <w:rPr>
                <w:rFonts w:ascii="Calibri" w:hAnsi="Calibri" w:eastAsia="宋体" w:cs="Calibri"/>
                <w:color w:val="000000"/>
                <w:sz w:val="18"/>
                <w:szCs w:val="18"/>
              </w:rPr>
              <w:t>0</w:t>
            </w: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r>
              <w:rPr>
                <w:rFonts w:hint="eastAsia" w:ascii="Calibri" w:hAnsi="Calibri" w:eastAsia="宋体" w:cs="Calibri"/>
                <w:color w:val="000000"/>
                <w:sz w:val="18"/>
                <w:szCs w:val="18"/>
              </w:rPr>
              <w:t>1</w:t>
            </w:r>
            <w:r>
              <w:rPr>
                <w:rFonts w:ascii="Calibri" w:hAnsi="Calibri" w:eastAsia="宋体" w:cs="Calibri"/>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vMerge w:val="continue"/>
            <w:shd w:val="clear" w:color="auto" w:fill="auto"/>
            <w:noWrap/>
          </w:tcPr>
          <w:p>
            <w:pPr>
              <w:jc w:val="center"/>
              <w:rPr>
                <w:rFonts w:ascii="Calibri" w:hAnsi="Calibri" w:eastAsia="宋体" w:cs="Calibri"/>
                <w:color w:val="000000"/>
                <w:sz w:val="18"/>
                <w:szCs w:val="18"/>
              </w:rPr>
            </w:pPr>
          </w:p>
        </w:tc>
        <w:tc>
          <w:tcPr>
            <w:tcW w:w="1308"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成本指标</w:t>
            </w:r>
          </w:p>
        </w:tc>
        <w:tc>
          <w:tcPr>
            <w:tcW w:w="2236"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资金控制率</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 xml:space="preserve"> ≤ 96 百分比 </w:t>
            </w:r>
          </w:p>
        </w:tc>
        <w:tc>
          <w:tcPr>
            <w:tcW w:w="101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100%</w:t>
            </w:r>
          </w:p>
        </w:tc>
        <w:tc>
          <w:tcPr>
            <w:tcW w:w="787" w:type="dxa"/>
            <w:shd w:val="clear" w:color="auto" w:fill="auto"/>
            <w:noWrap/>
          </w:tcPr>
          <w:p>
            <w:pPr>
              <w:widowControl/>
              <w:jc w:val="right"/>
              <w:textAlignment w:val="top"/>
              <w:rPr>
                <w:rFonts w:ascii="Calibri" w:hAnsi="Calibri" w:eastAsia="宋体" w:cs="Calibri"/>
                <w:color w:val="000000"/>
                <w:sz w:val="18"/>
                <w:szCs w:val="18"/>
              </w:rPr>
            </w:pPr>
            <w:r>
              <w:rPr>
                <w:rFonts w:hint="eastAsia" w:ascii="Calibri" w:hAnsi="Calibri" w:eastAsia="宋体" w:cs="Calibri"/>
                <w:color w:val="000000"/>
                <w:sz w:val="18"/>
                <w:szCs w:val="18"/>
              </w:rPr>
              <w:t>1</w:t>
            </w:r>
            <w:r>
              <w:rPr>
                <w:rFonts w:ascii="Calibri" w:hAnsi="Calibri" w:eastAsia="宋体" w:cs="Calibri"/>
                <w:color w:val="000000"/>
                <w:sz w:val="18"/>
                <w:szCs w:val="18"/>
              </w:rPr>
              <w:t>0</w:t>
            </w: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r>
              <w:rPr>
                <w:rFonts w:hint="eastAsia" w:ascii="Calibri" w:hAnsi="Calibri" w:eastAsia="宋体" w:cs="Calibri"/>
                <w:color w:val="000000"/>
                <w:sz w:val="18"/>
                <w:szCs w:val="18"/>
              </w:rPr>
              <w:t>1</w:t>
            </w:r>
            <w:r>
              <w:rPr>
                <w:rFonts w:ascii="Calibri" w:hAnsi="Calibri" w:eastAsia="宋体" w:cs="Calibri"/>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vMerge w:val="restart"/>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效益指标</w:t>
            </w:r>
          </w:p>
        </w:tc>
        <w:tc>
          <w:tcPr>
            <w:tcW w:w="1308"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社会效益指标</w:t>
            </w:r>
          </w:p>
        </w:tc>
        <w:tc>
          <w:tcPr>
            <w:tcW w:w="2236"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社会稳定水平</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 xml:space="preserve">文字描述有效保障 </w:t>
            </w:r>
          </w:p>
        </w:tc>
        <w:tc>
          <w:tcPr>
            <w:tcW w:w="101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社会大局稳定</w:t>
            </w:r>
          </w:p>
        </w:tc>
        <w:tc>
          <w:tcPr>
            <w:tcW w:w="787" w:type="dxa"/>
            <w:shd w:val="clear" w:color="auto" w:fill="auto"/>
            <w:noWrap/>
          </w:tcPr>
          <w:p>
            <w:pPr>
              <w:widowControl/>
              <w:jc w:val="right"/>
              <w:textAlignment w:val="top"/>
              <w:rPr>
                <w:rFonts w:ascii="Calibri" w:hAnsi="Calibri" w:eastAsia="宋体" w:cs="Calibri"/>
                <w:color w:val="000000"/>
                <w:sz w:val="18"/>
                <w:szCs w:val="18"/>
              </w:rPr>
            </w:pPr>
            <w:r>
              <w:rPr>
                <w:rFonts w:hint="eastAsia" w:ascii="Calibri" w:hAnsi="Calibri" w:eastAsia="宋体" w:cs="Calibri"/>
                <w:color w:val="000000"/>
                <w:sz w:val="18"/>
                <w:szCs w:val="18"/>
              </w:rPr>
              <w:t>1</w:t>
            </w:r>
            <w:r>
              <w:rPr>
                <w:rFonts w:ascii="Calibri" w:hAnsi="Calibri" w:eastAsia="宋体" w:cs="Calibri"/>
                <w:color w:val="000000"/>
                <w:sz w:val="18"/>
                <w:szCs w:val="18"/>
              </w:rPr>
              <w:t>5</w:t>
            </w: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r>
              <w:rPr>
                <w:rFonts w:hint="eastAsia" w:ascii="Calibri" w:hAnsi="Calibri" w:eastAsia="宋体" w:cs="Calibri"/>
                <w:color w:val="000000"/>
                <w:sz w:val="18"/>
                <w:szCs w:val="18"/>
              </w:rPr>
              <w:t>1</w:t>
            </w:r>
            <w:r>
              <w:rPr>
                <w:rFonts w:ascii="Calibri" w:hAnsi="Calibri" w:eastAsia="宋体" w:cs="Calibri"/>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vMerge w:val="continue"/>
            <w:shd w:val="clear" w:color="auto" w:fill="auto"/>
            <w:noWrap/>
          </w:tcPr>
          <w:p>
            <w:pPr>
              <w:jc w:val="center"/>
              <w:rPr>
                <w:rFonts w:ascii="Calibri" w:hAnsi="Calibri" w:eastAsia="宋体" w:cs="Calibri"/>
                <w:color w:val="000000"/>
                <w:sz w:val="18"/>
                <w:szCs w:val="18"/>
              </w:rPr>
            </w:pPr>
          </w:p>
        </w:tc>
        <w:tc>
          <w:tcPr>
            <w:tcW w:w="1308"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可持续影响指标</w:t>
            </w:r>
          </w:p>
        </w:tc>
        <w:tc>
          <w:tcPr>
            <w:tcW w:w="2236"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维护社会稳定</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 xml:space="preserve"> 文字描述  持续维护社会稳定 </w:t>
            </w:r>
          </w:p>
        </w:tc>
        <w:tc>
          <w:tcPr>
            <w:tcW w:w="101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社会大局稳定</w:t>
            </w:r>
          </w:p>
        </w:tc>
        <w:tc>
          <w:tcPr>
            <w:tcW w:w="787" w:type="dxa"/>
            <w:shd w:val="clear" w:color="auto" w:fill="auto"/>
            <w:noWrap/>
          </w:tcPr>
          <w:p>
            <w:pPr>
              <w:widowControl/>
              <w:jc w:val="right"/>
              <w:textAlignment w:val="top"/>
              <w:rPr>
                <w:rFonts w:ascii="Calibri" w:hAnsi="Calibri" w:eastAsia="宋体" w:cs="Calibri"/>
                <w:color w:val="000000"/>
                <w:sz w:val="18"/>
                <w:szCs w:val="18"/>
              </w:rPr>
            </w:pPr>
            <w:r>
              <w:rPr>
                <w:rFonts w:hint="eastAsia" w:ascii="Calibri" w:hAnsi="Calibri" w:eastAsia="宋体" w:cs="Calibri"/>
                <w:color w:val="000000"/>
                <w:sz w:val="18"/>
                <w:szCs w:val="18"/>
              </w:rPr>
              <w:t>1</w:t>
            </w:r>
            <w:r>
              <w:rPr>
                <w:rFonts w:ascii="Calibri" w:hAnsi="Calibri" w:eastAsia="宋体" w:cs="Calibri"/>
                <w:color w:val="000000"/>
                <w:sz w:val="18"/>
                <w:szCs w:val="18"/>
              </w:rPr>
              <w:t>5</w:t>
            </w: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r>
              <w:rPr>
                <w:rFonts w:hint="eastAsia" w:ascii="Calibri" w:hAnsi="Calibri" w:eastAsia="宋体" w:cs="Calibri"/>
                <w:color w:val="000000"/>
                <w:sz w:val="18"/>
                <w:szCs w:val="18"/>
              </w:rPr>
              <w:t>1</w:t>
            </w:r>
            <w:r>
              <w:rPr>
                <w:rFonts w:ascii="Calibri" w:hAnsi="Calibri" w:eastAsia="宋体" w:cs="Calibri"/>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vMerge w:val="continue"/>
            <w:shd w:val="clear" w:color="auto" w:fill="auto"/>
            <w:noWrap/>
          </w:tcPr>
          <w:p>
            <w:pPr>
              <w:jc w:val="center"/>
              <w:rPr>
                <w:rFonts w:ascii="Calibri" w:hAnsi="Calibri" w:eastAsia="宋体" w:cs="Calibri"/>
                <w:color w:val="000000"/>
                <w:sz w:val="18"/>
                <w:szCs w:val="18"/>
              </w:rPr>
            </w:pPr>
          </w:p>
        </w:tc>
        <w:tc>
          <w:tcPr>
            <w:tcW w:w="1308"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生态效益指标</w:t>
            </w:r>
          </w:p>
        </w:tc>
        <w:tc>
          <w:tcPr>
            <w:tcW w:w="2236"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不涉及</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 xml:space="preserve"> 文字描述不涉及 </w:t>
            </w:r>
          </w:p>
        </w:tc>
        <w:tc>
          <w:tcPr>
            <w:tcW w:w="101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不涉及</w:t>
            </w:r>
          </w:p>
        </w:tc>
        <w:tc>
          <w:tcPr>
            <w:tcW w:w="787" w:type="dxa"/>
            <w:shd w:val="clear" w:color="auto" w:fill="auto"/>
            <w:noWrap/>
          </w:tcPr>
          <w:p>
            <w:pPr>
              <w:widowControl/>
              <w:jc w:val="right"/>
              <w:textAlignment w:val="top"/>
              <w:rPr>
                <w:rFonts w:ascii="Calibri" w:hAnsi="Calibri" w:eastAsia="宋体" w:cs="Calibri"/>
                <w:color w:val="000000"/>
                <w:sz w:val="18"/>
                <w:szCs w:val="18"/>
              </w:rPr>
            </w:pP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vMerge w:val="continue"/>
            <w:shd w:val="clear" w:color="auto" w:fill="auto"/>
            <w:noWrap/>
          </w:tcPr>
          <w:p>
            <w:pPr>
              <w:jc w:val="center"/>
              <w:rPr>
                <w:rFonts w:ascii="Calibri" w:hAnsi="Calibri" w:eastAsia="宋体" w:cs="Calibri"/>
                <w:color w:val="000000"/>
                <w:sz w:val="18"/>
                <w:szCs w:val="18"/>
              </w:rPr>
            </w:pPr>
          </w:p>
        </w:tc>
        <w:tc>
          <w:tcPr>
            <w:tcW w:w="1308"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经济效益指标</w:t>
            </w:r>
          </w:p>
        </w:tc>
        <w:tc>
          <w:tcPr>
            <w:tcW w:w="2236"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不涉及</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 xml:space="preserve"> 文字描述不涉及 </w:t>
            </w:r>
          </w:p>
        </w:tc>
        <w:tc>
          <w:tcPr>
            <w:tcW w:w="101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不涉及</w:t>
            </w:r>
          </w:p>
        </w:tc>
        <w:tc>
          <w:tcPr>
            <w:tcW w:w="787" w:type="dxa"/>
            <w:shd w:val="clear" w:color="auto" w:fill="auto"/>
            <w:noWrap/>
          </w:tcPr>
          <w:p>
            <w:pPr>
              <w:widowControl/>
              <w:jc w:val="right"/>
              <w:textAlignment w:val="top"/>
              <w:rPr>
                <w:rFonts w:ascii="Calibri" w:hAnsi="Calibri" w:eastAsia="宋体" w:cs="Calibri"/>
                <w:color w:val="000000"/>
                <w:sz w:val="18"/>
                <w:szCs w:val="18"/>
              </w:rPr>
            </w:pP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68" w:type="dxa"/>
            <w:vMerge w:val="continue"/>
            <w:shd w:val="clear" w:color="auto" w:fill="auto"/>
            <w:noWrap/>
          </w:tcPr>
          <w:p>
            <w:pPr>
              <w:rPr>
                <w:rFonts w:ascii="Arial" w:hAnsi="Arial" w:eastAsia="宋体" w:cs="Arial"/>
                <w:b/>
                <w:bCs/>
                <w:color w:val="000000"/>
                <w:sz w:val="18"/>
                <w:szCs w:val="18"/>
              </w:rPr>
            </w:pPr>
          </w:p>
        </w:tc>
        <w:tc>
          <w:tcPr>
            <w:tcW w:w="1032" w:type="dxa"/>
            <w:shd w:val="clear" w:color="auto" w:fill="auto"/>
            <w:noWrap/>
          </w:tcPr>
          <w:p>
            <w:pPr>
              <w:widowControl/>
              <w:jc w:val="center"/>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满意度指标</w:t>
            </w:r>
          </w:p>
        </w:tc>
        <w:tc>
          <w:tcPr>
            <w:tcW w:w="1308"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服务对象满意度指标</w:t>
            </w:r>
          </w:p>
        </w:tc>
        <w:tc>
          <w:tcPr>
            <w:tcW w:w="2236" w:type="dxa"/>
            <w:gridSpan w:val="2"/>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群众满意度</w:t>
            </w:r>
          </w:p>
        </w:tc>
        <w:tc>
          <w:tcPr>
            <w:tcW w:w="1620"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 xml:space="preserve"> ≥ 96 百分比 </w:t>
            </w:r>
          </w:p>
        </w:tc>
        <w:tc>
          <w:tcPr>
            <w:tcW w:w="1017" w:type="dxa"/>
            <w:shd w:val="clear" w:color="auto" w:fill="auto"/>
            <w:noWrap/>
          </w:tcPr>
          <w:p>
            <w:pPr>
              <w:widowControl/>
              <w:jc w:val="left"/>
              <w:textAlignment w:val="top"/>
              <w:rPr>
                <w:rFonts w:ascii="Calibri" w:hAnsi="Calibri" w:eastAsia="宋体" w:cs="Calibri"/>
                <w:color w:val="000000"/>
                <w:sz w:val="18"/>
                <w:szCs w:val="18"/>
              </w:rPr>
            </w:pPr>
            <w:r>
              <w:rPr>
                <w:rFonts w:ascii="Calibri" w:hAnsi="Calibri" w:eastAsia="宋体" w:cs="Calibri"/>
                <w:color w:val="000000"/>
                <w:kern w:val="0"/>
                <w:sz w:val="18"/>
                <w:szCs w:val="18"/>
                <w:lang w:bidi="ar"/>
              </w:rPr>
              <w:t>100%</w:t>
            </w:r>
          </w:p>
        </w:tc>
        <w:tc>
          <w:tcPr>
            <w:tcW w:w="787" w:type="dxa"/>
            <w:shd w:val="clear" w:color="auto" w:fill="auto"/>
            <w:noWrap/>
          </w:tcPr>
          <w:p>
            <w:pPr>
              <w:widowControl/>
              <w:jc w:val="right"/>
              <w:textAlignment w:val="top"/>
              <w:rPr>
                <w:rFonts w:ascii="Calibri" w:hAnsi="Calibri" w:eastAsia="宋体" w:cs="Calibri"/>
                <w:color w:val="000000"/>
                <w:sz w:val="18"/>
                <w:szCs w:val="18"/>
              </w:rPr>
            </w:pPr>
            <w:r>
              <w:rPr>
                <w:rFonts w:hint="eastAsia" w:ascii="Calibri" w:hAnsi="Calibri" w:eastAsia="宋体" w:cs="Calibri"/>
                <w:color w:val="000000"/>
                <w:sz w:val="18"/>
                <w:szCs w:val="18"/>
              </w:rPr>
              <w:t>1</w:t>
            </w:r>
            <w:r>
              <w:rPr>
                <w:rFonts w:ascii="Calibri" w:hAnsi="Calibri" w:eastAsia="宋体" w:cs="Calibri"/>
                <w:color w:val="000000"/>
                <w:sz w:val="18"/>
                <w:szCs w:val="18"/>
              </w:rPr>
              <w:t>0</w:t>
            </w:r>
          </w:p>
        </w:tc>
        <w:tc>
          <w:tcPr>
            <w:tcW w:w="792" w:type="dxa"/>
            <w:shd w:val="clear" w:color="auto" w:fill="auto"/>
            <w:noWrap/>
          </w:tcPr>
          <w:p>
            <w:pPr>
              <w:widowControl/>
              <w:jc w:val="right"/>
              <w:textAlignment w:val="top"/>
              <w:rPr>
                <w:rFonts w:ascii="Calibri" w:hAnsi="Calibri" w:eastAsia="宋体" w:cs="Calibri"/>
                <w:color w:val="000000"/>
                <w:kern w:val="0"/>
                <w:sz w:val="18"/>
                <w:szCs w:val="18"/>
                <w:lang w:bidi="ar"/>
              </w:rPr>
            </w:pPr>
            <w:r>
              <w:rPr>
                <w:rFonts w:hint="eastAsia" w:ascii="Calibri" w:hAnsi="Calibri" w:eastAsia="宋体" w:cs="Calibri"/>
                <w:color w:val="000000"/>
                <w:sz w:val="18"/>
                <w:szCs w:val="18"/>
              </w:rPr>
              <w:t>1</w:t>
            </w:r>
            <w:r>
              <w:rPr>
                <w:rFonts w:ascii="Calibri" w:hAnsi="Calibri" w:eastAsia="宋体" w:cs="Calibri"/>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68" w:type="dxa"/>
            <w:vMerge w:val="continue"/>
            <w:shd w:val="clear" w:color="auto" w:fill="auto"/>
            <w:noWrap/>
          </w:tcPr>
          <w:p>
            <w:pPr>
              <w:widowControl/>
              <w:jc w:val="left"/>
              <w:textAlignment w:val="top"/>
              <w:rPr>
                <w:rFonts w:ascii="Arial" w:hAnsi="Arial" w:eastAsia="宋体" w:cs="Arial"/>
                <w:b/>
                <w:bCs/>
                <w:color w:val="000000"/>
                <w:sz w:val="18"/>
                <w:szCs w:val="18"/>
              </w:rPr>
            </w:pPr>
          </w:p>
        </w:tc>
        <w:tc>
          <w:tcPr>
            <w:tcW w:w="1032" w:type="dxa"/>
            <w:shd w:val="clear" w:color="auto" w:fill="auto"/>
          </w:tcPr>
          <w:p>
            <w:pPr>
              <w:jc w:val="left"/>
              <w:rPr>
                <w:rFonts w:hint="eastAsia" w:ascii="Calibri" w:hAnsi="Calibri" w:eastAsia="宋体" w:cs="Calibri"/>
                <w:color w:val="000000"/>
                <w:sz w:val="18"/>
                <w:szCs w:val="18"/>
              </w:rPr>
            </w:pPr>
            <w:r>
              <w:rPr>
                <w:rFonts w:ascii="Calibri" w:hAnsi="Calibri" w:eastAsia="宋体" w:cs="Calibri"/>
                <w:color w:val="000000"/>
                <w:sz w:val="18"/>
                <w:szCs w:val="18"/>
              </w:rPr>
              <w:t>预算执行</w:t>
            </w:r>
          </w:p>
        </w:tc>
        <w:tc>
          <w:tcPr>
            <w:tcW w:w="1308" w:type="dxa"/>
            <w:shd w:val="clear" w:color="auto" w:fill="auto"/>
          </w:tcPr>
          <w:p>
            <w:pPr>
              <w:jc w:val="left"/>
              <w:rPr>
                <w:rFonts w:ascii="Calibri" w:hAnsi="Calibri" w:eastAsia="宋体" w:cs="Calibri"/>
                <w:color w:val="000000"/>
                <w:sz w:val="18"/>
                <w:szCs w:val="18"/>
              </w:rPr>
            </w:pPr>
            <w:r>
              <w:rPr>
                <w:rFonts w:ascii="Calibri" w:hAnsi="Calibri" w:eastAsia="宋体" w:cs="Calibri"/>
                <w:color w:val="000000"/>
                <w:sz w:val="18"/>
                <w:szCs w:val="18"/>
              </w:rPr>
              <w:t>预算执行率</w:t>
            </w:r>
          </w:p>
        </w:tc>
        <w:tc>
          <w:tcPr>
            <w:tcW w:w="2236" w:type="dxa"/>
            <w:gridSpan w:val="2"/>
            <w:shd w:val="clear" w:color="auto" w:fill="auto"/>
          </w:tcPr>
          <w:p>
            <w:pPr>
              <w:jc w:val="left"/>
              <w:rPr>
                <w:rFonts w:ascii="Calibri" w:hAnsi="Calibri" w:eastAsia="宋体" w:cs="Calibri"/>
                <w:color w:val="000000"/>
                <w:sz w:val="18"/>
                <w:szCs w:val="18"/>
              </w:rPr>
            </w:pPr>
          </w:p>
        </w:tc>
        <w:tc>
          <w:tcPr>
            <w:tcW w:w="1620" w:type="dxa"/>
            <w:shd w:val="clear" w:color="auto" w:fill="auto"/>
          </w:tcPr>
          <w:p>
            <w:pPr>
              <w:jc w:val="left"/>
              <w:rPr>
                <w:rFonts w:ascii="Calibri" w:hAnsi="Calibri" w:eastAsia="宋体" w:cs="Calibri"/>
                <w:color w:val="000000"/>
                <w:sz w:val="18"/>
                <w:szCs w:val="18"/>
              </w:rPr>
            </w:pPr>
          </w:p>
        </w:tc>
        <w:tc>
          <w:tcPr>
            <w:tcW w:w="1017" w:type="dxa"/>
            <w:shd w:val="clear" w:color="auto" w:fill="auto"/>
          </w:tcPr>
          <w:p>
            <w:pPr>
              <w:jc w:val="left"/>
              <w:rPr>
                <w:rFonts w:ascii="Calibri" w:hAnsi="Calibri" w:eastAsia="宋体" w:cs="Calibri"/>
                <w:color w:val="000000"/>
                <w:sz w:val="18"/>
                <w:szCs w:val="18"/>
              </w:rPr>
            </w:pPr>
          </w:p>
        </w:tc>
        <w:tc>
          <w:tcPr>
            <w:tcW w:w="787" w:type="dxa"/>
            <w:shd w:val="clear" w:color="auto" w:fill="auto"/>
          </w:tcPr>
          <w:p>
            <w:pPr>
              <w:jc w:val="left"/>
              <w:rPr>
                <w:rFonts w:ascii="Calibri" w:hAnsi="Calibri" w:eastAsia="宋体" w:cs="Calibri"/>
                <w:color w:val="000000"/>
                <w:sz w:val="18"/>
                <w:szCs w:val="18"/>
              </w:rPr>
            </w:pPr>
            <w:r>
              <w:rPr>
                <w:rFonts w:hint="eastAsia" w:ascii="Calibri" w:hAnsi="Calibri" w:eastAsia="宋体" w:cs="Calibri"/>
                <w:color w:val="000000"/>
                <w:sz w:val="18"/>
                <w:szCs w:val="18"/>
              </w:rPr>
              <w:t>1</w:t>
            </w:r>
            <w:r>
              <w:rPr>
                <w:rFonts w:ascii="Calibri" w:hAnsi="Calibri" w:eastAsia="宋体" w:cs="Calibri"/>
                <w:color w:val="000000"/>
                <w:sz w:val="18"/>
                <w:szCs w:val="18"/>
              </w:rPr>
              <w:t>0</w:t>
            </w:r>
          </w:p>
        </w:tc>
        <w:tc>
          <w:tcPr>
            <w:tcW w:w="792" w:type="dxa"/>
            <w:shd w:val="clear" w:color="auto" w:fill="auto"/>
          </w:tcPr>
          <w:p>
            <w:pPr>
              <w:jc w:val="left"/>
              <w:rPr>
                <w:rFonts w:ascii="Calibri" w:hAnsi="Calibri" w:eastAsia="宋体" w:cs="Calibri"/>
                <w:color w:val="000000"/>
                <w:sz w:val="18"/>
                <w:szCs w:val="18"/>
              </w:rPr>
            </w:pPr>
            <w:r>
              <w:rPr>
                <w:rFonts w:hint="eastAsia" w:ascii="Calibri" w:hAnsi="Calibri" w:eastAsia="宋体" w:cs="Calibri"/>
                <w:color w:val="000000"/>
                <w:sz w:val="18"/>
                <w:szCs w:val="18"/>
              </w:rPr>
              <w:t>7</w:t>
            </w:r>
            <w:r>
              <w:rPr>
                <w:rFonts w:ascii="Calibri" w:hAnsi="Calibri" w:eastAsia="宋体" w:cs="Calibri"/>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1" w:type="dxa"/>
            <w:gridSpan w:val="7"/>
            <w:shd w:val="clear" w:color="auto" w:fill="auto"/>
            <w:noWrap/>
          </w:tcPr>
          <w:p>
            <w:pPr>
              <w:widowControl/>
              <w:jc w:val="center"/>
              <w:textAlignment w:val="top"/>
              <w:rPr>
                <w:rFonts w:ascii="Calibri" w:hAnsi="Calibri" w:eastAsia="宋体" w:cs="Calibri"/>
                <w:color w:val="000000"/>
                <w:sz w:val="18"/>
                <w:szCs w:val="18"/>
              </w:rPr>
            </w:pPr>
            <w:r>
              <w:rPr>
                <w:rFonts w:hint="eastAsia" w:ascii="Calibri" w:hAnsi="Calibri" w:eastAsia="宋体" w:cs="Calibri"/>
                <w:color w:val="000000"/>
                <w:kern w:val="0"/>
                <w:sz w:val="18"/>
                <w:szCs w:val="18"/>
                <w:lang w:bidi="ar"/>
              </w:rPr>
              <w:t>总分</w:t>
            </w:r>
          </w:p>
        </w:tc>
        <w:tc>
          <w:tcPr>
            <w:tcW w:w="787" w:type="dxa"/>
            <w:shd w:val="clear" w:color="auto" w:fill="auto"/>
            <w:noWrap/>
          </w:tcPr>
          <w:p>
            <w:pPr>
              <w:widowControl/>
              <w:jc w:val="left"/>
              <w:textAlignment w:val="top"/>
              <w:rPr>
                <w:rFonts w:ascii="Calibri" w:hAnsi="Calibri" w:eastAsia="宋体" w:cs="Calibri"/>
                <w:color w:val="000000"/>
                <w:sz w:val="18"/>
                <w:szCs w:val="18"/>
              </w:rPr>
            </w:pPr>
          </w:p>
        </w:tc>
        <w:tc>
          <w:tcPr>
            <w:tcW w:w="792" w:type="dxa"/>
            <w:shd w:val="clear" w:color="auto" w:fill="auto"/>
            <w:noWrap/>
          </w:tcPr>
          <w:p>
            <w:pPr>
              <w:widowControl/>
              <w:jc w:val="left"/>
              <w:textAlignment w:val="top"/>
              <w:rPr>
                <w:rFonts w:ascii="Calibri" w:hAnsi="Calibri" w:eastAsia="宋体" w:cs="Calibri"/>
                <w:color w:val="000000"/>
                <w:kern w:val="0"/>
                <w:sz w:val="18"/>
                <w:szCs w:val="18"/>
                <w:lang w:bidi="ar"/>
              </w:rPr>
            </w:pPr>
            <w:r>
              <w:rPr>
                <w:rFonts w:hint="eastAsia" w:ascii="Calibri" w:hAnsi="Calibri" w:eastAsia="宋体" w:cs="Calibri"/>
                <w:color w:val="000000"/>
                <w:kern w:val="0"/>
                <w:sz w:val="18"/>
                <w:szCs w:val="18"/>
                <w:lang w:bidi="ar"/>
              </w:rPr>
              <w:t>9</w:t>
            </w:r>
            <w:r>
              <w:rPr>
                <w:rFonts w:ascii="Calibri" w:hAnsi="Calibri" w:eastAsia="宋体" w:cs="Calibri"/>
                <w:color w:val="000000"/>
                <w:kern w:val="0"/>
                <w:sz w:val="18"/>
                <w:szCs w:val="18"/>
                <w:lang w:bidi="ar"/>
              </w:rPr>
              <w:t>7.3</w:t>
            </w:r>
          </w:p>
        </w:tc>
      </w:tr>
    </w:tbl>
    <w:p>
      <w:pPr>
        <w:rPr>
          <w:rFonts w:hint="eastAsia" w:ascii="宋体" w:hAnsi="宋体" w:cs="宋体"/>
          <w:sz w:val="22"/>
        </w:rPr>
      </w:pPr>
    </w:p>
    <w:p>
      <w:pPr>
        <w:spacing w:line="560" w:lineRule="exact"/>
        <w:jc w:val="center"/>
        <w:rPr>
          <w:rFonts w:ascii="宋体" w:hAnsi="宋体" w:cs="宋体"/>
          <w:b/>
          <w:bCs/>
          <w:sz w:val="32"/>
          <w:szCs w:val="32"/>
        </w:rPr>
      </w:pPr>
      <w:r>
        <w:rPr>
          <w:rFonts w:hint="eastAsia" w:ascii="宋体" w:hAnsi="宋体" w:eastAsia="宋体" w:cs="宋体"/>
          <w:b/>
          <w:bCs/>
          <w:sz w:val="32"/>
          <w:szCs w:val="32"/>
        </w:rPr>
        <w:t>信访救助资金</w:t>
      </w:r>
      <w:r>
        <w:rPr>
          <w:rFonts w:hint="eastAsia" w:ascii="宋体" w:hAnsi="宋体" w:cs="宋体"/>
          <w:b/>
          <w:bCs/>
          <w:sz w:val="32"/>
          <w:szCs w:val="32"/>
        </w:rPr>
        <w:t>项目支出绩效自评表</w:t>
      </w:r>
    </w:p>
    <w:p>
      <w:pPr>
        <w:jc w:val="center"/>
        <w:rPr>
          <w:rFonts w:ascii="仿宋" w:hAnsi="仿宋" w:eastAsia="仿宋" w:cs="仿宋"/>
          <w:sz w:val="32"/>
          <w:szCs w:val="32"/>
        </w:rPr>
      </w:pPr>
      <w:r>
        <w:rPr>
          <w:rFonts w:hint="eastAsia" w:ascii="宋体" w:hAnsi="宋体" w:cs="宋体"/>
          <w:sz w:val="22"/>
        </w:rPr>
        <w:t>（</w:t>
      </w:r>
      <w:r>
        <w:rPr>
          <w:rFonts w:hint="eastAsia" w:ascii="宋体" w:hAnsi="宋体" w:eastAsia="宋体" w:cs="宋体"/>
          <w:sz w:val="22"/>
        </w:rPr>
        <w:t>202</w:t>
      </w:r>
      <w:r>
        <w:rPr>
          <w:rFonts w:ascii="宋体" w:hAnsi="宋体" w:eastAsia="宋体" w:cs="宋体"/>
          <w:sz w:val="22"/>
        </w:rPr>
        <w:t>2</w:t>
      </w:r>
      <w:r>
        <w:rPr>
          <w:rFonts w:hint="eastAsia" w:ascii="宋体" w:hAnsi="宋体" w:cs="宋体"/>
          <w:sz w:val="22"/>
        </w:rPr>
        <w:t>年度）</w:t>
      </w:r>
    </w:p>
    <w:tbl>
      <w:tblPr>
        <w:tblStyle w:val="6"/>
        <w:tblW w:w="913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040"/>
        <w:gridCol w:w="1276"/>
        <w:gridCol w:w="1167"/>
        <w:gridCol w:w="1083"/>
        <w:gridCol w:w="1367"/>
        <w:gridCol w:w="919"/>
        <w:gridCol w:w="839"/>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134" w:type="dxa"/>
            <w:gridSpan w:val="9"/>
            <w:vMerge w:val="restart"/>
            <w:shd w:val="clear" w:color="auto" w:fill="auto"/>
            <w:noWrap/>
            <w:vAlign w:val="center"/>
          </w:tcPr>
          <w:p>
            <w:pPr>
              <w:rPr>
                <w:rFonts w:ascii="Calibri" w:hAnsi="Calibri" w:eastAsia="宋体" w:cs="Times New Roman"/>
                <w:sz w:val="18"/>
                <w:szCs w:val="18"/>
              </w:rPr>
            </w:pPr>
            <w:r>
              <w:rPr>
                <w:rFonts w:hint="eastAsia" w:ascii="Calibri" w:hAnsi="Calibri" w:eastAsia="宋体" w:cs="Times New Roman"/>
                <w:sz w:val="18"/>
                <w:szCs w:val="18"/>
              </w:rPr>
              <w:t>预算项目绩效自评表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134" w:type="dxa"/>
            <w:gridSpan w:val="9"/>
            <w:vMerge w:val="continue"/>
            <w:shd w:val="clear" w:color="auto" w:fill="auto"/>
            <w:noWrap/>
            <w:vAlign w:val="center"/>
          </w:tcPr>
          <w:p>
            <w:pP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70" w:type="dxa"/>
            <w:gridSpan w:val="7"/>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填报单位：[553001]成安县信访局本级</w:t>
            </w:r>
          </w:p>
        </w:tc>
        <w:tc>
          <w:tcPr>
            <w:tcW w:w="1464"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restart"/>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一、基本情况</w:t>
            </w:r>
          </w:p>
        </w:tc>
        <w:tc>
          <w:tcPr>
            <w:tcW w:w="1040"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部门单位名称</w:t>
            </w:r>
          </w:p>
        </w:tc>
        <w:tc>
          <w:tcPr>
            <w:tcW w:w="2443"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[553001]成安县信访局本级</w:t>
            </w:r>
          </w:p>
        </w:tc>
        <w:tc>
          <w:tcPr>
            <w:tcW w:w="1083"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项目周期</w:t>
            </w:r>
          </w:p>
        </w:tc>
        <w:tc>
          <w:tcPr>
            <w:tcW w:w="2286" w:type="dxa"/>
            <w:gridSpan w:val="2"/>
            <w:shd w:val="clear" w:color="auto" w:fill="auto"/>
            <w:noWrap/>
          </w:tcPr>
          <w:p>
            <w:pPr>
              <w:rPr>
                <w:rFonts w:ascii="Calibri" w:hAnsi="Calibri" w:eastAsia="宋体" w:cs="Times New Roman"/>
                <w:sz w:val="18"/>
                <w:szCs w:val="18"/>
              </w:rPr>
            </w:pP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Calibri"/>
                <w:color w:val="000000"/>
                <w:sz w:val="18"/>
                <w:szCs w:val="18"/>
              </w:rPr>
              <w:t>分值</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Calibri"/>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noWrap/>
          </w:tcPr>
          <w:p>
            <w:pPr>
              <w:rPr>
                <w:rFonts w:ascii="Calibri" w:hAnsi="Calibri" w:eastAsia="宋体" w:cs="Times New Roman"/>
                <w:sz w:val="18"/>
                <w:szCs w:val="18"/>
              </w:rPr>
            </w:pPr>
          </w:p>
        </w:tc>
        <w:tc>
          <w:tcPr>
            <w:tcW w:w="1040"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项目名称</w:t>
            </w:r>
          </w:p>
        </w:tc>
        <w:tc>
          <w:tcPr>
            <w:tcW w:w="2443"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信访救助资金</w:t>
            </w:r>
          </w:p>
        </w:tc>
        <w:tc>
          <w:tcPr>
            <w:tcW w:w="1083" w:type="dxa"/>
            <w:shd w:val="clear" w:color="auto" w:fill="auto"/>
            <w:noWrap/>
          </w:tcPr>
          <w:p>
            <w:pPr>
              <w:rPr>
                <w:rFonts w:ascii="Calibri" w:hAnsi="Calibri" w:eastAsia="宋体" w:cs="Times New Roman"/>
                <w:sz w:val="18"/>
                <w:szCs w:val="18"/>
              </w:rPr>
            </w:pPr>
          </w:p>
        </w:tc>
        <w:tc>
          <w:tcPr>
            <w:tcW w:w="2286" w:type="dxa"/>
            <w:gridSpan w:val="2"/>
            <w:shd w:val="clear" w:color="auto" w:fill="auto"/>
            <w:noWrap/>
          </w:tcPr>
          <w:p>
            <w:pPr>
              <w:rPr>
                <w:rFonts w:ascii="Calibri" w:hAnsi="Calibri" w:eastAsia="宋体" w:cs="Times New Roman"/>
                <w:sz w:val="18"/>
                <w:szCs w:val="18"/>
              </w:rPr>
            </w:pP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100</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9</w:t>
            </w:r>
            <w:r>
              <w:rPr>
                <w:rFonts w:ascii="Calibri" w:hAnsi="Calibri" w:eastAsia="宋体"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restart"/>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二、预算执行情况</w:t>
            </w:r>
          </w:p>
        </w:tc>
        <w:tc>
          <w:tcPr>
            <w:tcW w:w="2316"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预算安排情况（调整后）</w:t>
            </w:r>
          </w:p>
        </w:tc>
        <w:tc>
          <w:tcPr>
            <w:tcW w:w="2250"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资金到位情况</w:t>
            </w:r>
          </w:p>
        </w:tc>
        <w:tc>
          <w:tcPr>
            <w:tcW w:w="2286"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资金执行情况</w:t>
            </w:r>
          </w:p>
        </w:tc>
        <w:tc>
          <w:tcPr>
            <w:tcW w:w="839" w:type="dxa"/>
            <w:shd w:val="clear" w:color="auto" w:fill="auto"/>
            <w:noWrap/>
          </w:tcPr>
          <w:p>
            <w:pPr>
              <w:rPr>
                <w:rFonts w:ascii="Calibri" w:hAnsi="Calibri" w:eastAsia="宋体" w:cs="Times New Roman"/>
                <w:sz w:val="18"/>
                <w:szCs w:val="18"/>
              </w:rPr>
            </w:pPr>
          </w:p>
        </w:tc>
        <w:tc>
          <w:tcPr>
            <w:tcW w:w="625" w:type="dxa"/>
            <w:shd w:val="clear" w:color="auto" w:fill="auto"/>
            <w:noWrap/>
          </w:tcPr>
          <w:p>
            <w:pP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noWrap/>
          </w:tcPr>
          <w:p>
            <w:pPr>
              <w:rPr>
                <w:rFonts w:ascii="Calibri" w:hAnsi="Calibri" w:eastAsia="宋体" w:cs="Times New Roman"/>
                <w:sz w:val="18"/>
                <w:szCs w:val="18"/>
              </w:rPr>
            </w:pPr>
          </w:p>
        </w:tc>
        <w:tc>
          <w:tcPr>
            <w:tcW w:w="1040"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调整预算数：</w:t>
            </w: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0.000000</w:t>
            </w:r>
          </w:p>
        </w:tc>
        <w:tc>
          <w:tcPr>
            <w:tcW w:w="11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到位数：</w:t>
            </w:r>
          </w:p>
        </w:tc>
        <w:tc>
          <w:tcPr>
            <w:tcW w:w="1083"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80.000000</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执行数：</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39.820352</w:t>
            </w:r>
          </w:p>
        </w:tc>
        <w:tc>
          <w:tcPr>
            <w:tcW w:w="839" w:type="dxa"/>
            <w:shd w:val="clear" w:color="auto" w:fill="auto"/>
            <w:noWrap/>
          </w:tcPr>
          <w:p>
            <w:pPr>
              <w:rPr>
                <w:rFonts w:ascii="Calibri" w:hAnsi="Calibri" w:eastAsia="宋体" w:cs="Times New Roman"/>
                <w:sz w:val="18"/>
                <w:szCs w:val="18"/>
              </w:rPr>
            </w:pPr>
          </w:p>
        </w:tc>
        <w:tc>
          <w:tcPr>
            <w:tcW w:w="625" w:type="dxa"/>
            <w:shd w:val="clear" w:color="auto" w:fill="auto"/>
            <w:noWrap/>
          </w:tcPr>
          <w:p>
            <w:pP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noWrap/>
          </w:tcPr>
          <w:p>
            <w:pPr>
              <w:rPr>
                <w:rFonts w:ascii="Calibri" w:hAnsi="Calibri" w:eastAsia="宋体" w:cs="Times New Roman"/>
                <w:sz w:val="18"/>
                <w:szCs w:val="18"/>
              </w:rPr>
            </w:pPr>
          </w:p>
        </w:tc>
        <w:tc>
          <w:tcPr>
            <w:tcW w:w="1040"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其中：财政资金</w:t>
            </w: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0.000000</w:t>
            </w:r>
          </w:p>
        </w:tc>
        <w:tc>
          <w:tcPr>
            <w:tcW w:w="11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其中：财政资金</w:t>
            </w:r>
          </w:p>
        </w:tc>
        <w:tc>
          <w:tcPr>
            <w:tcW w:w="1083"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0.000000</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其中：财政资金</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0.000000</w:t>
            </w:r>
          </w:p>
        </w:tc>
        <w:tc>
          <w:tcPr>
            <w:tcW w:w="839" w:type="dxa"/>
            <w:shd w:val="clear" w:color="auto" w:fill="auto"/>
            <w:noWrap/>
          </w:tcPr>
          <w:p>
            <w:pPr>
              <w:rPr>
                <w:rFonts w:ascii="Calibri" w:hAnsi="Calibri" w:eastAsia="宋体" w:cs="Times New Roman"/>
                <w:sz w:val="18"/>
                <w:szCs w:val="18"/>
              </w:rPr>
            </w:pPr>
          </w:p>
        </w:tc>
        <w:tc>
          <w:tcPr>
            <w:tcW w:w="625" w:type="dxa"/>
            <w:shd w:val="clear" w:color="auto" w:fill="auto"/>
            <w:noWrap/>
          </w:tcPr>
          <w:p>
            <w:pP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noWrap/>
          </w:tcPr>
          <w:p>
            <w:pPr>
              <w:rPr>
                <w:rFonts w:ascii="Calibri" w:hAnsi="Calibri" w:eastAsia="宋体" w:cs="Times New Roman"/>
                <w:sz w:val="18"/>
                <w:szCs w:val="18"/>
              </w:rPr>
            </w:pPr>
          </w:p>
        </w:tc>
        <w:tc>
          <w:tcPr>
            <w:tcW w:w="1040"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其他</w:t>
            </w: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0.000000</w:t>
            </w:r>
          </w:p>
        </w:tc>
        <w:tc>
          <w:tcPr>
            <w:tcW w:w="11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其他</w:t>
            </w:r>
          </w:p>
        </w:tc>
        <w:tc>
          <w:tcPr>
            <w:tcW w:w="1083"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0.000000</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其他</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0.000000</w:t>
            </w:r>
          </w:p>
        </w:tc>
        <w:tc>
          <w:tcPr>
            <w:tcW w:w="839" w:type="dxa"/>
            <w:shd w:val="clear" w:color="auto" w:fill="auto"/>
            <w:noWrap/>
          </w:tcPr>
          <w:p>
            <w:pPr>
              <w:rPr>
                <w:rFonts w:ascii="Calibri" w:hAnsi="Calibri" w:eastAsia="宋体" w:cs="Times New Roman"/>
                <w:sz w:val="18"/>
                <w:szCs w:val="18"/>
              </w:rPr>
            </w:pPr>
          </w:p>
        </w:tc>
        <w:tc>
          <w:tcPr>
            <w:tcW w:w="625" w:type="dxa"/>
            <w:shd w:val="clear" w:color="auto" w:fill="auto"/>
            <w:noWrap/>
          </w:tcPr>
          <w:p>
            <w:pP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restart"/>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三、目标完成情况</w:t>
            </w:r>
          </w:p>
        </w:tc>
        <w:tc>
          <w:tcPr>
            <w:tcW w:w="3483" w:type="dxa"/>
            <w:gridSpan w:val="3"/>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年度预期目标</w:t>
            </w:r>
          </w:p>
        </w:tc>
        <w:tc>
          <w:tcPr>
            <w:tcW w:w="4833" w:type="dxa"/>
            <w:gridSpan w:val="5"/>
            <w:shd w:val="clear" w:color="auto" w:fill="auto"/>
            <w:noWrap/>
          </w:tcPr>
          <w:p>
            <w:pPr>
              <w:rPr>
                <w:rFonts w:ascii="Calibri" w:hAnsi="Calibri" w:eastAsia="宋体" w:cs="Times New Roman"/>
                <w:sz w:val="18"/>
                <w:szCs w:val="18"/>
              </w:rPr>
            </w:pPr>
            <w:r>
              <w:rPr>
                <w:rFonts w:ascii="Calibri" w:hAnsi="Calibri" w:eastAsia="宋体" w:cs="Times New Roman"/>
                <w:sz w:val="18"/>
                <w:szCs w:val="18"/>
              </w:rPr>
              <w:t>目前完成情况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noWrap/>
          </w:tcPr>
          <w:p>
            <w:pPr>
              <w:rPr>
                <w:rFonts w:ascii="Calibri" w:hAnsi="Calibri" w:eastAsia="宋体" w:cs="Times New Roman"/>
                <w:sz w:val="18"/>
                <w:szCs w:val="18"/>
              </w:rPr>
            </w:pPr>
          </w:p>
        </w:tc>
        <w:tc>
          <w:tcPr>
            <w:tcW w:w="3483" w:type="dxa"/>
            <w:gridSpan w:val="3"/>
            <w:shd w:val="clear" w:color="auto" w:fill="auto"/>
            <w:noWrap/>
          </w:tcPr>
          <w:p>
            <w:pPr>
              <w:rPr>
                <w:rFonts w:ascii="Calibri" w:hAnsi="Calibri" w:eastAsia="宋体" w:cs="Times New Roman"/>
                <w:sz w:val="18"/>
                <w:szCs w:val="18"/>
              </w:rPr>
            </w:pPr>
            <w:r>
              <w:rPr>
                <w:rFonts w:ascii="Calibri" w:hAnsi="Calibri" w:eastAsia="宋体" w:cs="Times New Roman"/>
                <w:sz w:val="18"/>
                <w:szCs w:val="18"/>
              </w:rPr>
              <w:t>目标内容1</w:t>
            </w:r>
          </w:p>
        </w:tc>
        <w:tc>
          <w:tcPr>
            <w:tcW w:w="4833" w:type="dxa"/>
            <w:gridSpan w:val="5"/>
            <w:shd w:val="clear" w:color="auto" w:fill="auto"/>
            <w:noWrap/>
          </w:tcPr>
          <w:p>
            <w:pPr>
              <w:rPr>
                <w:rFonts w:ascii="Calibri" w:hAnsi="Calibri" w:eastAsia="宋体" w:cs="Times New Roman"/>
                <w:sz w:val="18"/>
                <w:szCs w:val="18"/>
              </w:rPr>
            </w:pPr>
            <w:r>
              <w:rPr>
                <w:rFonts w:ascii="Calibri" w:hAnsi="Calibri" w:eastAsia="宋体" w:cs="Times New Roman"/>
                <w:sz w:val="18"/>
                <w:szCs w:val="18"/>
              </w:rPr>
              <w:t>按期完成目标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restart"/>
            <w:shd w:val="clear" w:color="auto" w:fill="auto"/>
          </w:tcPr>
          <w:p>
            <w:pPr>
              <w:rPr>
                <w:rFonts w:ascii="Calibri" w:hAnsi="Calibri" w:eastAsia="宋体" w:cs="Times New Roman"/>
                <w:sz w:val="18"/>
                <w:szCs w:val="18"/>
              </w:rPr>
            </w:pPr>
            <w:r>
              <w:rPr>
                <w:rFonts w:ascii="Calibri" w:hAnsi="Calibri" w:eastAsia="宋体" w:cs="Times New Roman"/>
                <w:sz w:val="18"/>
                <w:szCs w:val="18"/>
              </w:rPr>
              <w:t>四、年度绩效指标完成情况</w:t>
            </w:r>
          </w:p>
        </w:tc>
        <w:tc>
          <w:tcPr>
            <w:tcW w:w="1040"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一级指标</w:t>
            </w: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二级指标</w:t>
            </w:r>
          </w:p>
        </w:tc>
        <w:tc>
          <w:tcPr>
            <w:tcW w:w="2250"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三级指标</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预期指标值</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实际完成值</w:t>
            </w: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Calibri"/>
                <w:color w:val="000000"/>
                <w:sz w:val="18"/>
                <w:szCs w:val="18"/>
              </w:rPr>
              <w:t>分值</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Calibri"/>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tcPr>
          <w:p>
            <w:pPr>
              <w:rPr>
                <w:rFonts w:ascii="Calibri" w:hAnsi="Calibri" w:eastAsia="宋体" w:cs="Times New Roman"/>
                <w:sz w:val="18"/>
                <w:szCs w:val="18"/>
              </w:rPr>
            </w:pPr>
          </w:p>
        </w:tc>
        <w:tc>
          <w:tcPr>
            <w:tcW w:w="1040" w:type="dxa"/>
            <w:vMerge w:val="restart"/>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产出指标</w:t>
            </w: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质量指标</w:t>
            </w:r>
          </w:p>
        </w:tc>
        <w:tc>
          <w:tcPr>
            <w:tcW w:w="2250"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信访隐患化解率</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 xml:space="preserve"> ≥ 96 百分比 </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已完成</w:t>
            </w: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2</w:t>
            </w:r>
            <w:r>
              <w:rPr>
                <w:rFonts w:ascii="Calibri" w:hAnsi="Calibri" w:eastAsia="宋体" w:cs="Times New Roman"/>
                <w:sz w:val="18"/>
                <w:szCs w:val="18"/>
              </w:rPr>
              <w:t>0</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2</w:t>
            </w:r>
            <w:r>
              <w:rPr>
                <w:rFonts w:ascii="Calibri" w:hAnsi="Calibri"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tcPr>
          <w:p>
            <w:pPr>
              <w:rPr>
                <w:rFonts w:ascii="Calibri" w:hAnsi="Calibri" w:eastAsia="宋体" w:cs="Times New Roman"/>
                <w:sz w:val="18"/>
                <w:szCs w:val="18"/>
              </w:rPr>
            </w:pPr>
          </w:p>
        </w:tc>
        <w:tc>
          <w:tcPr>
            <w:tcW w:w="1040" w:type="dxa"/>
            <w:vMerge w:val="continue"/>
            <w:shd w:val="clear" w:color="auto" w:fill="auto"/>
            <w:noWrap/>
          </w:tcPr>
          <w:p>
            <w:pPr>
              <w:rPr>
                <w:rFonts w:ascii="Calibri" w:hAnsi="Calibri" w:eastAsia="宋体" w:cs="Times New Roman"/>
                <w:sz w:val="18"/>
                <w:szCs w:val="18"/>
              </w:rPr>
            </w:pP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数量指标</w:t>
            </w:r>
          </w:p>
        </w:tc>
        <w:tc>
          <w:tcPr>
            <w:tcW w:w="2250"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受理信访事项的覆盖率</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 xml:space="preserve"> = 100 百分比 </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已完成</w:t>
            </w: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0</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tcPr>
          <w:p>
            <w:pPr>
              <w:rPr>
                <w:rFonts w:ascii="Calibri" w:hAnsi="Calibri" w:eastAsia="宋体" w:cs="Times New Roman"/>
                <w:sz w:val="18"/>
                <w:szCs w:val="18"/>
              </w:rPr>
            </w:pPr>
          </w:p>
        </w:tc>
        <w:tc>
          <w:tcPr>
            <w:tcW w:w="1040" w:type="dxa"/>
            <w:vMerge w:val="continue"/>
            <w:shd w:val="clear" w:color="auto" w:fill="auto"/>
            <w:noWrap/>
          </w:tcPr>
          <w:p>
            <w:pPr>
              <w:rPr>
                <w:rFonts w:ascii="Calibri" w:hAnsi="Calibri" w:eastAsia="宋体" w:cs="Times New Roman"/>
                <w:sz w:val="18"/>
                <w:szCs w:val="18"/>
              </w:rPr>
            </w:pP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时效指标</w:t>
            </w:r>
          </w:p>
        </w:tc>
        <w:tc>
          <w:tcPr>
            <w:tcW w:w="2250"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信访事项受理及时率</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 xml:space="preserve"> = 100 百分比 </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已完成</w:t>
            </w: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0</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tcPr>
          <w:p>
            <w:pPr>
              <w:rPr>
                <w:rFonts w:ascii="Calibri" w:hAnsi="Calibri" w:eastAsia="宋体" w:cs="Times New Roman"/>
                <w:sz w:val="18"/>
                <w:szCs w:val="18"/>
              </w:rPr>
            </w:pPr>
          </w:p>
        </w:tc>
        <w:tc>
          <w:tcPr>
            <w:tcW w:w="1040" w:type="dxa"/>
            <w:vMerge w:val="continue"/>
            <w:shd w:val="clear" w:color="auto" w:fill="auto"/>
            <w:noWrap/>
          </w:tcPr>
          <w:p>
            <w:pPr>
              <w:rPr>
                <w:rFonts w:ascii="Calibri" w:hAnsi="Calibri" w:eastAsia="宋体" w:cs="Times New Roman"/>
                <w:sz w:val="18"/>
                <w:szCs w:val="18"/>
              </w:rPr>
            </w:pP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成本指标</w:t>
            </w:r>
          </w:p>
        </w:tc>
        <w:tc>
          <w:tcPr>
            <w:tcW w:w="2250"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资金控制率</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 xml:space="preserve"> ≤ 95 百分比 </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已完成</w:t>
            </w: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0</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tcPr>
          <w:p>
            <w:pPr>
              <w:rPr>
                <w:rFonts w:ascii="Calibri" w:hAnsi="Calibri" w:eastAsia="宋体" w:cs="Times New Roman"/>
                <w:sz w:val="18"/>
                <w:szCs w:val="18"/>
              </w:rPr>
            </w:pPr>
          </w:p>
        </w:tc>
        <w:tc>
          <w:tcPr>
            <w:tcW w:w="1040" w:type="dxa"/>
            <w:vMerge w:val="restart"/>
            <w:shd w:val="clear" w:color="auto" w:fill="auto"/>
            <w:noWrap/>
          </w:tcPr>
          <w:p>
            <w:pPr>
              <w:rPr>
                <w:rFonts w:ascii="Calibri" w:hAnsi="Calibri" w:eastAsia="宋体" w:cs="Times New Roman"/>
                <w:sz w:val="18"/>
                <w:szCs w:val="18"/>
              </w:rPr>
            </w:pPr>
            <w:r>
              <w:rPr>
                <w:rFonts w:ascii="Calibri" w:hAnsi="Calibri" w:eastAsia="宋体" w:cs="Times New Roman"/>
                <w:sz w:val="18"/>
                <w:szCs w:val="18"/>
              </w:rPr>
              <w:t>效益指标</w:t>
            </w: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社会效益指标</w:t>
            </w:r>
          </w:p>
        </w:tc>
        <w:tc>
          <w:tcPr>
            <w:tcW w:w="2250"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保证社会稳定，有效解决信访案件</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 xml:space="preserve"> 文字描述  有效保障 </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社会稳定</w:t>
            </w: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5</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tcPr>
          <w:p>
            <w:pPr>
              <w:rPr>
                <w:rFonts w:ascii="Calibri" w:hAnsi="Calibri" w:eastAsia="宋体" w:cs="Times New Roman"/>
                <w:sz w:val="18"/>
                <w:szCs w:val="18"/>
              </w:rPr>
            </w:pPr>
          </w:p>
        </w:tc>
        <w:tc>
          <w:tcPr>
            <w:tcW w:w="1040" w:type="dxa"/>
            <w:vMerge w:val="continue"/>
            <w:shd w:val="clear" w:color="auto" w:fill="auto"/>
            <w:noWrap/>
          </w:tcPr>
          <w:p>
            <w:pPr>
              <w:rPr>
                <w:rFonts w:ascii="Calibri" w:hAnsi="Calibri" w:eastAsia="宋体" w:cs="Times New Roman"/>
                <w:sz w:val="18"/>
                <w:szCs w:val="18"/>
              </w:rPr>
            </w:pP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可持续影响指标</w:t>
            </w:r>
          </w:p>
        </w:tc>
        <w:tc>
          <w:tcPr>
            <w:tcW w:w="2250"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维护社会稳定</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 xml:space="preserve"> 文字描述  持续维护社会稳定 </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社会稳定</w:t>
            </w: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5</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8" w:type="dxa"/>
            <w:vMerge w:val="continue"/>
            <w:shd w:val="clear" w:color="auto" w:fill="auto"/>
          </w:tcPr>
          <w:p>
            <w:pPr>
              <w:rPr>
                <w:rFonts w:ascii="Calibri" w:hAnsi="Calibri" w:eastAsia="宋体" w:cs="Times New Roman"/>
                <w:sz w:val="18"/>
                <w:szCs w:val="18"/>
              </w:rPr>
            </w:pPr>
          </w:p>
        </w:tc>
        <w:tc>
          <w:tcPr>
            <w:tcW w:w="1040"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满意度指标</w:t>
            </w:r>
          </w:p>
        </w:tc>
        <w:tc>
          <w:tcPr>
            <w:tcW w:w="1276"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服务对象满意度指标</w:t>
            </w:r>
          </w:p>
        </w:tc>
        <w:tc>
          <w:tcPr>
            <w:tcW w:w="2250" w:type="dxa"/>
            <w:gridSpan w:val="2"/>
            <w:shd w:val="clear" w:color="auto" w:fill="auto"/>
            <w:noWrap/>
          </w:tcPr>
          <w:p>
            <w:pPr>
              <w:rPr>
                <w:rFonts w:ascii="Calibri" w:hAnsi="Calibri" w:eastAsia="宋体" w:cs="Times New Roman"/>
                <w:sz w:val="18"/>
                <w:szCs w:val="18"/>
              </w:rPr>
            </w:pPr>
            <w:r>
              <w:rPr>
                <w:rFonts w:ascii="Calibri" w:hAnsi="Calibri" w:eastAsia="宋体" w:cs="Times New Roman"/>
                <w:sz w:val="18"/>
                <w:szCs w:val="18"/>
              </w:rPr>
              <w:t>群众满意度</w:t>
            </w:r>
          </w:p>
        </w:tc>
        <w:tc>
          <w:tcPr>
            <w:tcW w:w="1367"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 xml:space="preserve"> ≥ 96 百分比 </w:t>
            </w:r>
          </w:p>
        </w:tc>
        <w:tc>
          <w:tcPr>
            <w:tcW w:w="919" w:type="dxa"/>
            <w:shd w:val="clear" w:color="auto" w:fill="auto"/>
            <w:noWrap/>
          </w:tcPr>
          <w:p>
            <w:pPr>
              <w:rPr>
                <w:rFonts w:ascii="Calibri" w:hAnsi="Calibri" w:eastAsia="宋体" w:cs="Times New Roman"/>
                <w:sz w:val="18"/>
                <w:szCs w:val="18"/>
              </w:rPr>
            </w:pPr>
            <w:r>
              <w:rPr>
                <w:rFonts w:ascii="Calibri" w:hAnsi="Calibri" w:eastAsia="宋体" w:cs="Times New Roman"/>
                <w:sz w:val="18"/>
                <w:szCs w:val="18"/>
              </w:rPr>
              <w:t>100</w:t>
            </w:r>
          </w:p>
        </w:tc>
        <w:tc>
          <w:tcPr>
            <w:tcW w:w="839"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0</w:t>
            </w: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18" w:type="dxa"/>
            <w:vMerge w:val="continue"/>
            <w:shd w:val="clear" w:color="auto" w:fill="auto"/>
          </w:tcPr>
          <w:p>
            <w:pPr>
              <w:rPr>
                <w:rFonts w:ascii="Calibri" w:hAnsi="Calibri" w:eastAsia="宋体" w:cs="Times New Roman"/>
                <w:sz w:val="18"/>
                <w:szCs w:val="18"/>
              </w:rPr>
            </w:pPr>
          </w:p>
        </w:tc>
        <w:tc>
          <w:tcPr>
            <w:tcW w:w="1040" w:type="dxa"/>
            <w:shd w:val="clear" w:color="auto" w:fill="auto"/>
          </w:tcPr>
          <w:p>
            <w:pPr>
              <w:rPr>
                <w:rFonts w:ascii="Calibri" w:hAnsi="Calibri" w:eastAsia="宋体" w:cs="Times New Roman"/>
                <w:sz w:val="18"/>
                <w:szCs w:val="18"/>
              </w:rPr>
            </w:pPr>
            <w:r>
              <w:rPr>
                <w:rFonts w:ascii="Calibri" w:hAnsi="Calibri" w:eastAsia="宋体" w:cs="Times New Roman"/>
                <w:sz w:val="18"/>
                <w:szCs w:val="18"/>
              </w:rPr>
              <w:t>预算执行率</w:t>
            </w:r>
          </w:p>
        </w:tc>
        <w:tc>
          <w:tcPr>
            <w:tcW w:w="1276" w:type="dxa"/>
            <w:shd w:val="clear" w:color="auto" w:fill="auto"/>
          </w:tcPr>
          <w:p>
            <w:pPr>
              <w:rPr>
                <w:rFonts w:ascii="Calibri" w:hAnsi="Calibri" w:eastAsia="宋体" w:cs="Times New Roman"/>
                <w:sz w:val="18"/>
                <w:szCs w:val="18"/>
              </w:rPr>
            </w:pPr>
            <w:r>
              <w:rPr>
                <w:rFonts w:ascii="Calibri" w:hAnsi="Calibri" w:eastAsia="宋体" w:cs="Times New Roman"/>
                <w:sz w:val="18"/>
                <w:szCs w:val="18"/>
              </w:rPr>
              <w:t>预算执行率</w:t>
            </w:r>
          </w:p>
        </w:tc>
        <w:tc>
          <w:tcPr>
            <w:tcW w:w="2250" w:type="dxa"/>
            <w:gridSpan w:val="2"/>
            <w:shd w:val="clear" w:color="auto" w:fill="auto"/>
          </w:tcPr>
          <w:p>
            <w:pPr>
              <w:rPr>
                <w:rFonts w:ascii="Calibri" w:hAnsi="Calibri" w:eastAsia="宋体" w:cs="Times New Roman"/>
                <w:sz w:val="18"/>
                <w:szCs w:val="18"/>
              </w:rPr>
            </w:pPr>
          </w:p>
        </w:tc>
        <w:tc>
          <w:tcPr>
            <w:tcW w:w="1367" w:type="dxa"/>
            <w:shd w:val="clear" w:color="auto" w:fill="auto"/>
          </w:tcPr>
          <w:p>
            <w:pPr>
              <w:rPr>
                <w:rFonts w:ascii="Calibri" w:hAnsi="Calibri" w:eastAsia="宋体" w:cs="Times New Roman"/>
                <w:sz w:val="18"/>
                <w:szCs w:val="18"/>
              </w:rPr>
            </w:pPr>
          </w:p>
        </w:tc>
        <w:tc>
          <w:tcPr>
            <w:tcW w:w="919" w:type="dxa"/>
            <w:shd w:val="clear" w:color="auto" w:fill="auto"/>
          </w:tcPr>
          <w:p>
            <w:pPr>
              <w:rPr>
                <w:rFonts w:ascii="Calibri" w:hAnsi="Calibri" w:eastAsia="宋体" w:cs="Times New Roman"/>
                <w:sz w:val="18"/>
                <w:szCs w:val="18"/>
              </w:rPr>
            </w:pPr>
          </w:p>
        </w:tc>
        <w:tc>
          <w:tcPr>
            <w:tcW w:w="839" w:type="dxa"/>
            <w:shd w:val="clear" w:color="auto" w:fill="auto"/>
          </w:tcPr>
          <w:p>
            <w:pPr>
              <w:rPr>
                <w:rFonts w:ascii="Calibri" w:hAnsi="Calibri" w:eastAsia="宋体" w:cs="Times New Roman"/>
                <w:sz w:val="18"/>
                <w:szCs w:val="18"/>
              </w:rPr>
            </w:pPr>
            <w:r>
              <w:rPr>
                <w:rFonts w:hint="eastAsia" w:ascii="Calibri" w:hAnsi="Calibri" w:eastAsia="宋体" w:cs="Times New Roman"/>
                <w:sz w:val="18"/>
                <w:szCs w:val="18"/>
              </w:rPr>
              <w:t>1</w:t>
            </w:r>
            <w:r>
              <w:rPr>
                <w:rFonts w:ascii="Calibri" w:hAnsi="Calibri" w:eastAsia="宋体" w:cs="Times New Roman"/>
                <w:sz w:val="18"/>
                <w:szCs w:val="18"/>
              </w:rPr>
              <w:t>0</w:t>
            </w:r>
          </w:p>
        </w:tc>
        <w:tc>
          <w:tcPr>
            <w:tcW w:w="625" w:type="dxa"/>
            <w:shd w:val="clear" w:color="auto" w:fill="auto"/>
          </w:tcPr>
          <w:p>
            <w:pPr>
              <w:rPr>
                <w:rFonts w:ascii="Calibri" w:hAnsi="Calibri" w:eastAsia="宋体" w:cs="Times New Roman"/>
                <w:sz w:val="18"/>
                <w:szCs w:val="18"/>
              </w:rPr>
            </w:pPr>
            <w:r>
              <w:rPr>
                <w:rFonts w:hint="eastAsia" w:ascii="Calibri" w:hAnsi="Calibri" w:eastAsia="宋体"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70" w:type="dxa"/>
            <w:gridSpan w:val="7"/>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总分</w:t>
            </w:r>
          </w:p>
        </w:tc>
        <w:tc>
          <w:tcPr>
            <w:tcW w:w="839" w:type="dxa"/>
            <w:shd w:val="clear" w:color="auto" w:fill="auto"/>
            <w:noWrap/>
          </w:tcPr>
          <w:p>
            <w:pPr>
              <w:rPr>
                <w:rFonts w:ascii="Calibri" w:hAnsi="Calibri" w:eastAsia="宋体" w:cs="Times New Roman"/>
                <w:sz w:val="18"/>
                <w:szCs w:val="18"/>
              </w:rPr>
            </w:pPr>
          </w:p>
        </w:tc>
        <w:tc>
          <w:tcPr>
            <w:tcW w:w="625" w:type="dxa"/>
            <w:shd w:val="clear" w:color="auto" w:fill="auto"/>
            <w:noWrap/>
          </w:tcPr>
          <w:p>
            <w:pPr>
              <w:rPr>
                <w:rFonts w:ascii="Calibri" w:hAnsi="Calibri" w:eastAsia="宋体" w:cs="Times New Roman"/>
                <w:sz w:val="18"/>
                <w:szCs w:val="18"/>
              </w:rPr>
            </w:pPr>
            <w:r>
              <w:rPr>
                <w:rFonts w:hint="eastAsia" w:ascii="Calibri" w:hAnsi="Calibri" w:eastAsia="宋体" w:cs="Times New Roman"/>
                <w:sz w:val="18"/>
                <w:szCs w:val="18"/>
              </w:rPr>
              <w:t>9</w:t>
            </w:r>
            <w:r>
              <w:rPr>
                <w:rFonts w:ascii="Calibri" w:hAnsi="Calibri" w:eastAsia="宋体" w:cs="Times New Roman"/>
                <w:sz w:val="18"/>
                <w:szCs w:val="18"/>
              </w:rPr>
              <w:t>5</w:t>
            </w:r>
          </w:p>
        </w:tc>
      </w:tr>
    </w:tbl>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认真实施预算绩效管理，优化提升项目资金使用效益，较好的完成了各项绩效目标任务，根据评价指标进行了量化考核，自评得分</w:t>
      </w:r>
      <w:r>
        <w:rPr>
          <w:rFonts w:hint="eastAsia" w:ascii="仿宋_GB2312" w:hAnsi="仿宋_GB2312" w:eastAsia="仿宋_GB2312" w:cs="仿宋_GB2312"/>
          <w:sz w:val="32"/>
          <w:szCs w:val="32"/>
        </w:rPr>
        <w:t>均在9</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分以上</w:t>
      </w:r>
      <w:r>
        <w:rPr>
          <w:rFonts w:ascii="仿宋_GB2312" w:hAnsi="仿宋_GB2312" w:eastAsia="仿宋_GB2312" w:cs="仿宋_GB2312"/>
          <w:sz w:val="32"/>
          <w:szCs w:val="32"/>
        </w:rPr>
        <w:t>，综合评价结果为优</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本部门2022年度政府性基金预算和国有资本经营预算无收支及结转结余情况，故07表和08表以空表列示。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192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716280</wp:posOffset>
            </wp:positionH>
            <wp:positionV relativeFrom="margin">
              <wp:posOffset>2976245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2"/>
                    <a:stretch>
                      <a:fillRect/>
                    </a:stretch>
                  </pic:blipFill>
                  <pic:spPr>
                    <a:xfrm>
                      <a:off x="0" y="0"/>
                      <a:ext cx="640080" cy="640080"/>
                    </a:xfrm>
                    <a:prstGeom prst="rect">
                      <a:avLst/>
                    </a:prstGeom>
                  </pic:spPr>
                </pic:pic>
              </a:graphicData>
            </a:graphic>
          </wp:anchor>
        </w:drawing>
      </w:r>
    </w:p>
    <w:p>
      <w:pPr>
        <w:widowControl/>
        <w:ind w:firstLine="2640" w:firstLineChars="600"/>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ODEsImhkaWQiOiJiNzllNGI2NGM0YzM1OWY3MDdjNDhmZDU4YmZiNTg2YiIsInVzZXJDb3VudCI6MjN9"/>
  </w:docVars>
  <w:rsids>
    <w:rsidRoot w:val="00172A27"/>
    <w:rsid w:val="000031F7"/>
    <w:rsid w:val="00013654"/>
    <w:rsid w:val="00014862"/>
    <w:rsid w:val="00144CC5"/>
    <w:rsid w:val="00172A27"/>
    <w:rsid w:val="001C2BF8"/>
    <w:rsid w:val="00203288"/>
    <w:rsid w:val="00243ACE"/>
    <w:rsid w:val="00262CE0"/>
    <w:rsid w:val="00284EB0"/>
    <w:rsid w:val="002C2C3F"/>
    <w:rsid w:val="00310221"/>
    <w:rsid w:val="0034600F"/>
    <w:rsid w:val="00366EA1"/>
    <w:rsid w:val="00411382"/>
    <w:rsid w:val="004550B9"/>
    <w:rsid w:val="004662B9"/>
    <w:rsid w:val="00473A26"/>
    <w:rsid w:val="004A7D4C"/>
    <w:rsid w:val="004D1145"/>
    <w:rsid w:val="004E274E"/>
    <w:rsid w:val="004F23D0"/>
    <w:rsid w:val="004F5E71"/>
    <w:rsid w:val="0051575E"/>
    <w:rsid w:val="00522C51"/>
    <w:rsid w:val="00546440"/>
    <w:rsid w:val="00550130"/>
    <w:rsid w:val="00577A0F"/>
    <w:rsid w:val="005B2633"/>
    <w:rsid w:val="005B3F92"/>
    <w:rsid w:val="0062498F"/>
    <w:rsid w:val="00657113"/>
    <w:rsid w:val="00663586"/>
    <w:rsid w:val="0068420C"/>
    <w:rsid w:val="00694438"/>
    <w:rsid w:val="006C5D6E"/>
    <w:rsid w:val="007042CC"/>
    <w:rsid w:val="0075387E"/>
    <w:rsid w:val="00757732"/>
    <w:rsid w:val="00786182"/>
    <w:rsid w:val="007B4464"/>
    <w:rsid w:val="007B6680"/>
    <w:rsid w:val="00855E47"/>
    <w:rsid w:val="00896712"/>
    <w:rsid w:val="008E5668"/>
    <w:rsid w:val="009224FE"/>
    <w:rsid w:val="0093782E"/>
    <w:rsid w:val="009718A8"/>
    <w:rsid w:val="009C317C"/>
    <w:rsid w:val="009D7927"/>
    <w:rsid w:val="009E6461"/>
    <w:rsid w:val="00A66109"/>
    <w:rsid w:val="00B15320"/>
    <w:rsid w:val="00B21953"/>
    <w:rsid w:val="00B641CC"/>
    <w:rsid w:val="00B86E38"/>
    <w:rsid w:val="00BE7649"/>
    <w:rsid w:val="00C21492"/>
    <w:rsid w:val="00C418F5"/>
    <w:rsid w:val="00C74D69"/>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2F9D"/>
    <w:rsid w:val="00F242CA"/>
    <w:rsid w:val="00FC3F68"/>
    <w:rsid w:val="00FF453A"/>
    <w:rsid w:val="017716F4"/>
    <w:rsid w:val="018E53BB"/>
    <w:rsid w:val="018F2EE2"/>
    <w:rsid w:val="01B752BF"/>
    <w:rsid w:val="02F2691F"/>
    <w:rsid w:val="03125B78"/>
    <w:rsid w:val="04D837E8"/>
    <w:rsid w:val="05273E55"/>
    <w:rsid w:val="057C2B79"/>
    <w:rsid w:val="06652463"/>
    <w:rsid w:val="06EB1AB6"/>
    <w:rsid w:val="08C711B3"/>
    <w:rsid w:val="08D83A70"/>
    <w:rsid w:val="096F5AD2"/>
    <w:rsid w:val="099D6B31"/>
    <w:rsid w:val="09FD66D9"/>
    <w:rsid w:val="0A9D21CB"/>
    <w:rsid w:val="0B1F0E32"/>
    <w:rsid w:val="0CE339B3"/>
    <w:rsid w:val="10B242CF"/>
    <w:rsid w:val="118122A3"/>
    <w:rsid w:val="11F4604E"/>
    <w:rsid w:val="136D16FB"/>
    <w:rsid w:val="13AA21BF"/>
    <w:rsid w:val="183103F7"/>
    <w:rsid w:val="1A3D2C72"/>
    <w:rsid w:val="1B1F09DB"/>
    <w:rsid w:val="1C106ADA"/>
    <w:rsid w:val="1C646FED"/>
    <w:rsid w:val="1D0114B0"/>
    <w:rsid w:val="1D34289B"/>
    <w:rsid w:val="1D3544E5"/>
    <w:rsid w:val="1D3D339A"/>
    <w:rsid w:val="1EB15DEE"/>
    <w:rsid w:val="20A26336"/>
    <w:rsid w:val="216937C4"/>
    <w:rsid w:val="24EC2700"/>
    <w:rsid w:val="253D5AE3"/>
    <w:rsid w:val="27475541"/>
    <w:rsid w:val="27B70919"/>
    <w:rsid w:val="281F068E"/>
    <w:rsid w:val="298605CB"/>
    <w:rsid w:val="2CBA2E15"/>
    <w:rsid w:val="2CEF036C"/>
    <w:rsid w:val="2F7964B4"/>
    <w:rsid w:val="2FC516F9"/>
    <w:rsid w:val="310502B1"/>
    <w:rsid w:val="32A31C4C"/>
    <w:rsid w:val="32B53CA7"/>
    <w:rsid w:val="33CD2241"/>
    <w:rsid w:val="348C2D66"/>
    <w:rsid w:val="34967CFD"/>
    <w:rsid w:val="363043CC"/>
    <w:rsid w:val="36716136"/>
    <w:rsid w:val="36923211"/>
    <w:rsid w:val="39C2416B"/>
    <w:rsid w:val="3A940645"/>
    <w:rsid w:val="3B744E3E"/>
    <w:rsid w:val="3D006466"/>
    <w:rsid w:val="3D3954D4"/>
    <w:rsid w:val="3DC91A1B"/>
    <w:rsid w:val="3F235BB1"/>
    <w:rsid w:val="3F663581"/>
    <w:rsid w:val="3FA70E1B"/>
    <w:rsid w:val="403D352D"/>
    <w:rsid w:val="425D7EB7"/>
    <w:rsid w:val="42A44BF6"/>
    <w:rsid w:val="44784B34"/>
    <w:rsid w:val="45390767"/>
    <w:rsid w:val="4571549B"/>
    <w:rsid w:val="45D264C6"/>
    <w:rsid w:val="471274FD"/>
    <w:rsid w:val="49717ADD"/>
    <w:rsid w:val="4A07693F"/>
    <w:rsid w:val="4A117988"/>
    <w:rsid w:val="4A51609B"/>
    <w:rsid w:val="4B3B61D9"/>
    <w:rsid w:val="4B5934AE"/>
    <w:rsid w:val="4C194D3B"/>
    <w:rsid w:val="4D304C6C"/>
    <w:rsid w:val="4D3D691B"/>
    <w:rsid w:val="4E8430BC"/>
    <w:rsid w:val="4F2A6A41"/>
    <w:rsid w:val="500373A2"/>
    <w:rsid w:val="507C6383"/>
    <w:rsid w:val="51E25CE3"/>
    <w:rsid w:val="532C190B"/>
    <w:rsid w:val="53AD746D"/>
    <w:rsid w:val="551F6CFF"/>
    <w:rsid w:val="561769D4"/>
    <w:rsid w:val="58D844B0"/>
    <w:rsid w:val="597E4543"/>
    <w:rsid w:val="5A1B5BE1"/>
    <w:rsid w:val="5B3C6463"/>
    <w:rsid w:val="5C367357"/>
    <w:rsid w:val="5D10251C"/>
    <w:rsid w:val="5F4A1A8C"/>
    <w:rsid w:val="60075621"/>
    <w:rsid w:val="602001C2"/>
    <w:rsid w:val="60B846B5"/>
    <w:rsid w:val="60CE32E1"/>
    <w:rsid w:val="620B6B90"/>
    <w:rsid w:val="64C00985"/>
    <w:rsid w:val="65225D26"/>
    <w:rsid w:val="65A672FB"/>
    <w:rsid w:val="65DB5CBA"/>
    <w:rsid w:val="674E6C15"/>
    <w:rsid w:val="67636EEB"/>
    <w:rsid w:val="690D7691"/>
    <w:rsid w:val="697609B2"/>
    <w:rsid w:val="69F4671F"/>
    <w:rsid w:val="6BA53F12"/>
    <w:rsid w:val="6BE66B0E"/>
    <w:rsid w:val="6C276CBC"/>
    <w:rsid w:val="6CBF282C"/>
    <w:rsid w:val="6DA36BAA"/>
    <w:rsid w:val="6DAD31F1"/>
    <w:rsid w:val="6EC151A6"/>
    <w:rsid w:val="6F7D4A6C"/>
    <w:rsid w:val="706922F1"/>
    <w:rsid w:val="706C2EEF"/>
    <w:rsid w:val="72086C48"/>
    <w:rsid w:val="73335BEE"/>
    <w:rsid w:val="734B3BFA"/>
    <w:rsid w:val="73753308"/>
    <w:rsid w:val="73D9089C"/>
    <w:rsid w:val="774B1AB0"/>
    <w:rsid w:val="783E1615"/>
    <w:rsid w:val="79442C5B"/>
    <w:rsid w:val="7BB011B5"/>
    <w:rsid w:val="7C2A2F43"/>
    <w:rsid w:val="7CD04806"/>
    <w:rsid w:val="7DA23822"/>
    <w:rsid w:val="7E3C2153"/>
    <w:rsid w:val="7E4E1E86"/>
    <w:rsid w:val="7EAD450C"/>
    <w:rsid w:val="7EE66563"/>
    <w:rsid w:val="7F0D1D41"/>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字符"/>
    <w:basedOn w:val="8"/>
    <w:link w:val="4"/>
    <w:qFormat/>
    <w:uiPriority w:val="0"/>
    <w:rPr>
      <w:kern w:val="2"/>
      <w:sz w:val="18"/>
      <w:szCs w:val="18"/>
    </w:rPr>
  </w:style>
  <w:style w:type="character" w:customStyle="1" w:styleId="10">
    <w:name w:val="页眉 字符"/>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30</Pages>
  <Words>2133</Words>
  <Characters>12161</Characters>
  <Lines>101</Lines>
  <Paragraphs>28</Paragraphs>
  <TotalTime>15</TotalTime>
  <ScaleCrop>false</ScaleCrop>
  <LinksUpToDate>false</LinksUpToDate>
  <CharactersWithSpaces>14266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2024-01-02T07:25:42Z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8A706086E5C642B0A2EC4E1908DD12D6_13</vt:lpwstr>
  </property>
</Properties>
</file>