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pict>
          <v:shape id="文本框 33" o:spid="_x0000_s1032" o:spt="202" type="#_x0000_t202" style="position:absolute;left:0pt;margin-left:-22.1pt;margin-top:55.15pt;height:76.8pt;width:451.7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path/>
            <v:fill on="f" focussize="0,0"/>
            <v:stroke on="f" joinstyle="miter"/>
            <v:imagedata o:title=""/>
            <o:lock v:ext="edit"/>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p>
                  <w:pPr>
                    <w:rPr>
                      <w:szCs w:val="40"/>
                    </w:rPr>
                  </w:pPr>
                </w:p>
              </w:txbxContent>
            </v:textbox>
          </v:shape>
        </w:pict>
      </w:r>
      <w:r>
        <w:drawing>
          <wp:anchor distT="0" distB="0" distL="114300" distR="114300" simplePos="0" relativeHeight="251659264" behindDoc="0" locked="0" layoutInCell="1" allowOverlap="1">
            <wp:simplePos x="0" y="0"/>
            <wp:positionH relativeFrom="margin">
              <wp:posOffset>-2572385</wp:posOffset>
            </wp:positionH>
            <wp:positionV relativeFrom="margin">
              <wp:posOffset>151765</wp:posOffset>
            </wp:positionV>
            <wp:extent cx="11083290" cy="7844790"/>
            <wp:effectExtent l="0" t="1619250" r="0" b="16040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pict>
          <v:group id="_x0000_s1039" o:spid="_x0000_s1039" o:spt="203" style="position:absolute;left:0pt;margin-left:-74.3pt;margin-top:208.75pt;height:274.95pt;width:613.65pt;z-index:251674624;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v:rect id="_x0000_s1040" o:spid="_x0000_s1040" o:spt="1" style="position:absolute;left:15245;top:6099;height:5499;width:2268;v-text-anchor:middle;" fillcolor="#2E75B6"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path/>
              <v:fill on="t" focussize="0,0"/>
              <v:stroke on="f" weight="1pt"/>
              <v:imagedata o:title=""/>
              <o:lock v:ext="edit"/>
              <v:textbox>
                <w:txbxContent>
                  <w:p>
                    <w:pPr>
                      <w:jc w:val="center"/>
                    </w:pPr>
                  </w:p>
                </w:txbxContent>
              </v:textbox>
            </v:rect>
            <v:shape id="https://photo-static-api.fotomore.com/creative/vcg/400/new/VCG211245312518.jpg" o:spid="_x0000_s1041"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path/>
              <v:fill on="f" focussize="0,0"/>
              <v:stroke on="f" joinstyle="miter"/>
              <v:imagedata r:id="rId14" o:title=""/>
              <o:lock v:ext="edit" aspectratio="t"/>
            </v:shape>
          </v:group>
        </w:pict>
      </w:r>
      <w:r>
        <w:pict>
          <v:shape id="_x0000_s1026" o:spid="_x0000_s1026" o:spt="202" type="#_x0000_t202" style="position:absolute;left:0pt;margin-left:-48.9pt;margin-top:-81.95pt;height:110.55pt;width:62.8pt;z-index:251673600;mso-width-relative:page;mso-height-relative:margin;mso-height-percent:200;"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path/>
            <v:fill focussize="0,0"/>
            <v:stroke joinstyle="miter"/>
            <v:imagedata o:title=""/>
            <o:lock v:ext="edit"/>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5" cstate="print"/>
                    <a:stretch>
                      <a:fillRect/>
                    </a:stretch>
                  </pic:blipFill>
                  <pic:spPr>
                    <a:xfrm>
                      <a:off x="0" y="0"/>
                      <a:ext cx="610235" cy="610235"/>
                    </a:xfrm>
                    <a:prstGeom prst="rect">
                      <a:avLst/>
                    </a:prstGeom>
                  </pic:spPr>
                </pic:pic>
              </a:graphicData>
            </a:graphic>
          </wp:anchor>
        </w:drawing>
      </w:r>
      <w:r>
        <w:pict>
          <v:shape id="_x0000_s1037" o:spid="_x0000_s1037"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path/>
            <v:fill on="f" focussize="0,0"/>
            <v:stroke on="f" joinstyle="miter"/>
            <v:imagedata o:title=""/>
            <o:lock v:ext="edit"/>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v:textbox>
          </v:shape>
        </w:pict>
      </w:r>
      <w:r>
        <w:pict>
          <v:shape id="文本框 2" o:spid="_x0000_s103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path/>
            <v:fill on="f" focussize="0,0"/>
            <v:stroke on="f" joinstyle="miter"/>
            <v:imagedata o:title=""/>
            <o:lock v:ext="edit"/>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：330002</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：成安县农村供水服务中心</w:t>
                  </w:r>
                </w:p>
              </w:txbxContent>
            </v:textbox>
          </v:shape>
        </w:pict>
      </w:r>
      <w:r>
        <w:pict>
          <v:group id="_x0000_s1033" o:spid="_x0000_s1033" o:spt="203" style="position:absolute;left:0pt;margin-left:-83pt;margin-top:196.75pt;height:274.95pt;width:613.65pt;z-index:251665408;mso-width-relative:page;mso-height-relative:page;" coordorigin="5240,6098" coordsize="12273,5499203"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v:rect id="_x0000_s1035" o:spid="_x0000_s1035" o:spt="1" style="position:absolute;left:15245;top:6099;height:5499;width:2268;v-text-anchor:middle;" fillcolor="#2E75B6"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path/>
              <v:fill on="t" focussize="0,0"/>
              <v:stroke on="f" weight="1pt"/>
              <v:imagedata o:title=""/>
              <o:lock v:ext="edit"/>
              <v:textbox>
                <w:txbxContent>
                  <w:p>
                    <w:pPr>
                      <w:jc w:val="center"/>
                    </w:pPr>
                  </w:p>
                </w:txbxContent>
              </v:textbox>
            </v:rect>
            <v:shape id="https://photo-static-api.fotomore.com/creative/vcg/400/new/VCG211245312518.jpg" o:spid="_x0000_s1034"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path/>
              <v:fill on="f" focussize="0,0"/>
              <v:stroke on="f" joinstyle="miter"/>
              <v:imagedata r:id="rId14" o:title=""/>
              <o:lock v:ext="edit" aspectratio="t"/>
            </v:shape>
          </v:group>
        </w:pict>
      </w:r>
      <w:r>
        <w:pict>
          <v:group id="_x0000_s1029" o:spid="_x0000_s1029" o:spt="203" style="position:absolute;left:0pt;margin-left:-22.1pt;margin-top:55.15pt;height:68.65pt;width:451.7pt;z-index:251663360;mso-width-relative:page;mso-height-relative:page;" coordorigin="6119,3077" coordsize="9034,137320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v:shape id="_x0000_s1031" o:spid="_x0000_s1031"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path/>
              <v:fill on="f" focussize="0,0"/>
              <v:stroke on="f" joinstyle="miter"/>
              <v:imagedata o:title=""/>
              <o:lock v:ext="edit"/>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30" o:spid="_x0000_s1030" o:spt="20" style="position:absolute;left:6226;top:4450;height:0;width:8700;"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path arrowok="t"/>
              <v:fill focussize="0,0"/>
              <v:stroke weight="2.25pt" color="#41719C" joinstyle="miter" dashstyle="1 1"/>
              <v:imagedata o:title=""/>
              <o:lock v:ext="edit"/>
            </v:line>
          </v:group>
        </w:pict>
      </w:r>
      <w:r>
        <w:pict>
          <v:shape id="文本框 32" o:spid="_x0000_s1028"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path/>
            <v:fill on="f" focussize="0,0"/>
            <v:stroke on="f" joinstyle="miter"/>
            <v:imagedata o:title=""/>
            <o:lock v:ext="edit"/>
            <v:textbox>
              <w:txbxContent>
                <w:p>
                  <w:pPr>
                    <w:jc w:val="distribute"/>
                    <w:rPr>
                      <w:rFonts w:ascii="方正魏碑简体" w:hAnsi="Arial" w:eastAsia="方正魏碑简体" w:cs="Arial"/>
                      <w:b/>
                      <w:bCs/>
                      <w:color w:val="002060"/>
                      <w:spacing w:val="60"/>
                      <w:kern w:val="24"/>
                      <w:sz w:val="72"/>
                      <w:szCs w:val="72"/>
                    </w:rPr>
                  </w:pPr>
                  <w:r>
                    <w:rPr>
                      <w:rFonts w:hint="eastAsia" w:ascii="方正魏碑简体" w:hAnsi="Arial" w:eastAsia="方正魏碑简体" w:cs="Arial"/>
                      <w:b/>
                      <w:bCs/>
                      <w:color w:val="002060"/>
                      <w:spacing w:val="60"/>
                      <w:kern w:val="24"/>
                      <w:sz w:val="72"/>
                      <w:szCs w:val="72"/>
                    </w:rPr>
                    <w:t>2022年度</w:t>
                  </w:r>
                </w:p>
                <w:p>
                  <w:pPr>
                    <w:jc w:val="distribute"/>
                    <w:rPr>
                      <w:rFonts w:ascii="方正魏碑简体" w:hAnsi="Arial" w:eastAsia="方正魏碑简体" w:cs="Arial"/>
                      <w:b/>
                      <w:bCs/>
                      <w:color w:val="002060"/>
                      <w:kern w:val="0"/>
                      <w:sz w:val="22"/>
                    </w:rPr>
                  </w:pPr>
                </w:p>
              </w:txbxContent>
            </v:textbox>
          </v:shape>
        </w:pic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成安县农村供水服务中心</w:t>
      </w:r>
    </w:p>
    <w:p>
      <w:pPr>
        <w:snapToGrid w:val="0"/>
        <w:jc w:val="center"/>
        <w:rPr>
          <w:rFonts w:ascii="黑体" w:hAnsi="黑体" w:eastAsia="黑体" w:cs="黑体"/>
          <w:bCs/>
          <w:sz w:val="32"/>
          <w:szCs w:val="32"/>
          <w:highlight w:val="yellow"/>
        </w:rPr>
        <w:sectPr>
          <w:headerReference r:id="rId4" w:type="first"/>
          <w:footerReference r:id="rId6" w:type="first"/>
          <w:headerReference r:id="rId3" w:type="default"/>
          <w:footerReference r:id="rId5" w:type="default"/>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二〇二三年</w:t>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6" cstate="print"/>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7" cstate="print"/>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负责全县农村供水工程建设管理，以及农村饮水工程管理运行。负责管理各乡镇供水站相关工作，负责管理农村供水工程中，国有资产的使用和监督。</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  1个，具体情况如下：</w:t>
      </w:r>
    </w:p>
    <w:tbl>
      <w:tblPr>
        <w:tblStyle w:val="6"/>
        <w:tblpPr w:leftFromText="180" w:rightFromText="180" w:vertAnchor="text" w:horzAnchor="page" w:tblpXSpec="center" w:tblpY="10"/>
        <w:tblOverlap w:val="never"/>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402"/>
        <w:gridCol w:w="2838"/>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0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838"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83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7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02"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成安县农村供水服务中心</w:t>
            </w:r>
          </w:p>
        </w:tc>
        <w:tc>
          <w:tcPr>
            <w:tcW w:w="2838"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经费自理事业单位</w:t>
            </w:r>
          </w:p>
        </w:tc>
        <w:tc>
          <w:tcPr>
            <w:tcW w:w="283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财政性资金零补助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747"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640" w:firstLineChars="200"/>
        <w:rPr>
          <w:rFonts w:ascii="黑体" w:hAnsi="黑体" w:eastAsia="黑体" w:cs="黑体"/>
          <w:color w:val="000000" w:themeColor="text1"/>
          <w:sz w:val="44"/>
          <w:szCs w:val="44"/>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8" cstate="print"/>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rPr>
        <w:sectPr>
          <w:headerReference r:id="rId11"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rPr>
        <w:t xml:space="preserve">    第二部分  2022年度部门决算表</w:t>
      </w:r>
    </w:p>
    <w:tbl>
      <w:tblPr>
        <w:tblStyle w:val="6"/>
        <w:tblW w:w="16640" w:type="dxa"/>
        <w:tblInd w:w="157" w:type="dxa"/>
        <w:tblLayout w:type="fixed"/>
        <w:tblCellMar>
          <w:top w:w="15" w:type="dxa"/>
          <w:left w:w="15" w:type="dxa"/>
          <w:bottom w:w="15" w:type="dxa"/>
          <w:right w:w="15" w:type="dxa"/>
        </w:tblCellMar>
      </w:tblPr>
      <w:tblGrid>
        <w:gridCol w:w="3491"/>
        <w:gridCol w:w="381"/>
        <w:gridCol w:w="182"/>
        <w:gridCol w:w="214"/>
        <w:gridCol w:w="1260"/>
        <w:gridCol w:w="3363"/>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477" w:type="dxa"/>
            <w:gridSpan w:val="8"/>
            <w:shd w:val="clear" w:color="auto" w:fill="auto"/>
            <w:vAlign w:val="center"/>
          </w:tcPr>
          <w:p>
            <w:pPr>
              <w:widowControl/>
              <w:jc w:val="center"/>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3872"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260" w:type="dxa"/>
            <w:shd w:val="clear" w:color="auto" w:fill="FFFFFF"/>
            <w:vAlign w:val="center"/>
          </w:tcPr>
          <w:p>
            <w:pPr>
              <w:ind w:right="240"/>
              <w:jc w:val="right"/>
              <w:rPr>
                <w:rFonts w:ascii="宋体" w:hAnsi="宋体" w:eastAsia="宋体" w:cs="宋体"/>
                <w:color w:val="000000"/>
                <w:sz w:val="24"/>
              </w:rPr>
            </w:pPr>
          </w:p>
        </w:tc>
        <w:tc>
          <w:tcPr>
            <w:tcW w:w="6740"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3872"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部门：成安县农村供水服务中心</w:t>
            </w:r>
          </w:p>
        </w:tc>
        <w:tc>
          <w:tcPr>
            <w:tcW w:w="396" w:type="dxa"/>
            <w:gridSpan w:val="2"/>
            <w:shd w:val="clear" w:color="auto" w:fill="FFFFFF"/>
            <w:vAlign w:val="center"/>
          </w:tcPr>
          <w:p>
            <w:pPr>
              <w:jc w:val="right"/>
              <w:rPr>
                <w:rFonts w:ascii="宋体" w:hAnsi="宋体" w:eastAsia="宋体" w:cs="宋体"/>
                <w:color w:val="000000"/>
                <w:sz w:val="24"/>
              </w:rPr>
            </w:pPr>
          </w:p>
        </w:tc>
        <w:tc>
          <w:tcPr>
            <w:tcW w:w="126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740"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5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503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483.29</w:t>
            </w: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11</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12</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r>
              <w:rPr>
                <w:rFonts w:hint="eastAsia" w:ascii="宋体" w:hAnsi="宋体" w:eastAsia="宋体" w:cs="宋体"/>
                <w:b w:val="0"/>
                <w:bCs/>
                <w:color w:val="000000"/>
                <w:sz w:val="22"/>
              </w:rPr>
              <w:t>483.29</w:t>
            </w: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13</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14</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483.29</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r>
              <w:rPr>
                <w:rFonts w:hint="eastAsia" w:ascii="宋体" w:hAnsi="宋体" w:eastAsia="宋体" w:cs="宋体"/>
                <w:b w:val="0"/>
                <w:bCs/>
                <w:color w:val="000000"/>
                <w:sz w:val="22"/>
              </w:rPr>
              <w:t>483.29</w:t>
            </w: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236"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412"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483.29</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483.29</w:t>
            </w:r>
          </w:p>
        </w:tc>
      </w:tr>
      <w:tr>
        <w:tblPrEx>
          <w:tblCellMar>
            <w:top w:w="15" w:type="dxa"/>
            <w:left w:w="15" w:type="dxa"/>
            <w:bottom w:w="15" w:type="dxa"/>
            <w:right w:w="15" w:type="dxa"/>
          </w:tblCellMar>
        </w:tblPrEx>
        <w:trPr>
          <w:trHeight w:val="1020" w:hRule="atLeast"/>
        </w:trPr>
        <w:tc>
          <w:tcPr>
            <w:tcW w:w="16640"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注：1.本表反映部门本年度的总收支和年末结转结余情况。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564"/>
        <w:gridCol w:w="1995"/>
        <w:gridCol w:w="1447"/>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564" w:type="dxa"/>
            <w:shd w:val="clear" w:color="auto" w:fill="FFFFFF"/>
            <w:vAlign w:val="center"/>
          </w:tcPr>
          <w:p>
            <w:pPr>
              <w:jc w:val="right"/>
              <w:rPr>
                <w:rFonts w:ascii="宋体" w:hAnsi="宋体" w:eastAsia="宋体" w:cs="宋体"/>
                <w:color w:val="000000"/>
                <w:sz w:val="24"/>
              </w:rPr>
            </w:pPr>
          </w:p>
        </w:tc>
        <w:tc>
          <w:tcPr>
            <w:tcW w:w="1995" w:type="dxa"/>
            <w:shd w:val="clear" w:color="auto" w:fill="FFFFFF"/>
            <w:vAlign w:val="center"/>
          </w:tcPr>
          <w:p>
            <w:pPr>
              <w:jc w:val="right"/>
              <w:rPr>
                <w:rFonts w:ascii="宋体" w:hAnsi="宋体" w:eastAsia="宋体" w:cs="宋体"/>
                <w:color w:val="000000"/>
                <w:sz w:val="24"/>
              </w:rPr>
            </w:pPr>
          </w:p>
        </w:tc>
        <w:tc>
          <w:tcPr>
            <w:tcW w:w="144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15" w:type="dxa"/>
            <w:left w:w="15" w:type="dxa"/>
            <w:bottom w:w="15" w:type="dxa"/>
            <w:right w:w="15" w:type="dxa"/>
          </w:tblCellMar>
        </w:tblPrEx>
        <w:trPr>
          <w:trHeight w:val="286" w:hRule="atLeast"/>
        </w:trPr>
        <w:tc>
          <w:tcPr>
            <w:tcW w:w="3114" w:type="dxa"/>
            <w:gridSpan w:val="3"/>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kern w:val="0"/>
                <w:sz w:val="20"/>
                <w:szCs w:val="20"/>
              </w:rPr>
              <w:t>部门：成安县农村供水服务中心</w:t>
            </w:r>
          </w:p>
        </w:tc>
        <w:tc>
          <w:tcPr>
            <w:tcW w:w="144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31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4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其他收入</w:t>
            </w:r>
          </w:p>
        </w:tc>
      </w:tr>
      <w:tr>
        <w:tblPrEx>
          <w:tblCellMar>
            <w:top w:w="15" w:type="dxa"/>
            <w:left w:w="15" w:type="dxa"/>
            <w:bottom w:w="15" w:type="dxa"/>
            <w:right w:w="15" w:type="dxa"/>
          </w:tblCellMar>
        </w:tblPrEx>
        <w:trPr>
          <w:trHeight w:val="450" w:hRule="atLeast"/>
        </w:trPr>
        <w:tc>
          <w:tcPr>
            <w:tcW w:w="111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1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7</w:t>
            </w:r>
          </w:p>
        </w:tc>
      </w:tr>
      <w:tr>
        <w:tblPrEx>
          <w:tblCellMar>
            <w:top w:w="15" w:type="dxa"/>
            <w:left w:w="15" w:type="dxa"/>
            <w:bottom w:w="15" w:type="dxa"/>
            <w:right w:w="15" w:type="dxa"/>
          </w:tblCellMar>
        </w:tblPrEx>
        <w:trPr>
          <w:trHeight w:val="450" w:hRule="atLeast"/>
        </w:trPr>
        <w:tc>
          <w:tcPr>
            <w:tcW w:w="31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农林水支出</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21303</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水利</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华文中宋" w:hAnsi="华文中宋" w:eastAsia="华文中宋" w:cs="华文中宋"/>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2130304</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水利行业业务管理</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493"/>
        <w:gridCol w:w="2100"/>
        <w:gridCol w:w="1470"/>
        <w:gridCol w:w="1280"/>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493" w:type="dxa"/>
            <w:shd w:val="clear" w:color="auto" w:fill="FFFFFF"/>
            <w:vAlign w:val="center"/>
          </w:tcPr>
          <w:p>
            <w:pPr>
              <w:jc w:val="right"/>
              <w:rPr>
                <w:rFonts w:ascii="宋体" w:hAnsi="宋体" w:eastAsia="宋体" w:cs="宋体"/>
                <w:color w:val="000000"/>
                <w:sz w:val="24"/>
              </w:rPr>
            </w:pPr>
          </w:p>
        </w:tc>
        <w:tc>
          <w:tcPr>
            <w:tcW w:w="2100" w:type="dxa"/>
            <w:shd w:val="clear" w:color="auto" w:fill="FFFFFF"/>
            <w:vAlign w:val="center"/>
          </w:tcPr>
          <w:p>
            <w:pPr>
              <w:jc w:val="right"/>
              <w:rPr>
                <w:rFonts w:ascii="宋体" w:hAnsi="宋体" w:eastAsia="宋体" w:cs="宋体"/>
                <w:color w:val="000000"/>
                <w:sz w:val="24"/>
              </w:rPr>
            </w:pPr>
          </w:p>
        </w:tc>
        <w:tc>
          <w:tcPr>
            <w:tcW w:w="1470" w:type="dxa"/>
            <w:shd w:val="clear" w:color="auto" w:fill="FFFFFF"/>
            <w:vAlign w:val="center"/>
          </w:tcPr>
          <w:p>
            <w:pPr>
              <w:jc w:val="right"/>
              <w:rPr>
                <w:rFonts w:ascii="宋体" w:hAnsi="宋体" w:eastAsia="宋体" w:cs="宋体"/>
                <w:color w:val="000000"/>
                <w:sz w:val="24"/>
              </w:rPr>
            </w:pPr>
          </w:p>
        </w:tc>
        <w:tc>
          <w:tcPr>
            <w:tcW w:w="1280"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15" w:type="dxa"/>
            <w:left w:w="15" w:type="dxa"/>
            <w:bottom w:w="15" w:type="dxa"/>
            <w:right w:w="15" w:type="dxa"/>
          </w:tblCellMar>
        </w:tblPrEx>
        <w:trPr>
          <w:trHeight w:val="286" w:hRule="atLeast"/>
        </w:trPr>
        <w:tc>
          <w:tcPr>
            <w:tcW w:w="4734" w:type="dxa"/>
            <w:gridSpan w:val="4"/>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kern w:val="0"/>
                <w:sz w:val="20"/>
                <w:szCs w:val="20"/>
              </w:rPr>
              <w:t>部门：成安县农村供水服务中心</w:t>
            </w:r>
            <w:r>
              <w:rPr>
                <w:rFonts w:hint="eastAsia" w:ascii="宋体" w:hAnsi="宋体" w:eastAsia="宋体" w:cs="宋体"/>
                <w:color w:val="000000"/>
                <w:sz w:val="24"/>
                <w:szCs w:val="24"/>
              </w:rPr>
              <w:t xml:space="preserve"> </w:t>
            </w:r>
          </w:p>
        </w:tc>
        <w:tc>
          <w:tcPr>
            <w:tcW w:w="1280"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326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本年支出合计</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对附属单位补助支出</w:t>
            </w:r>
          </w:p>
        </w:tc>
      </w:tr>
      <w:tr>
        <w:tblPrEx>
          <w:tblCellMar>
            <w:top w:w="15" w:type="dxa"/>
            <w:left w:w="15" w:type="dxa"/>
            <w:bottom w:w="15" w:type="dxa"/>
            <w:right w:w="15" w:type="dxa"/>
          </w:tblCellMar>
        </w:tblPrEx>
        <w:trPr>
          <w:trHeight w:val="450" w:hRule="atLeast"/>
        </w:trPr>
        <w:tc>
          <w:tcPr>
            <w:tcW w:w="116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26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326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6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农林水支出</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6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21303</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水利</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6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2130304</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水利行业业务管理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6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6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6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1009"/>
        <w:gridCol w:w="305"/>
        <w:gridCol w:w="1592"/>
        <w:gridCol w:w="319"/>
        <w:gridCol w:w="475"/>
        <w:gridCol w:w="502"/>
        <w:gridCol w:w="1170"/>
        <w:gridCol w:w="504"/>
        <w:gridCol w:w="831"/>
        <w:gridCol w:w="1431"/>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rPr>
                    <w:t>部门：成安县农村供水服务中心</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blPrEx>
          <w:tblCellMar>
            <w:top w:w="15" w:type="dxa"/>
            <w:left w:w="15" w:type="dxa"/>
            <w:bottom w:w="15" w:type="dxa"/>
            <w:right w:w="15" w:type="dxa"/>
          </w:tblCellMar>
        </w:tblPrEx>
        <w:trPr>
          <w:gridAfter w:val="2"/>
          <w:wAfter w:w="3356" w:type="dxa"/>
          <w:trHeight w:val="221" w:hRule="atLeast"/>
        </w:trPr>
        <w:tc>
          <w:tcPr>
            <w:tcW w:w="370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712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金额</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一般公共预算财政拨款</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政府性基金预算财政拨款</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483.29</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483.29</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483.29</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47</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48</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49</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50</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51</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52</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53</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54</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55</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56</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57</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58</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483.29</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Cs w:val="21"/>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59</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483.29</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483.29</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60</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61</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62</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63</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483.29</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64</w:t>
            </w:r>
          </w:p>
        </w:tc>
        <w:tc>
          <w:tcPr>
            <w:tcW w:w="9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483.29</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483.29</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Style w:val="11"/>
                <w:rFonts w:hint="default"/>
              </w:rPr>
              <w:t>5表</w:t>
            </w:r>
          </w:p>
        </w:tc>
      </w:tr>
      <w:tr>
        <w:tblPrEx>
          <w:tblCellMar>
            <w:top w:w="15" w:type="dxa"/>
            <w:left w:w="15" w:type="dxa"/>
            <w:bottom w:w="15" w:type="dxa"/>
            <w:right w:w="15" w:type="dxa"/>
          </w:tblCellMar>
        </w:tblPrEx>
        <w:trPr>
          <w:gridAfter w:val="1"/>
          <w:wAfter w:w="3338" w:type="dxa"/>
          <w:trHeight w:val="360" w:hRule="atLeast"/>
        </w:trPr>
        <w:tc>
          <w:tcPr>
            <w:tcW w:w="4006" w:type="dxa"/>
            <w:gridSpan w:val="6"/>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部门：成安县农村供水服务中心</w:t>
            </w:r>
            <w:r>
              <w:rPr>
                <w:rFonts w:hint="eastAsia" w:ascii="宋体" w:hAnsi="宋体" w:eastAsia="宋体" w:cs="宋体"/>
                <w:color w:val="000000"/>
                <w:sz w:val="20"/>
                <w:szCs w:val="20"/>
              </w:rPr>
              <w:t xml:space="preserve">     </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Style w:val="12"/>
                <w:rFonts w:hint="default"/>
              </w:rPr>
              <w:t xml:space="preserve">   </w:t>
            </w:r>
            <w:r>
              <w:rPr>
                <w:rStyle w:val="13"/>
                <w:rFonts w:hint="default"/>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213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农林水支出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21303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水利</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2130304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水利行业业务管理</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w:t>
            </w:r>
            <w:r>
              <w:rPr>
                <w:rStyle w:val="14"/>
                <w:rFonts w:hint="default"/>
              </w:rPr>
              <w:t>明细</w:t>
            </w:r>
            <w:r>
              <w:rPr>
                <w:rStyle w:val="15"/>
                <w:rFonts w:hint="default"/>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blPrEx>
          <w:tblCellMar>
            <w:top w:w="15" w:type="dxa"/>
            <w:left w:w="15" w:type="dxa"/>
            <w:bottom w:w="15" w:type="dxa"/>
            <w:right w:w="15" w:type="dxa"/>
          </w:tblCellMar>
        </w:tblPrEx>
        <w:trPr>
          <w:gridAfter w:val="1"/>
          <w:wAfter w:w="4615" w:type="dxa"/>
          <w:trHeight w:val="301" w:hRule="atLeast"/>
        </w:trPr>
        <w:tc>
          <w:tcPr>
            <w:tcW w:w="3667" w:type="dxa"/>
            <w:gridSpan w:val="3"/>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部门：成安县农村供水服务中心</w:t>
            </w: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206.89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276.40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13.49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110.38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83.29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12.83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6.80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4.42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7.09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38.10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206.89</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276.40</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15" w:type="dxa"/>
            <w:left w:w="15" w:type="dxa"/>
            <w:bottom w:w="15" w:type="dxa"/>
            <w:right w:w="15" w:type="dxa"/>
          </w:tblCellMar>
        </w:tblPrEx>
        <w:trPr>
          <w:trHeight w:val="301" w:hRule="atLeast"/>
        </w:trPr>
        <w:tc>
          <w:tcPr>
            <w:tcW w:w="4952" w:type="dxa"/>
            <w:gridSpan w:val="4"/>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部门：成安县农村供水服务中心</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6"/>
                <w:rFonts w:hint="default"/>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szCs w:val="24"/>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注：本表反映部门本年度政府性基金预算财政拨款收入、支出及结转和结余情况。</w:t>
            </w:r>
          </w:p>
          <w:p>
            <w:pPr>
              <w:rPr>
                <w:b/>
              </w:rPr>
            </w:pPr>
            <w:r>
              <w:rPr>
                <w:rFonts w:hint="eastAsia" w:ascii="宋体" w:hAnsi="宋体" w:eastAsia="宋体" w:cs="宋体"/>
                <w:color w:val="000000"/>
                <w:kern w:val="0"/>
                <w:sz w:val="24"/>
                <w:szCs w:val="24"/>
              </w:rPr>
              <w:t xml:space="preserve">     本年度无相关收入支出情况，按要求空表列示。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rPr>
              <w:t>部门：成安县农村供水服务中心</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4"/>
                <w:szCs w:val="24"/>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rPr>
              <w:t>注：本表反映部门本年度国有资本经营预算财政拨款支出情况。</w:t>
            </w:r>
            <w:r>
              <w:rPr>
                <w:b/>
              </w:rPr>
              <w:br w:type="page"/>
            </w:r>
          </w:p>
          <w:p>
            <w:pPr>
              <w:widowControl/>
              <w:ind w:firstLine="480" w:firstLineChars="200"/>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本年度无相关支出情况，按要求空表列示。</w:t>
            </w: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81"/>
        <w:gridCol w:w="960"/>
        <w:gridCol w:w="266"/>
        <w:gridCol w:w="240"/>
        <w:gridCol w:w="240"/>
        <w:gridCol w:w="1767"/>
      </w:tblGrid>
      <w:tr>
        <w:tblPrEx>
          <w:tblCellMar>
            <w:top w:w="15" w:type="dxa"/>
            <w:left w:w="15" w:type="dxa"/>
            <w:bottom w:w="15" w:type="dxa"/>
            <w:right w:w="15" w:type="dxa"/>
          </w:tblCellMar>
        </w:tblPrEx>
        <w:trPr>
          <w:gridAfter w:val="4"/>
          <w:wAfter w:w="2513" w:type="dxa"/>
          <w:trHeight w:val="600" w:hRule="atLeast"/>
        </w:trPr>
        <w:tc>
          <w:tcPr>
            <w:tcW w:w="1057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884" w:type="dxa"/>
            <w:gridSpan w:val="2"/>
            <w:shd w:val="clear" w:color="auto" w:fill="auto"/>
            <w:vAlign w:val="bottom"/>
          </w:tcPr>
          <w:p>
            <w:pPr>
              <w:jc w:val="right"/>
              <w:rPr>
                <w:rFonts w:ascii="宋体" w:hAnsi="宋体" w:eastAsia="宋体" w:cs="宋体"/>
                <w:color w:val="000000"/>
                <w:sz w:val="24"/>
              </w:rPr>
            </w:pPr>
          </w:p>
        </w:tc>
        <w:tc>
          <w:tcPr>
            <w:tcW w:w="1226"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rPr>
              <w:t>部门：成安县农村供水服务中心</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51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491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15" w:type="dxa"/>
            <w:left w:w="15" w:type="dxa"/>
            <w:bottom w:w="15" w:type="dxa"/>
            <w:right w:w="15" w:type="dxa"/>
          </w:tblCellMar>
        </w:tblPrEx>
        <w:trPr>
          <w:gridAfter w:val="4"/>
          <w:wAfter w:w="251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0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15" w:type="dxa"/>
            <w:left w:w="15" w:type="dxa"/>
            <w:bottom w:w="15" w:type="dxa"/>
            <w:right w:w="15" w:type="dxa"/>
          </w:tblCellMar>
        </w:tblPrEx>
        <w:trPr>
          <w:gridAfter w:val="4"/>
          <w:wAfter w:w="251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0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51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15" w:type="dxa"/>
            <w:left w:w="15" w:type="dxa"/>
            <w:bottom w:w="15" w:type="dxa"/>
            <w:right w:w="15" w:type="dxa"/>
          </w:tblCellMar>
        </w:tblPrEx>
        <w:trPr>
          <w:gridAfter w:val="4"/>
          <w:wAfter w:w="251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7.09</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7.09</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7.09</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7.09</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7.09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7.09</w:t>
            </w: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w:pict>
          <v:shape id="_x0000_s1027" o:spid="_x0000_s1027"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w:t>
      </w: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9" cstate="print"/>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本部门2022年度收、支总计（含结转和结余）483.29万元。与2021年度决算相比，收支减少214.58万元，下降30.75%，主要原因是按政府要求，</w:t>
      </w:r>
      <w:r>
        <w:rPr>
          <w:rFonts w:hint="eastAsia" w:ascii="仿宋_GB2312" w:hAnsi="Times New Roman" w:eastAsia="仿宋_GB2312" w:cs="DengXian-Regular"/>
          <w:sz w:val="32"/>
          <w:szCs w:val="32"/>
          <w:lang w:eastAsia="zh-CN"/>
        </w:rPr>
        <w:t>项目减少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本部门2022年度收入合计483.29万元，其中：财政拨款收入483.29万元，占100%。</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本部门2022年度支出合计483.29万元，其中：基本支出483.29万元，占100%。</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本部门2022年度财政拨款本年收入483.29万元,比2021年度减少214.58万元，降低30.75%，主要是按政府要求，</w:t>
      </w:r>
      <w:r>
        <w:rPr>
          <w:rFonts w:hint="eastAsia" w:ascii="仿宋_GB2312" w:hAnsi="Times New Roman" w:eastAsia="仿宋_GB2312" w:cs="DengXian-Regular"/>
          <w:sz w:val="32"/>
          <w:szCs w:val="32"/>
          <w:lang w:eastAsia="zh-CN"/>
        </w:rPr>
        <w:t>项目减少；</w:t>
      </w:r>
      <w:r>
        <w:rPr>
          <w:rFonts w:hint="eastAsia" w:ascii="仿宋_GB2312" w:hAnsi="Times New Roman" w:eastAsia="仿宋_GB2312" w:cs="DengXian-Regular"/>
          <w:sz w:val="32"/>
          <w:szCs w:val="32"/>
        </w:rPr>
        <w:t>本年支出483.29万元，减少214.58万元，降低30.75%，主要是按政府要求，</w:t>
      </w:r>
      <w:r>
        <w:rPr>
          <w:rFonts w:hint="eastAsia" w:ascii="仿宋_GB2312" w:hAnsi="Times New Roman" w:eastAsia="仿宋_GB2312" w:cs="DengXian-Regular"/>
          <w:sz w:val="32"/>
          <w:szCs w:val="32"/>
          <w:lang w:eastAsia="zh-CN"/>
        </w:rPr>
        <w:t>项目减少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1.一般公共预算财政拨款本年收入483.29万元，比上年减少214.58万元，降低30.75%，主要是按政府要求，</w:t>
      </w:r>
      <w:r>
        <w:rPr>
          <w:rFonts w:hint="eastAsia" w:ascii="仿宋_GB2312" w:hAnsi="Times New Roman" w:eastAsia="仿宋_GB2312" w:cs="DengXian-Regular"/>
          <w:sz w:val="32"/>
          <w:szCs w:val="32"/>
          <w:lang w:eastAsia="zh-CN"/>
        </w:rPr>
        <w:t>项目减少；</w:t>
      </w:r>
      <w:r>
        <w:rPr>
          <w:rFonts w:hint="eastAsia" w:ascii="仿宋_GB2312" w:hAnsi="Times New Roman" w:eastAsia="仿宋_GB2312" w:cs="DengXian-Regular"/>
          <w:sz w:val="32"/>
          <w:szCs w:val="32"/>
        </w:rPr>
        <w:t>本年支出483.29万元，比上年减少214.58万元，降低30.75%，主要是按政府要求，</w:t>
      </w:r>
      <w:r>
        <w:rPr>
          <w:rFonts w:hint="eastAsia" w:ascii="仿宋_GB2312" w:hAnsi="Times New Roman" w:eastAsia="仿宋_GB2312" w:cs="DengXian-Regular"/>
          <w:sz w:val="32"/>
          <w:szCs w:val="32"/>
          <w:lang w:eastAsia="zh-CN"/>
        </w:rPr>
        <w:t>项目减少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0万元，比上年增加0万元，增长0%，主要原因是本部门本年度无政府性基金预算财政拨款收入；本年支出0万元，比上年增加0万元，增长0%，主要是本部门本年度无政府性基金预算财政拨款收入。</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0万元，比上年增加0万元，增长0%，主要原因是本部门本年度无国有资本经营预算财政拨款收入；本年支出0万元，比上年增加0万元，增长0%，主要是本部门本年度无国有资本经营预算财政拨款收入。。</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483.29万元，完成年初预算的43.14%,比年初预算减少366.71万元，主要原因是按政府要求，收入有变化。本年支出483.29万元，完成年初预算的43.14%,比年初预算减少366.71万元，主要原因是按政府要求，支出有变化。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1.一般公共预算财政拨款本年收入完成年初预算43.14%，比年初预算减少366.71万元，主要是按政府要求，收入有变化。；支出完成年初预算43.14%，比年初预算减少366.71万元，主要是按政府要求，支出有变化。</w:t>
      </w:r>
    </w:p>
    <w:p>
      <w:pPr>
        <w:numPr>
          <w:numId w:val="0"/>
        </w:num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0%，比年初预算增加0万元，主要是本部门本年度无政府性基金预算财政拨款收入；支出完成年初预算0%，与年初预算持平，主要是本部门本年度无政府性基金预算财政拨款收入。</w:t>
      </w:r>
    </w:p>
    <w:p>
      <w:pPr>
        <w:numPr>
          <w:numId w:val="0"/>
        </w:num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0%，比年初预算增加0万元，主要是本部门本年度无国有资本经营预算财政拨款收入；支出完成年初预算0%，与年初预算持平，主要是本部门本年度无国有资本经营预算财政拨款收入。</w:t>
      </w:r>
    </w:p>
    <w:p>
      <w:pPr>
        <w:numPr>
          <w:numId w:val="0"/>
        </w:num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仿宋_GB2312" w:hAnsi="Times New Roman" w:eastAsia="仿宋_GB2312" w:cs="DengXian-Regular"/>
          <w:b/>
          <w:bCs/>
          <w:sz w:val="32"/>
          <w:szCs w:val="32"/>
          <w:lang w:eastAsia="zh-CN"/>
        </w:rPr>
        <w:t>（三）</w:t>
      </w: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2022年度财政拨款支出483.29万元，主要用于水利行业业务管理支出483.29万元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用于人员经费，公用经费等支出。</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2022年度财政拨款基本支出483.29万元，其中：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 206.89万元，主要包括基本工资</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机关事业单位基本养老保险缴费、职业年金缴费。</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 276.40万元，主要包括办公费、电费、维修（护）费、专用材料费、劳务费、委托业务费、工会经费、公务用车运行维护费、其他商品和服务支出。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本部门2022年度“三公”经费财政拨款支出预算为7.09万元，支出决算为7.09万元，完成预算的100%,较上年减少4.87万元，降低40.72%，主要是厉行节约，落实过紧日子思想，减少支出。</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hint="eastAsia" w:ascii="仿宋" w:hAnsi="仿宋" w:eastAsia="仿宋" w:cs="仿宋"/>
          <w:b w:val="0"/>
          <w:bCs w:val="0"/>
          <w:sz w:val="32"/>
          <w:szCs w:val="32"/>
        </w:rPr>
      </w:pPr>
      <w:r>
        <w:rPr>
          <w:rFonts w:hint="eastAsia" w:ascii="楷体" w:hAnsi="楷体" w:eastAsia="楷体" w:cs="楷体"/>
          <w:b/>
          <w:bCs/>
          <w:sz w:val="32"/>
          <w:szCs w:val="32"/>
        </w:rPr>
        <w:t>1.因公出国（境）费支出情况。</w:t>
      </w:r>
      <w:r>
        <w:rPr>
          <w:rFonts w:hint="eastAsia" w:ascii="仿宋" w:hAnsi="仿宋" w:eastAsia="仿宋" w:cs="仿宋"/>
          <w:b w:val="0"/>
          <w:bCs w:val="0"/>
          <w:sz w:val="32"/>
          <w:szCs w:val="32"/>
        </w:rPr>
        <w:t>本部门2022年度因公出国（境）费支出预算为0万元，支出决算0万元，完成预算的0%。其中因公出国（境）团组0个、共0人、参加其他单位组织的因公出国（境）团组0个、共0人。无本单位组织的出国（境）团组。因公出国（境）费支出较预算增加0万元，增长0%,主要是未发生“因公出国（境）费”经费支出，与预算持平；较上年增加0万元，增长0%,主要是未发生“因公出国（境）费”经费支出，与2021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本部门2022年度公务用车购置及运行维护费预算为7.09万元，支出决算7.09万元，完成预算的100%。较上年减少4.87万元，降低40.72%，主要是厉行节约，落实过紧日子思想，减少支出。</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0辆，发生“公务用车购置”经费支出0万元。公务用车购置费支出较预算增加0万元，增长0%,主要是未发生“公务用车购置”经费支出；较上年增加0万元，增长0%,主要是我单位未发生“公务用车购置”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公务用车运行维护费支出7.09</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本部门2022年度单位公务用车保有量6辆。公车运行维护费支出与预算持平，较上年减少4.87万元，降低40.72%，主要是厉行节约，落实过紧日子思想，减少支出。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本部门2022年度公务接待费支出预算为万元，支出决算万元，完成预算的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highlight w:val="none"/>
        </w:rPr>
        <w:t>未发生</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color w:val="000000"/>
          <w:sz w:val="32"/>
          <w:szCs w:val="32"/>
          <w:highlight w:val="none"/>
        </w:rPr>
        <w:t>公务接待费支出情况</w:t>
      </w:r>
      <w:r>
        <w:rPr>
          <w:rFonts w:hint="eastAsia" w:ascii="仿宋_GB2312" w:hAnsi="Times New Roman" w:eastAsia="仿宋_GB2312" w:cs="DengXian-Regular"/>
          <w:color w:val="000000"/>
          <w:sz w:val="32"/>
          <w:szCs w:val="32"/>
          <w:highlight w:val="none"/>
          <w:lang w:eastAsia="zh-CN"/>
        </w:rPr>
        <w:t>”</w:t>
      </w:r>
      <w:r>
        <w:rPr>
          <w:rFonts w:hint="eastAsia" w:ascii="仿宋_GB2312" w:hAnsi="Times New Roman" w:eastAsia="仿宋_GB2312" w:cs="DengXian-Regular"/>
          <w:color w:val="000000"/>
          <w:sz w:val="32"/>
          <w:szCs w:val="32"/>
          <w:highlight w:val="none"/>
        </w:rPr>
        <w:t>经费支出</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highlight w:val="none"/>
        </w:rPr>
        <w:t>未发生</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color w:val="000000"/>
          <w:sz w:val="32"/>
          <w:szCs w:val="32"/>
          <w:highlight w:val="none"/>
        </w:rPr>
        <w:t>公务接待费支出情况</w:t>
      </w:r>
      <w:r>
        <w:rPr>
          <w:rFonts w:hint="eastAsia" w:ascii="仿宋_GB2312" w:hAnsi="Times New Roman" w:eastAsia="仿宋_GB2312" w:cs="DengXian-Regular"/>
          <w:color w:val="000000"/>
          <w:sz w:val="32"/>
          <w:szCs w:val="32"/>
          <w:highlight w:val="none"/>
          <w:lang w:eastAsia="zh-CN"/>
        </w:rPr>
        <w:t>”</w:t>
      </w:r>
      <w:r>
        <w:rPr>
          <w:rFonts w:hint="eastAsia" w:ascii="仿宋_GB2312" w:hAnsi="Times New Roman" w:eastAsia="仿宋_GB2312" w:cs="DengXian-Regular"/>
          <w:color w:val="000000"/>
          <w:sz w:val="32"/>
          <w:szCs w:val="32"/>
          <w:highlight w:val="none"/>
        </w:rPr>
        <w:t>经费支出</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为</w:t>
      </w:r>
      <w:r>
        <w:rPr>
          <w:rFonts w:hint="eastAsia" w:ascii="仿宋_GB2312" w:hAnsi="Times New Roman" w:eastAsia="仿宋_GB2312" w:cs="DengXian-Regular"/>
          <w:sz w:val="32"/>
          <w:szCs w:val="32"/>
        </w:rPr>
        <w:t>经费自理事业单位</w:t>
      </w:r>
      <w:r>
        <w:rPr>
          <w:rFonts w:hint="eastAsia" w:ascii="仿宋_GB2312" w:hAnsi="Times New Roman" w:eastAsia="仿宋_GB2312" w:cs="DengXian-Regular"/>
          <w:sz w:val="32"/>
          <w:szCs w:val="32"/>
          <w:lang w:eastAsia="zh-CN"/>
        </w:rPr>
        <w:t>，无机关运行经费。</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6辆，较上年无增减，主要是无新增。其中，副部（省）级及以上领导用车0辆，主要领导干部用车0辆，机要通信用车0辆，应急保障用车0辆，执法执勤用车0辆，特种专业技术用车0辆，离退休干部用车0辆，其他用车0辆，单位价值100万元以上设备（不含车辆）0台（套）。较上年无增减。</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共涉及资金483.29万元，占一般公共预算项目支出总额的100%。我单位无政府性基金预算项目支出，无国有资本经营预算项目支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对一般公共预算项目项目开展了重点评价，涉及一般公共预算支出483.29万元，无政府性基金预算支出。其中，对一般公共预算项目开展绩效评价。我单位积极认真强化学习，提高认识，建立健全预算绩效管理制度。</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本部门在今年部门决算公开中反映业务补助经费 项目绩效自评结果。</w:t>
      </w:r>
    </w:p>
    <w:p>
      <w:pPr>
        <w:numPr>
          <w:ilvl w:val="0"/>
          <w:numId w:val="1"/>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务补助经费项目自评综述：根据年初设定的绩效目标，业务补助经费项目绩效自评得分为98分。全年预算数为483.29万元，执行数为483.29万元，完成预算的100%。项目绩效目标完成情况：通过项目设施，完成了年初设定的各项绩效目标，数量指标：维修管网次数和数量改造修缮工程的数量；质量指标：水质日常检测点的数量占应检测总数的比率；成本指标：供水及办公用电；经济效益指标：解决农村饮水安全人口数量；可持续影响指标：推进农村饮水安全建设；服务对象满意度：农村用户满意度。未发现问题。</w:t>
      </w:r>
    </w:p>
    <w:p>
      <w:pPr>
        <w:numPr>
          <w:ilvl w:val="0"/>
          <w:numId w:val="1"/>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项目绩效自评表</w:t>
      </w:r>
    </w:p>
    <w:tbl>
      <w:tblPr>
        <w:tblStyle w:val="6"/>
        <w:tblW w:w="9100" w:type="dxa"/>
        <w:tblInd w:w="93" w:type="dxa"/>
        <w:tblLayout w:type="autofit"/>
        <w:tblCellMar>
          <w:top w:w="0" w:type="dxa"/>
          <w:left w:w="108" w:type="dxa"/>
          <w:bottom w:w="0" w:type="dxa"/>
          <w:right w:w="108" w:type="dxa"/>
        </w:tblCellMar>
      </w:tblPr>
      <w:tblGrid>
        <w:gridCol w:w="1149"/>
        <w:gridCol w:w="1111"/>
        <w:gridCol w:w="1100"/>
        <w:gridCol w:w="1191"/>
        <w:gridCol w:w="929"/>
        <w:gridCol w:w="205"/>
        <w:gridCol w:w="1115"/>
        <w:gridCol w:w="1300"/>
        <w:gridCol w:w="1000"/>
      </w:tblGrid>
      <w:tr>
        <w:tblPrEx>
          <w:tblCellMar>
            <w:top w:w="0" w:type="dxa"/>
            <w:left w:w="108" w:type="dxa"/>
            <w:bottom w:w="0" w:type="dxa"/>
            <w:right w:w="108" w:type="dxa"/>
          </w:tblCellMar>
        </w:tblPrEx>
        <w:trPr>
          <w:trHeight w:val="660" w:hRule="atLeast"/>
        </w:trPr>
        <w:tc>
          <w:tcPr>
            <w:tcW w:w="9100" w:type="dxa"/>
            <w:gridSpan w:val="9"/>
            <w:tcBorders>
              <w:top w:val="nil"/>
              <w:left w:val="nil"/>
              <w:bottom w:val="nil"/>
              <w:right w:val="nil"/>
            </w:tcBorders>
            <w:shd w:val="clear" w:color="auto" w:fill="auto"/>
            <w:noWrap/>
            <w:vAlign w:val="bottom"/>
          </w:tcPr>
          <w:p>
            <w:pPr>
              <w:widowControl/>
              <w:jc w:val="both"/>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r>
              <w:rPr>
                <w:rFonts w:hint="eastAsia" w:ascii="宋体" w:hAnsi="宋体" w:eastAsia="宋体" w:cs="Tahoma"/>
                <w:b/>
                <w:bCs/>
                <w:color w:val="000000"/>
                <w:kern w:val="0"/>
                <w:sz w:val="44"/>
                <w:szCs w:val="44"/>
              </w:rPr>
              <w:t>部门预算项目绩效自评表</w:t>
            </w:r>
          </w:p>
        </w:tc>
      </w:tr>
      <w:tr>
        <w:tblPrEx>
          <w:tblCellMar>
            <w:top w:w="0" w:type="dxa"/>
            <w:left w:w="108" w:type="dxa"/>
            <w:bottom w:w="0" w:type="dxa"/>
            <w:right w:w="108" w:type="dxa"/>
          </w:tblCellMar>
        </w:tblPrEx>
        <w:trPr>
          <w:trHeight w:val="285" w:hRule="atLeast"/>
        </w:trPr>
        <w:tc>
          <w:tcPr>
            <w:tcW w:w="9100" w:type="dxa"/>
            <w:gridSpan w:val="9"/>
            <w:tcBorders>
              <w:top w:val="nil"/>
              <w:left w:val="nil"/>
              <w:bottom w:val="nil"/>
              <w:right w:val="nil"/>
            </w:tcBorders>
            <w:shd w:val="clear" w:color="auto" w:fill="auto"/>
            <w:noWrap/>
            <w:vAlign w:val="bottom"/>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（2022年度）</w:t>
            </w:r>
          </w:p>
        </w:tc>
      </w:tr>
      <w:tr>
        <w:tblPrEx>
          <w:tblCellMar>
            <w:top w:w="0" w:type="dxa"/>
            <w:left w:w="108" w:type="dxa"/>
            <w:bottom w:w="0" w:type="dxa"/>
            <w:right w:w="108" w:type="dxa"/>
          </w:tblCellMar>
        </w:tblPrEx>
        <w:trPr>
          <w:trHeight w:val="285" w:hRule="atLeast"/>
        </w:trPr>
        <w:tc>
          <w:tcPr>
            <w:tcW w:w="4551" w:type="dxa"/>
            <w:gridSpan w:val="4"/>
            <w:tcBorders>
              <w:top w:val="nil"/>
              <w:left w:val="nil"/>
              <w:bottom w:val="nil"/>
              <w:right w:val="nil"/>
            </w:tcBorders>
            <w:shd w:val="clear" w:color="auto" w:fill="auto"/>
            <w:noWrap/>
            <w:vAlign w:val="bottom"/>
          </w:tcPr>
          <w:p>
            <w:pPr>
              <w:widowControl/>
              <w:jc w:val="left"/>
              <w:rPr>
                <w:rFonts w:ascii="宋体" w:hAnsi="宋体" w:eastAsia="宋体" w:cs="Tahoma"/>
                <w:color w:val="000000"/>
                <w:kern w:val="0"/>
                <w:sz w:val="22"/>
              </w:rPr>
            </w:pPr>
            <w:r>
              <w:rPr>
                <w:rFonts w:hint="eastAsia" w:ascii="宋体" w:hAnsi="宋体" w:eastAsia="宋体" w:cs="Tahoma"/>
                <w:color w:val="000000"/>
                <w:kern w:val="0"/>
                <w:sz w:val="22"/>
              </w:rPr>
              <w:t>填报单位：成安县农村供水服务中心</w:t>
            </w:r>
          </w:p>
        </w:tc>
        <w:tc>
          <w:tcPr>
            <w:tcW w:w="1134" w:type="dxa"/>
            <w:gridSpan w:val="2"/>
            <w:tcBorders>
              <w:top w:val="nil"/>
              <w:left w:val="nil"/>
              <w:bottom w:val="nil"/>
              <w:right w:val="nil"/>
            </w:tcBorders>
            <w:shd w:val="clear" w:color="auto" w:fill="auto"/>
            <w:noWrap/>
            <w:vAlign w:val="bottom"/>
          </w:tcPr>
          <w:p>
            <w:pPr>
              <w:widowControl/>
              <w:jc w:val="left"/>
              <w:rPr>
                <w:rFonts w:ascii="Tahoma" w:hAnsi="Tahoma" w:eastAsia="宋体" w:cs="Tahoma"/>
                <w:color w:val="000000"/>
                <w:kern w:val="0"/>
                <w:sz w:val="22"/>
              </w:rPr>
            </w:pPr>
          </w:p>
        </w:tc>
        <w:tc>
          <w:tcPr>
            <w:tcW w:w="1115" w:type="dxa"/>
            <w:tcBorders>
              <w:top w:val="nil"/>
              <w:left w:val="nil"/>
              <w:bottom w:val="nil"/>
              <w:right w:val="nil"/>
            </w:tcBorders>
            <w:shd w:val="clear" w:color="auto" w:fill="auto"/>
            <w:noWrap/>
            <w:vAlign w:val="bottom"/>
          </w:tcPr>
          <w:p>
            <w:pPr>
              <w:widowControl/>
              <w:jc w:val="left"/>
              <w:rPr>
                <w:rFonts w:ascii="Tahoma" w:hAnsi="Tahoma" w:eastAsia="宋体" w:cs="Tahoma"/>
                <w:color w:val="000000"/>
                <w:kern w:val="0"/>
                <w:sz w:val="22"/>
              </w:rPr>
            </w:pPr>
          </w:p>
        </w:tc>
        <w:tc>
          <w:tcPr>
            <w:tcW w:w="2300" w:type="dxa"/>
            <w:gridSpan w:val="2"/>
            <w:tcBorders>
              <w:top w:val="nil"/>
              <w:left w:val="nil"/>
              <w:bottom w:val="single" w:color="auto" w:sz="4" w:space="0"/>
              <w:right w:val="nil"/>
            </w:tcBorders>
            <w:shd w:val="clear" w:color="auto" w:fill="auto"/>
            <w:noWrap/>
            <w:vAlign w:val="bottom"/>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金额单位：万元</w:t>
            </w:r>
          </w:p>
        </w:tc>
      </w:tr>
      <w:tr>
        <w:tblPrEx>
          <w:tblCellMar>
            <w:top w:w="0" w:type="dxa"/>
            <w:left w:w="108" w:type="dxa"/>
            <w:bottom w:w="0" w:type="dxa"/>
            <w:right w:w="108" w:type="dxa"/>
          </w:tblCellMar>
        </w:tblPrEx>
        <w:trPr>
          <w:trHeight w:val="559"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Tahoma"/>
                <w:color w:val="000000"/>
                <w:kern w:val="0"/>
                <w:sz w:val="22"/>
              </w:rPr>
            </w:pPr>
            <w:r>
              <w:rPr>
                <w:rFonts w:hint="eastAsia" w:ascii="宋体" w:hAnsi="宋体" w:eastAsia="宋体" w:cs="Tahoma"/>
                <w:color w:val="000000"/>
                <w:kern w:val="0"/>
                <w:sz w:val="22"/>
              </w:rPr>
              <w:t>一、基本情况</w:t>
            </w:r>
          </w:p>
        </w:tc>
        <w:tc>
          <w:tcPr>
            <w:tcW w:w="11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项目名称</w:t>
            </w:r>
          </w:p>
        </w:tc>
        <w:tc>
          <w:tcPr>
            <w:tcW w:w="229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成安县农村供水服务中心业务补助经费</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实施单位</w:t>
            </w:r>
          </w:p>
        </w:tc>
        <w:tc>
          <w:tcPr>
            <w:tcW w:w="34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成安县农村供水服务中心</w:t>
            </w:r>
          </w:p>
        </w:tc>
      </w:tr>
      <w:tr>
        <w:tblPrEx>
          <w:tblCellMar>
            <w:top w:w="0" w:type="dxa"/>
            <w:left w:w="108" w:type="dxa"/>
            <w:bottom w:w="0" w:type="dxa"/>
            <w:right w:w="108" w:type="dxa"/>
          </w:tblCellMar>
        </w:tblPrEx>
        <w:trPr>
          <w:trHeight w:val="559" w:hRule="atLeast"/>
        </w:trPr>
        <w:tc>
          <w:tcPr>
            <w:tcW w:w="11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二、预算执行情况</w:t>
            </w:r>
          </w:p>
        </w:tc>
        <w:tc>
          <w:tcPr>
            <w:tcW w:w="2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 xml:space="preserve"> 预算安排情况（调整后）</w:t>
            </w:r>
          </w:p>
        </w:tc>
        <w:tc>
          <w:tcPr>
            <w:tcW w:w="232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资金到位情况</w:t>
            </w:r>
          </w:p>
        </w:tc>
        <w:tc>
          <w:tcPr>
            <w:tcW w:w="24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资金执行情况</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预算执行进度</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预算数：</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483.29</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到位数：</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483.29</w:t>
            </w:r>
          </w:p>
        </w:tc>
        <w:tc>
          <w:tcPr>
            <w:tcW w:w="11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执行数：</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483.29</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其中：财政资金</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483.29</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其中：财政资金</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483.29</w:t>
            </w:r>
          </w:p>
        </w:tc>
        <w:tc>
          <w:tcPr>
            <w:tcW w:w="11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其中：财政资金</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483.29</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其他</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0</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其他</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0</w:t>
            </w:r>
          </w:p>
        </w:tc>
        <w:tc>
          <w:tcPr>
            <w:tcW w:w="11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其他</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0%</w:t>
            </w:r>
          </w:p>
        </w:tc>
      </w:tr>
      <w:tr>
        <w:tblPrEx>
          <w:tblCellMar>
            <w:top w:w="0" w:type="dxa"/>
            <w:left w:w="108" w:type="dxa"/>
            <w:bottom w:w="0" w:type="dxa"/>
            <w:right w:w="108" w:type="dxa"/>
          </w:tblCellMar>
        </w:tblPrEx>
        <w:trPr>
          <w:trHeight w:val="559" w:hRule="atLeast"/>
        </w:trPr>
        <w:tc>
          <w:tcPr>
            <w:tcW w:w="11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三、目标完成情况</w:t>
            </w: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年度预期目标</w:t>
            </w:r>
          </w:p>
        </w:tc>
        <w:tc>
          <w:tcPr>
            <w:tcW w:w="354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具体完成情况</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总体完成率</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保障全县农村供水正常运行</w:t>
            </w:r>
          </w:p>
        </w:tc>
        <w:tc>
          <w:tcPr>
            <w:tcW w:w="354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保障全县农村供水正常运行</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r>
      <w:tr>
        <w:tblPrEx>
          <w:tblCellMar>
            <w:top w:w="0" w:type="dxa"/>
            <w:left w:w="108" w:type="dxa"/>
            <w:bottom w:w="0" w:type="dxa"/>
            <w:right w:w="108" w:type="dxa"/>
          </w:tblCellMar>
        </w:tblPrEx>
        <w:trPr>
          <w:trHeight w:val="559" w:hRule="atLeast"/>
        </w:trPr>
        <w:tc>
          <w:tcPr>
            <w:tcW w:w="11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四、年度绩效指标完成情况</w:t>
            </w: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一级指标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二级指标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三级指标</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预期指标值</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实际完成值</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自评得分</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产出指标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数量指标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维修管网次数和数量</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宋体" w:hAnsi="宋体" w:eastAsia="宋体" w:cs="Tahoma"/>
                <w:color w:val="000000"/>
                <w:kern w:val="0"/>
                <w:sz w:val="22"/>
              </w:rPr>
              <w:t>≥</w:t>
            </w:r>
            <w:r>
              <w:rPr>
                <w:rFonts w:ascii="Tahoma" w:hAnsi="Tahoma" w:eastAsia="宋体" w:cs="Tahoma"/>
                <w:color w:val="000000"/>
                <w:kern w:val="0"/>
                <w:sz w:val="22"/>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98</w:t>
            </w:r>
            <w:r>
              <w:rPr>
                <w:rFonts w:ascii="Tahoma" w:hAnsi="Tahoma" w:eastAsia="宋体" w:cs="Tahoma"/>
                <w:color w:val="000000"/>
                <w:kern w:val="0"/>
                <w:sz w:val="22"/>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18</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质量指标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水质监测覆盖率</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宋体" w:hAnsi="宋体" w:eastAsia="宋体" w:cs="Tahoma"/>
                <w:color w:val="000000"/>
                <w:kern w:val="0"/>
                <w:sz w:val="22"/>
              </w:rPr>
              <w:t>≥</w:t>
            </w:r>
            <w:r>
              <w:rPr>
                <w:rFonts w:ascii="Tahoma" w:hAnsi="Tahoma" w:eastAsia="宋体" w:cs="Tahoma"/>
                <w:color w:val="000000"/>
                <w:kern w:val="0"/>
                <w:sz w:val="22"/>
              </w:rPr>
              <w:t>98%</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时效指标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资金支出率</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宋体" w:hAnsi="宋体" w:eastAsia="宋体" w:cs="Tahoma"/>
                <w:color w:val="000000"/>
                <w:kern w:val="0"/>
                <w:sz w:val="22"/>
              </w:rPr>
              <w:t>≥</w:t>
            </w:r>
            <w:r>
              <w:rPr>
                <w:rFonts w:ascii="Tahoma" w:hAnsi="Tahoma" w:eastAsia="宋体" w:cs="Tahoma"/>
                <w:color w:val="000000"/>
                <w:kern w:val="0"/>
                <w:sz w:val="22"/>
              </w:rPr>
              <w:t>90%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成本指标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供水及办公用电</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节约用电</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节约用电</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效益指标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经济效益指标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采购资金节约率</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有效保障</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有效保障</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社会效益指标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解决农村饮水安全</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有效保障</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有效保障</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生态效益指标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节水效果</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节约用水</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可持续影响指标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推进农村饮水安全建设</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保障农村供水安全</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满意度指标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服务对象满意度</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农村用水户满意度</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7951"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宋体" w:hAnsi="宋体" w:eastAsia="宋体" w:cs="Tahoma"/>
                <w:color w:val="000000"/>
                <w:kern w:val="0"/>
                <w:sz w:val="22"/>
              </w:rPr>
              <w:t>总分：</w:t>
            </w:r>
            <w:r>
              <w:rPr>
                <w:rFonts w:hint="eastAsia" w:ascii="Tahoma" w:hAnsi="Tahoma" w:eastAsia="宋体" w:cs="Tahoma"/>
                <w:color w:val="000000"/>
                <w:kern w:val="0"/>
                <w:sz w:val="22"/>
              </w:rPr>
              <w:t>98</w:t>
            </w:r>
            <w:r>
              <w:rPr>
                <w:rFonts w:hint="eastAsia" w:ascii="宋体" w:hAnsi="宋体" w:eastAsia="宋体" w:cs="Tahoma"/>
                <w:color w:val="000000"/>
                <w:kern w:val="0"/>
                <w:sz w:val="22"/>
              </w:rPr>
              <w:t>分</w:t>
            </w:r>
          </w:p>
        </w:tc>
      </w:tr>
      <w:tr>
        <w:tblPrEx>
          <w:tblCellMar>
            <w:top w:w="0" w:type="dxa"/>
            <w:left w:w="108" w:type="dxa"/>
            <w:bottom w:w="0" w:type="dxa"/>
            <w:right w:w="108" w:type="dxa"/>
          </w:tblCellMar>
        </w:tblPrEx>
        <w:trPr>
          <w:trHeight w:val="660" w:hRule="atLeast"/>
        </w:trPr>
        <w:tc>
          <w:tcPr>
            <w:tcW w:w="9100" w:type="dxa"/>
            <w:gridSpan w:val="9"/>
            <w:tcBorders>
              <w:top w:val="nil"/>
              <w:left w:val="nil"/>
              <w:bottom w:val="nil"/>
              <w:right w:val="nil"/>
            </w:tcBorders>
            <w:shd w:val="clear" w:color="auto" w:fill="auto"/>
            <w:noWrap/>
            <w:vAlign w:val="bottom"/>
          </w:tcPr>
          <w:p>
            <w:pPr>
              <w:widowControl/>
              <w:rPr>
                <w:rFonts w:ascii="宋体" w:hAnsi="宋体" w:eastAsia="宋体" w:cs="Tahoma"/>
                <w:b/>
                <w:bCs/>
                <w:color w:val="000000"/>
                <w:kern w:val="0"/>
                <w:sz w:val="44"/>
                <w:szCs w:val="44"/>
              </w:rPr>
            </w:pPr>
          </w:p>
        </w:tc>
      </w:tr>
      <w:tr>
        <w:tblPrEx>
          <w:tblCellMar>
            <w:top w:w="0" w:type="dxa"/>
            <w:left w:w="108" w:type="dxa"/>
            <w:bottom w:w="0" w:type="dxa"/>
            <w:right w:w="108" w:type="dxa"/>
          </w:tblCellMar>
        </w:tblPrEx>
        <w:trPr>
          <w:trHeight w:val="285" w:hRule="atLeast"/>
        </w:trPr>
        <w:tc>
          <w:tcPr>
            <w:tcW w:w="9100" w:type="dxa"/>
            <w:gridSpan w:val="9"/>
            <w:tcBorders>
              <w:top w:val="nil"/>
              <w:left w:val="nil"/>
              <w:bottom w:val="nil"/>
              <w:right w:val="nil"/>
            </w:tcBorders>
            <w:shd w:val="clear" w:color="auto" w:fill="auto"/>
            <w:noWrap/>
            <w:vAlign w:val="bottom"/>
          </w:tcPr>
          <w:p>
            <w:pPr>
              <w:widowControl/>
              <w:rPr>
                <w:rFonts w:ascii="宋体" w:hAnsi="宋体" w:eastAsia="宋体" w:cs="Tahoma"/>
                <w:color w:val="000000"/>
                <w:kern w:val="0"/>
                <w:sz w:val="22"/>
              </w:rPr>
            </w:pPr>
          </w:p>
        </w:tc>
      </w:tr>
    </w:tbl>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（三）部门评价项目绩效评价结果  </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无</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w:t>
      </w:r>
      <w:r>
        <w:rPr>
          <w:rFonts w:hint="eastAsia" w:ascii="仿宋_GB2312" w:hAnsi="仿宋_GB2312" w:eastAsia="仿宋_GB2312" w:cs="仿宋_GB2312"/>
          <w:sz w:val="32"/>
          <w:szCs w:val="32"/>
          <w:highlight w:val="none"/>
        </w:rPr>
        <w:t>未发生政府性基金预算、国有资金经营预算收支及结转结余情况</w:t>
      </w:r>
      <w:r>
        <w:rPr>
          <w:rFonts w:hint="eastAsia" w:ascii="仿宋_GB2312" w:hAnsi="Times New Roman" w:eastAsia="仿宋_GB2312" w:cs="DengXian-Regular"/>
          <w:sz w:val="32"/>
          <w:szCs w:val="32"/>
          <w:highlight w:val="none"/>
        </w:rPr>
        <w:t>，故</w:t>
      </w:r>
      <w:r>
        <w:rPr>
          <w:rFonts w:hint="eastAsia" w:ascii="仿宋_GB2312" w:hAnsi="Times New Roman" w:eastAsia="仿宋_GB2312" w:cs="DengXian-Regular"/>
          <w:sz w:val="32"/>
          <w:szCs w:val="32"/>
          <w:highlight w:val="none"/>
          <w:lang w:val="en-US" w:eastAsia="zh-CN"/>
        </w:rPr>
        <w:t>07、08</w:t>
      </w:r>
      <w:r>
        <w:rPr>
          <w:rFonts w:hint="eastAsia" w:ascii="仿宋_GB2312" w:hAnsi="Times New Roman" w:eastAsia="仿宋_GB2312" w:cs="DengXian-Regular"/>
          <w:sz w:val="32"/>
          <w:szCs w:val="32"/>
          <w:highlight w:val="none"/>
        </w:rPr>
        <w:t>表以空表列示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hint="eastAsia" w:ascii="黑体" w:hAnsi="黑体" w:eastAsia="黑体" w:cs="黑体"/>
          <w:color w:val="000000" w:themeColor="text1"/>
          <w:sz w:val="44"/>
          <w:szCs w:val="44"/>
        </w:rPr>
      </w:pPr>
    </w:p>
    <w:p>
      <w:pPr>
        <w:widowControl/>
        <w:jc w:val="center"/>
        <w:rPr>
          <w:rFonts w:hint="eastAsia" w:ascii="黑体" w:hAnsi="黑体" w:eastAsia="黑体" w:cs="黑体"/>
          <w:color w:val="000000" w:themeColor="text1"/>
          <w:sz w:val="44"/>
          <w:szCs w:val="44"/>
        </w:rPr>
      </w:pPr>
    </w:p>
    <w:p>
      <w:pPr>
        <w:widowControl/>
        <w:jc w:val="center"/>
        <w:rPr>
          <w:sz w:val="44"/>
          <w:szCs w:val="44"/>
        </w:rPr>
      </w:pPr>
      <w:r>
        <w:rPr>
          <w:rFonts w:hint="eastAsia" w:ascii="黑体" w:hAnsi="黑体" w:eastAsia="黑体" w:cs="黑体"/>
          <w:color w:val="000000" w:themeColor="text1"/>
          <w:sz w:val="44"/>
          <w:szCs w:val="44"/>
        </w:rPr>
        <w:t>第四部分  名词解释</w:t>
      </w:r>
    </w:p>
    <w:p>
      <w:pPr>
        <w:widowControl/>
        <w:jc w:val="center"/>
        <w:rPr>
          <w:rFonts w:ascii="黑体" w:hAnsi="黑体" w:eastAsia="黑体" w:cs="黑体"/>
          <w:color w:val="000000" w:themeColor="text1"/>
          <w:sz w:val="44"/>
          <w:szCs w:val="44"/>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561340</wp:posOffset>
            </wp:positionH>
            <wp:positionV relativeFrom="margin">
              <wp:posOffset>2592070</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0" cstate="print"/>
                    <a:stretch>
                      <a:fillRect/>
                    </a:stretch>
                  </pic:blipFill>
                  <pic:spPr>
                    <a:xfrm>
                      <a:off x="0" y="0"/>
                      <a:ext cx="640080" cy="640080"/>
                    </a:xfrm>
                    <a:prstGeom prst="rect">
                      <a:avLst/>
                    </a:prstGeom>
                  </pic:spPr>
                </pic:pic>
              </a:graphicData>
            </a:graphic>
          </wp:anchor>
        </w:drawing>
      </w: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w:t>
      </w: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bookmarkStart w:id="0" w:name="_GoBack"/>
      <w:bookmarkEnd w:id="0"/>
    </w:p>
    <w:p>
      <w:pPr>
        <w:rPr>
          <w:rFonts w:ascii="仿宋_GB2312" w:hAnsi="宋体" w:eastAsia="仿宋_GB2312" w:cs="ArialUnicodeMS"/>
          <w:sz w:val="32"/>
          <w:szCs w:val="32"/>
        </w:rPr>
      </w:pPr>
    </w:p>
    <w:p>
      <w:pPr>
        <w:rPr>
          <w:rFonts w:ascii="仿宋_GB2312" w:hAnsi="宋体" w:eastAsia="仿宋_GB2312" w:cs="ArialUnicodeMS"/>
          <w:sz w:val="32"/>
          <w:szCs w:val="32"/>
        </w:rPr>
      </w:pP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hint="eastAsia" w:ascii="仿宋_GB2312" w:hAnsi="Cambria" w:eastAsia="仿宋_GB2312" w:cs="ArialUnicodeMS"/>
          <w:kern w:val="0"/>
          <w:sz w:val="32"/>
          <w:szCs w:val="32"/>
          <w:lang w:eastAsia="zh-CN"/>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r>
        <w:rPr>
          <w:rFonts w:hint="eastAsia" w:ascii="仿宋_GB2312" w:hAnsi="Cambria" w:eastAsia="仿宋_GB2312" w:cs="ArialUnicodeMS"/>
          <w:kern w:val="0"/>
          <w:sz w:val="32"/>
          <w:szCs w:val="32"/>
          <w:lang w:eastAsia="zh-CN"/>
        </w:rPr>
        <w:t>。</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思源黑体 CN Bold">
    <w:altName w:val="宋体"/>
    <w:panose1 w:val="00000000000000000000"/>
    <w:charset w:val="86"/>
    <w:family w:val="swiss"/>
    <w:pitch w:val="default"/>
    <w:sig w:usb0="00000000" w:usb1="00000000" w:usb2="00000016" w:usb3="00000000" w:csb0="00060107"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魏碑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MS-UIGothic,Bold">
    <w:altName w:val="Malgun Gothic"/>
    <w:panose1 w:val="00000000000000000000"/>
    <w:charset w:val="81"/>
    <w:family w:val="auto"/>
    <w:pitch w:val="default"/>
    <w:sig w:usb0="00000000" w:usb1="00000000" w:usb2="00000010" w:usb3="00000000" w:csb0="0008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1">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2">
    <w:nsid w:val="5F222FFA"/>
    <w:multiLevelType w:val="singleLevel"/>
    <w:tmpl w:val="5F222FFA"/>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jb3VudCI6NjMsImhkaWQiOiJmMTFhYjRiNmM5NGI4NDZjMDc2NWFmNjYyOGM4ZjVmMiIsInVzZXJDb3VudCI6NX0="/>
  </w:docVars>
  <w:rsids>
    <w:rsidRoot w:val="00172A27"/>
    <w:rsid w:val="000031F7"/>
    <w:rsid w:val="00014862"/>
    <w:rsid w:val="00027872"/>
    <w:rsid w:val="00054298"/>
    <w:rsid w:val="0007253F"/>
    <w:rsid w:val="00084ACD"/>
    <w:rsid w:val="00092789"/>
    <w:rsid w:val="000A5512"/>
    <w:rsid w:val="000B192B"/>
    <w:rsid w:val="000C7693"/>
    <w:rsid w:val="000E59D4"/>
    <w:rsid w:val="000F749D"/>
    <w:rsid w:val="00144CC5"/>
    <w:rsid w:val="001475CF"/>
    <w:rsid w:val="00152BB2"/>
    <w:rsid w:val="00153949"/>
    <w:rsid w:val="001631A7"/>
    <w:rsid w:val="001663D6"/>
    <w:rsid w:val="00171CF5"/>
    <w:rsid w:val="00172A27"/>
    <w:rsid w:val="00203288"/>
    <w:rsid w:val="00211B4F"/>
    <w:rsid w:val="00230FE0"/>
    <w:rsid w:val="0023794A"/>
    <w:rsid w:val="00245178"/>
    <w:rsid w:val="0025118A"/>
    <w:rsid w:val="00252BAB"/>
    <w:rsid w:val="002562E3"/>
    <w:rsid w:val="00262CE0"/>
    <w:rsid w:val="00263C0B"/>
    <w:rsid w:val="002A3CD0"/>
    <w:rsid w:val="002B4520"/>
    <w:rsid w:val="002C2C3F"/>
    <w:rsid w:val="002C612F"/>
    <w:rsid w:val="003001D1"/>
    <w:rsid w:val="003020CC"/>
    <w:rsid w:val="00310221"/>
    <w:rsid w:val="003154CD"/>
    <w:rsid w:val="0034029A"/>
    <w:rsid w:val="00345080"/>
    <w:rsid w:val="0034600F"/>
    <w:rsid w:val="003478A0"/>
    <w:rsid w:val="00366EA1"/>
    <w:rsid w:val="00384F26"/>
    <w:rsid w:val="003A0341"/>
    <w:rsid w:val="003C50E9"/>
    <w:rsid w:val="003C5DD9"/>
    <w:rsid w:val="003E3140"/>
    <w:rsid w:val="00410CC3"/>
    <w:rsid w:val="004550B9"/>
    <w:rsid w:val="00465300"/>
    <w:rsid w:val="004662B9"/>
    <w:rsid w:val="00473A26"/>
    <w:rsid w:val="00483F01"/>
    <w:rsid w:val="00487388"/>
    <w:rsid w:val="004A7D4C"/>
    <w:rsid w:val="004B312F"/>
    <w:rsid w:val="004B4BF1"/>
    <w:rsid w:val="004C1EDE"/>
    <w:rsid w:val="004D1145"/>
    <w:rsid w:val="004D204A"/>
    <w:rsid w:val="004E274E"/>
    <w:rsid w:val="004E5CBD"/>
    <w:rsid w:val="004F08F8"/>
    <w:rsid w:val="004F23D0"/>
    <w:rsid w:val="004F5E71"/>
    <w:rsid w:val="004F7E4D"/>
    <w:rsid w:val="00506011"/>
    <w:rsid w:val="0050646D"/>
    <w:rsid w:val="00513731"/>
    <w:rsid w:val="0051575E"/>
    <w:rsid w:val="00522C51"/>
    <w:rsid w:val="00550130"/>
    <w:rsid w:val="005576FB"/>
    <w:rsid w:val="005A3984"/>
    <w:rsid w:val="005A4B36"/>
    <w:rsid w:val="005A6295"/>
    <w:rsid w:val="005B2633"/>
    <w:rsid w:val="005B32A1"/>
    <w:rsid w:val="005E1C18"/>
    <w:rsid w:val="0062090C"/>
    <w:rsid w:val="0064172D"/>
    <w:rsid w:val="00657113"/>
    <w:rsid w:val="00663586"/>
    <w:rsid w:val="0068420C"/>
    <w:rsid w:val="006B3CB2"/>
    <w:rsid w:val="006C5D6E"/>
    <w:rsid w:val="007042CC"/>
    <w:rsid w:val="007132C9"/>
    <w:rsid w:val="00730957"/>
    <w:rsid w:val="00740773"/>
    <w:rsid w:val="0075499D"/>
    <w:rsid w:val="00757732"/>
    <w:rsid w:val="00763B3E"/>
    <w:rsid w:val="00786182"/>
    <w:rsid w:val="00786384"/>
    <w:rsid w:val="00796861"/>
    <w:rsid w:val="007B4464"/>
    <w:rsid w:val="007D1788"/>
    <w:rsid w:val="007D7661"/>
    <w:rsid w:val="0082336C"/>
    <w:rsid w:val="0084124D"/>
    <w:rsid w:val="00855E47"/>
    <w:rsid w:val="00865798"/>
    <w:rsid w:val="008706EC"/>
    <w:rsid w:val="00895D09"/>
    <w:rsid w:val="00896712"/>
    <w:rsid w:val="008A2E77"/>
    <w:rsid w:val="008D23F1"/>
    <w:rsid w:val="008E5668"/>
    <w:rsid w:val="00926A78"/>
    <w:rsid w:val="0093782E"/>
    <w:rsid w:val="009461F8"/>
    <w:rsid w:val="00955241"/>
    <w:rsid w:val="009567DA"/>
    <w:rsid w:val="009718A8"/>
    <w:rsid w:val="009A2146"/>
    <w:rsid w:val="009B52C6"/>
    <w:rsid w:val="009D2C81"/>
    <w:rsid w:val="009D7927"/>
    <w:rsid w:val="009E4C76"/>
    <w:rsid w:val="009E6461"/>
    <w:rsid w:val="009E7145"/>
    <w:rsid w:val="00A1619C"/>
    <w:rsid w:val="00A23694"/>
    <w:rsid w:val="00A35093"/>
    <w:rsid w:val="00A55E9B"/>
    <w:rsid w:val="00A66109"/>
    <w:rsid w:val="00A82610"/>
    <w:rsid w:val="00A90D07"/>
    <w:rsid w:val="00AD6EF2"/>
    <w:rsid w:val="00AF4BE0"/>
    <w:rsid w:val="00B1090F"/>
    <w:rsid w:val="00B1454E"/>
    <w:rsid w:val="00B15320"/>
    <w:rsid w:val="00B47D34"/>
    <w:rsid w:val="00B51248"/>
    <w:rsid w:val="00B53FB3"/>
    <w:rsid w:val="00B73E95"/>
    <w:rsid w:val="00B86E38"/>
    <w:rsid w:val="00B93ED6"/>
    <w:rsid w:val="00BE17E8"/>
    <w:rsid w:val="00BE7649"/>
    <w:rsid w:val="00BF2783"/>
    <w:rsid w:val="00C01DE3"/>
    <w:rsid w:val="00C21492"/>
    <w:rsid w:val="00C25090"/>
    <w:rsid w:val="00C36D81"/>
    <w:rsid w:val="00C418F5"/>
    <w:rsid w:val="00C61B2C"/>
    <w:rsid w:val="00C63390"/>
    <w:rsid w:val="00C719EC"/>
    <w:rsid w:val="00C81DD3"/>
    <w:rsid w:val="00CA6856"/>
    <w:rsid w:val="00CA7B75"/>
    <w:rsid w:val="00CE4C2D"/>
    <w:rsid w:val="00CE755E"/>
    <w:rsid w:val="00D264B9"/>
    <w:rsid w:val="00D53300"/>
    <w:rsid w:val="00D71400"/>
    <w:rsid w:val="00D73804"/>
    <w:rsid w:val="00D90EAB"/>
    <w:rsid w:val="00DA0719"/>
    <w:rsid w:val="00DA0B17"/>
    <w:rsid w:val="00DD7D9B"/>
    <w:rsid w:val="00DE4245"/>
    <w:rsid w:val="00DF42C4"/>
    <w:rsid w:val="00DF688D"/>
    <w:rsid w:val="00E20FA5"/>
    <w:rsid w:val="00E21E97"/>
    <w:rsid w:val="00E35F22"/>
    <w:rsid w:val="00E363D5"/>
    <w:rsid w:val="00E40650"/>
    <w:rsid w:val="00E44B04"/>
    <w:rsid w:val="00E45243"/>
    <w:rsid w:val="00E57285"/>
    <w:rsid w:val="00E574FC"/>
    <w:rsid w:val="00E66207"/>
    <w:rsid w:val="00E669B9"/>
    <w:rsid w:val="00E7552A"/>
    <w:rsid w:val="00E818B1"/>
    <w:rsid w:val="00E86E79"/>
    <w:rsid w:val="00E974CA"/>
    <w:rsid w:val="00EC2A10"/>
    <w:rsid w:val="00EF01BD"/>
    <w:rsid w:val="00EF6964"/>
    <w:rsid w:val="00F03346"/>
    <w:rsid w:val="00F06BE6"/>
    <w:rsid w:val="00F07F81"/>
    <w:rsid w:val="00F10DC8"/>
    <w:rsid w:val="00F131DE"/>
    <w:rsid w:val="00F242CA"/>
    <w:rsid w:val="00F24BBC"/>
    <w:rsid w:val="00F547EE"/>
    <w:rsid w:val="00FA66DF"/>
    <w:rsid w:val="00FC0D96"/>
    <w:rsid w:val="00FC3F68"/>
    <w:rsid w:val="00FC578E"/>
    <w:rsid w:val="00FF0FA2"/>
    <w:rsid w:val="00FF453A"/>
    <w:rsid w:val="018E53BB"/>
    <w:rsid w:val="01B752BF"/>
    <w:rsid w:val="02F2691F"/>
    <w:rsid w:val="05273E55"/>
    <w:rsid w:val="06EB1AB6"/>
    <w:rsid w:val="099D6B31"/>
    <w:rsid w:val="09FD66D9"/>
    <w:rsid w:val="0DA96D21"/>
    <w:rsid w:val="10B242CF"/>
    <w:rsid w:val="118122A3"/>
    <w:rsid w:val="11F4604E"/>
    <w:rsid w:val="136D16FB"/>
    <w:rsid w:val="13AA21BF"/>
    <w:rsid w:val="1A3D2C72"/>
    <w:rsid w:val="205672EA"/>
    <w:rsid w:val="216937C4"/>
    <w:rsid w:val="22A20FA7"/>
    <w:rsid w:val="298605CB"/>
    <w:rsid w:val="2CEF036C"/>
    <w:rsid w:val="32A31C4C"/>
    <w:rsid w:val="32B53CA7"/>
    <w:rsid w:val="33CD2241"/>
    <w:rsid w:val="34967CFD"/>
    <w:rsid w:val="39C2416B"/>
    <w:rsid w:val="3B744E3E"/>
    <w:rsid w:val="3DC91A1B"/>
    <w:rsid w:val="3F235BB1"/>
    <w:rsid w:val="3F663581"/>
    <w:rsid w:val="42A44BF6"/>
    <w:rsid w:val="4571549B"/>
    <w:rsid w:val="471274FD"/>
    <w:rsid w:val="49717ADD"/>
    <w:rsid w:val="4A51609B"/>
    <w:rsid w:val="4C194D3B"/>
    <w:rsid w:val="4D304C6C"/>
    <w:rsid w:val="4F2A6A41"/>
    <w:rsid w:val="500373A2"/>
    <w:rsid w:val="507C6383"/>
    <w:rsid w:val="53AD746D"/>
    <w:rsid w:val="561769D4"/>
    <w:rsid w:val="58D844B0"/>
    <w:rsid w:val="5F4A1A8C"/>
    <w:rsid w:val="60075621"/>
    <w:rsid w:val="602001C2"/>
    <w:rsid w:val="60CE32E1"/>
    <w:rsid w:val="611D4B5F"/>
    <w:rsid w:val="64C00985"/>
    <w:rsid w:val="65225D26"/>
    <w:rsid w:val="65DB5CBA"/>
    <w:rsid w:val="674E6C15"/>
    <w:rsid w:val="67636EEB"/>
    <w:rsid w:val="697609B2"/>
    <w:rsid w:val="69F4671F"/>
    <w:rsid w:val="6BA53F12"/>
    <w:rsid w:val="6CBF282C"/>
    <w:rsid w:val="706922F1"/>
    <w:rsid w:val="73335BEE"/>
    <w:rsid w:val="734B3BFA"/>
    <w:rsid w:val="73753308"/>
    <w:rsid w:val="79442C5B"/>
    <w:rsid w:val="7BB011B5"/>
    <w:rsid w:val="7C2569E4"/>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32"/>
    <customShpInfo spid="_x0000_s1040"/>
    <customShpInfo spid="_x0000_s1041"/>
    <customShpInfo spid="_x0000_s1039"/>
    <customShpInfo spid="_x0000_s1026"/>
    <customShpInfo spid="_x0000_s1037"/>
    <customShpInfo spid="_x0000_s1036"/>
    <customShpInfo spid="_x0000_s1035"/>
    <customShpInfo spid="_x0000_s1034"/>
    <customShpInfo spid="_x0000_s1033"/>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FA1579-3E6A-4038-A8C3-9825181D0991}">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28</Pages>
  <Words>7207</Words>
  <Characters>8382</Characters>
  <Lines>76</Lines>
  <Paragraphs>21</Paragraphs>
  <TotalTime>1</TotalTime>
  <ScaleCrop>false</ScaleCrop>
  <LinksUpToDate>false</LinksUpToDate>
  <CharactersWithSpaces>8785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zhao</cp:lastModifiedBy>
  <cp:lastPrinted>2023-08-04T01:00:00Z</cp:lastPrinted>
  <dcterms:modified xsi:type="dcterms:W3CDTF">2023-12-14T03:37:47Z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TemplateUUID">
    <vt:lpwstr>v1.0_mb_S7ajbG3IpAnL1wSthNCxfw==</vt:lpwstr>
  </property>
  <property fmtid="{D5CDD505-2E9C-101B-9397-08002B2CF9AE}" pid="4" name="ICV">
    <vt:lpwstr>1515CEFC20754C3380B382230295B456</vt:lpwstr>
  </property>
</Properties>
</file>