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成安县文学艺术界联合会</w:t>
      </w:r>
      <w:r>
        <w:rPr>
          <w:rFonts w:ascii="黑体" w:hAnsi="黑体" w:eastAsia="黑体" w:cs="黑体"/>
          <w:b/>
          <w:color w:val="000000"/>
          <w:sz w:val="44"/>
        </w:rPr>
        <w:t>202</w:t>
      </w:r>
      <w:r>
        <w:rPr>
          <w:rFonts w:hint="eastAsia" w:ascii="黑体" w:hAnsi="黑体" w:eastAsia="黑体" w:cs="黑体"/>
          <w:b/>
          <w:color w:val="000000"/>
          <w:sz w:val="44"/>
          <w:lang w:eastAsia="zh-CN"/>
        </w:rPr>
        <w:t>3</w:t>
      </w:r>
      <w:r>
        <w:rPr>
          <w:rFonts w:ascii="黑体" w:hAnsi="黑体" w:eastAsia="黑体" w:cs="黑体"/>
          <w:b/>
          <w:color w:val="000000"/>
          <w:sz w:val="44"/>
        </w:rPr>
        <w:t>年单位预算信息公开目录</w:t>
      </w:r>
    </w:p>
    <w:p>
      <w:pPr>
        <w:jc w:val="center"/>
        <w:rPr>
          <w:rFonts w:ascii="仿宋" w:hAnsi="仿宋" w:eastAsia="仿宋"/>
        </w:rPr>
      </w:pPr>
    </w:p>
    <w:p>
      <w:pPr>
        <w:rPr>
          <w:rFonts w:ascii="仿宋" w:hAnsi="仿宋" w:eastAsia="仿宋"/>
        </w:rPr>
      </w:pPr>
      <w:r>
        <w:rPr>
          <w:rFonts w:ascii="仿宋" w:hAnsi="仿宋" w:eastAsia="仿宋" w:cs="方正楷体_GBK"/>
          <w:b/>
          <w:color w:val="000000"/>
          <w:sz w:val="28"/>
        </w:rPr>
        <w:t>单位预算公开表</w:t>
      </w:r>
    </w:p>
    <w:p>
      <w:pPr>
        <w:pStyle w:val="5"/>
        <w:tabs>
          <w:tab w:val="right" w:leader="dot" w:pos="14562"/>
        </w:tabs>
        <w:rPr>
          <w:rFonts w:ascii="仿宋" w:hAnsi="仿宋" w:eastAsia="仿宋"/>
        </w:rPr>
      </w:pPr>
      <w:r>
        <w:rPr>
          <w:rFonts w:ascii="仿宋" w:hAnsi="仿宋" w:eastAsia="仿宋"/>
        </w:rPr>
        <w:fldChar w:fldCharType="begin"/>
      </w:r>
      <w:r>
        <w:rPr>
          <w:rFonts w:ascii="仿宋" w:hAnsi="仿宋" w:eastAsia="仿宋"/>
        </w:rPr>
        <w:instrText xml:space="preserve">TOC \o "2-2" \h \z \u</w:instrText>
      </w:r>
      <w:r>
        <w:rPr>
          <w:rFonts w:ascii="仿宋" w:hAnsi="仿宋" w:eastAsia="仿宋"/>
        </w:rPr>
        <w:fldChar w:fldCharType="separate"/>
      </w:r>
      <w:r>
        <w:fldChar w:fldCharType="begin"/>
      </w:r>
      <w:r>
        <w:instrText xml:space="preserve"> HYPERLINK \l "_Toc_2_2_0000000001" </w:instrText>
      </w:r>
      <w:r>
        <w:fldChar w:fldCharType="separate"/>
      </w:r>
      <w:r>
        <w:rPr>
          <w:rFonts w:ascii="仿宋" w:hAnsi="仿宋" w:eastAsia="仿宋"/>
        </w:rPr>
        <w:t>单位预算收支总表</w:t>
      </w:r>
      <w:r>
        <w:rPr>
          <w:rFonts w:ascii="仿宋" w:hAnsi="仿宋" w:eastAsia="仿宋"/>
        </w:rPr>
        <w:tab/>
      </w:r>
      <w:r>
        <w:rPr>
          <w:rFonts w:hint="eastAsia" w:ascii="仿宋" w:hAnsi="仿宋" w:eastAsia="仿宋"/>
          <w:lang w:eastAsia="zh-CN"/>
        </w:rPr>
        <w:t>3</w:t>
      </w:r>
      <w:r>
        <w:rPr>
          <w:rFonts w:hint="eastAsia" w:ascii="仿宋" w:hAnsi="仿宋" w:eastAsia="仿宋"/>
          <w:lang w:eastAsia="zh-CN"/>
        </w:rPr>
        <w:fldChar w:fldCharType="end"/>
      </w:r>
    </w:p>
    <w:p>
      <w:pPr>
        <w:pStyle w:val="5"/>
        <w:tabs>
          <w:tab w:val="right" w:leader="dot" w:pos="14562"/>
        </w:tabs>
        <w:rPr>
          <w:rFonts w:ascii="仿宋" w:hAnsi="仿宋" w:eastAsia="仿宋"/>
        </w:rPr>
      </w:pPr>
      <w:r>
        <w:fldChar w:fldCharType="begin"/>
      </w:r>
      <w:r>
        <w:instrText xml:space="preserve"> HYPERLINK \l "_Toc_2_2_0000000002" </w:instrText>
      </w:r>
      <w:r>
        <w:fldChar w:fldCharType="separate"/>
      </w:r>
      <w:r>
        <w:rPr>
          <w:rFonts w:ascii="仿宋" w:hAnsi="仿宋" w:eastAsia="仿宋"/>
        </w:rPr>
        <w:t>单位预算收入总表</w:t>
      </w:r>
      <w:r>
        <w:rPr>
          <w:rFonts w:ascii="仿宋" w:hAnsi="仿宋" w:eastAsia="仿宋"/>
        </w:rPr>
        <w:tab/>
      </w:r>
      <w:r>
        <w:rPr>
          <w:rFonts w:hint="eastAsia" w:ascii="仿宋" w:hAnsi="仿宋" w:eastAsia="仿宋"/>
          <w:lang w:eastAsia="zh-CN"/>
        </w:rPr>
        <w:t>5</w:t>
      </w:r>
      <w:r>
        <w:rPr>
          <w:rFonts w:hint="eastAsia" w:ascii="仿宋" w:hAnsi="仿宋" w:eastAsia="仿宋"/>
          <w:lang w:eastAsia="zh-CN"/>
        </w:rPr>
        <w:fldChar w:fldCharType="end"/>
      </w:r>
    </w:p>
    <w:p>
      <w:pPr>
        <w:pStyle w:val="5"/>
        <w:tabs>
          <w:tab w:val="right" w:leader="dot" w:pos="14562"/>
        </w:tabs>
        <w:rPr>
          <w:rFonts w:ascii="仿宋" w:hAnsi="仿宋" w:eastAsia="仿宋"/>
        </w:rPr>
      </w:pPr>
      <w:r>
        <w:fldChar w:fldCharType="begin"/>
      </w:r>
      <w:r>
        <w:instrText xml:space="preserve"> HYPERLINK \l "_Toc_2_2_0000000003" </w:instrText>
      </w:r>
      <w:r>
        <w:fldChar w:fldCharType="separate"/>
      </w:r>
      <w:r>
        <w:rPr>
          <w:rFonts w:ascii="仿宋" w:hAnsi="仿宋" w:eastAsia="仿宋"/>
        </w:rPr>
        <w:t>单位预算支出总表</w:t>
      </w:r>
      <w:r>
        <w:rPr>
          <w:rFonts w:ascii="仿宋" w:hAnsi="仿宋" w:eastAsia="仿宋"/>
        </w:rPr>
        <w:tab/>
      </w:r>
      <w:r>
        <w:rPr>
          <w:rFonts w:hint="eastAsia" w:ascii="仿宋" w:hAnsi="仿宋" w:eastAsia="仿宋"/>
          <w:lang w:eastAsia="zh-CN"/>
        </w:rPr>
        <w:t>7</w:t>
      </w:r>
      <w:r>
        <w:rPr>
          <w:rFonts w:hint="eastAsia" w:ascii="仿宋" w:hAnsi="仿宋" w:eastAsia="仿宋"/>
          <w:lang w:eastAsia="zh-CN"/>
        </w:rPr>
        <w:fldChar w:fldCharType="end"/>
      </w:r>
    </w:p>
    <w:p>
      <w:pPr>
        <w:pStyle w:val="5"/>
        <w:tabs>
          <w:tab w:val="right" w:leader="dot" w:pos="14562"/>
        </w:tabs>
        <w:rPr>
          <w:rFonts w:ascii="仿宋" w:hAnsi="仿宋" w:eastAsia="仿宋"/>
        </w:rPr>
      </w:pPr>
      <w:r>
        <w:fldChar w:fldCharType="begin"/>
      </w:r>
      <w:r>
        <w:instrText xml:space="preserve"> HYPERLINK \l "_Toc_2_2_0000000004" </w:instrText>
      </w:r>
      <w:r>
        <w:fldChar w:fldCharType="separate"/>
      </w:r>
      <w:r>
        <w:rPr>
          <w:rFonts w:ascii="仿宋" w:hAnsi="仿宋" w:eastAsia="仿宋"/>
        </w:rPr>
        <w:t>单位预算财政拨款收支总表</w:t>
      </w:r>
      <w:r>
        <w:rPr>
          <w:rFonts w:ascii="仿宋" w:hAnsi="仿宋" w:eastAsia="仿宋"/>
        </w:rPr>
        <w:tab/>
      </w:r>
      <w:r>
        <w:rPr>
          <w:rFonts w:hint="eastAsia" w:ascii="仿宋" w:hAnsi="仿宋" w:eastAsia="仿宋"/>
          <w:lang w:eastAsia="zh-CN"/>
        </w:rPr>
        <w:t>8</w:t>
      </w:r>
      <w:r>
        <w:rPr>
          <w:rFonts w:hint="eastAsia" w:ascii="仿宋" w:hAnsi="仿宋" w:eastAsia="仿宋"/>
          <w:lang w:eastAsia="zh-CN"/>
        </w:rPr>
        <w:fldChar w:fldCharType="end"/>
      </w:r>
    </w:p>
    <w:p>
      <w:pPr>
        <w:pStyle w:val="5"/>
        <w:tabs>
          <w:tab w:val="right" w:leader="dot" w:pos="14562"/>
        </w:tabs>
        <w:rPr>
          <w:rFonts w:ascii="仿宋" w:hAnsi="仿宋" w:eastAsia="仿宋"/>
        </w:rPr>
      </w:pPr>
      <w:r>
        <w:fldChar w:fldCharType="begin"/>
      </w:r>
      <w:r>
        <w:instrText xml:space="preserve"> HYPERLINK \l "_Toc_2_2_0000000005" </w:instrText>
      </w:r>
      <w:r>
        <w:fldChar w:fldCharType="separate"/>
      </w:r>
      <w:r>
        <w:rPr>
          <w:rFonts w:ascii="仿宋" w:hAnsi="仿宋" w:eastAsia="仿宋"/>
        </w:rPr>
        <w:t>单位预算一般公共预算财政拨款支出表</w:t>
      </w:r>
      <w:r>
        <w:rPr>
          <w:rFonts w:ascii="仿宋" w:hAnsi="仿宋" w:eastAsia="仿宋"/>
        </w:rPr>
        <w:tab/>
      </w:r>
      <w:r>
        <w:rPr>
          <w:rFonts w:hint="eastAsia" w:ascii="仿宋" w:hAnsi="仿宋" w:eastAsia="仿宋"/>
          <w:lang w:eastAsia="zh-CN"/>
        </w:rPr>
        <w:t>10</w:t>
      </w:r>
      <w:r>
        <w:rPr>
          <w:rFonts w:hint="eastAsia" w:ascii="仿宋" w:hAnsi="仿宋" w:eastAsia="仿宋"/>
          <w:lang w:eastAsia="zh-CN"/>
        </w:rPr>
        <w:fldChar w:fldCharType="end"/>
      </w:r>
    </w:p>
    <w:p>
      <w:pPr>
        <w:pStyle w:val="5"/>
        <w:tabs>
          <w:tab w:val="right" w:leader="dot" w:pos="14562"/>
        </w:tabs>
        <w:rPr>
          <w:rFonts w:ascii="仿宋" w:hAnsi="仿宋" w:eastAsia="仿宋"/>
        </w:rPr>
      </w:pPr>
      <w:r>
        <w:fldChar w:fldCharType="begin"/>
      </w:r>
      <w:r>
        <w:instrText xml:space="preserve"> HYPERLINK \l "_Toc_2_2_0000000006" </w:instrText>
      </w:r>
      <w:r>
        <w:fldChar w:fldCharType="separate"/>
      </w:r>
      <w:r>
        <w:rPr>
          <w:rFonts w:ascii="仿宋" w:hAnsi="仿宋" w:eastAsia="仿宋"/>
        </w:rPr>
        <w:t>单位预算一般公共预算财政拨款基本支出表</w:t>
      </w:r>
      <w:r>
        <w:rPr>
          <w:rFonts w:ascii="仿宋" w:hAnsi="仿宋" w:eastAsia="仿宋"/>
        </w:rPr>
        <w:tab/>
      </w:r>
      <w:r>
        <w:rPr>
          <w:rFonts w:hint="eastAsia" w:ascii="仿宋" w:hAnsi="仿宋" w:eastAsia="仿宋"/>
          <w:lang w:eastAsia="zh-CN"/>
        </w:rPr>
        <w:t>11</w:t>
      </w:r>
      <w:r>
        <w:rPr>
          <w:rFonts w:hint="eastAsia" w:ascii="仿宋" w:hAnsi="仿宋" w:eastAsia="仿宋"/>
          <w:lang w:eastAsia="zh-CN"/>
        </w:rPr>
        <w:fldChar w:fldCharType="end"/>
      </w:r>
    </w:p>
    <w:p>
      <w:pPr>
        <w:pStyle w:val="5"/>
        <w:tabs>
          <w:tab w:val="right" w:leader="dot" w:pos="14562"/>
        </w:tabs>
        <w:rPr>
          <w:rFonts w:ascii="仿宋" w:hAnsi="仿宋" w:eastAsia="仿宋"/>
        </w:rPr>
      </w:pPr>
      <w:r>
        <w:fldChar w:fldCharType="begin"/>
      </w:r>
      <w:r>
        <w:instrText xml:space="preserve"> HYPERLINK \l "_Toc_2_2_0000000007" </w:instrText>
      </w:r>
      <w:r>
        <w:fldChar w:fldCharType="separate"/>
      </w:r>
      <w:r>
        <w:rPr>
          <w:rFonts w:ascii="仿宋" w:hAnsi="仿宋" w:eastAsia="仿宋"/>
        </w:rPr>
        <w:t>单位预算政府基金预算财政拨款支出表</w:t>
      </w:r>
      <w:r>
        <w:rPr>
          <w:rFonts w:ascii="仿宋" w:hAnsi="仿宋" w:eastAsia="仿宋"/>
        </w:rPr>
        <w:tab/>
      </w:r>
      <w:r>
        <w:rPr>
          <w:rFonts w:hint="eastAsia" w:ascii="仿宋" w:hAnsi="仿宋" w:eastAsia="仿宋"/>
          <w:lang w:eastAsia="zh-CN"/>
        </w:rPr>
        <w:t>13</w:t>
      </w:r>
      <w:r>
        <w:rPr>
          <w:rFonts w:hint="eastAsia" w:ascii="仿宋" w:hAnsi="仿宋" w:eastAsia="仿宋"/>
          <w:lang w:eastAsia="zh-CN"/>
        </w:rPr>
        <w:fldChar w:fldCharType="end"/>
      </w:r>
    </w:p>
    <w:p>
      <w:pPr>
        <w:pStyle w:val="5"/>
        <w:tabs>
          <w:tab w:val="right" w:leader="dot" w:pos="14562"/>
        </w:tabs>
        <w:rPr>
          <w:rFonts w:ascii="仿宋" w:hAnsi="仿宋" w:eastAsia="仿宋"/>
        </w:rPr>
      </w:pPr>
      <w:r>
        <w:fldChar w:fldCharType="begin"/>
      </w:r>
      <w:r>
        <w:instrText xml:space="preserve"> HYPERLINK \l "_Toc_2_2_0000000008" </w:instrText>
      </w:r>
      <w:r>
        <w:fldChar w:fldCharType="separate"/>
      </w:r>
      <w:r>
        <w:rPr>
          <w:rFonts w:ascii="仿宋" w:hAnsi="仿宋" w:eastAsia="仿宋"/>
        </w:rPr>
        <w:t>单位预算国有资本经营预算财政拨款支出表</w:t>
      </w:r>
      <w:r>
        <w:rPr>
          <w:rFonts w:ascii="仿宋" w:hAnsi="仿宋" w:eastAsia="仿宋"/>
        </w:rPr>
        <w:tab/>
      </w:r>
      <w:r>
        <w:rPr>
          <w:rFonts w:hint="eastAsia" w:ascii="仿宋" w:hAnsi="仿宋" w:eastAsia="仿宋"/>
          <w:lang w:eastAsia="zh-CN"/>
        </w:rPr>
        <w:t>14</w:t>
      </w:r>
      <w:r>
        <w:rPr>
          <w:rFonts w:hint="eastAsia" w:ascii="仿宋" w:hAnsi="仿宋" w:eastAsia="仿宋"/>
          <w:lang w:eastAsia="zh-CN"/>
        </w:rPr>
        <w:fldChar w:fldCharType="end"/>
      </w:r>
    </w:p>
    <w:p>
      <w:pPr>
        <w:pStyle w:val="5"/>
        <w:tabs>
          <w:tab w:val="right" w:leader="dot" w:pos="14562"/>
        </w:tabs>
        <w:rPr>
          <w:rFonts w:ascii="仿宋" w:hAnsi="仿宋" w:eastAsia="仿宋"/>
        </w:rPr>
      </w:pPr>
      <w:r>
        <w:fldChar w:fldCharType="begin"/>
      </w:r>
      <w:r>
        <w:instrText xml:space="preserve"> HYPERLINK \l "_Toc_2_2_0000000009" </w:instrText>
      </w:r>
      <w:r>
        <w:fldChar w:fldCharType="separate"/>
      </w:r>
      <w:r>
        <w:rPr>
          <w:rFonts w:ascii="仿宋" w:hAnsi="仿宋" w:eastAsia="仿宋"/>
        </w:rPr>
        <w:t>单位预算财政拨款“三公”经费支出表</w:t>
      </w:r>
      <w:r>
        <w:rPr>
          <w:rFonts w:ascii="仿宋" w:hAnsi="仿宋" w:eastAsia="仿宋"/>
        </w:rPr>
        <w:tab/>
      </w:r>
      <w:r>
        <w:rPr>
          <w:rFonts w:hint="eastAsia" w:ascii="仿宋" w:hAnsi="仿宋" w:eastAsia="仿宋"/>
          <w:lang w:eastAsia="zh-CN"/>
        </w:rPr>
        <w:t>15</w:t>
      </w:r>
      <w:r>
        <w:rPr>
          <w:rFonts w:hint="eastAsia" w:ascii="仿宋" w:hAnsi="仿宋" w:eastAsia="仿宋"/>
          <w:lang w:eastAsia="zh-CN"/>
        </w:rPr>
        <w:fldChar w:fldCharType="end"/>
      </w:r>
    </w:p>
    <w:p>
      <w:pPr>
        <w:rPr>
          <w:rFonts w:ascii="仿宋" w:hAnsi="仿宋" w:eastAsia="仿宋"/>
        </w:rPr>
      </w:pPr>
      <w:r>
        <w:rPr>
          <w:rFonts w:ascii="仿宋" w:hAnsi="仿宋" w:eastAsia="仿宋"/>
        </w:rPr>
        <w:fldChar w:fldCharType="end"/>
      </w:r>
    </w:p>
    <w:p>
      <w:pPr>
        <w:rPr>
          <w:rFonts w:ascii="仿宋" w:hAnsi="仿宋" w:eastAsia="仿宋"/>
        </w:rPr>
      </w:pPr>
      <w:r>
        <w:rPr>
          <w:rFonts w:ascii="仿宋" w:hAnsi="仿宋" w:eastAsia="仿宋" w:cs="方正楷体_GBK"/>
          <w:b/>
          <w:color w:val="000000"/>
          <w:sz w:val="28"/>
        </w:rPr>
        <w:t>单位预算信息公开情况说明</w:t>
      </w:r>
    </w:p>
    <w:p>
      <w:pPr>
        <w:pStyle w:val="5"/>
        <w:tabs>
          <w:tab w:val="right" w:leader="dot" w:pos="14562"/>
        </w:tabs>
        <w:rPr>
          <w:rFonts w:ascii="仿宋" w:hAnsi="仿宋" w:eastAsia="仿宋"/>
          <w:lang w:eastAsia="zh-CN"/>
        </w:rPr>
      </w:pPr>
      <w:r>
        <w:rPr>
          <w:rFonts w:ascii="仿宋" w:hAnsi="仿宋" w:eastAsia="仿宋"/>
        </w:rPr>
        <w:fldChar w:fldCharType="begin"/>
      </w:r>
      <w:r>
        <w:rPr>
          <w:rFonts w:ascii="仿宋" w:hAnsi="仿宋" w:eastAsia="仿宋"/>
        </w:rPr>
        <w:instrText xml:space="preserve">TOC \o "3-3" \h \z \u</w:instrText>
      </w:r>
      <w:r>
        <w:rPr>
          <w:rFonts w:ascii="仿宋" w:hAnsi="仿宋" w:eastAsia="仿宋"/>
        </w:rPr>
        <w:fldChar w:fldCharType="separate"/>
      </w:r>
      <w:r>
        <w:fldChar w:fldCharType="begin"/>
      </w:r>
      <w:r>
        <w:instrText xml:space="preserve"> HYPERLINK \l "_Toc_3_3_0000000010" </w:instrText>
      </w:r>
      <w:r>
        <w:fldChar w:fldCharType="separate"/>
      </w:r>
      <w:r>
        <w:rPr>
          <w:rFonts w:ascii="仿宋" w:hAnsi="仿宋" w:eastAsia="仿宋"/>
        </w:rPr>
        <w:t>一、单位职责及机构设置情况</w:t>
      </w:r>
      <w:r>
        <w:rPr>
          <w:rFonts w:ascii="仿宋" w:hAnsi="仿宋" w:eastAsia="仿宋"/>
        </w:rPr>
        <w:tab/>
      </w:r>
      <w:r>
        <w:rPr>
          <w:rFonts w:ascii="仿宋" w:hAnsi="仿宋" w:eastAsia="仿宋"/>
        </w:rPr>
        <w:fldChar w:fldCharType="begin"/>
      </w:r>
      <w:r>
        <w:rPr>
          <w:rFonts w:ascii="仿宋" w:hAnsi="仿宋" w:eastAsia="仿宋"/>
        </w:rPr>
        <w:instrText xml:space="preserve">PAGEREF _Toc_3_3_0000000010 \h</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fldChar w:fldCharType="end"/>
      </w:r>
      <w:r>
        <w:rPr>
          <w:rFonts w:hint="eastAsia" w:ascii="仿宋" w:hAnsi="仿宋" w:eastAsia="仿宋"/>
          <w:lang w:eastAsia="zh-CN"/>
        </w:rPr>
        <w:t>7</w:t>
      </w:r>
    </w:p>
    <w:p>
      <w:pPr>
        <w:pStyle w:val="5"/>
        <w:tabs>
          <w:tab w:val="right" w:leader="dot" w:pos="14562"/>
        </w:tabs>
        <w:rPr>
          <w:rFonts w:ascii="仿宋" w:hAnsi="仿宋" w:eastAsia="仿宋"/>
        </w:rPr>
      </w:pPr>
      <w:r>
        <w:fldChar w:fldCharType="begin"/>
      </w:r>
      <w:r>
        <w:instrText xml:space="preserve"> HYPERLINK \l "_Toc_3_3_0000000011" </w:instrText>
      </w:r>
      <w:r>
        <w:fldChar w:fldCharType="separate"/>
      </w:r>
      <w:r>
        <w:rPr>
          <w:rFonts w:ascii="仿宋" w:hAnsi="仿宋" w:eastAsia="仿宋"/>
        </w:rPr>
        <w:t>二、单位预算安排的总体情况</w:t>
      </w:r>
      <w:r>
        <w:rPr>
          <w:rFonts w:ascii="仿宋" w:hAnsi="仿宋" w:eastAsia="仿宋"/>
        </w:rPr>
        <w:tab/>
      </w:r>
      <w:r>
        <w:rPr>
          <w:rFonts w:hint="eastAsia" w:ascii="仿宋" w:hAnsi="仿宋" w:eastAsia="仿宋"/>
          <w:lang w:eastAsia="zh-CN"/>
        </w:rPr>
        <w:t>18</w:t>
      </w:r>
      <w:r>
        <w:rPr>
          <w:rFonts w:hint="eastAsia" w:ascii="仿宋" w:hAnsi="仿宋" w:eastAsia="仿宋"/>
          <w:lang w:eastAsia="zh-CN"/>
        </w:rPr>
        <w:fldChar w:fldCharType="end"/>
      </w:r>
    </w:p>
    <w:p>
      <w:pPr>
        <w:pStyle w:val="5"/>
        <w:tabs>
          <w:tab w:val="right" w:leader="dot" w:pos="14562"/>
        </w:tabs>
        <w:rPr>
          <w:rFonts w:ascii="仿宋" w:hAnsi="仿宋" w:eastAsia="仿宋"/>
        </w:rPr>
      </w:pPr>
      <w:r>
        <w:fldChar w:fldCharType="begin"/>
      </w:r>
      <w:r>
        <w:instrText xml:space="preserve"> HYPERLINK \l "_Toc_3_3_0000000012" </w:instrText>
      </w:r>
      <w:r>
        <w:fldChar w:fldCharType="separate"/>
      </w:r>
      <w:r>
        <w:rPr>
          <w:rFonts w:ascii="仿宋" w:hAnsi="仿宋" w:eastAsia="仿宋"/>
        </w:rPr>
        <w:t>三、机关运行经费安排情况</w:t>
      </w:r>
      <w:r>
        <w:rPr>
          <w:rFonts w:ascii="仿宋" w:hAnsi="仿宋" w:eastAsia="仿宋"/>
        </w:rPr>
        <w:tab/>
      </w:r>
      <w:r>
        <w:rPr>
          <w:rFonts w:hint="eastAsia" w:ascii="仿宋" w:hAnsi="仿宋" w:eastAsia="仿宋"/>
          <w:lang w:eastAsia="zh-CN"/>
        </w:rPr>
        <w:t>18</w:t>
      </w:r>
      <w:r>
        <w:rPr>
          <w:rFonts w:hint="eastAsia" w:ascii="仿宋" w:hAnsi="仿宋" w:eastAsia="仿宋"/>
          <w:lang w:eastAsia="zh-CN"/>
        </w:rPr>
        <w:fldChar w:fldCharType="end"/>
      </w:r>
    </w:p>
    <w:p>
      <w:pPr>
        <w:pStyle w:val="5"/>
        <w:tabs>
          <w:tab w:val="right" w:leader="dot" w:pos="14562"/>
        </w:tabs>
        <w:rPr>
          <w:rFonts w:ascii="仿宋" w:hAnsi="仿宋" w:eastAsia="仿宋"/>
        </w:rPr>
      </w:pPr>
      <w:r>
        <w:fldChar w:fldCharType="begin"/>
      </w:r>
      <w:r>
        <w:instrText xml:space="preserve"> HYPERLINK \l "_Toc_3_3_0000000013" </w:instrText>
      </w:r>
      <w:r>
        <w:fldChar w:fldCharType="separate"/>
      </w:r>
      <w:r>
        <w:rPr>
          <w:rFonts w:ascii="仿宋" w:hAnsi="仿宋" w:eastAsia="仿宋"/>
        </w:rPr>
        <w:t>四、财政拨款“三公”经费预算情况及增减变化原因</w:t>
      </w:r>
      <w:r>
        <w:rPr>
          <w:rFonts w:ascii="仿宋" w:hAnsi="仿宋" w:eastAsia="仿宋"/>
        </w:rPr>
        <w:tab/>
      </w:r>
      <w:r>
        <w:rPr>
          <w:rFonts w:hint="eastAsia" w:ascii="仿宋" w:hAnsi="仿宋" w:eastAsia="仿宋"/>
          <w:lang w:eastAsia="zh-CN"/>
        </w:rPr>
        <w:t>19</w:t>
      </w:r>
      <w:r>
        <w:rPr>
          <w:rFonts w:hint="eastAsia" w:ascii="仿宋" w:hAnsi="仿宋" w:eastAsia="仿宋"/>
          <w:lang w:eastAsia="zh-CN"/>
        </w:rPr>
        <w:fldChar w:fldCharType="end"/>
      </w:r>
    </w:p>
    <w:p>
      <w:pPr>
        <w:pStyle w:val="5"/>
        <w:tabs>
          <w:tab w:val="right" w:leader="dot" w:pos="14562"/>
        </w:tabs>
        <w:rPr>
          <w:rFonts w:ascii="仿宋" w:hAnsi="仿宋" w:eastAsia="仿宋"/>
        </w:rPr>
      </w:pPr>
      <w:r>
        <w:fldChar w:fldCharType="begin"/>
      </w:r>
      <w:r>
        <w:instrText xml:space="preserve"> HYPERLINK \l "_Toc_3_3_0000000014" </w:instrText>
      </w:r>
      <w:r>
        <w:fldChar w:fldCharType="separate"/>
      </w:r>
      <w:r>
        <w:rPr>
          <w:rFonts w:ascii="仿宋" w:hAnsi="仿宋" w:eastAsia="仿宋"/>
        </w:rPr>
        <w:t>五、预算绩效信息</w:t>
      </w:r>
      <w:r>
        <w:rPr>
          <w:rFonts w:ascii="仿宋" w:hAnsi="仿宋" w:eastAsia="仿宋"/>
        </w:rPr>
        <w:tab/>
      </w:r>
      <w:r>
        <w:rPr>
          <w:rFonts w:hint="eastAsia" w:ascii="仿宋" w:hAnsi="仿宋" w:eastAsia="仿宋"/>
          <w:lang w:eastAsia="zh-CN"/>
        </w:rPr>
        <w:t>19</w:t>
      </w:r>
      <w:r>
        <w:rPr>
          <w:rFonts w:hint="eastAsia" w:ascii="仿宋" w:hAnsi="仿宋" w:eastAsia="仿宋"/>
          <w:lang w:eastAsia="zh-CN"/>
        </w:rPr>
        <w:fldChar w:fldCharType="end"/>
      </w:r>
    </w:p>
    <w:p>
      <w:pPr>
        <w:pStyle w:val="5"/>
        <w:tabs>
          <w:tab w:val="right" w:leader="dot" w:pos="14562"/>
        </w:tabs>
        <w:rPr>
          <w:rFonts w:ascii="仿宋" w:hAnsi="仿宋" w:eastAsia="仿宋"/>
        </w:rPr>
      </w:pPr>
      <w:r>
        <w:fldChar w:fldCharType="begin"/>
      </w:r>
      <w:r>
        <w:instrText xml:space="preserve"> HYPERLINK \l "_Toc_3_3_0000000015" </w:instrText>
      </w:r>
      <w:r>
        <w:fldChar w:fldCharType="separate"/>
      </w:r>
      <w:r>
        <w:rPr>
          <w:rFonts w:ascii="仿宋" w:hAnsi="仿宋" w:eastAsia="仿宋"/>
        </w:rPr>
        <w:t>六、政府采购预算情况</w:t>
      </w:r>
      <w:r>
        <w:rPr>
          <w:rFonts w:ascii="仿宋" w:hAnsi="仿宋" w:eastAsia="仿宋"/>
        </w:rPr>
        <w:tab/>
      </w:r>
      <w:r>
        <w:rPr>
          <w:rFonts w:hint="eastAsia" w:ascii="仿宋" w:hAnsi="仿宋" w:eastAsia="仿宋"/>
          <w:lang w:eastAsia="zh-CN"/>
        </w:rPr>
        <w:t>20</w:t>
      </w:r>
      <w:r>
        <w:rPr>
          <w:rFonts w:hint="eastAsia" w:ascii="仿宋" w:hAnsi="仿宋" w:eastAsia="仿宋"/>
          <w:lang w:eastAsia="zh-CN"/>
        </w:rPr>
        <w:fldChar w:fldCharType="end"/>
      </w:r>
    </w:p>
    <w:p>
      <w:pPr>
        <w:pStyle w:val="5"/>
        <w:tabs>
          <w:tab w:val="right" w:leader="dot" w:pos="14562"/>
        </w:tabs>
        <w:rPr>
          <w:rFonts w:ascii="仿宋" w:hAnsi="仿宋" w:eastAsia="仿宋"/>
        </w:rPr>
      </w:pPr>
      <w:r>
        <w:fldChar w:fldCharType="begin"/>
      </w:r>
      <w:r>
        <w:instrText xml:space="preserve"> HYPERLINK \l "_Toc_3_3_0000000017" </w:instrText>
      </w:r>
      <w:r>
        <w:fldChar w:fldCharType="separate"/>
      </w:r>
      <w:r>
        <w:rPr>
          <w:rFonts w:hint="eastAsia" w:ascii="仿宋" w:hAnsi="仿宋" w:eastAsia="仿宋"/>
          <w:lang w:eastAsia="zh-CN"/>
        </w:rPr>
        <w:t>七</w:t>
      </w:r>
      <w:r>
        <w:rPr>
          <w:rFonts w:ascii="仿宋" w:hAnsi="仿宋" w:eastAsia="仿宋"/>
        </w:rPr>
        <w:t>、名词解释</w:t>
      </w:r>
      <w:r>
        <w:rPr>
          <w:rFonts w:ascii="仿宋" w:hAnsi="仿宋" w:eastAsia="仿宋"/>
        </w:rPr>
        <w:tab/>
      </w:r>
      <w:r>
        <w:rPr>
          <w:rFonts w:hint="eastAsia" w:ascii="仿宋" w:hAnsi="仿宋" w:eastAsia="仿宋"/>
          <w:lang w:eastAsia="zh-CN"/>
        </w:rPr>
        <w:t>21</w:t>
      </w:r>
      <w:r>
        <w:rPr>
          <w:rFonts w:hint="eastAsia" w:ascii="仿宋" w:hAnsi="仿宋" w:eastAsia="仿宋"/>
          <w:lang w:eastAsia="zh-CN"/>
        </w:rPr>
        <w:fldChar w:fldCharType="end"/>
      </w:r>
    </w:p>
    <w:p>
      <w:pPr>
        <w:pStyle w:val="5"/>
        <w:tabs>
          <w:tab w:val="right" w:leader="dot" w:pos="14562"/>
        </w:tabs>
        <w:rPr>
          <w:rFonts w:ascii="仿宋" w:hAnsi="仿宋" w:eastAsia="仿宋"/>
        </w:rPr>
      </w:pPr>
      <w:r>
        <w:fldChar w:fldCharType="begin"/>
      </w:r>
      <w:r>
        <w:instrText xml:space="preserve"> HYPERLINK \l "_Toc_3_3_0000000018" </w:instrText>
      </w:r>
      <w:r>
        <w:fldChar w:fldCharType="separate"/>
      </w:r>
      <w:r>
        <w:rPr>
          <w:rFonts w:hint="eastAsia" w:ascii="仿宋" w:hAnsi="仿宋" w:eastAsia="仿宋"/>
          <w:lang w:eastAsia="zh-CN"/>
        </w:rPr>
        <w:t>八</w:t>
      </w:r>
      <w:r>
        <w:rPr>
          <w:rFonts w:ascii="仿宋" w:hAnsi="仿宋" w:eastAsia="仿宋"/>
        </w:rPr>
        <w:t>、其他需要说明的事项</w:t>
      </w:r>
      <w:r>
        <w:rPr>
          <w:rFonts w:ascii="仿宋" w:hAnsi="仿宋" w:eastAsia="仿宋"/>
        </w:rPr>
        <w:tab/>
      </w:r>
      <w:r>
        <w:rPr>
          <w:rFonts w:hint="eastAsia" w:ascii="仿宋" w:hAnsi="仿宋" w:eastAsia="仿宋"/>
          <w:lang w:eastAsia="zh-CN"/>
        </w:rPr>
        <w:t>22</w:t>
      </w:r>
      <w:r>
        <w:rPr>
          <w:rFonts w:hint="eastAsia" w:ascii="仿宋" w:hAnsi="仿宋" w:eastAsia="仿宋"/>
          <w:lang w:eastAsia="zh-CN"/>
        </w:rPr>
        <w:fldChar w:fldCharType="end"/>
      </w:r>
    </w:p>
    <w:p>
      <w:pPr>
        <w:rPr>
          <w:rFonts w:ascii="仿宋" w:hAnsi="仿宋" w:eastAsia="仿宋"/>
        </w:rPr>
      </w:pPr>
      <w:r>
        <w:rPr>
          <w:rFonts w:ascii="仿宋" w:hAnsi="仿宋" w:eastAsia="仿宋"/>
        </w:rP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outlineLvl w:val="1"/>
      </w:pPr>
      <w:bookmarkStart w:id="0" w:name="_Toc_2_2_0000000001"/>
      <w:r>
        <w:rPr>
          <w:rFonts w:ascii="方正小标宋_GBK" w:hAnsi="方正小标宋_GBK" w:eastAsia="方正小标宋_GBK" w:cs="方正小标宋_GBK"/>
          <w:color w:val="000000"/>
          <w:sz w:val="36"/>
        </w:rPr>
        <w:t>单位预算收支总表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721成安县文学艺术界联合会</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35.00</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r>
              <w:rPr>
                <w:rFonts w:hint="eastAsia"/>
                <w:lang w:eastAsia="zh-CN"/>
              </w:rPr>
              <w:t>28.16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rPr>
                <w:lang w:eastAsia="zh-CN"/>
              </w:rPr>
            </w:pPr>
            <w:r>
              <w:rPr>
                <w:rFonts w:hint="eastAsia"/>
                <w:lang w:eastAsia="zh-CN"/>
              </w:rPr>
              <w:t>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rPr>
                <w:rFonts w:hint="eastAsia"/>
                <w:lang w:eastAsia="zh-CN"/>
              </w:rPr>
              <w:t>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rPr>
                <w:rFonts w:hint="eastAsia"/>
                <w:lang w:eastAsia="zh-CN"/>
              </w:rPr>
              <w:t>39.21</w:t>
            </w:r>
          </w:p>
        </w:tc>
        <w:tc>
          <w:tcPr>
            <w:tcW w:w="4535" w:type="dxa"/>
            <w:vAlign w:val="center"/>
          </w:tcPr>
          <w:p>
            <w:pPr>
              <w:pStyle w:val="18"/>
            </w:pPr>
            <w:r>
              <w:t>本年支出合计</w:t>
            </w:r>
          </w:p>
        </w:tc>
        <w:tc>
          <w:tcPr>
            <w:tcW w:w="2126" w:type="dxa"/>
            <w:vAlign w:val="center"/>
          </w:tcPr>
          <w:p>
            <w:pPr>
              <w:pStyle w:val="19"/>
            </w:pPr>
            <w:r>
              <w:rPr>
                <w:rFonts w:hint="eastAsia"/>
                <w:lang w:eastAsia="zh-CN"/>
              </w:rPr>
              <w:t>39.21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rPr>
                <w:rFonts w:hint="eastAsia"/>
                <w:lang w:eastAsia="zh-CN"/>
              </w:rPr>
              <w:t>39.21</w:t>
            </w:r>
          </w:p>
        </w:tc>
        <w:tc>
          <w:tcPr>
            <w:tcW w:w="4535" w:type="dxa"/>
            <w:vAlign w:val="center"/>
          </w:tcPr>
          <w:p>
            <w:pPr>
              <w:pStyle w:val="18"/>
            </w:pPr>
            <w:r>
              <w:t>支出总计</w:t>
            </w:r>
          </w:p>
        </w:tc>
        <w:tc>
          <w:tcPr>
            <w:tcW w:w="2126" w:type="dxa"/>
            <w:vAlign w:val="center"/>
          </w:tcPr>
          <w:p>
            <w:pPr>
              <w:pStyle w:val="19"/>
            </w:pPr>
            <w:r>
              <w:rPr>
                <w:rFonts w:hint="eastAsia"/>
                <w:lang w:eastAsia="zh-CN"/>
              </w:rPr>
              <w:t>39.21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单位预算收入总表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721成安县文学艺术界联合会</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rPr>
                <w:lang w:eastAsia="zh-CN"/>
              </w:rPr>
            </w:pPr>
            <w:r>
              <w:rPr>
                <w:rFonts w:hint="eastAsia"/>
                <w:lang w:eastAsia="zh-CN"/>
              </w:rPr>
              <w:t>39.21</w:t>
            </w:r>
          </w:p>
        </w:tc>
        <w:tc>
          <w:tcPr>
            <w:tcW w:w="1134" w:type="dxa"/>
            <w:vAlign w:val="center"/>
          </w:tcPr>
          <w:p>
            <w:pPr>
              <w:pStyle w:val="19"/>
              <w:rPr>
                <w:lang w:eastAsia="zh-CN"/>
              </w:rPr>
            </w:pPr>
            <w:r>
              <w:rPr>
                <w:rFonts w:hint="eastAsia"/>
                <w:lang w:eastAsia="zh-CN"/>
              </w:rPr>
              <w:t>39.21</w:t>
            </w:r>
          </w:p>
        </w:tc>
        <w:tc>
          <w:tcPr>
            <w:tcW w:w="1134" w:type="dxa"/>
            <w:vAlign w:val="center"/>
          </w:tcPr>
          <w:p>
            <w:pPr>
              <w:pStyle w:val="19"/>
              <w:ind w:right="105"/>
              <w:rPr>
                <w:lang w:eastAsia="zh-CN"/>
              </w:rPr>
            </w:pPr>
            <w:r>
              <w:rPr>
                <w:rFonts w:hint="eastAsia"/>
                <w:lang w:eastAsia="zh-CN"/>
              </w:rPr>
              <w:t>39.21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207</w:t>
            </w:r>
          </w:p>
        </w:tc>
        <w:tc>
          <w:tcPr>
            <w:tcW w:w="1559" w:type="dxa"/>
            <w:vAlign w:val="center"/>
          </w:tcPr>
          <w:p>
            <w:pPr>
              <w:pStyle w:val="16"/>
            </w:pPr>
            <w:r>
              <w:t>文化旅游体育与传媒支出</w:t>
            </w:r>
          </w:p>
        </w:tc>
        <w:tc>
          <w:tcPr>
            <w:tcW w:w="1134" w:type="dxa"/>
            <w:vAlign w:val="center"/>
          </w:tcPr>
          <w:p>
            <w:pPr>
              <w:pStyle w:val="15"/>
              <w:rPr>
                <w:lang w:eastAsia="zh-CN"/>
              </w:rPr>
            </w:pPr>
            <w:r>
              <w:rPr>
                <w:rFonts w:hint="eastAsia"/>
                <w:lang w:eastAsia="zh-CN"/>
              </w:rPr>
              <w:t>28.16</w:t>
            </w:r>
          </w:p>
        </w:tc>
        <w:tc>
          <w:tcPr>
            <w:tcW w:w="1134" w:type="dxa"/>
            <w:vAlign w:val="center"/>
          </w:tcPr>
          <w:p>
            <w:pPr>
              <w:pStyle w:val="15"/>
              <w:rPr>
                <w:lang w:eastAsia="zh-CN"/>
              </w:rPr>
            </w:pPr>
            <w:r>
              <w:rPr>
                <w:rFonts w:hint="eastAsia"/>
                <w:lang w:eastAsia="zh-CN"/>
              </w:rPr>
              <w:t>28.16</w:t>
            </w:r>
          </w:p>
        </w:tc>
        <w:tc>
          <w:tcPr>
            <w:tcW w:w="1134" w:type="dxa"/>
            <w:vAlign w:val="center"/>
          </w:tcPr>
          <w:p>
            <w:pPr>
              <w:pStyle w:val="15"/>
              <w:ind w:right="105"/>
              <w:rPr>
                <w:lang w:eastAsia="zh-CN"/>
              </w:rPr>
            </w:pPr>
            <w:r>
              <w:rPr>
                <w:rFonts w:hint="eastAsia"/>
                <w:lang w:eastAsia="zh-CN"/>
              </w:rPr>
              <w:t>28.16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20701</w:t>
            </w:r>
          </w:p>
        </w:tc>
        <w:tc>
          <w:tcPr>
            <w:tcW w:w="1559" w:type="dxa"/>
            <w:vAlign w:val="center"/>
          </w:tcPr>
          <w:p>
            <w:pPr>
              <w:pStyle w:val="16"/>
            </w:pPr>
            <w:r>
              <w:t>文化和旅游</w:t>
            </w:r>
          </w:p>
        </w:tc>
        <w:tc>
          <w:tcPr>
            <w:tcW w:w="1134" w:type="dxa"/>
            <w:vAlign w:val="center"/>
          </w:tcPr>
          <w:p>
            <w:pPr>
              <w:pStyle w:val="15"/>
              <w:rPr>
                <w:lang w:eastAsia="zh-CN"/>
              </w:rPr>
            </w:pPr>
            <w:r>
              <w:rPr>
                <w:rFonts w:hint="eastAsia"/>
                <w:lang w:eastAsia="zh-CN"/>
              </w:rPr>
              <w:t>28.16</w:t>
            </w:r>
          </w:p>
        </w:tc>
        <w:tc>
          <w:tcPr>
            <w:tcW w:w="1134" w:type="dxa"/>
            <w:vAlign w:val="center"/>
          </w:tcPr>
          <w:p>
            <w:pPr>
              <w:pStyle w:val="15"/>
            </w:pPr>
            <w:r>
              <w:t>26.80</w:t>
            </w:r>
          </w:p>
        </w:tc>
        <w:tc>
          <w:tcPr>
            <w:tcW w:w="1134" w:type="dxa"/>
            <w:vAlign w:val="center"/>
          </w:tcPr>
          <w:p>
            <w:pPr>
              <w:pStyle w:val="15"/>
              <w:rPr>
                <w:lang w:eastAsia="zh-CN"/>
              </w:rPr>
            </w:pPr>
            <w:r>
              <w:rPr>
                <w:rFonts w:hint="eastAsia"/>
                <w:lang w:eastAsia="zh-CN"/>
              </w:rPr>
              <w:t>28.16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2070101</w:t>
            </w:r>
          </w:p>
        </w:tc>
        <w:tc>
          <w:tcPr>
            <w:tcW w:w="1559" w:type="dxa"/>
            <w:vAlign w:val="center"/>
          </w:tcPr>
          <w:p>
            <w:pPr>
              <w:pStyle w:val="16"/>
            </w:pPr>
            <w:r>
              <w:t>行政运行</w:t>
            </w:r>
          </w:p>
        </w:tc>
        <w:tc>
          <w:tcPr>
            <w:tcW w:w="1134" w:type="dxa"/>
            <w:vAlign w:val="center"/>
          </w:tcPr>
          <w:p>
            <w:pPr>
              <w:pStyle w:val="15"/>
              <w:rPr>
                <w:lang w:eastAsia="zh-CN"/>
              </w:rPr>
            </w:pPr>
            <w:r>
              <w:rPr>
                <w:rFonts w:hint="eastAsia"/>
                <w:lang w:eastAsia="zh-CN"/>
              </w:rPr>
              <w:t>28.16</w:t>
            </w:r>
          </w:p>
        </w:tc>
        <w:tc>
          <w:tcPr>
            <w:tcW w:w="1134" w:type="dxa"/>
            <w:vAlign w:val="center"/>
          </w:tcPr>
          <w:p>
            <w:pPr>
              <w:pStyle w:val="15"/>
              <w:rPr>
                <w:lang w:eastAsia="zh-CN"/>
              </w:rPr>
            </w:pPr>
            <w:r>
              <w:rPr>
                <w:rFonts w:hint="eastAsia"/>
                <w:lang w:eastAsia="zh-CN"/>
              </w:rPr>
              <w:t>28.16</w:t>
            </w:r>
          </w:p>
        </w:tc>
        <w:tc>
          <w:tcPr>
            <w:tcW w:w="1134" w:type="dxa"/>
            <w:vAlign w:val="center"/>
          </w:tcPr>
          <w:p>
            <w:pPr>
              <w:pStyle w:val="15"/>
              <w:rPr>
                <w:lang w:eastAsia="zh-CN"/>
              </w:rPr>
            </w:pPr>
            <w:r>
              <w:rPr>
                <w:rFonts w:hint="eastAsia"/>
                <w:lang w:eastAsia="zh-CN"/>
              </w:rPr>
              <w:t>28.16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4.78</w:t>
            </w:r>
          </w:p>
        </w:tc>
        <w:tc>
          <w:tcPr>
            <w:tcW w:w="1134" w:type="dxa"/>
            <w:vAlign w:val="center"/>
          </w:tcPr>
          <w:p>
            <w:pPr>
              <w:pStyle w:val="15"/>
            </w:pPr>
            <w:r>
              <w:t>4.78</w:t>
            </w:r>
          </w:p>
        </w:tc>
        <w:tc>
          <w:tcPr>
            <w:tcW w:w="1134" w:type="dxa"/>
            <w:vAlign w:val="center"/>
          </w:tcPr>
          <w:p>
            <w:pPr>
              <w:pStyle w:val="15"/>
            </w:pPr>
            <w:r>
              <w:t>4.78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4.78</w:t>
            </w:r>
          </w:p>
        </w:tc>
        <w:tc>
          <w:tcPr>
            <w:tcW w:w="1134" w:type="dxa"/>
            <w:vAlign w:val="center"/>
          </w:tcPr>
          <w:p>
            <w:pPr>
              <w:pStyle w:val="15"/>
            </w:pPr>
            <w:r>
              <w:t>4.78</w:t>
            </w:r>
          </w:p>
        </w:tc>
        <w:tc>
          <w:tcPr>
            <w:tcW w:w="1134" w:type="dxa"/>
            <w:vAlign w:val="center"/>
          </w:tcPr>
          <w:p>
            <w:pPr>
              <w:pStyle w:val="15"/>
            </w:pPr>
            <w:r>
              <w:t>4.78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2.73</w:t>
            </w:r>
          </w:p>
        </w:tc>
        <w:tc>
          <w:tcPr>
            <w:tcW w:w="1134" w:type="dxa"/>
            <w:vAlign w:val="center"/>
          </w:tcPr>
          <w:p>
            <w:pPr>
              <w:pStyle w:val="15"/>
            </w:pPr>
            <w:r>
              <w:t>2.73</w:t>
            </w:r>
          </w:p>
        </w:tc>
        <w:tc>
          <w:tcPr>
            <w:tcW w:w="1134" w:type="dxa"/>
            <w:vAlign w:val="center"/>
          </w:tcPr>
          <w:p>
            <w:pPr>
              <w:pStyle w:val="15"/>
            </w:pPr>
            <w:r>
              <w:t>2.73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2.05</w:t>
            </w:r>
          </w:p>
        </w:tc>
        <w:tc>
          <w:tcPr>
            <w:tcW w:w="1134" w:type="dxa"/>
            <w:vAlign w:val="center"/>
          </w:tcPr>
          <w:p>
            <w:pPr>
              <w:pStyle w:val="15"/>
            </w:pPr>
            <w:r>
              <w:t>2.05</w:t>
            </w:r>
          </w:p>
        </w:tc>
        <w:tc>
          <w:tcPr>
            <w:tcW w:w="1134" w:type="dxa"/>
            <w:vAlign w:val="center"/>
          </w:tcPr>
          <w:p>
            <w:pPr>
              <w:pStyle w:val="15"/>
            </w:pPr>
            <w:r>
              <w:t>2.05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rPr>
                <w:lang w:eastAsia="zh-CN"/>
              </w:rPr>
            </w:pPr>
            <w:r>
              <w:t>1.</w:t>
            </w:r>
            <w:r>
              <w:rPr>
                <w:rFonts w:hint="eastAsia"/>
                <w:lang w:eastAsia="zh-CN"/>
              </w:rPr>
              <w:t>48</w:t>
            </w:r>
          </w:p>
        </w:tc>
        <w:tc>
          <w:tcPr>
            <w:tcW w:w="1134" w:type="dxa"/>
            <w:vAlign w:val="center"/>
          </w:tcPr>
          <w:p>
            <w:pPr>
              <w:pStyle w:val="15"/>
              <w:rPr>
                <w:lang w:eastAsia="zh-CN"/>
              </w:rPr>
            </w:pPr>
            <w:r>
              <w:t>1.</w:t>
            </w:r>
            <w:r>
              <w:rPr>
                <w:rFonts w:hint="eastAsia"/>
                <w:lang w:eastAsia="zh-CN"/>
              </w:rPr>
              <w:t>48</w:t>
            </w:r>
          </w:p>
        </w:tc>
        <w:tc>
          <w:tcPr>
            <w:tcW w:w="1134" w:type="dxa"/>
            <w:vAlign w:val="center"/>
          </w:tcPr>
          <w:p>
            <w:pPr>
              <w:pStyle w:val="15"/>
              <w:rPr>
                <w:lang w:eastAsia="zh-CN"/>
              </w:rPr>
            </w:pPr>
            <w:r>
              <w:t>1.</w:t>
            </w:r>
            <w:r>
              <w:rPr>
                <w:rFonts w:hint="eastAsia"/>
                <w:lang w:eastAsia="zh-CN"/>
              </w:rPr>
              <w:t>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rPr>
                <w:lang w:eastAsia="zh-CN"/>
              </w:rPr>
            </w:pPr>
            <w:r>
              <w:t>1.</w:t>
            </w:r>
            <w:r>
              <w:rPr>
                <w:rFonts w:hint="eastAsia"/>
                <w:lang w:eastAsia="zh-CN"/>
              </w:rPr>
              <w:t>48</w:t>
            </w:r>
          </w:p>
        </w:tc>
        <w:tc>
          <w:tcPr>
            <w:tcW w:w="1134" w:type="dxa"/>
            <w:vAlign w:val="center"/>
          </w:tcPr>
          <w:p>
            <w:pPr>
              <w:pStyle w:val="15"/>
              <w:rPr>
                <w:lang w:eastAsia="zh-CN"/>
              </w:rPr>
            </w:pPr>
            <w:r>
              <w:t>1.</w:t>
            </w:r>
            <w:r>
              <w:rPr>
                <w:rFonts w:hint="eastAsia"/>
                <w:lang w:eastAsia="zh-CN"/>
              </w:rPr>
              <w:t>48</w:t>
            </w:r>
          </w:p>
        </w:tc>
        <w:tc>
          <w:tcPr>
            <w:tcW w:w="1134" w:type="dxa"/>
            <w:vAlign w:val="center"/>
          </w:tcPr>
          <w:p>
            <w:pPr>
              <w:pStyle w:val="15"/>
              <w:rPr>
                <w:lang w:eastAsia="zh-CN"/>
              </w:rPr>
            </w:pPr>
            <w:r>
              <w:t>1.</w:t>
            </w:r>
            <w:r>
              <w:rPr>
                <w:rFonts w:hint="eastAsia"/>
                <w:lang w:eastAsia="zh-CN"/>
              </w:rPr>
              <w:t>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ind w:right="105"/>
              <w:rPr>
                <w:lang w:eastAsia="zh-CN"/>
              </w:rPr>
            </w:pPr>
            <w:r>
              <w:rPr>
                <w:rFonts w:hint="eastAsia"/>
                <w:lang w:eastAsia="zh-CN"/>
              </w:rPr>
              <w:t>1.48</w:t>
            </w:r>
          </w:p>
        </w:tc>
        <w:tc>
          <w:tcPr>
            <w:tcW w:w="1134" w:type="dxa"/>
            <w:vAlign w:val="center"/>
          </w:tcPr>
          <w:p>
            <w:pPr>
              <w:pStyle w:val="15"/>
              <w:rPr>
                <w:lang w:eastAsia="zh-CN"/>
              </w:rPr>
            </w:pPr>
            <w:r>
              <w:t>1.</w:t>
            </w:r>
            <w:r>
              <w:rPr>
                <w:rFonts w:hint="eastAsia"/>
                <w:lang w:eastAsia="zh-CN"/>
              </w:rPr>
              <w:t>48</w:t>
            </w:r>
          </w:p>
        </w:tc>
        <w:tc>
          <w:tcPr>
            <w:tcW w:w="1134" w:type="dxa"/>
            <w:vAlign w:val="center"/>
          </w:tcPr>
          <w:p>
            <w:pPr>
              <w:pStyle w:val="15"/>
              <w:rPr>
                <w:lang w:eastAsia="zh-CN"/>
              </w:rPr>
            </w:pPr>
            <w:r>
              <w:t>1.</w:t>
            </w:r>
            <w:r>
              <w:rPr>
                <w:rFonts w:hint="eastAsia"/>
                <w:lang w:eastAsia="zh-CN"/>
              </w:rPr>
              <w:t>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ind w:right="210"/>
              <w:rPr>
                <w:lang w:eastAsia="zh-CN"/>
              </w:rPr>
            </w:pPr>
            <w:r>
              <w:rPr>
                <w:rFonts w:hint="eastAsia"/>
                <w:lang w:eastAsia="zh-CN"/>
              </w:rPr>
              <w:t>4.79</w:t>
            </w:r>
          </w:p>
        </w:tc>
        <w:tc>
          <w:tcPr>
            <w:tcW w:w="1134" w:type="dxa"/>
            <w:vAlign w:val="center"/>
          </w:tcPr>
          <w:p>
            <w:pPr>
              <w:pStyle w:val="15"/>
              <w:ind w:right="210"/>
              <w:rPr>
                <w:lang w:eastAsia="zh-CN"/>
              </w:rPr>
            </w:pPr>
            <w:r>
              <w:rPr>
                <w:rFonts w:hint="eastAsia"/>
                <w:lang w:eastAsia="zh-CN"/>
              </w:rPr>
              <w:t>4.79</w:t>
            </w:r>
          </w:p>
        </w:tc>
        <w:tc>
          <w:tcPr>
            <w:tcW w:w="1134" w:type="dxa"/>
            <w:vAlign w:val="center"/>
          </w:tcPr>
          <w:p>
            <w:pPr>
              <w:pStyle w:val="15"/>
              <w:ind w:right="105"/>
              <w:rPr>
                <w:lang w:eastAsia="zh-CN"/>
              </w:rPr>
            </w:pPr>
            <w:r>
              <w:rPr>
                <w:rFonts w:hint="eastAsia"/>
                <w:lang w:eastAsia="zh-CN"/>
              </w:rPr>
              <w:t>4.79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ind w:right="210"/>
              <w:rPr>
                <w:lang w:eastAsia="zh-CN"/>
              </w:rPr>
            </w:pPr>
            <w:r>
              <w:rPr>
                <w:rFonts w:hint="eastAsia"/>
                <w:lang w:eastAsia="zh-CN"/>
              </w:rPr>
              <w:t>4.79</w:t>
            </w:r>
          </w:p>
        </w:tc>
        <w:tc>
          <w:tcPr>
            <w:tcW w:w="1134" w:type="dxa"/>
            <w:vAlign w:val="center"/>
          </w:tcPr>
          <w:p>
            <w:pPr>
              <w:pStyle w:val="15"/>
              <w:ind w:right="105"/>
              <w:rPr>
                <w:lang w:eastAsia="zh-CN"/>
              </w:rPr>
            </w:pPr>
            <w:r>
              <w:rPr>
                <w:rFonts w:hint="eastAsia"/>
                <w:lang w:eastAsia="zh-CN"/>
              </w:rPr>
              <w:t>4.79</w:t>
            </w:r>
          </w:p>
        </w:tc>
        <w:tc>
          <w:tcPr>
            <w:tcW w:w="1134" w:type="dxa"/>
            <w:vAlign w:val="center"/>
          </w:tcPr>
          <w:p>
            <w:pPr>
              <w:pStyle w:val="15"/>
              <w:ind w:right="105"/>
              <w:rPr>
                <w:lang w:eastAsia="zh-CN"/>
              </w:rPr>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ind w:right="210"/>
              <w:rPr>
                <w:lang w:eastAsia="zh-CN"/>
              </w:rPr>
            </w:pPr>
            <w:r>
              <w:rPr>
                <w:rFonts w:hint="eastAsia"/>
                <w:lang w:eastAsia="zh-CN"/>
              </w:rPr>
              <w:t>4.79</w:t>
            </w:r>
          </w:p>
        </w:tc>
        <w:tc>
          <w:tcPr>
            <w:tcW w:w="1134" w:type="dxa"/>
            <w:vAlign w:val="center"/>
          </w:tcPr>
          <w:p>
            <w:pPr>
              <w:pStyle w:val="15"/>
              <w:rPr>
                <w:lang w:eastAsia="zh-CN"/>
              </w:rPr>
            </w:pPr>
            <w:r>
              <w:rPr>
                <w:rFonts w:hint="eastAsia"/>
                <w:lang w:eastAsia="zh-CN"/>
              </w:rPr>
              <w:t>4.79</w:t>
            </w:r>
          </w:p>
        </w:tc>
        <w:tc>
          <w:tcPr>
            <w:tcW w:w="1134" w:type="dxa"/>
            <w:vAlign w:val="center"/>
          </w:tcPr>
          <w:p>
            <w:pPr>
              <w:pStyle w:val="15"/>
              <w:ind w:right="105"/>
              <w:rPr>
                <w:lang w:eastAsia="zh-CN"/>
              </w:rPr>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单位预算支出总表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721成安县文学艺术界联合会</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ind w:right="420"/>
              <w:rPr>
                <w:lang w:eastAsia="zh-CN"/>
              </w:rPr>
            </w:pPr>
            <w:r>
              <w:rPr>
                <w:rFonts w:hint="eastAsia"/>
                <w:lang w:eastAsia="zh-CN"/>
              </w:rPr>
              <w:t>39.21</w:t>
            </w:r>
          </w:p>
        </w:tc>
        <w:tc>
          <w:tcPr>
            <w:tcW w:w="1361" w:type="dxa"/>
            <w:vAlign w:val="center"/>
          </w:tcPr>
          <w:p>
            <w:pPr>
              <w:pStyle w:val="19"/>
              <w:ind w:right="105"/>
              <w:rPr>
                <w:lang w:eastAsia="zh-CN"/>
              </w:rPr>
            </w:pPr>
            <w:r>
              <w:rPr>
                <w:rFonts w:hint="eastAsia"/>
                <w:lang w:eastAsia="zh-CN"/>
              </w:rPr>
              <w:t>39.21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207</w:t>
            </w:r>
          </w:p>
        </w:tc>
        <w:tc>
          <w:tcPr>
            <w:tcW w:w="4535" w:type="dxa"/>
            <w:vAlign w:val="center"/>
          </w:tcPr>
          <w:p>
            <w:pPr>
              <w:pStyle w:val="16"/>
            </w:pPr>
            <w:r>
              <w:t>文化旅游体育与传媒支出</w:t>
            </w:r>
          </w:p>
        </w:tc>
        <w:tc>
          <w:tcPr>
            <w:tcW w:w="1361" w:type="dxa"/>
            <w:vAlign w:val="center"/>
          </w:tcPr>
          <w:p>
            <w:pPr>
              <w:pStyle w:val="15"/>
              <w:rPr>
                <w:lang w:eastAsia="zh-CN"/>
              </w:rPr>
            </w:pPr>
            <w:r>
              <w:rPr>
                <w:rFonts w:hint="eastAsia"/>
                <w:lang w:eastAsia="zh-CN"/>
              </w:rPr>
              <w:t>28.16</w:t>
            </w:r>
          </w:p>
        </w:tc>
        <w:tc>
          <w:tcPr>
            <w:tcW w:w="1361" w:type="dxa"/>
            <w:vAlign w:val="center"/>
          </w:tcPr>
          <w:p>
            <w:pPr>
              <w:pStyle w:val="15"/>
              <w:ind w:right="105"/>
            </w:pPr>
            <w:r>
              <w:rPr>
                <w:rFonts w:hint="eastAsia"/>
                <w:lang w:eastAsia="zh-CN"/>
              </w:rPr>
              <w:t>28.16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20701</w:t>
            </w:r>
          </w:p>
        </w:tc>
        <w:tc>
          <w:tcPr>
            <w:tcW w:w="4535" w:type="dxa"/>
            <w:vAlign w:val="center"/>
          </w:tcPr>
          <w:p>
            <w:pPr>
              <w:pStyle w:val="16"/>
            </w:pPr>
            <w:r>
              <w:t>文化和旅游</w:t>
            </w:r>
          </w:p>
        </w:tc>
        <w:tc>
          <w:tcPr>
            <w:tcW w:w="1361" w:type="dxa"/>
            <w:vAlign w:val="center"/>
          </w:tcPr>
          <w:p>
            <w:pPr>
              <w:pStyle w:val="15"/>
              <w:ind w:right="105"/>
            </w:pPr>
            <w:r>
              <w:rPr>
                <w:rFonts w:hint="eastAsia"/>
                <w:lang w:eastAsia="zh-CN"/>
              </w:rPr>
              <w:t>28.16</w:t>
            </w:r>
          </w:p>
        </w:tc>
        <w:tc>
          <w:tcPr>
            <w:tcW w:w="1361" w:type="dxa"/>
            <w:vAlign w:val="center"/>
          </w:tcPr>
          <w:p>
            <w:pPr>
              <w:pStyle w:val="15"/>
              <w:ind w:right="105"/>
              <w:rPr>
                <w:lang w:eastAsia="zh-CN"/>
              </w:rPr>
            </w:pPr>
            <w:r>
              <w:rPr>
                <w:rFonts w:hint="eastAsia"/>
                <w:lang w:eastAsia="zh-CN"/>
              </w:rPr>
              <w:t>28.16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2070101</w:t>
            </w:r>
          </w:p>
        </w:tc>
        <w:tc>
          <w:tcPr>
            <w:tcW w:w="4535" w:type="dxa"/>
            <w:vAlign w:val="center"/>
          </w:tcPr>
          <w:p>
            <w:pPr>
              <w:pStyle w:val="16"/>
            </w:pPr>
            <w:r>
              <w:t>行政运行</w:t>
            </w:r>
          </w:p>
        </w:tc>
        <w:tc>
          <w:tcPr>
            <w:tcW w:w="1361" w:type="dxa"/>
            <w:vAlign w:val="center"/>
          </w:tcPr>
          <w:p>
            <w:pPr>
              <w:pStyle w:val="15"/>
              <w:rPr>
                <w:lang w:eastAsia="zh-CN"/>
              </w:rPr>
            </w:pPr>
            <w:r>
              <w:rPr>
                <w:rFonts w:hint="eastAsia"/>
                <w:lang w:eastAsia="zh-CN"/>
              </w:rPr>
              <w:t>28.16</w:t>
            </w:r>
          </w:p>
        </w:tc>
        <w:tc>
          <w:tcPr>
            <w:tcW w:w="1361" w:type="dxa"/>
            <w:vAlign w:val="center"/>
          </w:tcPr>
          <w:p>
            <w:pPr>
              <w:pStyle w:val="15"/>
              <w:ind w:right="105"/>
              <w:rPr>
                <w:lang w:eastAsia="zh-CN"/>
              </w:rPr>
            </w:pPr>
            <w:r>
              <w:rPr>
                <w:rFonts w:hint="eastAsia"/>
                <w:lang w:eastAsia="zh-CN"/>
              </w:rPr>
              <w:t>28.16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4.78</w:t>
            </w:r>
          </w:p>
        </w:tc>
        <w:tc>
          <w:tcPr>
            <w:tcW w:w="1361" w:type="dxa"/>
            <w:vAlign w:val="center"/>
          </w:tcPr>
          <w:p>
            <w:pPr>
              <w:pStyle w:val="15"/>
            </w:pPr>
            <w:r>
              <w:t>4.78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4.78</w:t>
            </w:r>
          </w:p>
        </w:tc>
        <w:tc>
          <w:tcPr>
            <w:tcW w:w="1361" w:type="dxa"/>
            <w:vAlign w:val="center"/>
          </w:tcPr>
          <w:p>
            <w:pPr>
              <w:pStyle w:val="15"/>
            </w:pPr>
            <w:r>
              <w:t>4.78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2.73</w:t>
            </w:r>
          </w:p>
        </w:tc>
        <w:tc>
          <w:tcPr>
            <w:tcW w:w="1361" w:type="dxa"/>
            <w:vAlign w:val="center"/>
          </w:tcPr>
          <w:p>
            <w:pPr>
              <w:pStyle w:val="15"/>
            </w:pPr>
            <w:r>
              <w:t>2.73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2.05</w:t>
            </w:r>
          </w:p>
        </w:tc>
        <w:tc>
          <w:tcPr>
            <w:tcW w:w="1361" w:type="dxa"/>
            <w:vAlign w:val="center"/>
          </w:tcPr>
          <w:p>
            <w:pPr>
              <w:pStyle w:val="15"/>
            </w:pPr>
            <w:r>
              <w:t>2.05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ind w:right="105"/>
              <w:rPr>
                <w:lang w:eastAsia="zh-CN"/>
              </w:rPr>
            </w:pPr>
            <w:r>
              <w:rPr>
                <w:rFonts w:hint="eastAsia"/>
                <w:lang w:eastAsia="zh-CN"/>
              </w:rPr>
              <w:t>1.48</w:t>
            </w:r>
          </w:p>
        </w:tc>
        <w:tc>
          <w:tcPr>
            <w:tcW w:w="1361" w:type="dxa"/>
            <w:vAlign w:val="center"/>
          </w:tcPr>
          <w:p>
            <w:pPr>
              <w:pStyle w:val="15"/>
              <w:ind w:right="105"/>
              <w:rPr>
                <w:lang w:eastAsia="zh-CN"/>
              </w:rPr>
            </w:pPr>
            <w:r>
              <w:rPr>
                <w:rFonts w:hint="eastAsia"/>
                <w:lang w:eastAsia="zh-CN"/>
              </w:rPr>
              <w:t>1.48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21012</w:t>
            </w:r>
          </w:p>
        </w:tc>
        <w:tc>
          <w:tcPr>
            <w:tcW w:w="4535" w:type="dxa"/>
            <w:vAlign w:val="center"/>
          </w:tcPr>
          <w:p>
            <w:pPr>
              <w:pStyle w:val="16"/>
            </w:pPr>
            <w:r>
              <w:t>财政对基本医疗保险基金的补助</w:t>
            </w:r>
          </w:p>
        </w:tc>
        <w:tc>
          <w:tcPr>
            <w:tcW w:w="1361" w:type="dxa"/>
            <w:vAlign w:val="center"/>
          </w:tcPr>
          <w:p>
            <w:pPr>
              <w:pStyle w:val="15"/>
              <w:ind w:right="105"/>
              <w:rPr>
                <w:lang w:eastAsia="zh-CN"/>
              </w:rPr>
            </w:pPr>
            <w:r>
              <w:rPr>
                <w:rFonts w:hint="eastAsia"/>
                <w:lang w:eastAsia="zh-CN"/>
              </w:rPr>
              <w:t>1.48</w:t>
            </w:r>
          </w:p>
        </w:tc>
        <w:tc>
          <w:tcPr>
            <w:tcW w:w="1361" w:type="dxa"/>
            <w:vAlign w:val="center"/>
          </w:tcPr>
          <w:p>
            <w:pPr>
              <w:pStyle w:val="15"/>
              <w:ind w:right="105"/>
              <w:rPr>
                <w:lang w:eastAsia="zh-CN"/>
              </w:rPr>
            </w:pPr>
            <w:r>
              <w:rPr>
                <w:rFonts w:hint="eastAsia"/>
                <w:lang w:eastAsia="zh-CN"/>
              </w:rPr>
              <w:t>1.48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2101201</w:t>
            </w:r>
          </w:p>
        </w:tc>
        <w:tc>
          <w:tcPr>
            <w:tcW w:w="4535" w:type="dxa"/>
            <w:vAlign w:val="center"/>
          </w:tcPr>
          <w:p>
            <w:pPr>
              <w:pStyle w:val="16"/>
            </w:pPr>
            <w:r>
              <w:t>财政对职工基本医疗保险基金的补助</w:t>
            </w:r>
          </w:p>
        </w:tc>
        <w:tc>
          <w:tcPr>
            <w:tcW w:w="1361" w:type="dxa"/>
            <w:vAlign w:val="center"/>
          </w:tcPr>
          <w:p>
            <w:pPr>
              <w:pStyle w:val="15"/>
              <w:ind w:right="105"/>
              <w:rPr>
                <w:lang w:eastAsia="zh-CN"/>
              </w:rPr>
            </w:pPr>
            <w:r>
              <w:rPr>
                <w:rFonts w:hint="eastAsia"/>
                <w:lang w:eastAsia="zh-CN"/>
              </w:rPr>
              <w:t>1.48</w:t>
            </w:r>
          </w:p>
        </w:tc>
        <w:tc>
          <w:tcPr>
            <w:tcW w:w="1361" w:type="dxa"/>
            <w:vAlign w:val="center"/>
          </w:tcPr>
          <w:p>
            <w:pPr>
              <w:pStyle w:val="15"/>
              <w:ind w:right="105"/>
              <w:rPr>
                <w:lang w:eastAsia="zh-CN"/>
              </w:rPr>
            </w:pPr>
            <w:r>
              <w:rPr>
                <w:rFonts w:hint="eastAsia"/>
                <w:lang w:eastAsia="zh-CN"/>
              </w:rPr>
              <w:t>1.48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ind w:right="105"/>
              <w:rPr>
                <w:lang w:eastAsia="zh-CN"/>
              </w:rPr>
            </w:pPr>
            <w:r>
              <w:rPr>
                <w:rFonts w:hint="eastAsia"/>
                <w:lang w:eastAsia="zh-CN"/>
              </w:rPr>
              <w:t>4.79</w:t>
            </w:r>
          </w:p>
        </w:tc>
        <w:tc>
          <w:tcPr>
            <w:tcW w:w="1361" w:type="dxa"/>
            <w:vAlign w:val="center"/>
          </w:tcPr>
          <w:p>
            <w:pPr>
              <w:pStyle w:val="15"/>
              <w:rPr>
                <w:lang w:eastAsia="zh-CN"/>
              </w:rPr>
            </w:pPr>
            <w:r>
              <w:rPr>
                <w:rFonts w:hint="eastAsia"/>
                <w:lang w:eastAsia="zh-CN"/>
              </w:rPr>
              <w:t>4.79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ind w:right="105"/>
              <w:rPr>
                <w:lang w:eastAsia="zh-CN"/>
              </w:rPr>
            </w:pPr>
            <w:r>
              <w:rPr>
                <w:rFonts w:hint="eastAsia"/>
                <w:lang w:eastAsia="zh-CN"/>
              </w:rPr>
              <w:t>4.79</w:t>
            </w:r>
          </w:p>
        </w:tc>
        <w:tc>
          <w:tcPr>
            <w:tcW w:w="1361" w:type="dxa"/>
            <w:vAlign w:val="center"/>
          </w:tcPr>
          <w:p>
            <w:pPr>
              <w:pStyle w:val="15"/>
              <w:ind w:right="105"/>
              <w:rPr>
                <w:lang w:eastAsia="zh-CN"/>
              </w:rPr>
            </w:pPr>
            <w:r>
              <w:rPr>
                <w:rFonts w:hint="eastAsia"/>
                <w:lang w:eastAsia="zh-CN"/>
              </w:rPr>
              <w:t>4.79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ind w:right="105"/>
              <w:rPr>
                <w:lang w:eastAsia="zh-CN"/>
              </w:rPr>
            </w:pPr>
            <w:r>
              <w:rPr>
                <w:rFonts w:hint="eastAsia"/>
                <w:lang w:eastAsia="zh-CN"/>
              </w:rPr>
              <w:t>4.79</w:t>
            </w:r>
          </w:p>
        </w:tc>
        <w:tc>
          <w:tcPr>
            <w:tcW w:w="1361" w:type="dxa"/>
            <w:vAlign w:val="center"/>
          </w:tcPr>
          <w:p>
            <w:pPr>
              <w:pStyle w:val="15"/>
              <w:ind w:right="105"/>
              <w:rPr>
                <w:lang w:eastAsia="zh-CN"/>
              </w:rPr>
            </w:pPr>
            <w:r>
              <w:rPr>
                <w:rFonts w:hint="eastAsia"/>
                <w:lang w:eastAsia="zh-CN"/>
              </w:rPr>
              <w:t>4.79</w:t>
            </w:r>
          </w:p>
        </w:tc>
        <w:tc>
          <w:tcPr>
            <w:tcW w:w="1361" w:type="dxa"/>
            <w:vAlign w:val="center"/>
          </w:tcPr>
          <w:p>
            <w:pPr>
              <w:pStyle w:val="15"/>
              <w:ind w:right="105"/>
              <w:rPr>
                <w:lang w:eastAsia="zh-CN"/>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单位预算财政拨款收支总表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721成安县文学艺术界联合会</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35.00</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rPr>
                <w:lang w:eastAsia="zh-CN"/>
              </w:rPr>
            </w:pPr>
            <w:r>
              <w:rPr>
                <w:rFonts w:hint="eastAsia"/>
                <w:lang w:eastAsia="zh-CN"/>
              </w:rPr>
              <w:t>28.16</w:t>
            </w:r>
          </w:p>
        </w:tc>
        <w:tc>
          <w:tcPr>
            <w:tcW w:w="1474" w:type="dxa"/>
            <w:vAlign w:val="center"/>
          </w:tcPr>
          <w:p>
            <w:pPr>
              <w:pStyle w:val="15"/>
              <w:ind w:right="105"/>
              <w:rPr>
                <w:lang w:eastAsia="zh-CN"/>
              </w:rPr>
            </w:pPr>
            <w:r>
              <w:rPr>
                <w:rFonts w:hint="eastAsia"/>
                <w:lang w:eastAsia="zh-CN"/>
              </w:rPr>
              <w:t>28.16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4.78</w:t>
            </w:r>
          </w:p>
        </w:tc>
        <w:tc>
          <w:tcPr>
            <w:tcW w:w="1474" w:type="dxa"/>
            <w:vAlign w:val="center"/>
          </w:tcPr>
          <w:p>
            <w:pPr>
              <w:pStyle w:val="15"/>
            </w:pPr>
            <w:r>
              <w:t>4.78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rPr>
                <w:lang w:eastAsia="zh-CN"/>
              </w:rPr>
            </w:pPr>
            <w:r>
              <w:t>1.</w:t>
            </w:r>
            <w:r>
              <w:rPr>
                <w:rFonts w:hint="eastAsia"/>
                <w:lang w:eastAsia="zh-CN"/>
              </w:rPr>
              <w:t>48</w:t>
            </w:r>
          </w:p>
        </w:tc>
        <w:tc>
          <w:tcPr>
            <w:tcW w:w="1474" w:type="dxa"/>
            <w:vAlign w:val="center"/>
          </w:tcPr>
          <w:p>
            <w:pPr>
              <w:pStyle w:val="15"/>
              <w:rPr>
                <w:lang w:eastAsia="zh-CN"/>
              </w:rPr>
            </w:pPr>
            <w:r>
              <w:t>1.</w:t>
            </w:r>
            <w:r>
              <w:rPr>
                <w:rFonts w:hint="eastAsia"/>
                <w:lang w:eastAsia="zh-CN"/>
              </w:rPr>
              <w:t>48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ind w:right="105"/>
              <w:rPr>
                <w:lang w:eastAsia="zh-CN"/>
              </w:rPr>
            </w:pPr>
            <w:r>
              <w:rPr>
                <w:rFonts w:hint="eastAsia"/>
                <w:lang w:eastAsia="zh-CN"/>
              </w:rPr>
              <w:t>4.79</w:t>
            </w:r>
          </w:p>
        </w:tc>
        <w:tc>
          <w:tcPr>
            <w:tcW w:w="1474" w:type="dxa"/>
            <w:vAlign w:val="center"/>
          </w:tcPr>
          <w:p>
            <w:pPr>
              <w:pStyle w:val="15"/>
              <w:rPr>
                <w:lang w:eastAsia="zh-CN"/>
              </w:rPr>
            </w:pPr>
            <w:r>
              <w:rPr>
                <w:rFonts w:hint="eastAsia"/>
                <w:lang w:eastAsia="zh-CN"/>
              </w:rPr>
              <w:t>4.79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ind w:right="105"/>
              <w:rPr>
                <w:lang w:eastAsia="zh-CN"/>
              </w:rPr>
            </w:pPr>
            <w:r>
              <w:rPr>
                <w:rFonts w:hint="eastAsia"/>
                <w:lang w:eastAsia="zh-CN"/>
              </w:rPr>
              <w:t>39.21</w:t>
            </w:r>
          </w:p>
        </w:tc>
        <w:tc>
          <w:tcPr>
            <w:tcW w:w="3402" w:type="dxa"/>
            <w:vAlign w:val="center"/>
          </w:tcPr>
          <w:p>
            <w:pPr>
              <w:pStyle w:val="18"/>
            </w:pPr>
            <w:r>
              <w:t>本年支出合计</w:t>
            </w:r>
          </w:p>
        </w:tc>
        <w:tc>
          <w:tcPr>
            <w:tcW w:w="1474" w:type="dxa"/>
            <w:vAlign w:val="center"/>
          </w:tcPr>
          <w:p>
            <w:pPr>
              <w:pStyle w:val="19"/>
              <w:ind w:right="105"/>
              <w:rPr>
                <w:lang w:eastAsia="zh-CN"/>
              </w:rPr>
            </w:pPr>
            <w:r>
              <w:rPr>
                <w:rFonts w:hint="eastAsia"/>
                <w:lang w:eastAsia="zh-CN"/>
              </w:rPr>
              <w:t>39.21</w:t>
            </w:r>
          </w:p>
        </w:tc>
        <w:tc>
          <w:tcPr>
            <w:tcW w:w="1474" w:type="dxa"/>
            <w:vAlign w:val="center"/>
          </w:tcPr>
          <w:p>
            <w:pPr>
              <w:pStyle w:val="19"/>
              <w:ind w:right="105"/>
              <w:rPr>
                <w:lang w:eastAsia="zh-CN"/>
              </w:rPr>
            </w:pPr>
            <w:r>
              <w:rPr>
                <w:rFonts w:hint="eastAsia"/>
                <w:lang w:eastAsia="zh-CN"/>
              </w:rPr>
              <w:t>39.21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ind w:right="105"/>
              <w:rPr>
                <w:lang w:eastAsia="zh-CN"/>
              </w:rPr>
            </w:pPr>
            <w:r>
              <w:rPr>
                <w:rFonts w:hint="eastAsia"/>
                <w:lang w:eastAsia="zh-CN"/>
              </w:rPr>
              <w:t>39.21</w:t>
            </w:r>
          </w:p>
        </w:tc>
        <w:tc>
          <w:tcPr>
            <w:tcW w:w="3402" w:type="dxa"/>
            <w:vAlign w:val="center"/>
          </w:tcPr>
          <w:p>
            <w:pPr>
              <w:pStyle w:val="18"/>
            </w:pPr>
            <w:r>
              <w:t>支出总计</w:t>
            </w:r>
          </w:p>
        </w:tc>
        <w:tc>
          <w:tcPr>
            <w:tcW w:w="1474" w:type="dxa"/>
            <w:vAlign w:val="center"/>
          </w:tcPr>
          <w:p>
            <w:pPr>
              <w:pStyle w:val="19"/>
              <w:rPr>
                <w:lang w:eastAsia="zh-CN"/>
              </w:rPr>
            </w:pPr>
            <w:r>
              <w:rPr>
                <w:rFonts w:hint="eastAsia"/>
                <w:lang w:eastAsia="zh-CN"/>
              </w:rPr>
              <w:t>39.21</w:t>
            </w:r>
          </w:p>
        </w:tc>
        <w:tc>
          <w:tcPr>
            <w:tcW w:w="1474" w:type="dxa"/>
            <w:vAlign w:val="center"/>
          </w:tcPr>
          <w:p>
            <w:pPr>
              <w:pStyle w:val="19"/>
            </w:pPr>
            <w:r>
              <w:rPr>
                <w:rFonts w:hint="eastAsia"/>
                <w:lang w:eastAsia="zh-CN"/>
              </w:rPr>
              <w:t>39.21</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单位预算一般公共预算财政拨款支出表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124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721成安县文学艺术界联合会</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379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1240"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1240"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1240"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ind w:right="105"/>
              <w:rPr>
                <w:lang w:eastAsia="zh-CN"/>
              </w:rPr>
            </w:pPr>
            <w:r>
              <w:rPr>
                <w:rFonts w:hint="eastAsia"/>
                <w:lang w:eastAsia="zh-CN"/>
              </w:rPr>
              <w:t>39.21</w:t>
            </w:r>
          </w:p>
        </w:tc>
        <w:tc>
          <w:tcPr>
            <w:tcW w:w="1240" w:type="dxa"/>
            <w:vAlign w:val="center"/>
          </w:tcPr>
          <w:p>
            <w:pPr>
              <w:pStyle w:val="19"/>
              <w:ind w:right="105"/>
              <w:rPr>
                <w:lang w:eastAsia="zh-CN"/>
              </w:rPr>
            </w:pPr>
            <w:r>
              <w:rPr>
                <w:rFonts w:hint="eastAsia"/>
                <w:lang w:eastAsia="zh-CN"/>
              </w:rPr>
              <w:t>39.21</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207</w:t>
            </w:r>
          </w:p>
        </w:tc>
        <w:tc>
          <w:tcPr>
            <w:tcW w:w="4535" w:type="dxa"/>
            <w:vAlign w:val="center"/>
          </w:tcPr>
          <w:p>
            <w:pPr>
              <w:pStyle w:val="16"/>
            </w:pPr>
            <w:r>
              <w:t>文化旅游体育与传媒支出</w:t>
            </w:r>
          </w:p>
        </w:tc>
        <w:tc>
          <w:tcPr>
            <w:tcW w:w="2551" w:type="dxa"/>
            <w:vAlign w:val="center"/>
          </w:tcPr>
          <w:p>
            <w:pPr>
              <w:pStyle w:val="15"/>
              <w:ind w:right="105"/>
              <w:rPr>
                <w:lang w:eastAsia="zh-CN"/>
              </w:rPr>
            </w:pPr>
            <w:r>
              <w:rPr>
                <w:rFonts w:hint="eastAsia"/>
                <w:lang w:eastAsia="zh-CN"/>
              </w:rPr>
              <w:t>28.16</w:t>
            </w:r>
          </w:p>
        </w:tc>
        <w:tc>
          <w:tcPr>
            <w:tcW w:w="1240" w:type="dxa"/>
            <w:vAlign w:val="center"/>
          </w:tcPr>
          <w:p>
            <w:pPr>
              <w:pStyle w:val="15"/>
              <w:ind w:right="105"/>
              <w:rPr>
                <w:lang w:eastAsia="zh-CN"/>
              </w:rPr>
            </w:pPr>
            <w:r>
              <w:rPr>
                <w:rFonts w:hint="eastAsia"/>
                <w:lang w:eastAsia="zh-CN"/>
              </w:rPr>
              <w:t>28.16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20701</w:t>
            </w:r>
          </w:p>
        </w:tc>
        <w:tc>
          <w:tcPr>
            <w:tcW w:w="4535" w:type="dxa"/>
            <w:vAlign w:val="center"/>
          </w:tcPr>
          <w:p>
            <w:pPr>
              <w:pStyle w:val="16"/>
            </w:pPr>
            <w:r>
              <w:t>文化和旅游</w:t>
            </w:r>
          </w:p>
        </w:tc>
        <w:tc>
          <w:tcPr>
            <w:tcW w:w="2551" w:type="dxa"/>
            <w:vAlign w:val="center"/>
          </w:tcPr>
          <w:p>
            <w:pPr>
              <w:pStyle w:val="15"/>
              <w:rPr>
                <w:lang w:eastAsia="zh-CN"/>
              </w:rPr>
            </w:pPr>
            <w:r>
              <w:rPr>
                <w:rFonts w:hint="eastAsia"/>
                <w:lang w:eastAsia="zh-CN"/>
              </w:rPr>
              <w:t>28.16</w:t>
            </w:r>
          </w:p>
        </w:tc>
        <w:tc>
          <w:tcPr>
            <w:tcW w:w="1240" w:type="dxa"/>
            <w:vAlign w:val="center"/>
          </w:tcPr>
          <w:p>
            <w:pPr>
              <w:pStyle w:val="15"/>
              <w:ind w:right="105"/>
              <w:rPr>
                <w:lang w:eastAsia="zh-CN"/>
              </w:rPr>
            </w:pPr>
            <w:r>
              <w:rPr>
                <w:rFonts w:hint="eastAsia"/>
                <w:lang w:eastAsia="zh-CN"/>
              </w:rPr>
              <w:t>28.16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2070101</w:t>
            </w:r>
          </w:p>
        </w:tc>
        <w:tc>
          <w:tcPr>
            <w:tcW w:w="4535" w:type="dxa"/>
            <w:vAlign w:val="center"/>
          </w:tcPr>
          <w:p>
            <w:pPr>
              <w:pStyle w:val="16"/>
            </w:pPr>
            <w:r>
              <w:t>行政运行</w:t>
            </w:r>
          </w:p>
        </w:tc>
        <w:tc>
          <w:tcPr>
            <w:tcW w:w="2551" w:type="dxa"/>
            <w:vAlign w:val="center"/>
          </w:tcPr>
          <w:p>
            <w:pPr>
              <w:pStyle w:val="15"/>
              <w:rPr>
                <w:lang w:eastAsia="zh-CN"/>
              </w:rPr>
            </w:pPr>
            <w:r>
              <w:rPr>
                <w:rFonts w:hint="eastAsia"/>
                <w:lang w:eastAsia="zh-CN"/>
              </w:rPr>
              <w:t>28.16</w:t>
            </w:r>
          </w:p>
        </w:tc>
        <w:tc>
          <w:tcPr>
            <w:tcW w:w="1240" w:type="dxa"/>
            <w:vAlign w:val="center"/>
          </w:tcPr>
          <w:p>
            <w:pPr>
              <w:pStyle w:val="15"/>
              <w:rPr>
                <w:lang w:eastAsia="zh-CN"/>
              </w:rPr>
            </w:pPr>
            <w:r>
              <w:rPr>
                <w:rFonts w:hint="eastAsia"/>
                <w:lang w:eastAsia="zh-CN"/>
              </w:rPr>
              <w:t>28.16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4.78</w:t>
            </w:r>
          </w:p>
        </w:tc>
        <w:tc>
          <w:tcPr>
            <w:tcW w:w="1240" w:type="dxa"/>
            <w:vAlign w:val="center"/>
          </w:tcPr>
          <w:p>
            <w:pPr>
              <w:pStyle w:val="15"/>
            </w:pPr>
            <w:r>
              <w:t>4.78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4.78</w:t>
            </w:r>
          </w:p>
        </w:tc>
        <w:tc>
          <w:tcPr>
            <w:tcW w:w="1240" w:type="dxa"/>
            <w:vAlign w:val="center"/>
          </w:tcPr>
          <w:p>
            <w:pPr>
              <w:pStyle w:val="15"/>
            </w:pPr>
            <w:r>
              <w:t>4.78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2.73</w:t>
            </w:r>
          </w:p>
        </w:tc>
        <w:tc>
          <w:tcPr>
            <w:tcW w:w="1240" w:type="dxa"/>
            <w:vAlign w:val="center"/>
          </w:tcPr>
          <w:p>
            <w:pPr>
              <w:pStyle w:val="15"/>
            </w:pPr>
            <w:r>
              <w:t>2.73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2.05</w:t>
            </w:r>
          </w:p>
        </w:tc>
        <w:tc>
          <w:tcPr>
            <w:tcW w:w="1240" w:type="dxa"/>
            <w:vAlign w:val="center"/>
          </w:tcPr>
          <w:p>
            <w:pPr>
              <w:pStyle w:val="15"/>
            </w:pPr>
            <w:r>
              <w:t>2.05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rPr>
                <w:lang w:eastAsia="zh-CN"/>
              </w:rPr>
            </w:pPr>
            <w:r>
              <w:t>1.</w:t>
            </w:r>
            <w:r>
              <w:rPr>
                <w:rFonts w:hint="eastAsia"/>
                <w:lang w:eastAsia="zh-CN"/>
              </w:rPr>
              <w:t>48</w:t>
            </w:r>
          </w:p>
        </w:tc>
        <w:tc>
          <w:tcPr>
            <w:tcW w:w="1240" w:type="dxa"/>
            <w:vAlign w:val="center"/>
          </w:tcPr>
          <w:p>
            <w:pPr>
              <w:pStyle w:val="15"/>
            </w:pPr>
            <w:r>
              <w:t>1.37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rPr>
                <w:lang w:eastAsia="zh-CN"/>
              </w:rPr>
            </w:pPr>
            <w:r>
              <w:t>1.</w:t>
            </w:r>
            <w:r>
              <w:rPr>
                <w:rFonts w:hint="eastAsia"/>
                <w:lang w:eastAsia="zh-CN"/>
              </w:rPr>
              <w:t>48</w:t>
            </w:r>
          </w:p>
        </w:tc>
        <w:tc>
          <w:tcPr>
            <w:tcW w:w="1240" w:type="dxa"/>
            <w:vAlign w:val="center"/>
          </w:tcPr>
          <w:p>
            <w:pPr>
              <w:pStyle w:val="15"/>
            </w:pPr>
            <w:r>
              <w:t>1.37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rPr>
                <w:lang w:eastAsia="zh-CN"/>
              </w:rPr>
            </w:pPr>
            <w:r>
              <w:t>1.</w:t>
            </w:r>
            <w:r>
              <w:rPr>
                <w:rFonts w:hint="eastAsia"/>
                <w:lang w:eastAsia="zh-CN"/>
              </w:rPr>
              <w:t>48</w:t>
            </w:r>
          </w:p>
        </w:tc>
        <w:tc>
          <w:tcPr>
            <w:tcW w:w="1240" w:type="dxa"/>
            <w:vAlign w:val="center"/>
          </w:tcPr>
          <w:p>
            <w:pPr>
              <w:pStyle w:val="15"/>
            </w:pPr>
            <w:r>
              <w:t>1.37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ind w:right="105"/>
              <w:rPr>
                <w:lang w:eastAsia="zh-CN"/>
              </w:rPr>
            </w:pPr>
            <w:r>
              <w:rPr>
                <w:rFonts w:hint="eastAsia"/>
                <w:lang w:eastAsia="zh-CN"/>
              </w:rPr>
              <w:t>4.79</w:t>
            </w:r>
          </w:p>
        </w:tc>
        <w:tc>
          <w:tcPr>
            <w:tcW w:w="1240" w:type="dxa"/>
            <w:vAlign w:val="center"/>
          </w:tcPr>
          <w:p>
            <w:pPr>
              <w:pStyle w:val="15"/>
              <w:rPr>
                <w:lang w:eastAsia="zh-CN"/>
              </w:rPr>
            </w:pPr>
            <w:r>
              <w:rPr>
                <w:rFonts w:hint="eastAsia"/>
                <w:lang w:eastAsia="zh-CN"/>
              </w:rPr>
              <w:t>4.79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ind w:right="105"/>
              <w:rPr>
                <w:lang w:eastAsia="zh-CN"/>
              </w:rPr>
            </w:pPr>
            <w:r>
              <w:rPr>
                <w:rFonts w:hint="eastAsia"/>
                <w:lang w:eastAsia="zh-CN"/>
              </w:rPr>
              <w:t>4.79</w:t>
            </w:r>
          </w:p>
        </w:tc>
        <w:tc>
          <w:tcPr>
            <w:tcW w:w="1240" w:type="dxa"/>
            <w:vAlign w:val="center"/>
          </w:tcPr>
          <w:p>
            <w:pPr>
              <w:pStyle w:val="15"/>
              <w:ind w:right="105"/>
              <w:rPr>
                <w:lang w:eastAsia="zh-CN"/>
              </w:rPr>
            </w:pPr>
            <w:r>
              <w:rPr>
                <w:rFonts w:hint="eastAsia"/>
                <w:lang w:eastAsia="zh-CN"/>
              </w:rPr>
              <w:t>4.79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ind w:right="105"/>
              <w:rPr>
                <w:lang w:eastAsia="zh-CN"/>
              </w:rPr>
            </w:pPr>
            <w:r>
              <w:rPr>
                <w:rFonts w:hint="eastAsia"/>
                <w:lang w:eastAsia="zh-CN"/>
              </w:rPr>
              <w:t>4.79</w:t>
            </w:r>
          </w:p>
        </w:tc>
        <w:tc>
          <w:tcPr>
            <w:tcW w:w="1240" w:type="dxa"/>
            <w:vAlign w:val="center"/>
          </w:tcPr>
          <w:p>
            <w:pPr>
              <w:pStyle w:val="15"/>
              <w:ind w:right="105"/>
            </w:pPr>
            <w:r>
              <w:rPr>
                <w:rFonts w:hint="eastAsia"/>
                <w:lang w:eastAsia="zh-CN"/>
              </w:rPr>
              <w:t>4.79</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单位预算一般公共预算财政拨款基本支出表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721成安县文学艺术界联合会</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支出单位经济分类科目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ind w:right="210"/>
              <w:rPr>
                <w:lang w:eastAsia="zh-CN"/>
              </w:rPr>
            </w:pPr>
            <w:r>
              <w:rPr>
                <w:rFonts w:hint="eastAsia"/>
                <w:lang w:eastAsia="zh-CN"/>
              </w:rPr>
              <w:t>39.21</w:t>
            </w:r>
          </w:p>
        </w:tc>
        <w:tc>
          <w:tcPr>
            <w:tcW w:w="2551" w:type="dxa"/>
            <w:vAlign w:val="center"/>
          </w:tcPr>
          <w:p>
            <w:pPr>
              <w:pStyle w:val="19"/>
              <w:ind w:right="210"/>
              <w:rPr>
                <w:lang w:eastAsia="zh-CN"/>
              </w:rPr>
            </w:pPr>
            <w:r>
              <w:rPr>
                <w:rFonts w:hint="eastAsia"/>
                <w:lang w:eastAsia="zh-CN"/>
              </w:rPr>
              <w:t>32.83</w:t>
            </w:r>
          </w:p>
        </w:tc>
        <w:tc>
          <w:tcPr>
            <w:tcW w:w="2551" w:type="dxa"/>
            <w:vAlign w:val="center"/>
          </w:tcPr>
          <w:p>
            <w:pPr>
              <w:pStyle w:val="19"/>
              <w:ind w:right="105"/>
              <w:rPr>
                <w:lang w:eastAsia="zh-CN"/>
              </w:rPr>
            </w:pPr>
            <w:r>
              <w:rPr>
                <w:rFonts w:hint="eastAsia"/>
                <w:lang w:eastAsia="zh-CN"/>
              </w:rPr>
              <w:t>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ind w:right="105"/>
              <w:rPr>
                <w:lang w:eastAsia="zh-CN"/>
              </w:rPr>
            </w:pPr>
            <w:r>
              <w:rPr>
                <w:rFonts w:hint="eastAsia"/>
                <w:lang w:eastAsia="zh-CN"/>
              </w:rPr>
              <w:t>32.83</w:t>
            </w:r>
          </w:p>
        </w:tc>
        <w:tc>
          <w:tcPr>
            <w:tcW w:w="2551" w:type="dxa"/>
            <w:vAlign w:val="center"/>
          </w:tcPr>
          <w:p>
            <w:pPr>
              <w:pStyle w:val="15"/>
              <w:ind w:right="105"/>
              <w:rPr>
                <w:lang w:eastAsia="zh-CN"/>
              </w:rPr>
            </w:pPr>
            <w:r>
              <w:rPr>
                <w:rFonts w:hint="eastAsia"/>
                <w:lang w:eastAsia="zh-CN"/>
              </w:rPr>
              <w:t>32.83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ind w:right="105"/>
              <w:rPr>
                <w:lang w:eastAsia="zh-CN"/>
              </w:rPr>
            </w:pPr>
            <w:r>
              <w:rPr>
                <w:rFonts w:hint="eastAsia"/>
                <w:lang w:eastAsia="zh-CN"/>
              </w:rPr>
              <w:t>18.04</w:t>
            </w:r>
          </w:p>
        </w:tc>
        <w:tc>
          <w:tcPr>
            <w:tcW w:w="2551" w:type="dxa"/>
            <w:vAlign w:val="center"/>
          </w:tcPr>
          <w:p>
            <w:pPr>
              <w:pStyle w:val="15"/>
            </w:pPr>
            <w:r>
              <w:rPr>
                <w:rFonts w:hint="eastAsia"/>
                <w:lang w:eastAsia="zh-CN"/>
              </w:rPr>
              <w:t>18</w:t>
            </w:r>
            <w:r>
              <w:t>.</w:t>
            </w:r>
            <w:r>
              <w:rPr>
                <w:rFonts w:hint="eastAsia"/>
                <w:lang w:eastAsia="zh-CN"/>
              </w:rPr>
              <w:t>0</w:t>
            </w:r>
            <w:r>
              <w:t>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ind w:right="210"/>
              <w:rPr>
                <w:lang w:eastAsia="zh-CN"/>
              </w:rPr>
            </w:pPr>
            <w:r>
              <w:rPr>
                <w:rFonts w:hint="eastAsia"/>
                <w:lang w:eastAsia="zh-CN"/>
              </w:rPr>
              <w:t>1.76</w:t>
            </w:r>
          </w:p>
        </w:tc>
        <w:tc>
          <w:tcPr>
            <w:tcW w:w="2551" w:type="dxa"/>
            <w:vAlign w:val="center"/>
          </w:tcPr>
          <w:p>
            <w:pPr>
              <w:pStyle w:val="15"/>
              <w:rPr>
                <w:lang w:eastAsia="zh-CN"/>
              </w:rPr>
            </w:pPr>
            <w:r>
              <w:rPr>
                <w:rFonts w:hint="eastAsia"/>
                <w:lang w:eastAsia="zh-CN"/>
              </w:rPr>
              <w:t>1.76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rPr>
                <w:lang w:eastAsia="zh-CN"/>
              </w:rPr>
            </w:pPr>
            <w:r>
              <w:rPr>
                <w:rFonts w:hint="eastAsia"/>
                <w:lang w:eastAsia="zh-CN"/>
              </w:rPr>
              <w:t>1.35</w:t>
            </w:r>
          </w:p>
        </w:tc>
        <w:tc>
          <w:tcPr>
            <w:tcW w:w="2551" w:type="dxa"/>
            <w:vAlign w:val="center"/>
          </w:tcPr>
          <w:p>
            <w:pPr>
              <w:pStyle w:val="15"/>
              <w:ind w:right="105"/>
              <w:rPr>
                <w:lang w:eastAsia="zh-CN"/>
              </w:rPr>
            </w:pPr>
            <w:r>
              <w:rPr>
                <w:rFonts w:hint="eastAsia"/>
                <w:lang w:eastAsia="zh-CN"/>
              </w:rPr>
              <w:t>1.35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0.63</w:t>
            </w:r>
          </w:p>
        </w:tc>
        <w:tc>
          <w:tcPr>
            <w:tcW w:w="2551" w:type="dxa"/>
            <w:vAlign w:val="center"/>
          </w:tcPr>
          <w:p>
            <w:pPr>
              <w:pStyle w:val="15"/>
            </w:pPr>
            <w:r>
              <w:t>0.63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2.73</w:t>
            </w:r>
          </w:p>
        </w:tc>
        <w:tc>
          <w:tcPr>
            <w:tcW w:w="2551" w:type="dxa"/>
            <w:vAlign w:val="center"/>
          </w:tcPr>
          <w:p>
            <w:pPr>
              <w:pStyle w:val="15"/>
            </w:pPr>
            <w:r>
              <w:t>2.73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2.05</w:t>
            </w:r>
          </w:p>
        </w:tc>
        <w:tc>
          <w:tcPr>
            <w:tcW w:w="2551" w:type="dxa"/>
            <w:vAlign w:val="center"/>
          </w:tcPr>
          <w:p>
            <w:pPr>
              <w:pStyle w:val="15"/>
            </w:pPr>
            <w:r>
              <w:t>2.05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1.37</w:t>
            </w:r>
          </w:p>
        </w:tc>
        <w:tc>
          <w:tcPr>
            <w:tcW w:w="2551" w:type="dxa"/>
            <w:vAlign w:val="center"/>
          </w:tcPr>
          <w:p>
            <w:pPr>
              <w:pStyle w:val="15"/>
            </w:pPr>
            <w:r>
              <w:t>1.37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0.11</w:t>
            </w:r>
          </w:p>
        </w:tc>
        <w:tc>
          <w:tcPr>
            <w:tcW w:w="2551" w:type="dxa"/>
            <w:vAlign w:val="center"/>
          </w:tcPr>
          <w:p>
            <w:pPr>
              <w:pStyle w:val="15"/>
            </w:pPr>
            <w:r>
              <w:t>0.11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rPr>
                <w:lang w:eastAsia="zh-CN"/>
              </w:rPr>
            </w:pPr>
            <w:r>
              <w:rPr>
                <w:rFonts w:hint="eastAsia"/>
                <w:lang w:eastAsia="zh-CN"/>
              </w:rPr>
              <w:t>4.79</w:t>
            </w:r>
          </w:p>
        </w:tc>
        <w:tc>
          <w:tcPr>
            <w:tcW w:w="2551" w:type="dxa"/>
            <w:vAlign w:val="center"/>
          </w:tcPr>
          <w:p>
            <w:pPr>
              <w:pStyle w:val="15"/>
              <w:ind w:right="105"/>
              <w:rPr>
                <w:lang w:eastAsia="zh-CN"/>
              </w:rPr>
            </w:pPr>
            <w:r>
              <w:rPr>
                <w:rFonts w:hint="eastAsia"/>
                <w:lang w:eastAsia="zh-CN"/>
              </w:rPr>
              <w:t>4.79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ind w:right="105"/>
              <w:rPr>
                <w:lang w:eastAsia="zh-CN"/>
              </w:rPr>
            </w:pPr>
            <w:r>
              <w:rPr>
                <w:rFonts w:hint="eastAsia"/>
                <w:lang w:eastAsia="zh-CN"/>
              </w:rPr>
              <w:t>6.38</w:t>
            </w:r>
          </w:p>
        </w:tc>
        <w:tc>
          <w:tcPr>
            <w:tcW w:w="2551" w:type="dxa"/>
            <w:vAlign w:val="center"/>
          </w:tcPr>
          <w:p>
            <w:pPr>
              <w:pStyle w:val="15"/>
            </w:pPr>
          </w:p>
        </w:tc>
        <w:tc>
          <w:tcPr>
            <w:tcW w:w="2551" w:type="dxa"/>
            <w:vAlign w:val="center"/>
          </w:tcPr>
          <w:p>
            <w:pPr>
              <w:pStyle w:val="15"/>
              <w:ind w:right="210"/>
              <w:rPr>
                <w:lang w:eastAsia="zh-CN"/>
              </w:rPr>
            </w:pPr>
            <w:r>
              <w:rPr>
                <w:rFonts w:hint="eastAsia"/>
                <w:lang w:eastAsia="zh-CN"/>
              </w:rPr>
              <w:t>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rPr>
                <w:lang w:eastAsia="zh-CN"/>
              </w:rPr>
            </w:pPr>
            <w:r>
              <w:rPr>
                <w:rFonts w:hint="eastAsia"/>
                <w:lang w:eastAsia="zh-CN"/>
              </w:rPr>
              <w:t>1</w:t>
            </w:r>
            <w:r>
              <w:t>.</w:t>
            </w:r>
            <w:r>
              <w:rPr>
                <w:rFonts w:hint="eastAsia"/>
                <w:lang w:eastAsia="zh-CN"/>
              </w:rPr>
              <w:t>3</w:t>
            </w:r>
          </w:p>
        </w:tc>
        <w:tc>
          <w:tcPr>
            <w:tcW w:w="2551" w:type="dxa"/>
            <w:vAlign w:val="center"/>
          </w:tcPr>
          <w:p>
            <w:pPr>
              <w:pStyle w:val="15"/>
            </w:pPr>
          </w:p>
        </w:tc>
        <w:tc>
          <w:tcPr>
            <w:tcW w:w="2551" w:type="dxa"/>
            <w:vAlign w:val="center"/>
          </w:tcPr>
          <w:p>
            <w:pPr>
              <w:pStyle w:val="15"/>
              <w:rPr>
                <w:lang w:eastAsia="zh-CN"/>
              </w:rPr>
            </w:pPr>
            <w:r>
              <w:rPr>
                <w:rFonts w:hint="eastAsia"/>
                <w:lang w:eastAsia="zh-CN"/>
              </w:rPr>
              <w:t>1</w:t>
            </w:r>
            <w:r>
              <w:t>.</w:t>
            </w:r>
            <w:r>
              <w:rPr>
                <w:rFonts w:hint="eastAsia"/>
                <w:lang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rPr>
                <w:rFonts w:hint="eastAsia"/>
                <w:lang w:eastAsia="zh-CN"/>
              </w:rPr>
              <w:t>3</w:t>
            </w:r>
            <w:r>
              <w:t>.00</w:t>
            </w:r>
          </w:p>
        </w:tc>
        <w:tc>
          <w:tcPr>
            <w:tcW w:w="2551" w:type="dxa"/>
            <w:vAlign w:val="center"/>
          </w:tcPr>
          <w:p>
            <w:pPr>
              <w:pStyle w:val="15"/>
            </w:pPr>
          </w:p>
        </w:tc>
        <w:tc>
          <w:tcPr>
            <w:tcW w:w="2551" w:type="dxa"/>
            <w:vAlign w:val="center"/>
          </w:tcPr>
          <w:p>
            <w:pPr>
              <w:pStyle w:val="15"/>
            </w:pPr>
            <w:r>
              <w:rPr>
                <w:rFonts w:hint="eastAsia"/>
                <w:lang w:eastAsia="zh-CN"/>
              </w:rPr>
              <w:t>3</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0.20</w:t>
            </w:r>
          </w:p>
        </w:tc>
        <w:tc>
          <w:tcPr>
            <w:tcW w:w="2551" w:type="dxa"/>
            <w:vAlign w:val="center"/>
          </w:tcPr>
          <w:p>
            <w:pPr>
              <w:pStyle w:val="15"/>
            </w:pPr>
          </w:p>
        </w:tc>
        <w:tc>
          <w:tcPr>
            <w:tcW w:w="2551"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30215</w:t>
            </w:r>
          </w:p>
        </w:tc>
        <w:tc>
          <w:tcPr>
            <w:tcW w:w="4535" w:type="dxa"/>
            <w:vAlign w:val="center"/>
          </w:tcPr>
          <w:p>
            <w:pPr>
              <w:pStyle w:val="16"/>
            </w:pPr>
            <w:r>
              <w:t>会议费</w:t>
            </w:r>
          </w:p>
        </w:tc>
        <w:tc>
          <w:tcPr>
            <w:tcW w:w="2551" w:type="dxa"/>
            <w:vAlign w:val="center"/>
          </w:tcPr>
          <w:p>
            <w:pPr>
              <w:pStyle w:val="15"/>
              <w:rPr>
                <w:lang w:eastAsia="zh-CN"/>
              </w:rPr>
            </w:pPr>
          </w:p>
        </w:tc>
        <w:tc>
          <w:tcPr>
            <w:tcW w:w="2551" w:type="dxa"/>
            <w:vAlign w:val="center"/>
          </w:tcPr>
          <w:p>
            <w:pPr>
              <w:pStyle w:val="15"/>
            </w:pPr>
          </w:p>
        </w:tc>
        <w:tc>
          <w:tcPr>
            <w:tcW w:w="2551" w:type="dxa"/>
            <w:vAlign w:val="center"/>
          </w:tcPr>
          <w:p>
            <w:pPr>
              <w:pStyle w:val="15"/>
              <w:ind w:right="105"/>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rPr>
                <w:lang w:eastAsia="zh-CN"/>
              </w:rPr>
            </w:pPr>
          </w:p>
        </w:tc>
        <w:tc>
          <w:tcPr>
            <w:tcW w:w="2551" w:type="dxa"/>
            <w:vAlign w:val="center"/>
          </w:tcPr>
          <w:p>
            <w:pPr>
              <w:pStyle w:val="15"/>
            </w:pPr>
          </w:p>
        </w:tc>
        <w:tc>
          <w:tcPr>
            <w:tcW w:w="2551" w:type="dxa"/>
            <w:vAlign w:val="center"/>
          </w:tcPr>
          <w:p>
            <w:pPr>
              <w:pStyle w:val="15"/>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0.50</w:t>
            </w:r>
          </w:p>
        </w:tc>
        <w:tc>
          <w:tcPr>
            <w:tcW w:w="2551" w:type="dxa"/>
            <w:vAlign w:val="center"/>
          </w:tcPr>
          <w:p>
            <w:pPr>
              <w:pStyle w:val="15"/>
            </w:pPr>
          </w:p>
        </w:tc>
        <w:tc>
          <w:tcPr>
            <w:tcW w:w="2551"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ind w:right="105"/>
              <w:rPr>
                <w:lang w:eastAsia="zh-CN"/>
              </w:rPr>
            </w:pPr>
            <w:r>
              <w:rPr>
                <w:rFonts w:hint="eastAsia"/>
                <w:lang w:eastAsia="zh-CN"/>
              </w:rPr>
              <w:t>1.38</w:t>
            </w:r>
          </w:p>
        </w:tc>
        <w:tc>
          <w:tcPr>
            <w:tcW w:w="2551" w:type="dxa"/>
            <w:vAlign w:val="center"/>
          </w:tcPr>
          <w:p>
            <w:pPr>
              <w:pStyle w:val="15"/>
            </w:pPr>
          </w:p>
        </w:tc>
        <w:tc>
          <w:tcPr>
            <w:tcW w:w="2551" w:type="dxa"/>
            <w:vAlign w:val="center"/>
          </w:tcPr>
          <w:p>
            <w:pPr>
              <w:pStyle w:val="15"/>
              <w:ind w:right="105"/>
              <w:rPr>
                <w:lang w:eastAsia="zh-CN"/>
              </w:rPr>
            </w:pPr>
            <w:r>
              <w:rPr>
                <w:rFonts w:hint="eastAsia"/>
                <w:lang w:eastAsia="zh-CN"/>
              </w:rPr>
              <w:t>1.38</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单位预算政府基金预算财政拨款支出表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721成安县文学艺术界联合会</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单位预算国有资本经营预算财政拨款支出表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721成安县文学艺术界联合会</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单位预算财政拨款“三公”经费支出表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721成安县文学艺术界联合会</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ind w:right="105"/>
              <w:rPr>
                <w:lang w:eastAsia="zh-CN"/>
              </w:rPr>
            </w:pPr>
          </w:p>
        </w:tc>
        <w:tc>
          <w:tcPr>
            <w:tcW w:w="2381" w:type="dxa"/>
            <w:vAlign w:val="center"/>
          </w:tcPr>
          <w:p>
            <w:pPr>
              <w:pStyle w:val="19"/>
              <w:ind w:right="105"/>
            </w:pP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"三公</w:t>
      </w:r>
      <w:r>
        <w:rPr>
          <w:rFonts w:ascii="方正书宋_GBK" w:hAnsi="方正书宋_GBK" w:eastAsia="方正书宋_GBK" w:cs="方正书宋_GBK"/>
          <w:color w:val="000000"/>
          <w:sz w:val="21"/>
          <w:lang w:eastAsia="zh-CN"/>
        </w:rPr>
        <w:t>”</w:t>
      </w:r>
      <w:r>
        <w:rPr>
          <w:rFonts w:hint="eastAsia" w:ascii="方正书宋_GBK" w:hAnsi="方正书宋_GBK" w:eastAsia="方正书宋_GBK" w:cs="方正书宋_GBK"/>
          <w:color w:val="000000"/>
          <w:sz w:val="21"/>
          <w:lang w:eastAsia="zh-CN"/>
        </w:rPr>
        <w:t>经费支出</w:t>
      </w:r>
      <w:r>
        <w:rPr>
          <w:rFonts w:ascii="方正书宋_GBK" w:hAnsi="方正书宋_GBK" w:eastAsia="方正书宋_GBK" w:cs="方正书宋_GBK"/>
          <w:color w:val="000000"/>
          <w:sz w:val="21"/>
        </w:rPr>
        <w:t>，空表列示</w:t>
      </w:r>
      <w:r>
        <w:rPr>
          <w:rFonts w:ascii="方正书宋_GBK" w:hAnsi="方正书宋_GBK" w:eastAsia="方正书宋_GBK" w:cs="方正书宋_GBK"/>
          <w:color w:val="FFFFFF"/>
          <w:sz w:val="21"/>
        </w:rPr>
        <w:t>年单位预算信息公开情况说明</w:t>
      </w:r>
    </w:p>
    <w:p>
      <w:pPr>
        <w:jc w:val="center"/>
      </w:pPr>
      <w:r>
        <w:rPr>
          <w:rFonts w:ascii="方正小标宋_GBK" w:hAnsi="方正小标宋_GBK" w:eastAsia="方正小标宋_GBK" w:cs="方正小标宋_GBK"/>
          <w:color w:val="000000"/>
          <w:sz w:val="44"/>
        </w:rPr>
        <w:t>成安县文学艺术界联合会2023年单位预算信息公开情况说明</w:t>
      </w:r>
    </w:p>
    <w:p>
      <w:pPr>
        <w:spacing w:line="500" w:lineRule="exact"/>
        <w:ind w:firstLine="560"/>
        <w:rPr>
          <w:rFonts w:ascii="仿宋" w:hAnsi="仿宋" w:eastAsia="仿宋"/>
          <w:sz w:val="32"/>
          <w:szCs w:val="32"/>
        </w:rPr>
      </w:pPr>
      <w:r>
        <w:rPr>
          <w:rFonts w:ascii="仿宋" w:hAnsi="仿宋" w:eastAsia="仿宋" w:cs="Times New Roman"/>
          <w:color w:val="000000"/>
          <w:sz w:val="32"/>
          <w:szCs w:val="32"/>
        </w:rPr>
        <w:t>按照《预算法》、《地方预决算公开操作规程》和《关于进一步推进预算公开工作的实施意见》规定，现将成安县文学艺术界联合会2023年单位预算公开如下：</w:t>
      </w:r>
    </w:p>
    <w:p>
      <w:pPr>
        <w:spacing w:before="10" w:after="10" w:line="360" w:lineRule="auto"/>
        <w:ind w:firstLine="640"/>
        <w:outlineLvl w:val="2"/>
        <w:rPr>
          <w:rFonts w:ascii="仿宋" w:hAnsi="仿宋" w:eastAsia="仿宋"/>
          <w:sz w:val="32"/>
          <w:szCs w:val="32"/>
        </w:rPr>
      </w:pPr>
      <w:bookmarkStart w:id="9" w:name="_Toc_3_3_0000000010"/>
      <w:r>
        <w:rPr>
          <w:rFonts w:ascii="仿宋" w:hAnsi="仿宋" w:eastAsia="仿宋" w:cs="黑体"/>
          <w:color w:val="000000"/>
          <w:sz w:val="32"/>
          <w:szCs w:val="32"/>
        </w:rPr>
        <w:t>一、单位职责及机构设置情况</w:t>
      </w:r>
      <w:bookmarkEnd w:id="9"/>
    </w:p>
    <w:p>
      <w:pPr>
        <w:spacing w:line="360" w:lineRule="auto"/>
        <w:ind w:firstLine="640" w:firstLineChars="200"/>
        <w:rPr>
          <w:rFonts w:ascii="楷体" w:hAnsi="楷体" w:eastAsia="楷体" w:cs="仿宋_GB2312"/>
          <w:sz w:val="32"/>
          <w:szCs w:val="32"/>
        </w:rPr>
      </w:pPr>
      <w:r>
        <w:rPr>
          <w:rFonts w:hint="eastAsia" w:ascii="楷体" w:hAnsi="楷体" w:eastAsia="楷体" w:cs="仿宋_GB2312"/>
          <w:sz w:val="32"/>
          <w:szCs w:val="32"/>
        </w:rPr>
        <w:t>（一）单位职责</w:t>
      </w:r>
    </w:p>
    <w:p>
      <w:pPr>
        <w:spacing w:line="360" w:lineRule="auto"/>
        <w:ind w:firstLine="627" w:firstLineChars="196"/>
        <w:rPr>
          <w:rFonts w:ascii="仿宋" w:hAnsi="仿宋" w:eastAsia="仿宋" w:cs="仿宋"/>
          <w:bCs/>
          <w:color w:val="000000"/>
          <w:sz w:val="32"/>
          <w:szCs w:val="32"/>
        </w:rPr>
      </w:pPr>
      <w:r>
        <w:rPr>
          <w:rFonts w:hint="eastAsia" w:ascii="仿宋" w:hAnsi="仿宋" w:eastAsia="仿宋" w:cs="仿宋"/>
          <w:bCs/>
          <w:color w:val="000000"/>
          <w:sz w:val="32"/>
          <w:szCs w:val="32"/>
        </w:rPr>
        <w:t>成安县文学艺术界联合会职责：围绕县中心工作服务大局，团结广大文艺工作者，促进和巩固文艺界的团结，争取社会各界对文联的支持，加强对各文艺团体进行联络、组织、服务、指导、协调，组织文艺工作者学习政治理论，开展文艺创作和理论研究活动，组织有一定影响的文艺活动，繁荣和发展我县的文艺事业。</w:t>
      </w:r>
    </w:p>
    <w:p>
      <w:pPr>
        <w:spacing w:line="360" w:lineRule="auto"/>
        <w:ind w:firstLine="630" w:firstLineChars="196"/>
        <w:rPr>
          <w:rFonts w:ascii="楷体" w:hAnsi="楷体" w:eastAsia="楷体"/>
          <w:b/>
          <w:bCs/>
          <w:sz w:val="32"/>
          <w:szCs w:val="32"/>
        </w:rPr>
      </w:pPr>
      <w:r>
        <w:rPr>
          <w:rFonts w:hint="eastAsia" w:ascii="楷体" w:hAnsi="楷体" w:eastAsia="楷体" w:cs="宋体"/>
          <w:b/>
          <w:bCs/>
          <w:sz w:val="32"/>
          <w:szCs w:val="32"/>
        </w:rPr>
        <w:t>人员编制和领导职数</w:t>
      </w:r>
    </w:p>
    <w:p>
      <w:pPr>
        <w:rPr>
          <w:rFonts w:ascii="仿宋_GB2312" w:eastAsia="仿宋_GB2312" w:cs="仿宋_GB2312"/>
          <w:sz w:val="32"/>
          <w:szCs w:val="32"/>
        </w:rPr>
      </w:pPr>
      <w:r>
        <w:rPr>
          <w:rFonts w:hint="eastAsia" w:ascii="仿宋" w:hAnsi="仿宋" w:eastAsia="仿宋" w:cs="仿宋"/>
          <w:bCs/>
          <w:sz w:val="32"/>
          <w:szCs w:val="32"/>
        </w:rPr>
        <w:t>人员编制4名，其中领导职数1个。</w:t>
      </w:r>
    </w:p>
    <w:p>
      <w:pPr>
        <w:spacing w:line="360" w:lineRule="auto"/>
        <w:ind w:firstLine="643" w:firstLineChars="200"/>
        <w:rPr>
          <w:rFonts w:ascii="楷体" w:hAnsi="楷体" w:eastAsia="楷体" w:cs="Calibri"/>
          <w:b/>
          <w:sz w:val="32"/>
          <w:szCs w:val="32"/>
        </w:rPr>
      </w:pPr>
      <w:r>
        <w:rPr>
          <w:rFonts w:hint="eastAsia" w:ascii="楷体" w:hAnsi="楷体" w:eastAsia="楷体" w:cs="Calibri"/>
          <w:b/>
          <w:sz w:val="32"/>
          <w:szCs w:val="32"/>
        </w:rPr>
        <w:t>（二）机构设置</w:t>
      </w:r>
    </w:p>
    <w:p>
      <w:pPr>
        <w:jc w:val="center"/>
        <w:outlineLvl w:val="0"/>
        <w:rPr>
          <w:rFonts w:ascii="方正小标宋_GBK" w:eastAsia="方正小标宋_GBK"/>
          <w:sz w:val="32"/>
        </w:rPr>
      </w:pPr>
      <w:r>
        <w:rPr>
          <w:rFonts w:hint="eastAsia" w:ascii="方正小标宋_GBK" w:eastAsia="方正小标宋_GBK"/>
          <w:sz w:val="32"/>
        </w:rPr>
        <w:t>单位基本情况表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27"/>
        <w:gridCol w:w="1134"/>
        <w:gridCol w:w="1276"/>
        <w:gridCol w:w="23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82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2353" w:type="dxa"/>
            <w:vMerge w:val="restart"/>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827" w:type="dxa"/>
            <w:vMerge w:val="continue"/>
            <w:vAlign w:val="center"/>
          </w:tcPr>
          <w:p>
            <w:pPr>
              <w:spacing w:line="300" w:lineRule="exact"/>
              <w:outlineLvl w:val="0"/>
            </w:pPr>
          </w:p>
        </w:tc>
        <w:tc>
          <w:tcPr>
            <w:tcW w:w="1134" w:type="dxa"/>
            <w:vMerge w:val="continue"/>
            <w:vAlign w:val="center"/>
          </w:tcPr>
          <w:p>
            <w:pPr>
              <w:spacing w:line="300" w:lineRule="exact"/>
              <w:outlineLvl w:val="0"/>
            </w:pPr>
          </w:p>
        </w:tc>
        <w:tc>
          <w:tcPr>
            <w:tcW w:w="1276" w:type="dxa"/>
            <w:vMerge w:val="continue"/>
            <w:vAlign w:val="center"/>
          </w:tcPr>
          <w:p>
            <w:pPr>
              <w:spacing w:line="300" w:lineRule="exact"/>
              <w:outlineLvl w:val="0"/>
            </w:pPr>
          </w:p>
        </w:tc>
        <w:tc>
          <w:tcPr>
            <w:tcW w:w="2353" w:type="dxa"/>
            <w:vMerge w:val="continue"/>
            <w:vAlign w:val="center"/>
          </w:tcPr>
          <w:p>
            <w:pPr>
              <w:spacing w:line="300" w:lineRule="exac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0" w:hRule="atLeast"/>
          <w:jc w:val="center"/>
        </w:trPr>
        <w:tc>
          <w:tcPr>
            <w:tcW w:w="3827" w:type="dxa"/>
            <w:vAlign w:val="center"/>
          </w:tcPr>
          <w:p>
            <w:pPr>
              <w:spacing w:line="300" w:lineRule="exact"/>
              <w:rPr>
                <w:rFonts w:ascii="方正书宋_GBK" w:eastAsia="方正书宋_GBK"/>
              </w:rPr>
            </w:pPr>
            <w:r>
              <w:rPr>
                <w:rFonts w:hint="eastAsia" w:ascii="方正书宋_GBK" w:eastAsia="方正书宋_GBK"/>
              </w:rPr>
              <w:t>成安县文学艺术界联合会</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353" w:type="dxa"/>
            <w:vAlign w:val="center"/>
          </w:tcPr>
          <w:p>
            <w:pPr>
              <w:spacing w:line="300" w:lineRule="exact"/>
              <w:jc w:val="center"/>
              <w:rPr>
                <w:rFonts w:ascii="方正书宋_GBK" w:eastAsia="方正书宋_GBK"/>
              </w:rPr>
            </w:pPr>
            <w:r>
              <w:rPr>
                <w:rFonts w:hint="eastAsia" w:ascii="方正书宋_GBK" w:eastAsia="方正书宋_GBK"/>
              </w:rPr>
              <w:t>财政拨款</w:t>
            </w:r>
          </w:p>
        </w:tc>
      </w:tr>
    </w:tbl>
    <w:p>
      <w:pPr>
        <w:spacing w:line="360" w:lineRule="auto"/>
        <w:ind w:firstLine="627" w:firstLineChars="196"/>
        <w:rPr>
          <w:rFonts w:ascii="仿宋" w:hAnsi="仿宋" w:eastAsia="仿宋" w:cs="仿宋"/>
          <w:bCs/>
          <w:color w:val="000000"/>
          <w:sz w:val="32"/>
          <w:szCs w:val="32"/>
        </w:rPr>
      </w:pPr>
      <w:r>
        <w:rPr>
          <w:rFonts w:hint="eastAsia" w:ascii="仿宋" w:hAnsi="仿宋" w:eastAsia="仿宋" w:cs="仿宋"/>
          <w:sz w:val="32"/>
          <w:szCs w:val="32"/>
        </w:rPr>
        <w:t>内设一个办公室，主要负责</w:t>
      </w:r>
      <w:r>
        <w:rPr>
          <w:rFonts w:hint="eastAsia" w:ascii="仿宋" w:hAnsi="仿宋" w:eastAsia="仿宋" w:cs="仿宋"/>
          <w:bCs/>
          <w:color w:val="000000"/>
          <w:sz w:val="32"/>
          <w:szCs w:val="32"/>
        </w:rPr>
        <w:t>各文艺团体进行联络、组织、服务、指导、协调，组织文艺工作者学习政治理论，开展文艺创作和理论研究活动，组织有一定影响的文艺活动，繁荣和发展我县的文艺事业。</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二、单位预算安排的总体情况</w:t>
      </w:r>
    </w:p>
    <w:p>
      <w:pPr>
        <w:spacing w:line="560" w:lineRule="exact"/>
        <w:ind w:firstLine="640"/>
        <w:rPr>
          <w:rFonts w:ascii="仿宋" w:hAnsi="仿宋" w:eastAsia="仿宋"/>
          <w:sz w:val="32"/>
          <w:szCs w:val="32"/>
        </w:rPr>
      </w:pPr>
      <w:r>
        <w:rPr>
          <w:rFonts w:hint="eastAsia" w:ascii="仿宋" w:hAnsi="仿宋" w:eastAsia="仿宋"/>
          <w:sz w:val="32"/>
          <w:szCs w:val="32"/>
        </w:rPr>
        <w:t>按照预算管理有关规定，目前我单位预算的编制实行综合预算制度，即全部收入和支出都反映在预算中。</w:t>
      </w:r>
    </w:p>
    <w:p>
      <w:pPr>
        <w:spacing w:line="360" w:lineRule="auto"/>
        <w:ind w:firstLine="630" w:firstLineChars="196"/>
        <w:rPr>
          <w:rFonts w:ascii="楷体" w:hAnsi="楷体" w:eastAsia="楷体" w:cs="仿宋_GB2312"/>
          <w:b/>
          <w:sz w:val="32"/>
          <w:szCs w:val="32"/>
        </w:rPr>
      </w:pPr>
      <w:r>
        <w:rPr>
          <w:rFonts w:hint="eastAsia" w:ascii="楷体" w:hAnsi="楷体" w:eastAsia="楷体" w:cs="仿宋_GB2312"/>
          <w:b/>
          <w:sz w:val="32"/>
          <w:szCs w:val="32"/>
        </w:rPr>
        <w:t>1、收入说明</w:t>
      </w:r>
    </w:p>
    <w:p>
      <w:pPr>
        <w:spacing w:line="560" w:lineRule="exact"/>
        <w:ind w:firstLine="640"/>
        <w:rPr>
          <w:rFonts w:ascii="仿宋" w:hAnsi="仿宋" w:eastAsia="仿宋"/>
          <w:sz w:val="32"/>
          <w:szCs w:val="32"/>
        </w:rPr>
      </w:pPr>
      <w:r>
        <w:rPr>
          <w:rFonts w:hint="eastAsia" w:ascii="仿宋" w:hAnsi="仿宋" w:eastAsia="仿宋" w:cs="仿宋"/>
          <w:sz w:val="32"/>
          <w:szCs w:val="32"/>
        </w:rPr>
        <w:t>2023年预算收入</w:t>
      </w:r>
      <w:r>
        <w:rPr>
          <w:rFonts w:hint="eastAsia" w:ascii="仿宋" w:hAnsi="仿宋" w:eastAsia="仿宋" w:cs="仿宋"/>
          <w:sz w:val="32"/>
          <w:szCs w:val="32"/>
          <w:lang w:eastAsia="zh-CN"/>
        </w:rPr>
        <w:t>39.21</w:t>
      </w:r>
      <w:r>
        <w:rPr>
          <w:rFonts w:hint="eastAsia" w:ascii="仿宋" w:hAnsi="仿宋" w:eastAsia="仿宋" w:cs="仿宋"/>
          <w:sz w:val="32"/>
          <w:szCs w:val="32"/>
        </w:rPr>
        <w:t>万元，其中：一般公共预算收入</w:t>
      </w:r>
      <w:r>
        <w:rPr>
          <w:rFonts w:hint="eastAsia" w:ascii="仿宋" w:hAnsi="仿宋" w:eastAsia="仿宋" w:cs="仿宋"/>
          <w:sz w:val="32"/>
          <w:szCs w:val="32"/>
          <w:lang w:eastAsia="zh-CN"/>
        </w:rPr>
        <w:t>39.21</w:t>
      </w:r>
      <w:r>
        <w:rPr>
          <w:rFonts w:hint="eastAsia" w:ascii="仿宋" w:hAnsi="仿宋" w:eastAsia="仿宋" w:cs="仿宋"/>
          <w:sz w:val="32"/>
          <w:szCs w:val="32"/>
        </w:rPr>
        <w:t>万元。</w:t>
      </w:r>
      <w:r>
        <w:rPr>
          <w:rFonts w:hint="eastAsia" w:ascii="仿宋" w:hAnsi="仿宋" w:eastAsia="仿宋"/>
          <w:sz w:val="32"/>
          <w:szCs w:val="32"/>
        </w:rPr>
        <w:t>政府性基金收入0万元，国有资本经营收入0万元，事业收入0万元，其他收入0万元。</w:t>
      </w:r>
    </w:p>
    <w:p>
      <w:pPr>
        <w:spacing w:line="560" w:lineRule="exact"/>
        <w:ind w:firstLine="640"/>
        <w:rPr>
          <w:rFonts w:ascii="楷体" w:hAnsi="楷体" w:eastAsia="楷体"/>
          <w:b/>
          <w:sz w:val="32"/>
          <w:szCs w:val="32"/>
        </w:rPr>
      </w:pPr>
      <w:r>
        <w:rPr>
          <w:rFonts w:hint="eastAsia" w:ascii="楷体" w:hAnsi="楷体" w:eastAsia="楷体"/>
          <w:b/>
          <w:sz w:val="32"/>
          <w:szCs w:val="32"/>
        </w:rPr>
        <w:t>2、支出说明</w:t>
      </w:r>
    </w:p>
    <w:p>
      <w:pPr>
        <w:spacing w:line="560" w:lineRule="exact"/>
        <w:ind w:firstLine="640"/>
        <w:rPr>
          <w:rFonts w:ascii="仿宋" w:hAnsi="仿宋" w:eastAsia="仿宋"/>
          <w:sz w:val="32"/>
          <w:szCs w:val="32"/>
        </w:rPr>
      </w:pPr>
      <w:r>
        <w:rPr>
          <w:rFonts w:hint="eastAsia" w:ascii="仿宋" w:hAnsi="仿宋" w:eastAsia="仿宋" w:cs="仿宋"/>
          <w:sz w:val="32"/>
          <w:szCs w:val="32"/>
        </w:rPr>
        <w:t>2023年支出预算</w:t>
      </w:r>
      <w:r>
        <w:rPr>
          <w:rFonts w:hint="eastAsia" w:ascii="仿宋" w:hAnsi="仿宋" w:eastAsia="仿宋" w:cs="仿宋"/>
          <w:sz w:val="32"/>
          <w:szCs w:val="32"/>
          <w:lang w:eastAsia="zh-CN"/>
        </w:rPr>
        <w:t>39.21</w:t>
      </w:r>
      <w:r>
        <w:rPr>
          <w:rFonts w:hint="eastAsia" w:ascii="仿宋" w:hAnsi="仿宋" w:eastAsia="仿宋" w:cs="仿宋"/>
          <w:sz w:val="32"/>
          <w:szCs w:val="32"/>
        </w:rPr>
        <w:t>万元，其中基本支出</w:t>
      </w:r>
      <w:r>
        <w:rPr>
          <w:rFonts w:hint="eastAsia" w:ascii="仿宋" w:hAnsi="仿宋" w:eastAsia="仿宋" w:cs="仿宋"/>
          <w:sz w:val="32"/>
          <w:szCs w:val="32"/>
          <w:lang w:eastAsia="zh-CN"/>
        </w:rPr>
        <w:t>39.21</w:t>
      </w:r>
      <w:r>
        <w:rPr>
          <w:rFonts w:hint="eastAsia" w:ascii="仿宋" w:hAnsi="仿宋" w:eastAsia="仿宋" w:cs="仿宋"/>
          <w:sz w:val="32"/>
          <w:szCs w:val="32"/>
        </w:rPr>
        <w:t>万元，包括人员经费</w:t>
      </w:r>
      <w:r>
        <w:rPr>
          <w:rFonts w:hint="eastAsia" w:ascii="仿宋" w:hAnsi="仿宋" w:eastAsia="仿宋" w:cs="仿宋"/>
          <w:sz w:val="32"/>
          <w:szCs w:val="32"/>
          <w:lang w:eastAsia="zh-CN"/>
        </w:rPr>
        <w:t>34.21</w:t>
      </w:r>
      <w:r>
        <w:rPr>
          <w:rFonts w:hint="eastAsia" w:ascii="仿宋" w:hAnsi="仿宋" w:eastAsia="仿宋" w:cs="仿宋"/>
          <w:sz w:val="32"/>
          <w:szCs w:val="32"/>
        </w:rPr>
        <w:t>万元和公用经费5万元。</w:t>
      </w:r>
      <w:r>
        <w:rPr>
          <w:rFonts w:hint="eastAsia" w:ascii="仿宋" w:hAnsi="仿宋" w:eastAsia="仿宋"/>
          <w:sz w:val="32"/>
          <w:szCs w:val="32"/>
        </w:rPr>
        <w:t>项目支出0万元。</w:t>
      </w:r>
    </w:p>
    <w:p>
      <w:pPr>
        <w:spacing w:line="560" w:lineRule="exact"/>
        <w:ind w:firstLine="640"/>
        <w:rPr>
          <w:rFonts w:ascii="楷体" w:hAnsi="楷体" w:eastAsia="楷体"/>
          <w:b/>
          <w:sz w:val="32"/>
          <w:szCs w:val="32"/>
        </w:rPr>
      </w:pPr>
      <w:r>
        <w:rPr>
          <w:rFonts w:hint="eastAsia" w:ascii="楷体" w:hAnsi="楷体" w:eastAsia="楷体"/>
          <w:b/>
          <w:sz w:val="32"/>
          <w:szCs w:val="32"/>
        </w:rPr>
        <w:t>3、比上年增减变化情况</w:t>
      </w:r>
    </w:p>
    <w:p>
      <w:pPr>
        <w:spacing w:line="360" w:lineRule="auto"/>
        <w:ind w:firstLine="627" w:firstLineChars="196"/>
        <w:rPr>
          <w:rFonts w:ascii="仿宋" w:hAnsi="仿宋" w:eastAsia="仿宋" w:cs="仿宋_GB2312"/>
          <w:sz w:val="30"/>
          <w:szCs w:val="30"/>
        </w:rPr>
      </w:pPr>
      <w:r>
        <w:rPr>
          <w:rFonts w:hint="eastAsia" w:ascii="仿宋" w:hAnsi="仿宋" w:eastAsia="仿宋" w:cs="仿宋"/>
          <w:sz w:val="32"/>
          <w:szCs w:val="32"/>
        </w:rPr>
        <w:t>2023年预算收支安排</w:t>
      </w:r>
      <w:r>
        <w:rPr>
          <w:rFonts w:hint="eastAsia" w:ascii="仿宋" w:hAnsi="仿宋" w:eastAsia="仿宋" w:cs="仿宋"/>
          <w:sz w:val="32"/>
          <w:szCs w:val="32"/>
          <w:lang w:eastAsia="zh-CN"/>
        </w:rPr>
        <w:t>39.21</w:t>
      </w:r>
      <w:r>
        <w:rPr>
          <w:rFonts w:hint="eastAsia" w:ascii="仿宋" w:hAnsi="仿宋" w:eastAsia="仿宋" w:cs="仿宋"/>
          <w:sz w:val="32"/>
          <w:szCs w:val="32"/>
        </w:rPr>
        <w:t>万元，较2022年预算增加了</w:t>
      </w:r>
      <w:r>
        <w:rPr>
          <w:rFonts w:hint="eastAsia" w:ascii="仿宋" w:hAnsi="仿宋" w:eastAsia="仿宋" w:cs="仿宋"/>
          <w:sz w:val="32"/>
          <w:szCs w:val="32"/>
          <w:lang w:eastAsia="zh-CN"/>
        </w:rPr>
        <w:t>4.21</w:t>
      </w:r>
      <w:r>
        <w:rPr>
          <w:rFonts w:hint="eastAsia" w:ascii="仿宋" w:hAnsi="仿宋" w:eastAsia="仿宋" w:cs="仿宋"/>
          <w:sz w:val="32"/>
          <w:szCs w:val="32"/>
        </w:rPr>
        <w:t>万元，主要是人员</w:t>
      </w:r>
      <w:r>
        <w:rPr>
          <w:rFonts w:hint="eastAsia" w:ascii="仿宋" w:hAnsi="仿宋" w:eastAsia="仿宋" w:cs="仿宋_GB2312"/>
          <w:sz w:val="32"/>
          <w:szCs w:val="32"/>
        </w:rPr>
        <w:t>办公经费增加，原因</w:t>
      </w:r>
      <w:r>
        <w:rPr>
          <w:rFonts w:hint="eastAsia" w:ascii="仿宋" w:hAnsi="仿宋" w:eastAsia="仿宋" w:cs="仿宋_GB2312"/>
          <w:sz w:val="32"/>
          <w:szCs w:val="32"/>
          <w:lang w:eastAsia="zh-CN"/>
        </w:rPr>
        <w:t>工资</w:t>
      </w:r>
      <w:r>
        <w:rPr>
          <w:rFonts w:hint="eastAsia" w:ascii="仿宋" w:hAnsi="仿宋" w:eastAsia="仿宋" w:cs="仿宋_GB2312"/>
          <w:sz w:val="32"/>
          <w:szCs w:val="32"/>
        </w:rPr>
        <w:t>增加。</w:t>
      </w:r>
    </w:p>
    <w:p>
      <w:pPr>
        <w:autoSpaceDE w:val="0"/>
        <w:autoSpaceDN w:val="0"/>
        <w:adjustRightInd w:val="0"/>
        <w:spacing w:line="560" w:lineRule="exact"/>
        <w:ind w:firstLine="450" w:firstLineChars="150"/>
        <w:rPr>
          <w:rFonts w:ascii="黑体" w:hAnsi="黑体" w:eastAsia="黑体"/>
          <w:sz w:val="32"/>
          <w:szCs w:val="32"/>
        </w:rPr>
      </w:pPr>
      <w:r>
        <w:rPr>
          <w:rFonts w:hint="eastAsia" w:ascii="黑体" w:hAnsi="黑体" w:eastAsia="黑体" w:cs="黑体"/>
          <w:sz w:val="30"/>
          <w:szCs w:val="30"/>
        </w:rPr>
        <w:t>　</w:t>
      </w:r>
      <w:r>
        <w:rPr>
          <w:rFonts w:hint="eastAsia" w:ascii="黑体" w:hAnsi="黑体" w:eastAsia="黑体"/>
          <w:sz w:val="32"/>
          <w:szCs w:val="32"/>
        </w:rPr>
        <w:t>三、机关运行经费安排情况</w:t>
      </w:r>
    </w:p>
    <w:p>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机关运行经费共计安排6.</w:t>
      </w:r>
      <w:r>
        <w:rPr>
          <w:rFonts w:hint="eastAsia" w:ascii="仿宋" w:hAnsi="仿宋" w:eastAsia="仿宋" w:cs="仿宋"/>
          <w:sz w:val="32"/>
          <w:szCs w:val="32"/>
          <w:lang w:eastAsia="zh-CN"/>
        </w:rPr>
        <w:t>38</w:t>
      </w:r>
      <w:r>
        <w:rPr>
          <w:rFonts w:hint="eastAsia" w:ascii="仿宋" w:hAnsi="仿宋" w:eastAsia="仿宋" w:cs="仿宋"/>
          <w:sz w:val="32"/>
          <w:szCs w:val="32"/>
        </w:rPr>
        <w:t>万元，主要用于办公文印、邮电费、办公、车补等日常运行支出。</w:t>
      </w:r>
    </w:p>
    <w:p>
      <w:pPr>
        <w:autoSpaceDE w:val="0"/>
        <w:autoSpaceDN w:val="0"/>
        <w:adjustRightInd w:val="0"/>
        <w:spacing w:line="560" w:lineRule="exact"/>
        <w:ind w:firstLine="640" w:firstLineChars="200"/>
        <w:rPr>
          <w:rFonts w:ascii="黑体" w:hAnsi="黑体" w:eastAsia="黑体"/>
          <w:sz w:val="32"/>
          <w:szCs w:val="32"/>
        </w:rPr>
      </w:pPr>
      <w:r>
        <w:rPr>
          <w:rFonts w:hint="eastAsia" w:ascii="黑体" w:hAnsi="黑体" w:eastAsia="黑体"/>
          <w:sz w:val="32"/>
          <w:szCs w:val="32"/>
        </w:rPr>
        <w:t>四、财政拨款</w:t>
      </w:r>
      <w:r>
        <w:rPr>
          <w:rFonts w:ascii="黑体" w:hAnsi="黑体" w:eastAsia="黑体"/>
          <w:sz w:val="32"/>
          <w:szCs w:val="32"/>
        </w:rPr>
        <w:t>“</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 xml:space="preserve">经费预算情况无增减变化         </w:t>
      </w:r>
    </w:p>
    <w:p>
      <w:pPr>
        <w:autoSpaceDE w:val="0"/>
        <w:autoSpaceDN w:val="0"/>
        <w:adjustRightInd w:val="0"/>
        <w:spacing w:line="560" w:lineRule="exact"/>
        <w:ind w:firstLine="640" w:firstLineChars="200"/>
        <w:rPr>
          <w:rFonts w:ascii="黑体" w:hAnsi="黑体" w:eastAsia="黑体"/>
          <w:sz w:val="30"/>
          <w:szCs w:val="30"/>
        </w:rPr>
      </w:pPr>
      <w:r>
        <w:rPr>
          <w:rFonts w:hint="eastAsia" w:ascii="仿宋" w:hAnsi="仿宋" w:eastAsia="仿宋" w:cs="仿宋_GB2312"/>
          <w:sz w:val="32"/>
          <w:szCs w:val="32"/>
        </w:rPr>
        <w:t>2023年度“三公”预算安排0万元，其中，因公出国（境）费0元，安排公务用车维护费0元，（其中公务用车购置费0元，公务用车运行维护费0万元），公务接待费0万元，2023年“三公”经费预算与去年持平。因公出国（境）费，与2022年相持平，安排公务用车维护费与2022年相持平，公务接待费与2022年相持平。</w:t>
      </w:r>
      <w:r>
        <w:rPr>
          <w:rFonts w:hint="eastAsia" w:ascii="仿宋_GB2312" w:hAnsi="仿宋_GB2312" w:eastAsia="仿宋_GB2312"/>
          <w:color w:val="000000"/>
          <w:sz w:val="32"/>
          <w:szCs w:val="32"/>
          <w:shd w:val="clear" w:color="auto" w:fill="FFFFFF"/>
        </w:rPr>
        <w:t xml:space="preserve">     </w:t>
      </w:r>
    </w:p>
    <w:p>
      <w:pPr>
        <w:spacing w:line="560" w:lineRule="exact"/>
        <w:ind w:firstLine="640"/>
        <w:rPr>
          <w:rFonts w:ascii="黑体" w:hAnsi="黑体" w:eastAsia="黑体"/>
          <w:sz w:val="32"/>
          <w:szCs w:val="32"/>
        </w:rPr>
      </w:pPr>
      <w:r>
        <w:rPr>
          <w:rFonts w:hint="eastAsia" w:ascii="黑体" w:hAnsi="黑体" w:eastAsia="黑体"/>
          <w:sz w:val="32"/>
          <w:szCs w:val="32"/>
        </w:rPr>
        <w:t>五、绩效预算信息</w:t>
      </w:r>
    </w:p>
    <w:p>
      <w:pPr>
        <w:spacing w:line="560" w:lineRule="exact"/>
        <w:ind w:firstLine="643" w:firstLineChars="200"/>
        <w:rPr>
          <w:rFonts w:ascii="楷体" w:hAnsi="楷体" w:eastAsia="楷体"/>
          <w:b/>
          <w:sz w:val="32"/>
          <w:szCs w:val="32"/>
        </w:rPr>
      </w:pPr>
      <w:r>
        <w:rPr>
          <w:rFonts w:hint="eastAsia" w:ascii="楷体" w:hAnsi="楷体" w:eastAsia="楷体"/>
          <w:b/>
          <w:sz w:val="32"/>
          <w:szCs w:val="32"/>
        </w:rPr>
        <w:t>（一）总体绩效目标</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（1）</w:t>
      </w:r>
      <w:r>
        <w:rPr>
          <w:rFonts w:hint="eastAsia" w:ascii="仿宋" w:hAnsi="仿宋" w:eastAsia="仿宋"/>
          <w:sz w:val="32"/>
          <w:szCs w:val="32"/>
        </w:rPr>
        <w:t>听取和反映文艺界的情况和意见</w:t>
      </w:r>
      <w:r>
        <w:rPr>
          <w:rFonts w:hint="eastAsia" w:ascii="方正书宋_GBK" w:eastAsia="方正书宋_GBK"/>
        </w:rPr>
        <w:t>，</w:t>
      </w:r>
      <w:r>
        <w:rPr>
          <w:rFonts w:hint="eastAsia" w:ascii="仿宋" w:hAnsi="仿宋" w:eastAsia="仿宋"/>
          <w:sz w:val="32"/>
          <w:szCs w:val="32"/>
        </w:rPr>
        <w:t>组织召开协会会议，组织文艺研修，提高广大文艺工作者的政治和业务素质</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（2）、</w:t>
      </w:r>
      <w:r>
        <w:rPr>
          <w:rFonts w:hint="eastAsia" w:ascii="仿宋" w:hAnsi="仿宋" w:eastAsia="仿宋"/>
          <w:sz w:val="32"/>
          <w:szCs w:val="32"/>
        </w:rPr>
        <w:t>宣传、动员、组织广大文艺工作者、艺术家深入生活，打造一批体现时代精神，具有中国特色和河北特色的艺术精品。</w:t>
      </w:r>
    </w:p>
    <w:p>
      <w:pPr>
        <w:ind w:firstLine="643" w:firstLineChars="200"/>
        <w:rPr>
          <w:rFonts w:eastAsia="方正仿宋_GBK"/>
          <w:b/>
          <w:sz w:val="32"/>
          <w:szCs w:val="32"/>
        </w:rPr>
      </w:pPr>
      <w:r>
        <w:rPr>
          <w:rFonts w:hint="eastAsia" w:ascii="楷体" w:hAnsi="楷体" w:eastAsia="楷体"/>
          <w:b/>
          <w:sz w:val="32"/>
          <w:szCs w:val="32"/>
        </w:rPr>
        <w:t>（二)分项绩效目标</w:t>
      </w:r>
    </w:p>
    <w:p>
      <w:pPr>
        <w:widowControl w:val="0"/>
        <w:numPr>
          <w:ilvl w:val="0"/>
          <w:numId w:val="1"/>
        </w:numPr>
        <w:ind w:firstLine="640" w:firstLineChars="200"/>
        <w:jc w:val="both"/>
        <w:rPr>
          <w:rFonts w:eastAsia="仿宋_GB2312"/>
          <w:sz w:val="32"/>
          <w:szCs w:val="32"/>
        </w:rPr>
      </w:pPr>
      <w:r>
        <w:rPr>
          <w:rFonts w:hint="eastAsia" w:ascii="楷体" w:hAnsi="楷体" w:eastAsia="楷体" w:cs="楷体"/>
          <w:color w:val="000000"/>
          <w:sz w:val="32"/>
          <w:szCs w:val="32"/>
        </w:rPr>
        <w:t>坚持“政治强”，担当文艺工作新使命。</w:t>
      </w:r>
      <w:r>
        <w:rPr>
          <w:rFonts w:hint="eastAsia" w:eastAsia="仿宋_GB2312"/>
          <w:color w:val="000000"/>
          <w:sz w:val="32"/>
          <w:szCs w:val="32"/>
          <w:shd w:val="clear" w:color="auto" w:fill="FFFFFF"/>
        </w:rPr>
        <w:t>继续深入</w:t>
      </w:r>
      <w:r>
        <w:rPr>
          <w:rFonts w:hint="eastAsia" w:ascii="仿宋_GB2312" w:hAnsi="仿宋_GB2312" w:eastAsia="仿宋_GB2312" w:cs="仿宋_GB2312"/>
          <w:color w:val="000000"/>
          <w:sz w:val="32"/>
          <w:szCs w:val="32"/>
          <w:shd w:val="clear" w:color="auto" w:fill="FFFFFF"/>
        </w:rPr>
        <w:t>学习贯彻习近平</w:t>
      </w:r>
      <w:r>
        <w:rPr>
          <w:rFonts w:hint="eastAsia" w:eastAsia="仿宋_GB2312"/>
          <w:sz w:val="32"/>
          <w:szCs w:val="32"/>
        </w:rPr>
        <w:t>新时代中国特色社会主义思想和党的十九届四中全会精神，深化“不忘初心、牢记使命”主题活动成果。进一步开展意识形态领域的斗争，加强各文艺家协会党的建设，促进党建带群建工作。</w:t>
      </w:r>
    </w:p>
    <w:p>
      <w:pPr>
        <w:widowControl w:val="0"/>
        <w:numPr>
          <w:ilvl w:val="0"/>
          <w:numId w:val="1"/>
        </w:numPr>
        <w:ind w:firstLine="640" w:firstLineChars="200"/>
        <w:jc w:val="both"/>
        <w:rPr>
          <w:rFonts w:eastAsia="仿宋_GB2312"/>
          <w:sz w:val="32"/>
          <w:szCs w:val="32"/>
        </w:rPr>
      </w:pPr>
      <w:r>
        <w:rPr>
          <w:rFonts w:hint="eastAsia" w:ascii="楷体" w:hAnsi="楷体" w:eastAsia="楷体" w:cs="楷体"/>
          <w:color w:val="000000"/>
          <w:sz w:val="32"/>
          <w:szCs w:val="32"/>
        </w:rPr>
        <w:t>坚持“影响强”，提升成安文艺软实力。</w:t>
      </w:r>
      <w:r>
        <w:rPr>
          <w:rFonts w:eastAsia="仿宋_GB2312"/>
          <w:sz w:val="32"/>
          <w:szCs w:val="32"/>
        </w:rPr>
        <w:t>引导广大文艺工作者强化精品意识，提高艺术原创力，</w:t>
      </w:r>
      <w:r>
        <w:rPr>
          <w:rFonts w:hint="eastAsia" w:eastAsia="仿宋_GB2312"/>
          <w:sz w:val="32"/>
          <w:szCs w:val="32"/>
        </w:rPr>
        <w:t>积极开展文艺精品推介活动，</w:t>
      </w:r>
      <w:r>
        <w:rPr>
          <w:rFonts w:eastAsia="仿宋_GB2312"/>
          <w:sz w:val="32"/>
          <w:szCs w:val="32"/>
        </w:rPr>
        <w:t>努力创作出更多思想精深、艺术精湛、制作精良相统一的精品力作，力争冲击</w:t>
      </w:r>
      <w:r>
        <w:rPr>
          <w:rFonts w:hint="eastAsia" w:eastAsia="仿宋_GB2312"/>
          <w:sz w:val="32"/>
          <w:szCs w:val="32"/>
        </w:rPr>
        <w:t>市级、省</w:t>
      </w:r>
      <w:r>
        <w:rPr>
          <w:rFonts w:eastAsia="仿宋_GB2312"/>
          <w:sz w:val="32"/>
          <w:szCs w:val="32"/>
        </w:rPr>
        <w:t>级、国家级文艺大奖。</w:t>
      </w:r>
    </w:p>
    <w:p>
      <w:pPr>
        <w:widowControl w:val="0"/>
        <w:numPr>
          <w:ilvl w:val="0"/>
          <w:numId w:val="1"/>
        </w:numPr>
        <w:ind w:firstLine="640" w:firstLineChars="200"/>
        <w:jc w:val="both"/>
        <w:rPr>
          <w:rFonts w:eastAsia="仿宋_GB2312"/>
          <w:sz w:val="32"/>
          <w:szCs w:val="32"/>
        </w:rPr>
      </w:pPr>
      <w:r>
        <w:rPr>
          <w:rFonts w:hint="eastAsia" w:ascii="楷体" w:hAnsi="楷体" w:eastAsia="楷体" w:cs="楷体"/>
          <w:color w:val="000000"/>
          <w:sz w:val="32"/>
          <w:szCs w:val="32"/>
        </w:rPr>
        <w:t>坚持“产业强”，积极探索文化产业发展新途径。</w:t>
      </w:r>
      <w:r>
        <w:rPr>
          <w:rFonts w:eastAsia="仿宋_GB2312"/>
          <w:sz w:val="32"/>
          <w:szCs w:val="32"/>
        </w:rPr>
        <w:t>将文艺</w:t>
      </w:r>
      <w:r>
        <w:rPr>
          <w:rFonts w:hint="eastAsia" w:eastAsia="仿宋_GB2312"/>
          <w:sz w:val="32"/>
          <w:szCs w:val="32"/>
        </w:rPr>
        <w:t>工作与</w:t>
      </w:r>
      <w:r>
        <w:rPr>
          <w:rFonts w:eastAsia="仿宋_GB2312"/>
          <w:sz w:val="32"/>
          <w:szCs w:val="32"/>
        </w:rPr>
        <w:t>社会资源相</w:t>
      </w:r>
      <w:r>
        <w:rPr>
          <w:rFonts w:hint="eastAsia" w:eastAsia="仿宋_GB2312"/>
          <w:sz w:val="32"/>
          <w:szCs w:val="32"/>
        </w:rPr>
        <w:t>对接，</w:t>
      </w:r>
      <w:r>
        <w:rPr>
          <w:rFonts w:eastAsia="仿宋_GB2312"/>
          <w:sz w:val="32"/>
          <w:szCs w:val="32"/>
        </w:rPr>
        <w:t>鼓励市文艺家协会积极开拓</w:t>
      </w:r>
      <w:r>
        <w:rPr>
          <w:rFonts w:hint="eastAsia" w:eastAsia="仿宋_GB2312"/>
          <w:sz w:val="32"/>
          <w:szCs w:val="32"/>
        </w:rPr>
        <w:t>文艺消费</w:t>
      </w:r>
      <w:r>
        <w:rPr>
          <w:rFonts w:eastAsia="仿宋_GB2312"/>
          <w:sz w:val="32"/>
          <w:szCs w:val="32"/>
        </w:rPr>
        <w:t>市场，</w:t>
      </w:r>
      <w:r>
        <w:rPr>
          <w:rFonts w:hint="eastAsia" w:eastAsia="仿宋_GB2312"/>
          <w:sz w:val="32"/>
          <w:szCs w:val="32"/>
        </w:rPr>
        <w:t>勇于承接社会各界购买文艺服务订单，不断发展壮大协会实力</w:t>
      </w:r>
      <w:r>
        <w:rPr>
          <w:rFonts w:eastAsia="仿宋_GB2312"/>
          <w:sz w:val="32"/>
          <w:szCs w:val="32"/>
        </w:rPr>
        <w:t>。</w:t>
      </w:r>
    </w:p>
    <w:p>
      <w:pPr>
        <w:widowControl w:val="0"/>
        <w:numPr>
          <w:ilvl w:val="0"/>
          <w:numId w:val="2"/>
        </w:numPr>
        <w:ind w:firstLine="640"/>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工作保障措施</w:t>
      </w:r>
    </w:p>
    <w:p>
      <w:pPr>
        <w:ind w:firstLine="640" w:firstLineChars="200"/>
        <w:rPr>
          <w:rFonts w:eastAsia="仿宋_GB2312"/>
          <w:sz w:val="32"/>
          <w:szCs w:val="32"/>
          <w:shd w:val="clear" w:color="auto" w:fill="FFFFFF"/>
        </w:rPr>
      </w:pPr>
      <w:r>
        <w:rPr>
          <w:rFonts w:hint="eastAsia" w:eastAsia="仿宋_GB2312"/>
          <w:sz w:val="32"/>
          <w:szCs w:val="32"/>
          <w:shd w:val="clear" w:color="auto" w:fill="FFFFFF"/>
        </w:rPr>
        <w:t>开展“文联梦想 艺美成安”主题实践活动，发动全县文艺骨干创作一批宣传</w:t>
      </w:r>
      <w:r>
        <w:rPr>
          <w:rFonts w:hint="eastAsia" w:eastAsia="仿宋_GB2312"/>
          <w:sz w:val="32"/>
          <w:szCs w:val="32"/>
          <w:shd w:val="clear" w:color="auto" w:fill="FFFFFF"/>
          <w:lang w:eastAsia="zh-CN"/>
        </w:rPr>
        <w:t>党的</w:t>
      </w:r>
      <w:bookmarkStart w:id="13" w:name="_GoBack"/>
      <w:bookmarkEnd w:id="13"/>
      <w:r>
        <w:rPr>
          <w:rFonts w:hint="eastAsia" w:eastAsia="仿宋_GB2312"/>
          <w:sz w:val="32"/>
          <w:szCs w:val="32"/>
          <w:shd w:val="clear" w:color="auto" w:fill="FFFFFF"/>
        </w:rPr>
        <w:t>十九大精神全面建成小康社会、讴歌富强成安美丽成安建设的文学、曲艺、音乐、书法等各类文艺作品16余部（首、件）。</w:t>
      </w:r>
    </w:p>
    <w:p>
      <w:pPr>
        <w:ind w:firstLine="640" w:firstLineChars="200"/>
        <w:rPr>
          <w:rFonts w:eastAsia="仿宋_GB2312"/>
          <w:sz w:val="32"/>
          <w:szCs w:val="32"/>
          <w:shd w:val="clear" w:color="auto" w:fill="FFFFFF"/>
        </w:rPr>
      </w:pPr>
      <w:r>
        <w:rPr>
          <w:rFonts w:hint="eastAsia" w:eastAsia="仿宋_GB2312"/>
          <w:sz w:val="32"/>
          <w:szCs w:val="32"/>
          <w:shd w:val="clear" w:color="auto" w:fill="FFFFFF"/>
        </w:rPr>
        <w:t>组织文艺评论家撰写评论文章13余篇，召开不同层次的精品创作论证会、座谈会、研讨会等8余次。</w:t>
      </w:r>
    </w:p>
    <w:p>
      <w:pPr>
        <w:spacing w:before="10" w:after="10"/>
        <w:ind w:firstLine="640"/>
        <w:outlineLvl w:val="2"/>
      </w:pPr>
      <w:bookmarkStart w:id="10" w:name="_Toc_3_3_0000000015"/>
      <w:r>
        <w:rPr>
          <w:rFonts w:ascii="黑体" w:hAnsi="黑体" w:eastAsia="黑体" w:cs="黑体"/>
          <w:color w:val="000000"/>
          <w:sz w:val="32"/>
        </w:rPr>
        <w:t>六、政府采购预算情况</w:t>
      </w:r>
      <w:bookmarkEnd w:id="10"/>
    </w:p>
    <w:p>
      <w:pPr>
        <w:spacing w:line="560" w:lineRule="exact"/>
        <w:ind w:left="800" w:firstLine="640" w:firstLineChars="200"/>
        <w:outlineLvl w:val="0"/>
        <w:rPr>
          <w:rFonts w:ascii="宋体" w:hAnsi="宋体" w:cs="方正小标宋_GBK"/>
          <w:sz w:val="32"/>
          <w:szCs w:val="32"/>
        </w:rPr>
      </w:pPr>
      <w:r>
        <w:rPr>
          <w:rFonts w:ascii="仿宋_GB2312" w:hAnsi="微软雅黑" w:eastAsia="仿宋_GB2312" w:cs="仿宋_GB2312"/>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w:t>
      </w:r>
      <w:r>
        <w:rPr>
          <w:rFonts w:hint="eastAsia" w:ascii="仿宋" w:hAnsi="仿宋" w:eastAsia="仿宋"/>
          <w:sz w:val="32"/>
          <w:szCs w:val="32"/>
        </w:rPr>
        <w:t>2023年，我单位安排政府采购预算0.3万元。</w:t>
      </w:r>
    </w:p>
    <w:p>
      <w:pPr>
        <w:spacing w:line="560" w:lineRule="exact"/>
        <w:ind w:left="5136" w:leftChars="2140" w:firstLine="480" w:firstLineChars="150"/>
        <w:outlineLvl w:val="0"/>
        <w:rPr>
          <w:rFonts w:ascii="宋体" w:hAnsi="宋体"/>
          <w:sz w:val="32"/>
          <w:szCs w:val="32"/>
        </w:rPr>
      </w:pPr>
      <w:r>
        <w:rPr>
          <w:rFonts w:hint="eastAsia" w:ascii="宋体" w:hAnsi="宋体" w:cs="方正小标宋_GBK"/>
          <w:sz w:val="32"/>
          <w:szCs w:val="32"/>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0"/>
        <w:gridCol w:w="955"/>
        <w:gridCol w:w="786"/>
        <w:gridCol w:w="1250"/>
        <w:gridCol w:w="786"/>
        <w:gridCol w:w="786"/>
        <w:gridCol w:w="807"/>
        <w:gridCol w:w="804"/>
        <w:gridCol w:w="878"/>
        <w:gridCol w:w="804"/>
        <w:gridCol w:w="732"/>
        <w:gridCol w:w="789"/>
        <w:gridCol w:w="789"/>
        <w:gridCol w:w="7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510" w:type="dxa"/>
            <w:gridSpan w:val="7"/>
            <w:tcBorders>
              <w:top w:val="single" w:color="FFFFFF" w:sz="6" w:space="0"/>
              <w:left w:val="single" w:color="FFFFFF" w:sz="6" w:space="0"/>
              <w:right w:val="single" w:color="FFFFFF" w:sz="6" w:space="0"/>
            </w:tcBorders>
            <w:vAlign w:val="center"/>
          </w:tcPr>
          <w:p>
            <w:pPr>
              <w:spacing w:line="560" w:lineRule="exact"/>
              <w:rPr>
                <w:rFonts w:ascii="宋体" w:hAnsi="宋体"/>
              </w:rPr>
            </w:pPr>
            <w:r>
              <w:rPr>
                <w:rFonts w:hint="eastAsia" w:ascii="宋体" w:hAnsi="宋体" w:cs="方正小标宋_GBK"/>
              </w:rPr>
              <w:t>单位名称成安县文学艺术界联合会</w:t>
            </w:r>
          </w:p>
        </w:tc>
        <w:tc>
          <w:tcPr>
            <w:tcW w:w="5535" w:type="dxa"/>
            <w:gridSpan w:val="7"/>
            <w:tcBorders>
              <w:top w:val="single" w:color="FFFFFF" w:sz="6" w:space="0"/>
              <w:left w:val="single" w:color="FFFFFF" w:sz="6" w:space="0"/>
              <w:right w:val="single" w:color="FFFFFF" w:sz="6" w:space="0"/>
            </w:tcBorders>
            <w:vAlign w:val="center"/>
          </w:tcPr>
          <w:p>
            <w:pPr>
              <w:spacing w:line="560" w:lineRule="exact"/>
              <w:jc w:val="right"/>
              <w:rPr>
                <w:rFonts w:ascii="宋体" w:hAnsi="宋体"/>
              </w:rPr>
            </w:pPr>
            <w:r>
              <w:rPr>
                <w:rFonts w:hint="eastAsia" w:ascii="宋体" w:hAnsi="宋体"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095" w:type="dxa"/>
            <w:gridSpan w:val="2"/>
            <w:vAlign w:val="center"/>
          </w:tcPr>
          <w:p>
            <w:pPr>
              <w:spacing w:line="560" w:lineRule="exact"/>
              <w:jc w:val="center"/>
              <w:rPr>
                <w:rFonts w:ascii="宋体" w:hAnsi="宋体"/>
                <w:b/>
                <w:bCs/>
              </w:rPr>
            </w:pPr>
            <w:r>
              <w:rPr>
                <w:rFonts w:hint="eastAsia" w:ascii="宋体" w:hAnsi="宋体" w:cs="方正书宋_GBK"/>
                <w:b/>
                <w:bCs/>
              </w:rPr>
              <w:t>政府采购项目来源</w:t>
            </w:r>
          </w:p>
        </w:tc>
        <w:tc>
          <w:tcPr>
            <w:tcW w:w="786" w:type="dxa"/>
            <w:vMerge w:val="restart"/>
            <w:vAlign w:val="center"/>
          </w:tcPr>
          <w:p>
            <w:pPr>
              <w:spacing w:line="280" w:lineRule="exact"/>
              <w:jc w:val="center"/>
              <w:rPr>
                <w:rFonts w:ascii="宋体" w:hAnsi="宋体"/>
                <w:b/>
                <w:bCs/>
              </w:rPr>
            </w:pPr>
            <w:r>
              <w:rPr>
                <w:rFonts w:hint="eastAsia" w:ascii="宋体" w:hAnsi="宋体" w:cs="方正书宋_GBK"/>
                <w:b/>
                <w:bCs/>
              </w:rPr>
              <w:t>采购物品名称</w:t>
            </w:r>
          </w:p>
        </w:tc>
        <w:tc>
          <w:tcPr>
            <w:tcW w:w="1250" w:type="dxa"/>
            <w:vMerge w:val="restart"/>
            <w:vAlign w:val="center"/>
          </w:tcPr>
          <w:p>
            <w:pPr>
              <w:spacing w:line="560" w:lineRule="exact"/>
              <w:jc w:val="center"/>
              <w:rPr>
                <w:rFonts w:ascii="宋体" w:hAnsi="宋体"/>
                <w:b/>
                <w:bCs/>
              </w:rPr>
            </w:pPr>
            <w:r>
              <w:rPr>
                <w:rFonts w:hint="eastAsia" w:ascii="宋体" w:hAnsi="宋体" w:cs="方正书宋_GBK"/>
                <w:b/>
                <w:bCs/>
              </w:rPr>
              <w:t>政府采购目录序号</w:t>
            </w:r>
          </w:p>
        </w:tc>
        <w:tc>
          <w:tcPr>
            <w:tcW w:w="786" w:type="dxa"/>
            <w:vMerge w:val="restart"/>
            <w:vAlign w:val="center"/>
          </w:tcPr>
          <w:p>
            <w:pPr>
              <w:spacing w:line="560" w:lineRule="exact"/>
              <w:jc w:val="center"/>
              <w:rPr>
                <w:rFonts w:ascii="宋体" w:hAnsi="宋体"/>
                <w:b/>
                <w:bCs/>
              </w:rPr>
            </w:pPr>
            <w:r>
              <w:rPr>
                <w:rFonts w:hint="eastAsia" w:ascii="宋体" w:hAnsi="宋体" w:cs="方正书宋_GBK"/>
                <w:b/>
                <w:bCs/>
              </w:rPr>
              <w:t>数量</w:t>
            </w:r>
            <w:r>
              <w:rPr>
                <w:rFonts w:ascii="宋体" w:hAnsi="宋体" w:cs="方正书宋_GBK"/>
                <w:b/>
                <w:bCs/>
              </w:rPr>
              <w:t xml:space="preserve">  </w:t>
            </w:r>
            <w:r>
              <w:rPr>
                <w:rFonts w:hint="eastAsia" w:ascii="宋体" w:hAnsi="宋体" w:cs="方正书宋_GBK"/>
                <w:b/>
                <w:bCs/>
              </w:rPr>
              <w:t>单位</w:t>
            </w:r>
          </w:p>
        </w:tc>
        <w:tc>
          <w:tcPr>
            <w:tcW w:w="786" w:type="dxa"/>
            <w:vMerge w:val="restart"/>
            <w:vAlign w:val="center"/>
          </w:tcPr>
          <w:p>
            <w:pPr>
              <w:spacing w:line="560" w:lineRule="exact"/>
              <w:jc w:val="center"/>
              <w:rPr>
                <w:rFonts w:ascii="宋体" w:hAnsi="宋体"/>
                <w:b/>
                <w:bCs/>
              </w:rPr>
            </w:pPr>
            <w:r>
              <w:rPr>
                <w:rFonts w:hint="eastAsia" w:ascii="宋体" w:hAnsi="宋体" w:cs="方正书宋_GBK"/>
                <w:b/>
                <w:bCs/>
              </w:rPr>
              <w:t>数量</w:t>
            </w:r>
          </w:p>
        </w:tc>
        <w:tc>
          <w:tcPr>
            <w:tcW w:w="807" w:type="dxa"/>
            <w:vMerge w:val="restart"/>
            <w:vAlign w:val="center"/>
          </w:tcPr>
          <w:p>
            <w:pPr>
              <w:spacing w:line="560" w:lineRule="exact"/>
              <w:jc w:val="center"/>
              <w:rPr>
                <w:rFonts w:ascii="宋体" w:hAnsi="宋体"/>
                <w:b/>
                <w:bCs/>
              </w:rPr>
            </w:pPr>
            <w:r>
              <w:rPr>
                <w:rFonts w:hint="eastAsia" w:ascii="宋体" w:hAnsi="宋体" w:cs="方正书宋_GBK"/>
                <w:b/>
                <w:bCs/>
              </w:rPr>
              <w:t>单价</w:t>
            </w:r>
          </w:p>
        </w:tc>
        <w:tc>
          <w:tcPr>
            <w:tcW w:w="5535" w:type="dxa"/>
            <w:gridSpan w:val="7"/>
            <w:vAlign w:val="center"/>
          </w:tcPr>
          <w:p>
            <w:pPr>
              <w:spacing w:line="560" w:lineRule="exact"/>
              <w:jc w:val="center"/>
              <w:rPr>
                <w:rFonts w:ascii="宋体" w:hAnsi="宋体"/>
                <w:b/>
                <w:bCs/>
              </w:rPr>
            </w:pPr>
            <w:r>
              <w:rPr>
                <w:rFonts w:hint="eastAsia" w:ascii="宋体" w:hAnsi="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140" w:type="dxa"/>
            <w:vMerge w:val="restart"/>
            <w:vAlign w:val="center"/>
          </w:tcPr>
          <w:p>
            <w:pPr>
              <w:spacing w:line="560" w:lineRule="exact"/>
              <w:jc w:val="center"/>
              <w:rPr>
                <w:rFonts w:ascii="宋体" w:hAnsi="宋体"/>
                <w:b/>
                <w:bCs/>
              </w:rPr>
            </w:pPr>
            <w:r>
              <w:rPr>
                <w:rFonts w:hint="eastAsia" w:ascii="宋体" w:hAnsi="宋体" w:cs="方正书宋_GBK"/>
                <w:b/>
                <w:bCs/>
              </w:rPr>
              <w:t>项目名称</w:t>
            </w:r>
          </w:p>
        </w:tc>
        <w:tc>
          <w:tcPr>
            <w:tcW w:w="955" w:type="dxa"/>
            <w:vMerge w:val="restart"/>
            <w:vAlign w:val="center"/>
          </w:tcPr>
          <w:p>
            <w:pPr>
              <w:spacing w:line="560" w:lineRule="exact"/>
              <w:jc w:val="center"/>
              <w:rPr>
                <w:rFonts w:ascii="宋体" w:hAnsi="宋体"/>
                <w:b/>
                <w:bCs/>
              </w:rPr>
            </w:pPr>
            <w:r>
              <w:rPr>
                <w:rFonts w:hint="eastAsia" w:ascii="宋体" w:hAnsi="宋体" w:cs="方正书宋_GBK"/>
                <w:b/>
                <w:bCs/>
              </w:rPr>
              <w:t>预算资金</w:t>
            </w:r>
          </w:p>
        </w:tc>
        <w:tc>
          <w:tcPr>
            <w:tcW w:w="786" w:type="dxa"/>
            <w:vMerge w:val="continue"/>
            <w:vAlign w:val="center"/>
          </w:tcPr>
          <w:p>
            <w:pPr>
              <w:spacing w:line="560" w:lineRule="exact"/>
              <w:outlineLvl w:val="0"/>
              <w:rPr>
                <w:rFonts w:ascii="宋体" w:hAnsi="宋体"/>
              </w:rPr>
            </w:pPr>
          </w:p>
        </w:tc>
        <w:tc>
          <w:tcPr>
            <w:tcW w:w="1250" w:type="dxa"/>
            <w:vMerge w:val="continue"/>
            <w:vAlign w:val="center"/>
          </w:tcPr>
          <w:p>
            <w:pPr>
              <w:spacing w:line="560" w:lineRule="exact"/>
              <w:outlineLvl w:val="0"/>
              <w:rPr>
                <w:rFonts w:ascii="宋体" w:hAnsi="宋体"/>
              </w:rPr>
            </w:pPr>
          </w:p>
        </w:tc>
        <w:tc>
          <w:tcPr>
            <w:tcW w:w="786" w:type="dxa"/>
            <w:vMerge w:val="continue"/>
            <w:vAlign w:val="center"/>
          </w:tcPr>
          <w:p>
            <w:pPr>
              <w:spacing w:line="560" w:lineRule="exact"/>
              <w:outlineLvl w:val="0"/>
              <w:rPr>
                <w:rFonts w:ascii="宋体" w:hAnsi="宋体"/>
              </w:rPr>
            </w:pPr>
          </w:p>
        </w:tc>
        <w:tc>
          <w:tcPr>
            <w:tcW w:w="786" w:type="dxa"/>
            <w:vMerge w:val="continue"/>
            <w:vAlign w:val="center"/>
          </w:tcPr>
          <w:p>
            <w:pPr>
              <w:spacing w:line="560" w:lineRule="exact"/>
              <w:outlineLvl w:val="0"/>
              <w:rPr>
                <w:rFonts w:ascii="宋体" w:hAnsi="宋体"/>
              </w:rPr>
            </w:pPr>
          </w:p>
        </w:tc>
        <w:tc>
          <w:tcPr>
            <w:tcW w:w="807" w:type="dxa"/>
            <w:vMerge w:val="continue"/>
            <w:vAlign w:val="center"/>
          </w:tcPr>
          <w:p>
            <w:pPr>
              <w:spacing w:line="560" w:lineRule="exact"/>
              <w:outlineLvl w:val="0"/>
              <w:rPr>
                <w:rFonts w:ascii="宋体" w:hAnsi="宋体"/>
              </w:rPr>
            </w:pPr>
          </w:p>
        </w:tc>
        <w:tc>
          <w:tcPr>
            <w:tcW w:w="804" w:type="dxa"/>
            <w:vMerge w:val="restart"/>
            <w:vAlign w:val="center"/>
          </w:tcPr>
          <w:p>
            <w:pPr>
              <w:spacing w:line="560" w:lineRule="exact"/>
              <w:jc w:val="center"/>
              <w:rPr>
                <w:rFonts w:ascii="宋体" w:hAnsi="宋体"/>
                <w:b/>
                <w:bCs/>
              </w:rPr>
            </w:pPr>
            <w:r>
              <w:rPr>
                <w:rFonts w:hint="eastAsia" w:ascii="宋体" w:hAnsi="宋体" w:cs="方正书宋_GBK"/>
                <w:b/>
                <w:bCs/>
              </w:rPr>
              <w:t>总计</w:t>
            </w:r>
          </w:p>
        </w:tc>
        <w:tc>
          <w:tcPr>
            <w:tcW w:w="3992" w:type="dxa"/>
            <w:gridSpan w:val="5"/>
            <w:vAlign w:val="center"/>
          </w:tcPr>
          <w:p>
            <w:pPr>
              <w:spacing w:line="280" w:lineRule="exact"/>
              <w:jc w:val="center"/>
              <w:rPr>
                <w:rFonts w:ascii="宋体" w:hAnsi="宋体"/>
                <w:b/>
                <w:bCs/>
              </w:rPr>
            </w:pPr>
            <w:r>
              <w:rPr>
                <w:rFonts w:hint="eastAsia" w:ascii="宋体" w:hAnsi="宋体" w:cs="方正书宋_GBK"/>
                <w:b/>
                <w:bCs/>
              </w:rPr>
              <w:t>当年单位预算安排资金</w:t>
            </w:r>
          </w:p>
        </w:tc>
        <w:tc>
          <w:tcPr>
            <w:tcW w:w="739" w:type="dxa"/>
            <w:vMerge w:val="restart"/>
            <w:vAlign w:val="center"/>
          </w:tcPr>
          <w:p>
            <w:pPr>
              <w:spacing w:line="280" w:lineRule="exact"/>
              <w:jc w:val="center"/>
              <w:rPr>
                <w:rFonts w:ascii="宋体" w:hAnsi="宋体"/>
                <w:b/>
                <w:bCs/>
              </w:rPr>
            </w:pPr>
            <w:r>
              <w:rPr>
                <w:rFonts w:hint="eastAsia" w:ascii="宋体" w:hAnsi="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140" w:type="dxa"/>
            <w:vMerge w:val="continue"/>
            <w:vAlign w:val="center"/>
          </w:tcPr>
          <w:p>
            <w:pPr>
              <w:spacing w:line="560" w:lineRule="exact"/>
              <w:outlineLvl w:val="0"/>
              <w:rPr>
                <w:rFonts w:ascii="宋体" w:hAnsi="宋体"/>
              </w:rPr>
            </w:pPr>
          </w:p>
        </w:tc>
        <w:tc>
          <w:tcPr>
            <w:tcW w:w="955" w:type="dxa"/>
            <w:vMerge w:val="continue"/>
            <w:vAlign w:val="center"/>
          </w:tcPr>
          <w:p>
            <w:pPr>
              <w:spacing w:line="560" w:lineRule="exact"/>
              <w:outlineLvl w:val="0"/>
              <w:rPr>
                <w:rFonts w:ascii="宋体" w:hAnsi="宋体"/>
              </w:rPr>
            </w:pPr>
          </w:p>
        </w:tc>
        <w:tc>
          <w:tcPr>
            <w:tcW w:w="786" w:type="dxa"/>
            <w:vMerge w:val="continue"/>
            <w:vAlign w:val="center"/>
          </w:tcPr>
          <w:p>
            <w:pPr>
              <w:spacing w:line="560" w:lineRule="exact"/>
              <w:outlineLvl w:val="0"/>
              <w:rPr>
                <w:rFonts w:ascii="宋体" w:hAnsi="宋体"/>
              </w:rPr>
            </w:pPr>
          </w:p>
        </w:tc>
        <w:tc>
          <w:tcPr>
            <w:tcW w:w="1250" w:type="dxa"/>
            <w:vMerge w:val="continue"/>
            <w:vAlign w:val="center"/>
          </w:tcPr>
          <w:p>
            <w:pPr>
              <w:spacing w:line="560" w:lineRule="exact"/>
              <w:outlineLvl w:val="0"/>
              <w:rPr>
                <w:rFonts w:ascii="宋体" w:hAnsi="宋体"/>
              </w:rPr>
            </w:pPr>
          </w:p>
        </w:tc>
        <w:tc>
          <w:tcPr>
            <w:tcW w:w="786" w:type="dxa"/>
            <w:vMerge w:val="continue"/>
            <w:vAlign w:val="center"/>
          </w:tcPr>
          <w:p>
            <w:pPr>
              <w:spacing w:line="560" w:lineRule="exact"/>
              <w:outlineLvl w:val="0"/>
              <w:rPr>
                <w:rFonts w:ascii="宋体" w:hAnsi="宋体"/>
              </w:rPr>
            </w:pPr>
          </w:p>
        </w:tc>
        <w:tc>
          <w:tcPr>
            <w:tcW w:w="786" w:type="dxa"/>
            <w:vMerge w:val="continue"/>
            <w:vAlign w:val="center"/>
          </w:tcPr>
          <w:p>
            <w:pPr>
              <w:spacing w:line="560" w:lineRule="exact"/>
              <w:outlineLvl w:val="0"/>
              <w:rPr>
                <w:rFonts w:ascii="宋体" w:hAnsi="宋体"/>
              </w:rPr>
            </w:pPr>
          </w:p>
        </w:tc>
        <w:tc>
          <w:tcPr>
            <w:tcW w:w="807" w:type="dxa"/>
            <w:vMerge w:val="continue"/>
            <w:vAlign w:val="center"/>
          </w:tcPr>
          <w:p>
            <w:pPr>
              <w:spacing w:line="560" w:lineRule="exact"/>
              <w:outlineLvl w:val="0"/>
              <w:rPr>
                <w:rFonts w:ascii="宋体" w:hAnsi="宋体"/>
              </w:rPr>
            </w:pPr>
          </w:p>
        </w:tc>
        <w:tc>
          <w:tcPr>
            <w:tcW w:w="804" w:type="dxa"/>
            <w:vMerge w:val="continue"/>
            <w:vAlign w:val="center"/>
          </w:tcPr>
          <w:p>
            <w:pPr>
              <w:spacing w:line="560" w:lineRule="exact"/>
              <w:outlineLvl w:val="0"/>
              <w:rPr>
                <w:rFonts w:ascii="宋体" w:hAnsi="宋体"/>
              </w:rPr>
            </w:pPr>
          </w:p>
        </w:tc>
        <w:tc>
          <w:tcPr>
            <w:tcW w:w="878" w:type="dxa"/>
            <w:vAlign w:val="center"/>
          </w:tcPr>
          <w:p>
            <w:pPr>
              <w:spacing w:line="560" w:lineRule="exact"/>
              <w:jc w:val="center"/>
              <w:rPr>
                <w:rFonts w:ascii="宋体" w:hAnsi="宋体"/>
                <w:b/>
                <w:bCs/>
              </w:rPr>
            </w:pPr>
            <w:r>
              <w:rPr>
                <w:rFonts w:hint="eastAsia" w:ascii="宋体" w:hAnsi="宋体" w:cs="方正书宋_GBK"/>
                <w:b/>
                <w:bCs/>
              </w:rPr>
              <w:t>合计</w:t>
            </w:r>
          </w:p>
        </w:tc>
        <w:tc>
          <w:tcPr>
            <w:tcW w:w="804" w:type="dxa"/>
            <w:vAlign w:val="center"/>
          </w:tcPr>
          <w:p>
            <w:pPr>
              <w:spacing w:line="280" w:lineRule="exact"/>
              <w:jc w:val="center"/>
              <w:rPr>
                <w:rFonts w:ascii="宋体" w:hAnsi="宋体"/>
                <w:b/>
                <w:bCs/>
              </w:rPr>
            </w:pPr>
            <w:r>
              <w:rPr>
                <w:rFonts w:hint="eastAsia" w:ascii="宋体" w:hAnsi="宋体" w:cs="方正书宋_GBK"/>
                <w:b/>
                <w:bCs/>
              </w:rPr>
              <w:t>一般公共预算拨款</w:t>
            </w:r>
          </w:p>
        </w:tc>
        <w:tc>
          <w:tcPr>
            <w:tcW w:w="732" w:type="dxa"/>
            <w:vAlign w:val="center"/>
          </w:tcPr>
          <w:p>
            <w:pPr>
              <w:spacing w:line="280" w:lineRule="exact"/>
              <w:jc w:val="center"/>
              <w:rPr>
                <w:rFonts w:ascii="宋体" w:hAnsi="宋体"/>
                <w:b/>
                <w:bCs/>
              </w:rPr>
            </w:pPr>
            <w:r>
              <w:rPr>
                <w:rFonts w:hint="eastAsia" w:ascii="宋体" w:hAnsi="宋体" w:cs="方正书宋_GBK"/>
                <w:b/>
                <w:bCs/>
              </w:rPr>
              <w:t>基金预算拨款</w:t>
            </w:r>
          </w:p>
        </w:tc>
        <w:tc>
          <w:tcPr>
            <w:tcW w:w="789" w:type="dxa"/>
            <w:vAlign w:val="center"/>
          </w:tcPr>
          <w:p>
            <w:pPr>
              <w:spacing w:line="280" w:lineRule="exact"/>
              <w:jc w:val="center"/>
              <w:rPr>
                <w:rFonts w:ascii="宋体" w:hAnsi="宋体"/>
                <w:b/>
                <w:bCs/>
              </w:rPr>
            </w:pPr>
            <w:r>
              <w:rPr>
                <w:rFonts w:hint="eastAsia" w:ascii="宋体" w:hAnsi="宋体" w:cs="方正书宋_GBK"/>
                <w:b/>
                <w:bCs/>
              </w:rPr>
              <w:t>财政专户核拨</w:t>
            </w:r>
          </w:p>
        </w:tc>
        <w:tc>
          <w:tcPr>
            <w:tcW w:w="789" w:type="dxa"/>
            <w:vAlign w:val="center"/>
          </w:tcPr>
          <w:p>
            <w:pPr>
              <w:spacing w:line="280" w:lineRule="exact"/>
              <w:jc w:val="center"/>
              <w:rPr>
                <w:rFonts w:ascii="宋体" w:hAnsi="宋体"/>
                <w:b/>
                <w:bCs/>
              </w:rPr>
            </w:pPr>
            <w:r>
              <w:rPr>
                <w:rFonts w:hint="eastAsia" w:ascii="宋体" w:hAnsi="宋体" w:cs="方正书宋_GBK"/>
                <w:b/>
                <w:bCs/>
              </w:rPr>
              <w:t>其他来源收入</w:t>
            </w:r>
          </w:p>
        </w:tc>
        <w:tc>
          <w:tcPr>
            <w:tcW w:w="739" w:type="dxa"/>
            <w:vMerge w:val="continue"/>
            <w:vAlign w:val="center"/>
          </w:tcPr>
          <w:p>
            <w:pPr>
              <w:spacing w:line="280" w:lineRule="exact"/>
              <w:outlineLvl w:val="0"/>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0" w:type="dxa"/>
            <w:vAlign w:val="center"/>
          </w:tcPr>
          <w:p>
            <w:pPr>
              <w:spacing w:line="560" w:lineRule="exact"/>
              <w:jc w:val="center"/>
              <w:rPr>
                <w:rFonts w:ascii="宋体" w:hAnsi="宋体"/>
                <w:b/>
                <w:bCs/>
              </w:rPr>
            </w:pPr>
            <w:r>
              <w:rPr>
                <w:rFonts w:hint="eastAsia" w:ascii="宋体" w:hAnsi="宋体" w:cs="方正书宋_GBK"/>
                <w:b/>
                <w:bCs/>
              </w:rPr>
              <w:t>合　计</w:t>
            </w:r>
          </w:p>
        </w:tc>
        <w:tc>
          <w:tcPr>
            <w:tcW w:w="955" w:type="dxa"/>
            <w:vAlign w:val="center"/>
          </w:tcPr>
          <w:p>
            <w:pPr>
              <w:spacing w:line="560" w:lineRule="exact"/>
              <w:jc w:val="right"/>
              <w:rPr>
                <w:rFonts w:ascii="宋体" w:hAnsi="宋体" w:eastAsiaTheme="minorEastAsia"/>
                <w:b/>
                <w:bCs/>
                <w:lang w:eastAsia="zh-CN"/>
              </w:rPr>
            </w:pPr>
            <w:r>
              <w:rPr>
                <w:rFonts w:hint="eastAsia" w:ascii="宋体" w:hAnsi="宋体" w:eastAsiaTheme="minorEastAsia"/>
                <w:b/>
                <w:bCs/>
                <w:lang w:eastAsia="zh-CN"/>
              </w:rPr>
              <w:t>1</w:t>
            </w:r>
          </w:p>
        </w:tc>
        <w:tc>
          <w:tcPr>
            <w:tcW w:w="786" w:type="dxa"/>
            <w:vAlign w:val="center"/>
          </w:tcPr>
          <w:p>
            <w:pPr>
              <w:spacing w:line="560" w:lineRule="exact"/>
              <w:rPr>
                <w:rFonts w:ascii="宋体" w:hAnsi="宋体"/>
                <w:b/>
                <w:bCs/>
              </w:rPr>
            </w:pPr>
            <w:r>
              <w:rPr>
                <w:rFonts w:hint="eastAsia" w:ascii="宋体" w:hAnsi="宋体"/>
                <w:b/>
                <w:bCs/>
              </w:rPr>
              <w:t>电脑</w:t>
            </w:r>
          </w:p>
        </w:tc>
        <w:tc>
          <w:tcPr>
            <w:tcW w:w="1250" w:type="dxa"/>
            <w:vAlign w:val="center"/>
          </w:tcPr>
          <w:p>
            <w:pPr>
              <w:spacing w:line="560" w:lineRule="exact"/>
              <w:rPr>
                <w:rFonts w:ascii="宋体" w:hAnsi="宋体"/>
                <w:b/>
                <w:bCs/>
              </w:rPr>
            </w:pPr>
          </w:p>
        </w:tc>
        <w:tc>
          <w:tcPr>
            <w:tcW w:w="786" w:type="dxa"/>
            <w:vAlign w:val="center"/>
          </w:tcPr>
          <w:p>
            <w:pPr>
              <w:spacing w:line="560" w:lineRule="exact"/>
              <w:rPr>
                <w:rFonts w:ascii="宋体" w:hAnsi="宋体"/>
                <w:b/>
                <w:bCs/>
              </w:rPr>
            </w:pPr>
            <w:r>
              <w:rPr>
                <w:rFonts w:hint="eastAsia" w:ascii="宋体" w:hAnsi="宋体"/>
                <w:b/>
                <w:bCs/>
              </w:rPr>
              <w:t>台</w:t>
            </w:r>
          </w:p>
        </w:tc>
        <w:tc>
          <w:tcPr>
            <w:tcW w:w="786" w:type="dxa"/>
            <w:vAlign w:val="center"/>
          </w:tcPr>
          <w:p>
            <w:pPr>
              <w:spacing w:line="560" w:lineRule="exact"/>
              <w:jc w:val="right"/>
              <w:rPr>
                <w:rFonts w:ascii="宋体" w:hAnsi="宋体" w:eastAsiaTheme="minorEastAsia"/>
                <w:b/>
                <w:bCs/>
                <w:lang w:eastAsia="zh-CN"/>
              </w:rPr>
            </w:pPr>
            <w:r>
              <w:rPr>
                <w:rFonts w:hint="eastAsia" w:ascii="宋体" w:hAnsi="宋体" w:eastAsiaTheme="minorEastAsia"/>
                <w:b/>
                <w:bCs/>
                <w:lang w:eastAsia="zh-CN"/>
              </w:rPr>
              <w:t>2</w:t>
            </w:r>
          </w:p>
        </w:tc>
        <w:tc>
          <w:tcPr>
            <w:tcW w:w="807" w:type="dxa"/>
            <w:vAlign w:val="center"/>
          </w:tcPr>
          <w:p>
            <w:pPr>
              <w:spacing w:line="560" w:lineRule="exact"/>
              <w:jc w:val="right"/>
              <w:rPr>
                <w:rFonts w:ascii="宋体" w:hAnsi="宋体" w:eastAsiaTheme="minorEastAsia"/>
                <w:b/>
                <w:bCs/>
                <w:lang w:eastAsia="zh-CN"/>
              </w:rPr>
            </w:pPr>
            <w:r>
              <w:rPr>
                <w:rFonts w:hint="eastAsia" w:ascii="宋体" w:hAnsi="宋体"/>
                <w:b/>
                <w:bCs/>
              </w:rPr>
              <w:t>0.</w:t>
            </w:r>
            <w:r>
              <w:rPr>
                <w:rFonts w:hint="eastAsia" w:ascii="宋体" w:hAnsi="宋体" w:eastAsiaTheme="minorEastAsia"/>
                <w:b/>
                <w:bCs/>
                <w:lang w:eastAsia="zh-CN"/>
              </w:rPr>
              <w:t>5</w:t>
            </w:r>
          </w:p>
        </w:tc>
        <w:tc>
          <w:tcPr>
            <w:tcW w:w="804" w:type="dxa"/>
            <w:vAlign w:val="center"/>
          </w:tcPr>
          <w:p>
            <w:pPr>
              <w:spacing w:line="560" w:lineRule="exact"/>
              <w:jc w:val="right"/>
              <w:rPr>
                <w:rFonts w:ascii="宋体" w:hAnsi="宋体" w:eastAsiaTheme="minorEastAsia"/>
                <w:b/>
                <w:bCs/>
                <w:lang w:eastAsia="zh-CN"/>
              </w:rPr>
            </w:pPr>
            <w:r>
              <w:rPr>
                <w:rFonts w:hint="eastAsia" w:ascii="宋体" w:hAnsi="宋体" w:eastAsiaTheme="minorEastAsia"/>
                <w:b/>
                <w:bCs/>
                <w:lang w:eastAsia="zh-CN"/>
              </w:rPr>
              <w:t>1</w:t>
            </w:r>
          </w:p>
        </w:tc>
        <w:tc>
          <w:tcPr>
            <w:tcW w:w="878" w:type="dxa"/>
            <w:vAlign w:val="center"/>
          </w:tcPr>
          <w:p>
            <w:pPr>
              <w:spacing w:line="560" w:lineRule="exact"/>
              <w:jc w:val="right"/>
              <w:rPr>
                <w:rFonts w:ascii="宋体" w:hAnsi="宋体" w:eastAsiaTheme="minorEastAsia"/>
                <w:b/>
                <w:bCs/>
                <w:lang w:eastAsia="zh-CN"/>
              </w:rPr>
            </w:pPr>
            <w:r>
              <w:rPr>
                <w:rFonts w:hint="eastAsia" w:ascii="宋体" w:hAnsi="宋体" w:eastAsiaTheme="minorEastAsia"/>
                <w:b/>
                <w:bCs/>
                <w:lang w:eastAsia="zh-CN"/>
              </w:rPr>
              <w:t>1</w:t>
            </w:r>
          </w:p>
        </w:tc>
        <w:tc>
          <w:tcPr>
            <w:tcW w:w="804" w:type="dxa"/>
            <w:vAlign w:val="center"/>
          </w:tcPr>
          <w:p>
            <w:pPr>
              <w:spacing w:line="560" w:lineRule="exact"/>
              <w:ind w:right="120"/>
              <w:jc w:val="right"/>
              <w:rPr>
                <w:rFonts w:ascii="宋体" w:hAnsi="宋体" w:eastAsiaTheme="minorEastAsia"/>
                <w:b/>
                <w:bCs/>
                <w:lang w:eastAsia="zh-CN"/>
              </w:rPr>
            </w:pPr>
            <w:r>
              <w:rPr>
                <w:rFonts w:hint="eastAsia" w:ascii="宋体" w:hAnsi="宋体" w:eastAsiaTheme="minorEastAsia"/>
                <w:b/>
                <w:bCs/>
                <w:lang w:eastAsia="zh-CN"/>
              </w:rPr>
              <w:t>1</w:t>
            </w:r>
          </w:p>
        </w:tc>
        <w:tc>
          <w:tcPr>
            <w:tcW w:w="732" w:type="dxa"/>
            <w:vAlign w:val="center"/>
          </w:tcPr>
          <w:p>
            <w:pPr>
              <w:spacing w:line="560" w:lineRule="exact"/>
              <w:jc w:val="right"/>
              <w:rPr>
                <w:rFonts w:ascii="宋体" w:hAnsi="宋体"/>
                <w:b/>
                <w:bCs/>
              </w:rPr>
            </w:pPr>
          </w:p>
        </w:tc>
        <w:tc>
          <w:tcPr>
            <w:tcW w:w="789" w:type="dxa"/>
            <w:vAlign w:val="center"/>
          </w:tcPr>
          <w:p>
            <w:pPr>
              <w:spacing w:line="560" w:lineRule="exact"/>
              <w:jc w:val="right"/>
              <w:rPr>
                <w:rFonts w:ascii="宋体" w:hAnsi="宋体"/>
                <w:b/>
                <w:bCs/>
              </w:rPr>
            </w:pPr>
          </w:p>
        </w:tc>
        <w:tc>
          <w:tcPr>
            <w:tcW w:w="789" w:type="dxa"/>
            <w:vAlign w:val="center"/>
          </w:tcPr>
          <w:p>
            <w:pPr>
              <w:spacing w:line="560" w:lineRule="exact"/>
              <w:jc w:val="right"/>
              <w:rPr>
                <w:rFonts w:ascii="宋体" w:hAnsi="宋体"/>
                <w:b/>
                <w:bCs/>
              </w:rPr>
            </w:pPr>
          </w:p>
        </w:tc>
        <w:tc>
          <w:tcPr>
            <w:tcW w:w="739" w:type="dxa"/>
            <w:vAlign w:val="center"/>
          </w:tcPr>
          <w:p>
            <w:pPr>
              <w:spacing w:line="560" w:lineRule="exact"/>
              <w:jc w:val="right"/>
              <w:rPr>
                <w:rFonts w:ascii="宋体" w:hAnsi="宋体"/>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0" w:type="dxa"/>
            <w:vAlign w:val="center"/>
          </w:tcPr>
          <w:p>
            <w:pPr>
              <w:spacing w:line="560" w:lineRule="exact"/>
              <w:jc w:val="center"/>
              <w:rPr>
                <w:rFonts w:ascii="宋体" w:hAnsi="宋体"/>
                <w:b/>
                <w:bCs/>
              </w:rPr>
            </w:pPr>
            <w:r>
              <w:rPr>
                <w:rFonts w:hint="eastAsia" w:ascii="宋体" w:hAnsi="宋体"/>
                <w:b/>
                <w:bCs/>
              </w:rPr>
              <w:t>日常公用经费</w:t>
            </w:r>
          </w:p>
        </w:tc>
        <w:tc>
          <w:tcPr>
            <w:tcW w:w="955" w:type="dxa"/>
            <w:vAlign w:val="center"/>
          </w:tcPr>
          <w:p>
            <w:pPr>
              <w:spacing w:line="560" w:lineRule="exact"/>
              <w:ind w:right="120"/>
              <w:jc w:val="right"/>
              <w:rPr>
                <w:rFonts w:ascii="宋体" w:hAnsi="宋体" w:eastAsiaTheme="minorEastAsia"/>
                <w:b/>
                <w:bCs/>
                <w:lang w:eastAsia="zh-CN"/>
              </w:rPr>
            </w:pPr>
            <w:r>
              <w:rPr>
                <w:rFonts w:hint="eastAsia" w:ascii="宋体" w:hAnsi="宋体" w:eastAsiaTheme="minorEastAsia"/>
                <w:b/>
                <w:bCs/>
                <w:lang w:eastAsia="zh-CN"/>
              </w:rPr>
              <w:t>1</w:t>
            </w:r>
          </w:p>
        </w:tc>
        <w:tc>
          <w:tcPr>
            <w:tcW w:w="786" w:type="dxa"/>
            <w:vAlign w:val="center"/>
          </w:tcPr>
          <w:p>
            <w:pPr>
              <w:spacing w:line="560" w:lineRule="exact"/>
              <w:rPr>
                <w:rFonts w:ascii="宋体" w:hAnsi="宋体"/>
                <w:b/>
                <w:bCs/>
              </w:rPr>
            </w:pPr>
            <w:r>
              <w:rPr>
                <w:rFonts w:hint="eastAsia" w:ascii="宋体" w:hAnsi="宋体"/>
                <w:b/>
                <w:bCs/>
              </w:rPr>
              <w:t>电脑</w:t>
            </w:r>
          </w:p>
        </w:tc>
        <w:tc>
          <w:tcPr>
            <w:tcW w:w="1250" w:type="dxa"/>
            <w:vAlign w:val="center"/>
          </w:tcPr>
          <w:p>
            <w:pPr>
              <w:spacing w:line="560" w:lineRule="exact"/>
              <w:rPr>
                <w:rFonts w:ascii="宋体" w:hAnsi="宋体"/>
                <w:b/>
                <w:bCs/>
              </w:rPr>
            </w:pPr>
            <w:r>
              <w:rPr>
                <w:rFonts w:hint="eastAsia" w:ascii="宋体" w:hAnsi="宋体"/>
                <w:b/>
                <w:bCs/>
              </w:rPr>
              <w:t>A020299</w:t>
            </w:r>
          </w:p>
        </w:tc>
        <w:tc>
          <w:tcPr>
            <w:tcW w:w="786" w:type="dxa"/>
            <w:vAlign w:val="center"/>
          </w:tcPr>
          <w:p>
            <w:pPr>
              <w:spacing w:line="560" w:lineRule="exact"/>
              <w:rPr>
                <w:rFonts w:ascii="宋体" w:hAnsi="宋体"/>
                <w:b/>
                <w:bCs/>
              </w:rPr>
            </w:pPr>
            <w:r>
              <w:rPr>
                <w:rFonts w:hint="eastAsia" w:ascii="宋体" w:hAnsi="宋体"/>
                <w:b/>
                <w:bCs/>
              </w:rPr>
              <w:t>台</w:t>
            </w:r>
          </w:p>
        </w:tc>
        <w:tc>
          <w:tcPr>
            <w:tcW w:w="786" w:type="dxa"/>
            <w:vAlign w:val="center"/>
          </w:tcPr>
          <w:p>
            <w:pPr>
              <w:spacing w:line="560" w:lineRule="exact"/>
              <w:jc w:val="right"/>
              <w:rPr>
                <w:rFonts w:ascii="宋体" w:hAnsi="宋体" w:eastAsiaTheme="minorEastAsia"/>
                <w:b/>
                <w:bCs/>
                <w:lang w:eastAsia="zh-CN"/>
              </w:rPr>
            </w:pPr>
            <w:r>
              <w:rPr>
                <w:rFonts w:hint="eastAsia" w:ascii="宋体" w:hAnsi="宋体" w:eastAsiaTheme="minorEastAsia"/>
                <w:b/>
                <w:bCs/>
                <w:lang w:eastAsia="zh-CN"/>
              </w:rPr>
              <w:t>2</w:t>
            </w:r>
          </w:p>
        </w:tc>
        <w:tc>
          <w:tcPr>
            <w:tcW w:w="807" w:type="dxa"/>
            <w:vAlign w:val="center"/>
          </w:tcPr>
          <w:p>
            <w:pPr>
              <w:spacing w:line="560" w:lineRule="exact"/>
              <w:jc w:val="right"/>
              <w:rPr>
                <w:rFonts w:ascii="宋体" w:hAnsi="宋体" w:eastAsiaTheme="minorEastAsia"/>
                <w:b/>
                <w:bCs/>
                <w:lang w:eastAsia="zh-CN"/>
              </w:rPr>
            </w:pPr>
            <w:r>
              <w:rPr>
                <w:rFonts w:hint="eastAsia" w:ascii="宋体" w:hAnsi="宋体"/>
                <w:b/>
                <w:bCs/>
              </w:rPr>
              <w:t>0.</w:t>
            </w:r>
            <w:r>
              <w:rPr>
                <w:rFonts w:hint="eastAsia" w:ascii="宋体" w:hAnsi="宋体" w:eastAsiaTheme="minorEastAsia"/>
                <w:b/>
                <w:bCs/>
                <w:lang w:eastAsia="zh-CN"/>
              </w:rPr>
              <w:t>5</w:t>
            </w:r>
          </w:p>
        </w:tc>
        <w:tc>
          <w:tcPr>
            <w:tcW w:w="804" w:type="dxa"/>
            <w:vAlign w:val="center"/>
          </w:tcPr>
          <w:p>
            <w:pPr>
              <w:spacing w:line="560" w:lineRule="exact"/>
              <w:jc w:val="right"/>
              <w:rPr>
                <w:rFonts w:ascii="宋体" w:hAnsi="宋体" w:eastAsiaTheme="minorEastAsia"/>
                <w:b/>
                <w:bCs/>
                <w:lang w:eastAsia="zh-CN"/>
              </w:rPr>
            </w:pPr>
            <w:r>
              <w:rPr>
                <w:rFonts w:hint="eastAsia" w:ascii="宋体" w:hAnsi="宋体" w:eastAsiaTheme="minorEastAsia"/>
                <w:b/>
                <w:bCs/>
                <w:lang w:eastAsia="zh-CN"/>
              </w:rPr>
              <w:t>1</w:t>
            </w:r>
          </w:p>
        </w:tc>
        <w:tc>
          <w:tcPr>
            <w:tcW w:w="878" w:type="dxa"/>
            <w:vAlign w:val="center"/>
          </w:tcPr>
          <w:p>
            <w:pPr>
              <w:spacing w:line="560" w:lineRule="exact"/>
              <w:jc w:val="right"/>
              <w:rPr>
                <w:rFonts w:ascii="宋体" w:hAnsi="宋体" w:eastAsiaTheme="minorEastAsia"/>
                <w:b/>
                <w:bCs/>
                <w:lang w:eastAsia="zh-CN"/>
              </w:rPr>
            </w:pPr>
            <w:r>
              <w:rPr>
                <w:rFonts w:hint="eastAsia" w:ascii="宋体" w:hAnsi="宋体" w:eastAsiaTheme="minorEastAsia"/>
                <w:b/>
                <w:bCs/>
                <w:lang w:eastAsia="zh-CN"/>
              </w:rPr>
              <w:t>1</w:t>
            </w:r>
          </w:p>
        </w:tc>
        <w:tc>
          <w:tcPr>
            <w:tcW w:w="804" w:type="dxa"/>
            <w:vAlign w:val="center"/>
          </w:tcPr>
          <w:p>
            <w:pPr>
              <w:spacing w:line="560" w:lineRule="exact"/>
              <w:jc w:val="right"/>
              <w:rPr>
                <w:rFonts w:ascii="宋体" w:hAnsi="宋体" w:eastAsiaTheme="minorEastAsia"/>
                <w:b/>
                <w:bCs/>
                <w:lang w:eastAsia="zh-CN"/>
              </w:rPr>
            </w:pPr>
            <w:r>
              <w:rPr>
                <w:rFonts w:hint="eastAsia" w:ascii="宋体" w:hAnsi="宋体" w:eastAsiaTheme="minorEastAsia"/>
                <w:b/>
                <w:bCs/>
                <w:lang w:eastAsia="zh-CN"/>
              </w:rPr>
              <w:t>1</w:t>
            </w:r>
          </w:p>
        </w:tc>
        <w:tc>
          <w:tcPr>
            <w:tcW w:w="732" w:type="dxa"/>
            <w:vAlign w:val="center"/>
          </w:tcPr>
          <w:p>
            <w:pPr>
              <w:spacing w:line="560" w:lineRule="exact"/>
              <w:jc w:val="right"/>
              <w:rPr>
                <w:rFonts w:ascii="宋体" w:hAnsi="宋体"/>
                <w:b/>
                <w:bCs/>
              </w:rPr>
            </w:pPr>
          </w:p>
        </w:tc>
        <w:tc>
          <w:tcPr>
            <w:tcW w:w="789" w:type="dxa"/>
            <w:vAlign w:val="center"/>
          </w:tcPr>
          <w:p>
            <w:pPr>
              <w:spacing w:line="560" w:lineRule="exact"/>
              <w:jc w:val="right"/>
              <w:rPr>
                <w:rFonts w:ascii="宋体" w:hAnsi="宋体"/>
                <w:b/>
                <w:bCs/>
              </w:rPr>
            </w:pPr>
          </w:p>
        </w:tc>
        <w:tc>
          <w:tcPr>
            <w:tcW w:w="789" w:type="dxa"/>
            <w:vAlign w:val="center"/>
          </w:tcPr>
          <w:p>
            <w:pPr>
              <w:spacing w:line="560" w:lineRule="exact"/>
              <w:jc w:val="right"/>
              <w:rPr>
                <w:rFonts w:ascii="宋体" w:hAnsi="宋体"/>
                <w:b/>
                <w:bCs/>
              </w:rPr>
            </w:pPr>
          </w:p>
        </w:tc>
        <w:tc>
          <w:tcPr>
            <w:tcW w:w="739" w:type="dxa"/>
            <w:vAlign w:val="center"/>
          </w:tcPr>
          <w:p>
            <w:pPr>
              <w:spacing w:line="560" w:lineRule="exact"/>
              <w:jc w:val="right"/>
              <w:rPr>
                <w:rFonts w:ascii="宋体" w:hAnsi="宋体"/>
                <w:b/>
                <w:bCs/>
              </w:rPr>
            </w:pPr>
          </w:p>
        </w:tc>
      </w:tr>
    </w:tbl>
    <w:p>
      <w:pPr>
        <w:spacing w:line="360" w:lineRule="auto"/>
        <w:rPr>
          <w:rFonts w:ascii="仿宋" w:hAnsi="仿宋" w:eastAsia="仿宋"/>
          <w:sz w:val="32"/>
          <w:szCs w:val="32"/>
        </w:rPr>
      </w:pPr>
    </w:p>
    <w:p>
      <w:pPr>
        <w:spacing w:before="10" w:after="10"/>
        <w:ind w:firstLine="641"/>
        <w:outlineLvl w:val="2"/>
        <w:rPr>
          <w:rFonts w:ascii="仿宋" w:hAnsi="仿宋" w:eastAsia="仿宋"/>
        </w:rPr>
      </w:pPr>
      <w:bookmarkStart w:id="11" w:name="_Toc_3_3_0000000016"/>
      <w:bookmarkStart w:id="12" w:name="_Toc_3_3_0000000017"/>
      <w:r>
        <w:rPr>
          <w:rFonts w:ascii="仿宋" w:hAnsi="仿宋" w:eastAsia="仿宋" w:cs="黑体"/>
          <w:color w:val="000000"/>
          <w:sz w:val="32"/>
        </w:rPr>
        <w:t>七、国有资产信息</w:t>
      </w:r>
      <w:bookmarkEnd w:id="11"/>
    </w:p>
    <w:p>
      <w:pPr>
        <w:spacing w:afterLines="50" w:line="500" w:lineRule="exact"/>
        <w:ind w:firstLine="561"/>
        <w:rPr>
          <w:rFonts w:ascii="仿宋" w:hAnsi="仿宋" w:eastAsia="仿宋"/>
        </w:rPr>
      </w:pPr>
      <w:r>
        <w:rPr>
          <w:rFonts w:ascii="仿宋" w:hAnsi="仿宋" w:eastAsia="仿宋" w:cs="Times New Roman"/>
          <w:color w:val="000000"/>
          <w:sz w:val="28"/>
        </w:rPr>
        <w:t>成安县</w:t>
      </w:r>
      <w:r>
        <w:rPr>
          <w:rFonts w:hint="eastAsia" w:ascii="仿宋" w:hAnsi="仿宋" w:eastAsia="仿宋" w:cs="Times New Roman"/>
          <w:color w:val="000000"/>
          <w:sz w:val="28"/>
          <w:lang w:eastAsia="zh-CN"/>
        </w:rPr>
        <w:t>文化艺术界联合会</w:t>
      </w:r>
      <w:r>
        <w:rPr>
          <w:rFonts w:ascii="仿宋" w:hAnsi="仿宋" w:eastAsia="仿宋" w:cs="Times New Roman"/>
          <w:color w:val="000000"/>
          <w:sz w:val="28"/>
        </w:rPr>
        <w:t>（含所属单位）上年末固定资产金额为</w:t>
      </w:r>
      <w:r>
        <w:rPr>
          <w:rFonts w:hint="eastAsia" w:ascii="仿宋" w:hAnsi="仿宋" w:eastAsia="仿宋" w:cs="Times New Roman"/>
          <w:color w:val="000000"/>
          <w:sz w:val="28"/>
          <w:lang w:eastAsia="zh-CN"/>
        </w:rPr>
        <w:t>13</w:t>
      </w:r>
      <w:r>
        <w:rPr>
          <w:rFonts w:ascii="仿宋" w:hAnsi="仿宋" w:eastAsia="仿宋" w:cs="Times New Roman"/>
          <w:color w:val="000000"/>
          <w:sz w:val="28"/>
        </w:rPr>
        <w:t>万元（详见下表）。本年度拟购置固定资产总额为</w:t>
      </w:r>
      <w:r>
        <w:rPr>
          <w:rFonts w:hint="eastAsia" w:ascii="仿宋" w:hAnsi="仿宋" w:eastAsia="仿宋" w:cs="Times New Roman"/>
          <w:color w:val="000000"/>
          <w:sz w:val="28"/>
          <w:lang w:eastAsia="zh-CN"/>
        </w:rPr>
        <w:t>0.5</w:t>
      </w:r>
      <w:r>
        <w:rPr>
          <w:rFonts w:ascii="仿宋" w:hAnsi="仿宋" w:eastAsia="仿宋" w:cs="Times New Roman"/>
          <w:color w:val="000000"/>
          <w:sz w:val="28"/>
        </w:rPr>
        <w:t>万元，已按要求列入政府采购预算，详见政府采购预算表。</w:t>
      </w:r>
    </w:p>
    <w:p>
      <w:pPr>
        <w:jc w:val="center"/>
        <w:rPr>
          <w:rFonts w:ascii="仿宋" w:hAnsi="仿宋" w:eastAsia="仿宋" w:cs="方正小标宋_GBK"/>
          <w:color w:val="000000"/>
          <w:sz w:val="36"/>
          <w:lang w:eastAsia="zh-CN"/>
        </w:rPr>
      </w:pPr>
    </w:p>
    <w:p>
      <w:pPr>
        <w:jc w:val="center"/>
        <w:rPr>
          <w:rFonts w:ascii="方正小标宋_GBK" w:hAnsi="方正小标宋_GBK" w:eastAsia="方正小标宋_GBK" w:cs="方正小标宋_GBK"/>
          <w:color w:val="000000"/>
          <w:sz w:val="36"/>
          <w:lang w:eastAsia="zh-CN"/>
        </w:rPr>
      </w:pPr>
    </w:p>
    <w:p>
      <w:pPr>
        <w:jc w:val="center"/>
        <w:rPr>
          <w:rFonts w:ascii="方正小标宋_GBK" w:hAnsi="方正小标宋_GBK" w:eastAsia="方正小标宋_GBK" w:cs="方正小标宋_GBK"/>
          <w:color w:val="000000"/>
          <w:sz w:val="36"/>
          <w:lang w:eastAsia="zh-CN"/>
        </w:rPr>
      </w:pPr>
    </w:p>
    <w:p>
      <w:pPr>
        <w:jc w:val="center"/>
        <w:rPr>
          <w:rFonts w:ascii="方正小标宋_GBK" w:hAnsi="方正小标宋_GBK" w:eastAsia="方正小标宋_GBK" w:cs="方正小标宋_GBK"/>
          <w:color w:val="000000"/>
          <w:sz w:val="36"/>
          <w:lang w:eastAsia="zh-CN"/>
        </w:rPr>
      </w:pPr>
    </w:p>
    <w:p>
      <w:pPr>
        <w:jc w:val="center"/>
        <w:rPr>
          <w:rFonts w:ascii="方正小标宋_GBK" w:hAnsi="方正小标宋_GBK" w:eastAsia="方正小标宋_GBK" w:cs="方正小标宋_GBK"/>
          <w:color w:val="000000"/>
          <w:sz w:val="36"/>
          <w:lang w:eastAsia="zh-CN"/>
        </w:rPr>
      </w:pP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rPr>
                <w:rFonts w:hint="eastAsia" w:ascii="宋体" w:hAnsi="宋体"/>
              </w:rPr>
              <w:t>单位名称</w:t>
            </w:r>
            <w:r>
              <w:rPr>
                <w:rFonts w:hint="eastAsia" w:ascii="宋体" w:hAnsi="宋体"/>
                <w:lang w:eastAsia="zh-CN"/>
              </w:rPr>
              <w:t>：</w:t>
            </w:r>
            <w:r>
              <w:rPr>
                <w:rFonts w:hint="eastAsia" w:ascii="宋体" w:hAnsi="宋体"/>
              </w:rPr>
              <w:t>成安县文学艺术界联合会</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w:t>
            </w:r>
            <w:r>
              <w:rPr>
                <w:rFonts w:hint="eastAsia"/>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jc w:val="left"/>
            </w:pPr>
            <w:r>
              <w:rPr>
                <w:rFonts w:hint="eastAsia"/>
              </w:rPr>
              <w:t>资产总额</w:t>
            </w:r>
          </w:p>
        </w:tc>
        <w:tc>
          <w:tcPr>
            <w:tcW w:w="2835" w:type="dxa"/>
            <w:vAlign w:val="center"/>
          </w:tcPr>
          <w:p>
            <w:pPr>
              <w:pStyle w:val="14"/>
              <w:rPr>
                <w:rFonts w:ascii="方正小标宋简体" w:eastAsia="方正小标宋简体"/>
                <w:lang w:eastAsia="zh-CN"/>
              </w:rPr>
            </w:pPr>
            <w:r>
              <w:rPr>
                <w:rFonts w:hint="eastAsia" w:ascii="方正小标宋简体" w:eastAsia="方正小标宋简体"/>
                <w:lang w:eastAsia="zh-CN"/>
              </w:rPr>
              <w:t>15</w:t>
            </w:r>
          </w:p>
        </w:tc>
        <w:tc>
          <w:tcPr>
            <w:tcW w:w="2835" w:type="dxa"/>
            <w:vAlign w:val="center"/>
          </w:tcPr>
          <w:p>
            <w:pPr>
              <w:pStyle w:val="14"/>
              <w:rPr>
                <w:lang w:eastAsia="zh-CN"/>
              </w:rPr>
            </w:pPr>
            <w:r>
              <w:rPr>
                <w:rFonts w:hint="eastAsia"/>
                <w:lang w:eastAsia="zh-CN"/>
              </w:rPr>
              <w:t>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60" w:lineRule="exact"/>
            </w:pPr>
            <w:r>
              <w:rPr>
                <w:rFonts w:hint="eastAsia" w:ascii="方正书宋_GBK" w:hAnsi="方正书宋_GBK" w:eastAsia="方正书宋_GBK" w:cs="方正书宋_GBK"/>
                <w:b/>
              </w:rPr>
              <w:t>1、房屋（平方米）</w:t>
            </w:r>
          </w:p>
        </w:tc>
        <w:tc>
          <w:tcPr>
            <w:tcW w:w="2835" w:type="dxa"/>
            <w:vAlign w:val="center"/>
          </w:tcPr>
          <w:p>
            <w:pPr>
              <w:spacing w:line="560" w:lineRule="exact"/>
              <w:jc w:val="center"/>
            </w:pPr>
          </w:p>
        </w:tc>
        <w:tc>
          <w:tcPr>
            <w:tcW w:w="2835" w:type="dxa"/>
            <w:vAlign w:val="center"/>
          </w:tcPr>
          <w:p>
            <w:pPr>
              <w:spacing w:line="56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60" w:lineRule="exact"/>
            </w:pPr>
            <w:r>
              <w:rPr>
                <w:rFonts w:hint="eastAsia" w:ascii="方正书宋_GBK" w:hAnsi="方正书宋_GBK" w:eastAsia="方正书宋_GBK" w:cs="方正书宋_GBK"/>
                <w:b/>
              </w:rPr>
              <w:t xml:space="preserve">   其中：办公用房（平方米）</w:t>
            </w:r>
          </w:p>
        </w:tc>
        <w:tc>
          <w:tcPr>
            <w:tcW w:w="2835" w:type="dxa"/>
            <w:vAlign w:val="center"/>
          </w:tcPr>
          <w:p>
            <w:pPr>
              <w:spacing w:line="560" w:lineRule="exact"/>
              <w:jc w:val="center"/>
            </w:pPr>
          </w:p>
        </w:tc>
        <w:tc>
          <w:tcPr>
            <w:tcW w:w="2835" w:type="dxa"/>
            <w:vAlign w:val="center"/>
          </w:tcPr>
          <w:p>
            <w:pPr>
              <w:spacing w:line="56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60" w:lineRule="exact"/>
            </w:pPr>
            <w:r>
              <w:rPr>
                <w:rFonts w:hint="eastAsia" w:ascii="方正书宋_GBK" w:hAnsi="方正书宋_GBK" w:eastAsia="方正书宋_GBK" w:cs="方正书宋_GBK"/>
                <w:b/>
              </w:rPr>
              <w:t>2、车辆（台、辆）</w:t>
            </w:r>
          </w:p>
        </w:tc>
        <w:tc>
          <w:tcPr>
            <w:tcW w:w="2835" w:type="dxa"/>
            <w:vAlign w:val="center"/>
          </w:tcPr>
          <w:p>
            <w:pPr>
              <w:spacing w:line="560" w:lineRule="exact"/>
              <w:jc w:val="center"/>
            </w:pPr>
          </w:p>
        </w:tc>
        <w:tc>
          <w:tcPr>
            <w:tcW w:w="2835" w:type="dxa"/>
            <w:vAlign w:val="center"/>
          </w:tcPr>
          <w:p>
            <w:pPr>
              <w:spacing w:line="56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60" w:lineRule="exact"/>
            </w:pPr>
            <w:r>
              <w:rPr>
                <w:rFonts w:hint="eastAsia" w:ascii="方正书宋_GBK" w:hAnsi="方正书宋_GBK" w:eastAsia="方正书宋_GBK" w:cs="方正书宋_GBK"/>
                <w:b/>
              </w:rPr>
              <w:t>3、单价在50万元以上的设备</w:t>
            </w:r>
          </w:p>
        </w:tc>
        <w:tc>
          <w:tcPr>
            <w:tcW w:w="2835" w:type="dxa"/>
            <w:vAlign w:val="center"/>
          </w:tcPr>
          <w:p>
            <w:pPr>
              <w:spacing w:line="560" w:lineRule="exact"/>
              <w:jc w:val="center"/>
            </w:pPr>
          </w:p>
        </w:tc>
        <w:tc>
          <w:tcPr>
            <w:tcW w:w="2835" w:type="dxa"/>
            <w:vAlign w:val="center"/>
          </w:tcPr>
          <w:p>
            <w:pPr>
              <w:spacing w:line="56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60" w:lineRule="exact"/>
              <w:rPr>
                <w:rFonts w:ascii="方正书宋_GBK" w:hAnsi="方正书宋_GBK" w:eastAsia="方正书宋_GBK" w:cs="方正书宋_GBK"/>
                <w:b/>
              </w:rPr>
            </w:pPr>
            <w:r>
              <w:rPr>
                <w:rFonts w:hint="eastAsia" w:ascii="方正书宋_GBK" w:hAnsi="方正书宋_GBK" w:eastAsia="方正书宋_GBK" w:cs="方正书宋_GBK"/>
                <w:b/>
              </w:rPr>
              <w:t>4. 其他固定资产</w:t>
            </w:r>
          </w:p>
        </w:tc>
        <w:tc>
          <w:tcPr>
            <w:tcW w:w="2835" w:type="dxa"/>
            <w:vAlign w:val="center"/>
          </w:tcPr>
          <w:p>
            <w:pPr>
              <w:spacing w:line="560" w:lineRule="exact"/>
              <w:jc w:val="center"/>
              <w:rPr>
                <w:rFonts w:ascii="方正小标宋简体" w:eastAsia="方正小标宋简体"/>
                <w:lang w:eastAsia="zh-CN"/>
              </w:rPr>
            </w:pPr>
            <w:r>
              <w:rPr>
                <w:rFonts w:hint="eastAsia" w:ascii="方正小标宋简体" w:eastAsia="方正小标宋简体"/>
                <w:lang w:eastAsia="zh-CN"/>
              </w:rPr>
              <w:t>15</w:t>
            </w:r>
          </w:p>
        </w:tc>
        <w:tc>
          <w:tcPr>
            <w:tcW w:w="2835" w:type="dxa"/>
            <w:vAlign w:val="center"/>
          </w:tcPr>
          <w:p>
            <w:pPr>
              <w:spacing w:line="560" w:lineRule="exact"/>
              <w:jc w:val="center"/>
              <w:rPr>
                <w:rFonts w:ascii="仿宋" w:hAnsi="仿宋" w:eastAsia="仿宋"/>
                <w:b/>
                <w:lang w:eastAsia="zh-CN"/>
              </w:rPr>
            </w:pPr>
            <w:r>
              <w:rPr>
                <w:rFonts w:hint="eastAsia" w:ascii="仿宋" w:hAnsi="仿宋" w:eastAsia="仿宋"/>
                <w:b/>
                <w:lang w:eastAsia="zh-CN"/>
              </w:rPr>
              <w:t>13</w:t>
            </w:r>
          </w:p>
        </w:tc>
      </w:tr>
    </w:tbl>
    <w:p>
      <w:pPr>
        <w:ind w:firstLine="640"/>
      </w:pPr>
    </w:p>
    <w:p>
      <w:pPr>
        <w:spacing w:before="10" w:after="10"/>
        <w:ind w:firstLine="640"/>
        <w:outlineLvl w:val="2"/>
        <w:rPr>
          <w:rFonts w:ascii="仿宋" w:hAnsi="仿宋" w:eastAsia="仿宋"/>
        </w:rPr>
      </w:pPr>
      <w:r>
        <w:rPr>
          <w:rFonts w:ascii="仿宋" w:hAnsi="仿宋" w:eastAsia="仿宋" w:cs="黑体"/>
          <w:color w:val="000000"/>
          <w:sz w:val="32"/>
        </w:rPr>
        <w:t>八、名词解释</w:t>
      </w:r>
    </w:p>
    <w:p>
      <w:pPr>
        <w:spacing w:line="500" w:lineRule="exact"/>
        <w:ind w:firstLine="560"/>
        <w:rPr>
          <w:rFonts w:ascii="仿宋" w:hAnsi="仿宋" w:eastAsia="仿宋"/>
        </w:rPr>
      </w:pPr>
      <w:r>
        <w:rPr>
          <w:rFonts w:ascii="仿宋" w:hAnsi="仿宋" w:eastAsia="仿宋" w:cs="Times New Roman"/>
          <w:color w:val="000000"/>
          <w:sz w:val="28"/>
        </w:rPr>
        <w:t>1、</w:t>
      </w:r>
      <w:r>
        <w:rPr>
          <w:rFonts w:ascii="仿宋" w:hAnsi="仿宋" w:eastAsia="仿宋" w:cs="Times New Roman"/>
          <w:b/>
          <w:color w:val="000000"/>
          <w:sz w:val="28"/>
        </w:rPr>
        <w:t>一般公共预算拨款收入：</w:t>
      </w:r>
      <w:r>
        <w:rPr>
          <w:rFonts w:ascii="仿宋" w:hAnsi="仿宋" w:eastAsia="仿宋" w:cs="Times New Roman"/>
          <w:color w:val="000000"/>
          <w:sz w:val="28"/>
        </w:rPr>
        <w:t>指本级财政当年拨付的资金。</w:t>
      </w:r>
    </w:p>
    <w:p>
      <w:pPr>
        <w:spacing w:line="500" w:lineRule="exact"/>
        <w:ind w:firstLine="560"/>
        <w:rPr>
          <w:rFonts w:ascii="仿宋" w:hAnsi="仿宋" w:eastAsia="仿宋"/>
        </w:rPr>
      </w:pPr>
      <w:r>
        <w:rPr>
          <w:rFonts w:ascii="仿宋" w:hAnsi="仿宋" w:eastAsia="仿宋" w:cs="Times New Roman"/>
          <w:color w:val="000000"/>
          <w:sz w:val="28"/>
        </w:rPr>
        <w:t>2、</w:t>
      </w:r>
      <w:r>
        <w:rPr>
          <w:rFonts w:ascii="仿宋" w:hAnsi="仿宋" w:eastAsia="仿宋" w:cs="Times New Roman"/>
          <w:b/>
          <w:color w:val="000000"/>
          <w:sz w:val="28"/>
        </w:rPr>
        <w:t>事业收入：</w:t>
      </w:r>
      <w:r>
        <w:rPr>
          <w:rFonts w:ascii="仿宋" w:hAnsi="仿宋" w:eastAsia="仿宋" w:cs="Times New Roman"/>
          <w:color w:val="000000"/>
          <w:sz w:val="28"/>
        </w:rPr>
        <w:t>指事业单位开展专业业务活动及辅助活动所取得的收入。</w:t>
      </w:r>
    </w:p>
    <w:p>
      <w:pPr>
        <w:spacing w:line="500" w:lineRule="exact"/>
        <w:ind w:firstLine="560"/>
        <w:rPr>
          <w:rFonts w:ascii="仿宋" w:hAnsi="仿宋" w:eastAsia="仿宋"/>
        </w:rPr>
      </w:pPr>
      <w:r>
        <w:rPr>
          <w:rFonts w:ascii="仿宋" w:hAnsi="仿宋" w:eastAsia="仿宋" w:cs="Times New Roman"/>
          <w:color w:val="000000"/>
          <w:sz w:val="28"/>
        </w:rPr>
        <w:t>3、</w:t>
      </w:r>
      <w:r>
        <w:rPr>
          <w:rFonts w:ascii="仿宋" w:hAnsi="仿宋" w:eastAsia="仿宋" w:cs="Times New Roman"/>
          <w:b/>
          <w:color w:val="000000"/>
          <w:sz w:val="28"/>
        </w:rPr>
        <w:t>其他收入：</w:t>
      </w:r>
      <w:r>
        <w:rPr>
          <w:rFonts w:ascii="仿宋" w:hAnsi="仿宋" w:eastAsia="仿宋" w:cs="Times New Roman"/>
          <w:color w:val="000000"/>
          <w:sz w:val="28"/>
        </w:rPr>
        <w:t>指除“一般公共预算拨款收入”、“事业收入”等以外的收入。主要是按规定动用的租房收入、存款利息收入等。</w:t>
      </w:r>
    </w:p>
    <w:p>
      <w:pPr>
        <w:spacing w:line="500" w:lineRule="exact"/>
        <w:ind w:firstLine="560"/>
        <w:rPr>
          <w:rFonts w:ascii="仿宋" w:hAnsi="仿宋" w:eastAsia="仿宋"/>
        </w:rPr>
      </w:pPr>
      <w:r>
        <w:rPr>
          <w:rFonts w:ascii="仿宋" w:hAnsi="仿宋" w:eastAsia="仿宋" w:cs="Times New Roman"/>
          <w:color w:val="000000"/>
          <w:sz w:val="28"/>
        </w:rPr>
        <w:t>4、</w:t>
      </w:r>
      <w:r>
        <w:rPr>
          <w:rFonts w:ascii="仿宋" w:hAnsi="仿宋" w:eastAsia="仿宋" w:cs="Times New Roman"/>
          <w:b/>
          <w:color w:val="000000"/>
          <w:sz w:val="28"/>
        </w:rPr>
        <w:t>基本支出：</w:t>
      </w:r>
      <w:r>
        <w:rPr>
          <w:rFonts w:ascii="仿宋" w:hAnsi="仿宋" w:eastAsia="仿宋" w:cs="Times New Roman"/>
          <w:color w:val="000000"/>
          <w:sz w:val="28"/>
        </w:rPr>
        <w:t>指为保障机构正常运转、完成日常工作任务而发生的人员支出和公用支出。</w:t>
      </w:r>
    </w:p>
    <w:p>
      <w:pPr>
        <w:spacing w:line="500" w:lineRule="exact"/>
        <w:ind w:firstLine="560"/>
        <w:rPr>
          <w:rFonts w:ascii="仿宋" w:hAnsi="仿宋" w:eastAsia="仿宋"/>
        </w:rPr>
      </w:pPr>
      <w:r>
        <w:rPr>
          <w:rFonts w:ascii="仿宋" w:hAnsi="仿宋" w:eastAsia="仿宋" w:cs="Times New Roman"/>
          <w:color w:val="000000"/>
          <w:sz w:val="28"/>
        </w:rPr>
        <w:t>5、</w:t>
      </w:r>
      <w:r>
        <w:rPr>
          <w:rFonts w:ascii="仿宋" w:hAnsi="仿宋" w:eastAsia="仿宋" w:cs="Times New Roman"/>
          <w:b/>
          <w:color w:val="000000"/>
          <w:sz w:val="28"/>
        </w:rPr>
        <w:t>项目支出：</w:t>
      </w:r>
      <w:r>
        <w:rPr>
          <w:rFonts w:ascii="仿宋" w:hAnsi="仿宋" w:eastAsia="仿宋" w:cs="Times New Roman"/>
          <w:color w:val="000000"/>
          <w:sz w:val="28"/>
        </w:rPr>
        <w:t>指在基本支出之外为完成特定行政任务和事业发展目标所发生的支出。</w:t>
      </w:r>
    </w:p>
    <w:p>
      <w:pPr>
        <w:spacing w:line="500" w:lineRule="exact"/>
        <w:ind w:firstLine="560"/>
        <w:rPr>
          <w:rFonts w:ascii="仿宋" w:hAnsi="仿宋" w:eastAsia="仿宋"/>
        </w:rPr>
      </w:pPr>
      <w:r>
        <w:rPr>
          <w:rFonts w:ascii="仿宋" w:hAnsi="仿宋" w:eastAsia="仿宋" w:cs="Times New Roman"/>
          <w:color w:val="000000"/>
          <w:sz w:val="28"/>
        </w:rPr>
        <w:t>6、</w:t>
      </w:r>
      <w:r>
        <w:rPr>
          <w:rFonts w:ascii="仿宋" w:hAnsi="仿宋" w:eastAsia="仿宋" w:cs="Times New Roman"/>
          <w:b/>
          <w:color w:val="000000"/>
          <w:sz w:val="28"/>
        </w:rPr>
        <w:t>上缴上级支出：</w:t>
      </w:r>
      <w:r>
        <w:rPr>
          <w:rFonts w:ascii="仿宋" w:hAnsi="仿宋" w:eastAsia="仿宋" w:cs="Times New Roman"/>
          <w:color w:val="000000"/>
          <w:sz w:val="28"/>
        </w:rPr>
        <w:t>指下级单位上缴上级的支出。</w:t>
      </w:r>
    </w:p>
    <w:p>
      <w:pPr>
        <w:spacing w:line="500" w:lineRule="exact"/>
        <w:ind w:firstLine="560"/>
        <w:rPr>
          <w:rFonts w:ascii="仿宋" w:hAnsi="仿宋" w:eastAsia="仿宋"/>
        </w:rPr>
      </w:pPr>
      <w:r>
        <w:rPr>
          <w:rFonts w:ascii="仿宋" w:hAnsi="仿宋" w:eastAsia="仿宋" w:cs="Times New Roman"/>
          <w:color w:val="000000"/>
          <w:sz w:val="28"/>
        </w:rPr>
        <w:t>7、</w:t>
      </w:r>
      <w:r>
        <w:rPr>
          <w:rFonts w:ascii="仿宋" w:hAnsi="仿宋" w:eastAsia="仿宋" w:cs="Times New Roman"/>
          <w:b/>
          <w:color w:val="000000"/>
          <w:sz w:val="28"/>
        </w:rPr>
        <w:t>“三公”经费：</w:t>
      </w:r>
      <w:r>
        <w:rPr>
          <w:rFonts w:ascii="仿宋" w:hAnsi="仿宋" w:eastAsia="仿宋" w:cs="Times New Roman"/>
          <w:color w:val="000000"/>
          <w:sz w:val="28"/>
        </w:rPr>
        <w:t>纳入本级财政预算管理的“三公”经费，是指本级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ascii="仿宋" w:hAnsi="仿宋" w:eastAsia="仿宋"/>
        </w:rPr>
      </w:pPr>
      <w:r>
        <w:rPr>
          <w:rFonts w:ascii="仿宋" w:hAnsi="仿宋" w:eastAsia="仿宋" w:cs="Times New Roman"/>
          <w:color w:val="000000"/>
          <w:sz w:val="28"/>
        </w:rPr>
        <w:t>8、</w:t>
      </w:r>
      <w:r>
        <w:rPr>
          <w:rFonts w:ascii="仿宋" w:hAnsi="仿宋" w:eastAsia="仿宋" w:cs="Times New Roman"/>
          <w:b/>
          <w:color w:val="000000"/>
          <w:sz w:val="28"/>
        </w:rPr>
        <w:t>机关运行费：</w:t>
      </w:r>
      <w:r>
        <w:rPr>
          <w:rFonts w:ascii="仿宋" w:hAnsi="仿宋" w:eastAsia="仿宋" w:cs="Times New Roman"/>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ascii="仿宋" w:hAnsi="仿宋" w:eastAsia="仿宋"/>
        </w:rPr>
      </w:pPr>
      <w:r>
        <w:rPr>
          <w:rFonts w:ascii="仿宋" w:hAnsi="仿宋" w:eastAsia="仿宋" w:cs="Times New Roman"/>
          <w:color w:val="000000"/>
          <w:sz w:val="28"/>
        </w:rPr>
        <w:t>9、</w:t>
      </w:r>
      <w:r>
        <w:rPr>
          <w:rFonts w:ascii="仿宋" w:hAnsi="仿宋" w:eastAsia="仿宋" w:cs="Times New Roman"/>
          <w:b/>
          <w:color w:val="000000"/>
          <w:sz w:val="28"/>
        </w:rPr>
        <w:t>上年结转：</w:t>
      </w:r>
      <w:r>
        <w:rPr>
          <w:rFonts w:ascii="仿宋" w:hAnsi="仿宋" w:eastAsia="仿宋" w:cs="Times New Roman"/>
          <w:color w:val="000000"/>
          <w:sz w:val="28"/>
        </w:rPr>
        <w:t>指以前年度尚未完成、结转到本年仍按原规定用途继续使用的资金。</w:t>
      </w:r>
    </w:p>
    <w:p>
      <w:pPr>
        <w:spacing w:line="500" w:lineRule="exact"/>
        <w:ind w:firstLine="560"/>
        <w:rPr>
          <w:rFonts w:ascii="仿宋" w:hAnsi="仿宋" w:eastAsia="仿宋"/>
        </w:rPr>
      </w:pPr>
      <w:r>
        <w:rPr>
          <w:rFonts w:ascii="仿宋" w:hAnsi="仿宋" w:eastAsia="仿宋" w:cs="Times New Roman"/>
          <w:color w:val="000000"/>
          <w:sz w:val="28"/>
        </w:rPr>
        <w:t>10、</w:t>
      </w:r>
      <w:r>
        <w:rPr>
          <w:rFonts w:ascii="仿宋" w:hAnsi="仿宋" w:eastAsia="仿宋" w:cs="Times New Roman"/>
          <w:b/>
          <w:color w:val="000000"/>
          <w:sz w:val="28"/>
        </w:rPr>
        <w:t>事业单位经营支出：</w:t>
      </w:r>
      <w:r>
        <w:rPr>
          <w:rFonts w:ascii="仿宋" w:hAnsi="仿宋" w:eastAsia="仿宋" w:cs="Times New Roman"/>
          <w:color w:val="000000"/>
          <w:sz w:val="28"/>
        </w:rPr>
        <w:t>指事业单位在专业业务活动及其辅助活动之外开展非独立核算经营活动发生的支出。</w:t>
      </w:r>
    </w:p>
    <w:p>
      <w:pPr>
        <w:spacing w:before="10" w:after="10"/>
        <w:ind w:firstLine="640"/>
        <w:outlineLvl w:val="2"/>
        <w:rPr>
          <w:rFonts w:ascii="仿宋" w:hAnsi="仿宋" w:eastAsia="仿宋"/>
        </w:rPr>
      </w:pPr>
      <w:r>
        <w:rPr>
          <w:rFonts w:ascii="仿宋" w:hAnsi="仿宋" w:eastAsia="仿宋" w:cs="黑体"/>
          <w:color w:val="000000"/>
          <w:sz w:val="32"/>
        </w:rPr>
        <w:t>九、其他需要说明的事项</w:t>
      </w:r>
    </w:p>
    <w:p>
      <w:pPr>
        <w:spacing w:line="500" w:lineRule="exact"/>
        <w:ind w:firstLine="560"/>
        <w:rPr>
          <w:rFonts w:ascii="仿宋" w:hAnsi="仿宋" w:eastAsia="仿宋"/>
        </w:rPr>
      </w:pPr>
      <w:r>
        <w:rPr>
          <w:rFonts w:ascii="仿宋" w:hAnsi="仿宋" w:eastAsia="仿宋" w:cs="Times New Roman"/>
          <w:color w:val="000000"/>
          <w:sz w:val="28"/>
        </w:rPr>
        <w:t>我单位无其他需要说明的事</w:t>
      </w:r>
      <w:r>
        <w:rPr>
          <w:rFonts w:hint="eastAsia" w:ascii="仿宋" w:hAnsi="仿宋" w:eastAsia="仿宋" w:cs="Times New Roman"/>
          <w:color w:val="000000"/>
          <w:sz w:val="28"/>
        </w:rPr>
        <w:t>项。</w:t>
      </w:r>
      <w:bookmarkEnd w:id="12"/>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9C119F"/>
    <w:multiLevelType w:val="singleLevel"/>
    <w:tmpl w:val="149C119F"/>
    <w:lvl w:ilvl="0" w:tentative="0">
      <w:start w:val="3"/>
      <w:numFmt w:val="chineseCounting"/>
      <w:lvlText w:val="（%1)"/>
      <w:lvlJc w:val="left"/>
      <w:pPr>
        <w:tabs>
          <w:tab w:val="left" w:pos="312"/>
        </w:tabs>
        <w:ind w:left="200"/>
      </w:pPr>
      <w:rPr>
        <w:rFonts w:hint="eastAsia"/>
      </w:rPr>
    </w:lvl>
  </w:abstractNum>
  <w:abstractNum w:abstractNumId="1">
    <w:nsid w:val="66C153EB"/>
    <w:multiLevelType w:val="singleLevel"/>
    <w:tmpl w:val="66C153E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F5E"/>
    <w:rsid w:val="00000AB0"/>
    <w:rsid w:val="0000242C"/>
    <w:rsid w:val="00031AD9"/>
    <w:rsid w:val="00034DCD"/>
    <w:rsid w:val="00065463"/>
    <w:rsid w:val="0008138A"/>
    <w:rsid w:val="000E544C"/>
    <w:rsid w:val="00154AB1"/>
    <w:rsid w:val="001620C5"/>
    <w:rsid w:val="001A0F66"/>
    <w:rsid w:val="001A28F4"/>
    <w:rsid w:val="001D4578"/>
    <w:rsid w:val="00216D8E"/>
    <w:rsid w:val="0022441C"/>
    <w:rsid w:val="002A53CC"/>
    <w:rsid w:val="002B5196"/>
    <w:rsid w:val="002B6DA0"/>
    <w:rsid w:val="0030596A"/>
    <w:rsid w:val="00313AC2"/>
    <w:rsid w:val="00330E86"/>
    <w:rsid w:val="00343B8A"/>
    <w:rsid w:val="003F1AEE"/>
    <w:rsid w:val="003F536C"/>
    <w:rsid w:val="00406F4F"/>
    <w:rsid w:val="00411DE6"/>
    <w:rsid w:val="00430594"/>
    <w:rsid w:val="004549EA"/>
    <w:rsid w:val="00492B4F"/>
    <w:rsid w:val="004A5C1F"/>
    <w:rsid w:val="004C1C51"/>
    <w:rsid w:val="004C38EC"/>
    <w:rsid w:val="004C55F7"/>
    <w:rsid w:val="004F1289"/>
    <w:rsid w:val="00534CC0"/>
    <w:rsid w:val="00541DDE"/>
    <w:rsid w:val="00550AB9"/>
    <w:rsid w:val="005D1EC8"/>
    <w:rsid w:val="006338DB"/>
    <w:rsid w:val="00647C26"/>
    <w:rsid w:val="006633F2"/>
    <w:rsid w:val="006B11C6"/>
    <w:rsid w:val="006F5445"/>
    <w:rsid w:val="00702E9C"/>
    <w:rsid w:val="00712E2B"/>
    <w:rsid w:val="00724466"/>
    <w:rsid w:val="00724795"/>
    <w:rsid w:val="007403A7"/>
    <w:rsid w:val="007577CF"/>
    <w:rsid w:val="00764748"/>
    <w:rsid w:val="0077655D"/>
    <w:rsid w:val="00784BEA"/>
    <w:rsid w:val="00797E5D"/>
    <w:rsid w:val="007A005E"/>
    <w:rsid w:val="00834873"/>
    <w:rsid w:val="0087461C"/>
    <w:rsid w:val="008A6DF6"/>
    <w:rsid w:val="008D2628"/>
    <w:rsid w:val="00901371"/>
    <w:rsid w:val="009120AA"/>
    <w:rsid w:val="00925087"/>
    <w:rsid w:val="00931F5E"/>
    <w:rsid w:val="009578BE"/>
    <w:rsid w:val="0097302D"/>
    <w:rsid w:val="009904BA"/>
    <w:rsid w:val="009F5AFB"/>
    <w:rsid w:val="00A315DD"/>
    <w:rsid w:val="00A47274"/>
    <w:rsid w:val="00A714E8"/>
    <w:rsid w:val="00A83859"/>
    <w:rsid w:val="00A939F0"/>
    <w:rsid w:val="00AA334A"/>
    <w:rsid w:val="00AE4B0E"/>
    <w:rsid w:val="00B06E19"/>
    <w:rsid w:val="00B31E99"/>
    <w:rsid w:val="00B73FC3"/>
    <w:rsid w:val="00B9559F"/>
    <w:rsid w:val="00BB192B"/>
    <w:rsid w:val="00BF650F"/>
    <w:rsid w:val="00BF7676"/>
    <w:rsid w:val="00C125CB"/>
    <w:rsid w:val="00C31372"/>
    <w:rsid w:val="00C34087"/>
    <w:rsid w:val="00C40CEE"/>
    <w:rsid w:val="00C46270"/>
    <w:rsid w:val="00C942C6"/>
    <w:rsid w:val="00CA0EB5"/>
    <w:rsid w:val="00CA6607"/>
    <w:rsid w:val="00CA6CD9"/>
    <w:rsid w:val="00CC548F"/>
    <w:rsid w:val="00CD375C"/>
    <w:rsid w:val="00CF6F1A"/>
    <w:rsid w:val="00D30ECC"/>
    <w:rsid w:val="00D4424A"/>
    <w:rsid w:val="00D44A5F"/>
    <w:rsid w:val="00D45B65"/>
    <w:rsid w:val="00D92818"/>
    <w:rsid w:val="00DE05EF"/>
    <w:rsid w:val="00E1313A"/>
    <w:rsid w:val="00E525AF"/>
    <w:rsid w:val="00E6226C"/>
    <w:rsid w:val="00F12647"/>
    <w:rsid w:val="00F17260"/>
    <w:rsid w:val="00F70743"/>
    <w:rsid w:val="00F73A19"/>
    <w:rsid w:val="00F74EA5"/>
    <w:rsid w:val="00F8644A"/>
    <w:rsid w:val="00F90C61"/>
    <w:rsid w:val="00FC142B"/>
    <w:rsid w:val="00FD39A1"/>
    <w:rsid w:val="00FE1538"/>
    <w:rsid w:val="00FF2D3C"/>
    <w:rsid w:val="039D5F00"/>
    <w:rsid w:val="399142E8"/>
    <w:rsid w:val="62A279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semiHidden/>
    <w:unhideWhenUsed/>
    <w:uiPriority w:val="99"/>
    <w:pPr>
      <w:tabs>
        <w:tab w:val="center" w:pos="4153"/>
        <w:tab w:val="right" w:pos="8306"/>
      </w:tabs>
      <w:snapToGrid w:val="0"/>
    </w:pPr>
    <w:rPr>
      <w:sz w:val="18"/>
      <w:szCs w:val="18"/>
    </w:rPr>
  </w:style>
  <w:style w:type="paragraph" w:styleId="4">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Char"/>
    <w:basedOn w:val="10"/>
    <w:link w:val="4"/>
    <w:semiHidden/>
    <w:uiPriority w:val="99"/>
    <w:rPr>
      <w:rFonts w:ascii="Times New Roman" w:hAnsi="Times New Roman" w:eastAsia="Times New Roman"/>
      <w:sz w:val="18"/>
      <w:szCs w:val="18"/>
      <w:lang w:eastAsia="uk-UA"/>
    </w:rPr>
  </w:style>
  <w:style w:type="character" w:customStyle="1" w:styleId="34">
    <w:name w:val="页脚 Char"/>
    <w:basedOn w:val="10"/>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2022-05-07T16:03:14Z</dcterms:created>
  <dcterms:modified xsi:type="dcterms:W3CDTF">2022-05-07T08:03:14Z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2022-05-07T16:03:17Z</dcterms:created>
  <dcterms:modified xsi:type="dcterms:W3CDTF">2022-05-07T08:03:17Z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2022-05-07T16:03:13Z</dcterms:created>
  <dcterms:modified xsi:type="dcterms:W3CDTF">2022-05-07T08:03:13Z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2022-05-07T16:03:11Z</dcterms:created>
  <dcterms:modified xsi:type="dcterms:W3CDTF">2022-05-07T08:03:11Z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2022-05-07T16:03:18Z</dcterms:created>
  <dcterms:modified xsi:type="dcterms:W3CDTF">2022-05-07T08:03:18Z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2022-05-07T16:03:10Z</dcterms:created>
  <dcterms:modified xsi:type="dcterms:W3CDTF">2022-05-07T08:03:10Z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2022-05-07T16:03:10Z</dcterms:created>
  <dcterms:modified xsi:type="dcterms:W3CDTF">2022-05-07T08:03:10Z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06904FB-0DAA-4CDD-868C-EF26B1142BB6}">
  <ds:schemaRefs/>
</ds:datastoreItem>
</file>

<file path=customXml/itemProps10.xml><?xml version="1.0" encoding="utf-8"?>
<ds:datastoreItem xmlns:ds="http://schemas.openxmlformats.org/officeDocument/2006/customXml" ds:itemID="{329593ED-7D58-4CDB-B741-9CB890596B69}">
  <ds:schemaRefs/>
</ds:datastoreItem>
</file>

<file path=customXml/itemProps11.xml><?xml version="1.0" encoding="utf-8"?>
<ds:datastoreItem xmlns:ds="http://schemas.openxmlformats.org/officeDocument/2006/customXml" ds:itemID="{56D2B30A-086D-410F-83C3-A43DCA33D999}">
  <ds:schemaRefs/>
</ds:datastoreItem>
</file>

<file path=customXml/itemProps12.xml><?xml version="1.0" encoding="utf-8"?>
<ds:datastoreItem xmlns:ds="http://schemas.openxmlformats.org/officeDocument/2006/customXml" ds:itemID="{70C7B14B-1CB9-4C98-BF3C-1D35DDD3EC83}">
  <ds:schemaRefs/>
</ds:datastoreItem>
</file>

<file path=customXml/itemProps13.xml><?xml version="1.0" encoding="utf-8"?>
<ds:datastoreItem xmlns:ds="http://schemas.openxmlformats.org/officeDocument/2006/customXml" ds:itemID="{136498FA-6D25-4670-B0FA-B3BF0584191F}">
  <ds:schemaRefs/>
</ds:datastoreItem>
</file>

<file path=customXml/itemProps14.xml><?xml version="1.0" encoding="utf-8"?>
<ds:datastoreItem xmlns:ds="http://schemas.openxmlformats.org/officeDocument/2006/customXml" ds:itemID="{F0D8EC65-C2FE-4F02-A67F-CDF07D19E1F6}">
  <ds:schemaRefs/>
</ds:datastoreItem>
</file>

<file path=customXml/itemProps15.xml><?xml version="1.0" encoding="utf-8"?>
<ds:datastoreItem xmlns:ds="http://schemas.openxmlformats.org/officeDocument/2006/customXml" ds:itemID="{08E28DE0-9BD9-46A2-96F7-F2927DF3CD62}">
  <ds:schemaRefs/>
</ds:datastoreItem>
</file>

<file path=customXml/itemProps2.xml><?xml version="1.0" encoding="utf-8"?>
<ds:datastoreItem xmlns:ds="http://schemas.openxmlformats.org/officeDocument/2006/customXml" ds:itemID="{181962FB-E638-4237-A767-76BBBB33DA6F}">
  <ds:schemaRefs/>
</ds:datastoreItem>
</file>

<file path=customXml/itemProps3.xml><?xml version="1.0" encoding="utf-8"?>
<ds:datastoreItem xmlns:ds="http://schemas.openxmlformats.org/officeDocument/2006/customXml" ds:itemID="{DD0B372C-436D-48FE-A1EB-51A9B2F63805}">
  <ds:schemaRefs/>
</ds:datastoreItem>
</file>

<file path=customXml/itemProps4.xml><?xml version="1.0" encoding="utf-8"?>
<ds:datastoreItem xmlns:ds="http://schemas.openxmlformats.org/officeDocument/2006/customXml" ds:itemID="{F38864EE-65E7-408A-AD8B-38A7039251E2}">
  <ds:schemaRefs/>
</ds:datastoreItem>
</file>

<file path=customXml/itemProps5.xml><?xml version="1.0" encoding="utf-8"?>
<ds:datastoreItem xmlns:ds="http://schemas.openxmlformats.org/officeDocument/2006/customXml" ds:itemID="{77595761-E0A6-480F-9571-E2ADFAF14F40}">
  <ds:schemaRefs/>
</ds:datastoreItem>
</file>

<file path=customXml/itemProps6.xml><?xml version="1.0" encoding="utf-8"?>
<ds:datastoreItem xmlns:ds="http://schemas.openxmlformats.org/officeDocument/2006/customXml" ds:itemID="{22C8ED17-9805-4D6B-8010-8B0151B6B73B}">
  <ds:schemaRefs/>
</ds:datastoreItem>
</file>

<file path=customXml/itemProps7.xml><?xml version="1.0" encoding="utf-8"?>
<ds:datastoreItem xmlns:ds="http://schemas.openxmlformats.org/officeDocument/2006/customXml" ds:itemID="{B91D2B55-3B67-447D-AB2D-42C5A1B82F8B}">
  <ds:schemaRefs/>
</ds:datastoreItem>
</file>

<file path=customXml/itemProps8.xml><?xml version="1.0" encoding="utf-8"?>
<ds:datastoreItem xmlns:ds="http://schemas.openxmlformats.org/officeDocument/2006/customXml" ds:itemID="{5B885B1C-F8B5-4CF4-8C62-71F0B4A77B66}">
  <ds:schemaRefs/>
</ds:datastoreItem>
</file>

<file path=customXml/itemProps9.xml><?xml version="1.0" encoding="utf-8"?>
<ds:datastoreItem xmlns:ds="http://schemas.openxmlformats.org/officeDocument/2006/customXml" ds:itemID="{A83E6771-F19D-4C41-9238-6854554815F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1326</Words>
  <Characters>7561</Characters>
  <Lines>63</Lines>
  <Paragraphs>17</Paragraphs>
  <TotalTime>186</TotalTime>
  <ScaleCrop>false</ScaleCrop>
  <LinksUpToDate>false</LinksUpToDate>
  <CharactersWithSpaces>8870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2022-05-07T16:03:00Z</dcterms:created>
  <dc:creator>Administrator</dc:creator>
  <cp:lastModifiedBy>Administrator</cp:lastModifiedBy>
  <dcterms:modified xsi:type="dcterms:W3CDTF">2024-05-24T03:00:02Z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37A284E9135444EB9C2098EBEF813E5C</vt:lpwstr>
  </property>
</Properties>
</file>