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成安县档案馆</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4</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5</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一、成安县档案馆本级收支预算</w:t>
      </w:r>
      <w:bookmarkEnd w:id="0"/>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561成安县档案馆</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137.21</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102.51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20.18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137.21</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137.21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137.21</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137.21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34</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p>
        </w:tc>
        <w:tc>
          <w:tcPr>
            <w:tcW w:w="2126" w:type="dxa"/>
            <w:vAlign w:val="center"/>
          </w:tcPr>
          <w:p>
            <w:pPr>
              <w:pStyle w:val="19"/>
            </w:pPr>
          </w:p>
        </w:tc>
      </w:tr>
    </w:tbl>
    <w:p>
      <w:pPr>
        <w:sectPr>
          <w:headerReference r:id="rId3" w:type="default"/>
          <w:footerReference r:id="rId5" w:type="default"/>
          <w:head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561成安县档案馆</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137.21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137.21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137.21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w:t>
            </w:r>
          </w:p>
        </w:tc>
        <w:tc>
          <w:tcPr>
            <w:tcW w:w="1559" w:type="dxa"/>
          </w:tcPr>
          <w:p>
            <w:pPr>
              <w:textAlignment w:val="top"/>
            </w:pPr>
            <w:r>
              <w:rPr>
                <w:rFonts w:ascii="Calibri" w:hAnsi="Calibri" w:eastAsia="宋体" w:cs="Calibri"/>
                <w:color w:val="000000"/>
                <w:sz w:val="22"/>
                <w:szCs w:val="22"/>
                <w:lang w:eastAsia="zh-CN"/>
              </w:rPr>
              <w:t>档案事务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1559" w:type="dxa"/>
          </w:tcPr>
          <w:p>
            <w:pPr>
              <w:textAlignment w:val="top"/>
            </w:pPr>
            <w:r>
              <w:rPr>
                <w:rFonts w:ascii="Calibri" w:hAnsi="Calibri" w:eastAsia="宋体" w:cs="Calibri"/>
                <w:color w:val="000000"/>
                <w:sz w:val="22"/>
                <w:szCs w:val="22"/>
                <w:lang w:eastAsia="zh-CN"/>
              </w:rPr>
              <w:t>财政对基本医疗保险基金的补助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1559" w:type="dxa"/>
          </w:tcPr>
          <w:p>
            <w:pPr>
              <w:textAlignment w:val="top"/>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1559" w:type="dxa"/>
          </w:tcPr>
          <w:p>
            <w:pPr>
              <w:textAlignment w:val="top"/>
            </w:pPr>
            <w:r>
              <w:rPr>
                <w:rFonts w:ascii="Calibri" w:hAnsi="Calibri" w:eastAsia="宋体" w:cs="Calibri"/>
                <w:color w:val="000000"/>
                <w:sz w:val="22"/>
                <w:szCs w:val="22"/>
                <w:lang w:eastAsia="zh-CN"/>
              </w:rP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137.21</w:t>
            </w:r>
          </w:p>
        </w:tc>
        <w:tc>
          <w:tcPr>
            <w:tcW w:w="1361" w:type="dxa"/>
            <w:vAlign w:val="center"/>
          </w:tcPr>
          <w:p>
            <w:pPr>
              <w:pStyle w:val="19"/>
              <w:rPr>
                <w:lang w:eastAsia="zh-CN"/>
              </w:rPr>
            </w:pPr>
            <w:r>
              <w:rPr>
                <w:rFonts w:hint="eastAsia"/>
                <w:lang w:eastAsia="zh-CN"/>
              </w:rPr>
              <w:t>133.26</w:t>
            </w:r>
          </w:p>
        </w:tc>
        <w:tc>
          <w:tcPr>
            <w:tcW w:w="1361" w:type="dxa"/>
          </w:tcPr>
          <w:p>
            <w:pPr>
              <w:jc w:val="right"/>
              <w:textAlignment w:val="top"/>
            </w:pPr>
            <w:r>
              <w:rPr>
                <w:rFonts w:ascii="Calibri" w:hAnsi="Calibri" w:eastAsia="宋体" w:cs="Calibri"/>
                <w:color w:val="000000"/>
                <w:sz w:val="22"/>
                <w:szCs w:val="22"/>
                <w:lang w:eastAsia="zh-CN"/>
              </w:rPr>
              <w:t>3.95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102.51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98.56</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5" w:type="dxa"/>
          </w:tcPr>
          <w:p>
            <w:pPr>
              <w:textAlignment w:val="top"/>
            </w:pPr>
            <w:r>
              <w:rPr>
                <w:rFonts w:ascii="Calibri" w:hAnsi="Calibri" w:eastAsia="宋体" w:cs="Calibri"/>
                <w:color w:val="000000"/>
                <w:sz w:val="22"/>
                <w:szCs w:val="22"/>
                <w:lang w:eastAsia="zh-CN"/>
              </w:rPr>
              <w:t>档案事务</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102.51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98.56</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2012601</w:t>
            </w:r>
          </w:p>
        </w:tc>
        <w:tc>
          <w:tcPr>
            <w:tcW w:w="4535"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102.51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98.56</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8.27</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8.27</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11.91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11.91</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137.21</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102.51</w:t>
            </w:r>
          </w:p>
        </w:tc>
        <w:tc>
          <w:tcPr>
            <w:tcW w:w="1474" w:type="dxa"/>
            <w:vAlign w:val="center"/>
          </w:tcPr>
          <w:p>
            <w:pPr>
              <w:pStyle w:val="15"/>
              <w:rPr>
                <w:lang w:eastAsia="zh-CN"/>
              </w:rPr>
            </w:pPr>
            <w:r>
              <w:rPr>
                <w:rFonts w:hint="eastAsia"/>
                <w:lang w:eastAsia="zh-CN"/>
              </w:rPr>
              <w:t>102.51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20.18</w:t>
            </w:r>
          </w:p>
        </w:tc>
        <w:tc>
          <w:tcPr>
            <w:tcW w:w="1474" w:type="dxa"/>
            <w:vAlign w:val="center"/>
          </w:tcPr>
          <w:p>
            <w:pPr>
              <w:pStyle w:val="15"/>
              <w:rPr>
                <w:lang w:eastAsia="zh-CN"/>
              </w:rPr>
            </w:pPr>
            <w:r>
              <w:rPr>
                <w:rFonts w:hint="eastAsia"/>
                <w:lang w:eastAsia="zh-CN"/>
              </w:rPr>
              <w:t>20.18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5.93</w:t>
            </w:r>
          </w:p>
        </w:tc>
        <w:tc>
          <w:tcPr>
            <w:tcW w:w="1474" w:type="dxa"/>
            <w:vAlign w:val="center"/>
          </w:tcPr>
          <w:p>
            <w:pPr>
              <w:pStyle w:val="15"/>
              <w:rPr>
                <w:lang w:eastAsia="zh-CN"/>
              </w:rPr>
            </w:pPr>
            <w:r>
              <w:rPr>
                <w:rFonts w:hint="eastAsia"/>
                <w:lang w:eastAsia="zh-CN"/>
              </w:rPr>
              <w:t>5.93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8.59</w:t>
            </w:r>
          </w:p>
        </w:tc>
        <w:tc>
          <w:tcPr>
            <w:tcW w:w="1474" w:type="dxa"/>
            <w:vAlign w:val="center"/>
          </w:tcPr>
          <w:p>
            <w:pPr>
              <w:pStyle w:val="15"/>
              <w:rPr>
                <w:lang w:eastAsia="zh-CN"/>
              </w:rPr>
            </w:pPr>
            <w:r>
              <w:rPr>
                <w:rFonts w:hint="eastAsia"/>
                <w:lang w:eastAsia="zh-CN"/>
              </w:rPr>
              <w:t>8.59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3402" w:type="dxa"/>
            <w:vAlign w:val="center"/>
          </w:tcPr>
          <w:p>
            <w:pPr>
              <w:pStyle w:val="16"/>
            </w:pPr>
          </w:p>
        </w:tc>
        <w:tc>
          <w:tcPr>
            <w:tcW w:w="1474" w:type="dxa"/>
            <w:vAlign w:val="center"/>
          </w:tcPr>
          <w:p>
            <w:pPr>
              <w:pStyle w:val="15"/>
            </w:pPr>
          </w:p>
        </w:tc>
        <w:tc>
          <w:tcPr>
            <w:tcW w:w="3402"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137.21</w:t>
            </w:r>
          </w:p>
        </w:tc>
        <w:tc>
          <w:tcPr>
            <w:tcW w:w="3402" w:type="dxa"/>
            <w:vAlign w:val="center"/>
          </w:tcPr>
          <w:p>
            <w:pPr>
              <w:pStyle w:val="18"/>
            </w:pPr>
            <w:r>
              <w:t>本年支出合计</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lang w:eastAsia="zh-CN"/>
              </w:rPr>
            </w:pPr>
            <w:r>
              <w:rPr>
                <w:rFonts w:hint="eastAsia"/>
                <w:lang w:eastAsia="zh-CN"/>
              </w:rPr>
              <w:t>137.21</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z w:val="21"/>
                <w:szCs w:val="21"/>
                <w:lang w:eastAsia="zh-CN"/>
              </w:rPr>
              <w:t>137.21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z w:val="21"/>
                <w:szCs w:val="21"/>
                <w:lang w:eastAsia="zh-CN"/>
              </w:rPr>
              <w:t>133.26</w:t>
            </w:r>
          </w:p>
        </w:tc>
        <w:tc>
          <w:tcPr>
            <w:tcW w:w="2551" w:type="dxa"/>
            <w:vAlign w:val="center"/>
          </w:tcPr>
          <w:p>
            <w:pPr>
              <w:pStyle w:val="19"/>
              <w:rPr>
                <w:lang w:eastAsia="zh-CN"/>
              </w:rPr>
            </w:pPr>
            <w:r>
              <w:rPr>
                <w:rFonts w:hint="eastAsia"/>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98.56</w:t>
            </w:r>
          </w:p>
        </w:tc>
        <w:tc>
          <w:tcPr>
            <w:tcW w:w="2551" w:type="dxa"/>
          </w:tcPr>
          <w:p>
            <w:pPr>
              <w:jc w:val="right"/>
              <w:textAlignment w:val="top"/>
            </w:pPr>
            <w:r>
              <w:rPr>
                <w:rFonts w:asciiTheme="majorEastAsia" w:hAnsiTheme="majorEastAsia" w:eastAsiaTheme="majorEastAsia" w:cstheme="majorEastAsia"/>
                <w:color w:val="000000"/>
                <w:sz w:val="21"/>
                <w:szCs w:val="21"/>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w:t>
            </w:r>
          </w:p>
        </w:tc>
        <w:tc>
          <w:tcPr>
            <w:tcW w:w="4535" w:type="dxa"/>
          </w:tcPr>
          <w:p>
            <w:pPr>
              <w:textAlignment w:val="top"/>
            </w:pPr>
            <w:r>
              <w:rPr>
                <w:rFonts w:ascii="Calibri" w:hAnsi="Calibri" w:eastAsia="宋体" w:cs="Calibri"/>
                <w:color w:val="000000"/>
                <w:sz w:val="22"/>
                <w:szCs w:val="22"/>
                <w:lang w:eastAsia="zh-CN"/>
              </w:rPr>
              <w:t>档案事务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98.56</w:t>
            </w:r>
          </w:p>
        </w:tc>
        <w:tc>
          <w:tcPr>
            <w:tcW w:w="2551" w:type="dxa"/>
          </w:tcPr>
          <w:p>
            <w:pPr>
              <w:jc w:val="right"/>
              <w:textAlignment w:val="top"/>
            </w:pPr>
            <w:r>
              <w:rPr>
                <w:rFonts w:asciiTheme="majorEastAsia" w:hAnsiTheme="majorEastAsia" w:eastAsiaTheme="majorEastAsia" w:cstheme="majorEastAsia"/>
                <w:color w:val="000000"/>
                <w:sz w:val="21"/>
                <w:szCs w:val="21"/>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2012601</w:t>
            </w:r>
          </w:p>
        </w:tc>
        <w:tc>
          <w:tcPr>
            <w:tcW w:w="4535" w:type="dxa"/>
          </w:tcPr>
          <w:p>
            <w:pPr>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98.56</w:t>
            </w:r>
          </w:p>
        </w:tc>
        <w:tc>
          <w:tcPr>
            <w:tcW w:w="2551" w:type="dxa"/>
          </w:tcPr>
          <w:p>
            <w:pPr>
              <w:jc w:val="right"/>
              <w:textAlignment w:val="top"/>
            </w:pPr>
            <w:r>
              <w:rPr>
                <w:rFonts w:asciiTheme="majorEastAsia" w:hAnsiTheme="majorEastAsia" w:eastAsiaTheme="majorEastAsia" w:cstheme="majorEastAsia"/>
                <w:color w:val="000000"/>
                <w:sz w:val="21"/>
                <w:szCs w:val="21"/>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20.18</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20.18</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8.27</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11.91</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5.93</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5.93</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5.93</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8.59</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8.59</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8.59</w:t>
            </w:r>
          </w:p>
        </w:tc>
        <w:tc>
          <w:tcPr>
            <w:tcW w:w="2551" w:type="dxa"/>
            <w:vAlign w:val="center"/>
          </w:tcPr>
          <w:p>
            <w:pPr>
              <w:jc w:val="right"/>
              <w:textAlignment w:val="top"/>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133.26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125.20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116.93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116.93</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74.66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74.66</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0.04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0.04</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30228</w:t>
            </w:r>
          </w:p>
        </w:tc>
        <w:tc>
          <w:tcPr>
            <w:tcW w:w="4535" w:type="dxa"/>
          </w:tcPr>
          <w:p>
            <w:pPr>
              <w:textAlignment w:val="top"/>
            </w:pPr>
            <w:r>
              <w:rPr>
                <w:rFonts w:ascii="Calibri" w:hAnsi="Calibri" w:eastAsia="宋体" w:cs="Calibri"/>
                <w:color w:val="000000"/>
                <w:sz w:val="22"/>
                <w:szCs w:val="22"/>
                <w:lang w:eastAsia="zh-CN"/>
              </w:rPr>
              <w:t>工会经费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rPr>
                <w:rFonts w:asciiTheme="majorEastAsia" w:hAnsiTheme="majorEastAsia" w:eastAsiaTheme="majorEastAsia" w:cstheme="majorEastAsia"/>
                <w:sz w:val="21"/>
                <w:szCs w:val="21"/>
              </w:rPr>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outlineLvl w:val="4"/>
        <w:rPr>
          <w:rFonts w:ascii="方正书宋_GBK" w:hAnsi="方正书宋_GBK" w:eastAsia="方正书宋_GBK" w:cs="方正书宋_GBK"/>
          <w:color w:val="FFFFFF"/>
          <w:sz w:val="21"/>
        </w:rPr>
      </w:pPr>
      <w:r>
        <w:rPr>
          <w:rFonts w:ascii="方正书宋_GBK" w:hAnsi="方正书宋_GBK" w:eastAsia="方正书宋_GBK" w:cs="方正书宋_GBK"/>
          <w:color w:val="000000"/>
          <w:sz w:val="21"/>
        </w:rPr>
        <w:t>注：无财政拨款“三公”经费支出预算，空表列示。</w:t>
      </w:r>
      <w:r>
        <w:rPr>
          <w:rFonts w:ascii="方正书宋_GBK" w:hAnsi="方正书宋_GBK" w:eastAsia="方正书宋_GBK" w:cs="方正书宋_GBK"/>
          <w:color w:val="FFFFFF"/>
          <w:sz w:val="21"/>
        </w:rPr>
        <w:t>第一部分  成安县档案馆</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w:t>
      </w: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rPr>
          <w:rFonts w:ascii="方正书宋_GBK" w:hAnsi="方正书宋_GBK" w:eastAsia="方正书宋_GBK" w:cs="方正书宋_GBK"/>
          <w:color w:val="FFFFFF"/>
          <w:sz w:val="21"/>
        </w:rPr>
      </w:pPr>
    </w:p>
    <w:p>
      <w:pPr>
        <w:jc w:val="center"/>
        <w:outlineLvl w:val="4"/>
      </w:pPr>
      <w:r>
        <w:rPr>
          <w:rFonts w:ascii="方正小标宋_GBK" w:hAnsi="方正小标宋_GBK" w:eastAsia="方正小标宋_GBK" w:cs="方正小标宋_GBK"/>
          <w:color w:val="000000"/>
          <w:sz w:val="44"/>
        </w:rPr>
        <w:t>成安县档案馆本级</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2" w:name="_GoBack"/>
      <w:bookmarkEnd w:id="12"/>
      <w:r>
        <w:rPr>
          <w:rFonts w:eastAsia="方正仿宋_GBK"/>
          <w:color w:val="000000"/>
          <w:sz w:val="28"/>
        </w:rPr>
        <w:t>、《地方预决算公开操作规程》和《关于进一步推进预算公开工作的实施意见》规定，现将成安县档案馆本级</w:t>
      </w:r>
      <w:r>
        <w:rPr>
          <w:rFonts w:hint="eastAsia" w:eastAsia="方正仿宋_GBK"/>
          <w:color w:val="000000"/>
          <w:sz w:val="28"/>
          <w:lang w:eastAsia="zh-CN"/>
        </w:rPr>
        <w:t>2023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职责：</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1．县档案馆主要职责：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（一）贯彻执行国家、省、市、县有关档案管理的法律、法规、规章。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（二）集中统一管理县直机关单位的档案资料，保守党和国家机密，维护档案完整，确保档案资料安全。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（三）接收县委、县人大、县政府、县政协、县纪委监委及县直各单位应进馆的档案资料。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（四）征集散存在社会上对国家和社会有保存价值的珍贵档案资料。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（五）负责馆藏档案资料的整理、编目、鉴定、销毁、统计和技术保护工作。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（六）依法开放档案，为党和政府及社会各方面提供利用服务。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（七）承担政府公开信息的收集、管理和集中查阅工作。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（八）开发档案信息资源，开展档案史料编研出版、展览陈列工作和社会教育活动。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（九）运用现代化技术手段，开展馆藏档案信息化建设。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（十）完成县委交办的其他任务。</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2．内设机构:根据以上职数，成安县档案馆设置1个内设机构。</w:t>
      </w:r>
    </w:p>
    <w:p>
      <w:pPr>
        <w:spacing w:line="580" w:lineRule="exact"/>
        <w:ind w:firstLine="560" w:firstLineChars="200"/>
        <w:rPr>
          <w:rFonts w:ascii="仿宋" w:hAnsi="仿宋" w:eastAsia="仿宋" w:cs="黑体"/>
          <w:sz w:val="28"/>
          <w:szCs w:val="28"/>
        </w:rPr>
      </w:pPr>
      <w:r>
        <w:rPr>
          <w:rFonts w:hint="eastAsia" w:ascii="仿宋" w:hAnsi="仿宋" w:eastAsia="仿宋" w:cs="黑体"/>
          <w:sz w:val="28"/>
          <w:szCs w:val="28"/>
        </w:rPr>
        <w:t>综合股：</w:t>
      </w:r>
    </w:p>
    <w:p>
      <w:pPr>
        <w:spacing w:line="580" w:lineRule="exact"/>
        <w:ind w:left="365" w:leftChars="152" w:firstLine="640" w:firstLineChars="200"/>
        <w:rPr>
          <w:rFonts w:ascii="仿宋" w:hAnsi="仿宋" w:eastAsia="仿宋"/>
          <w:sz w:val="28"/>
          <w:szCs w:val="28"/>
        </w:rPr>
      </w:pPr>
      <w:r>
        <w:rPr>
          <w:rFonts w:hint="eastAsia" w:ascii="仿宋" w:hAnsi="仿宋" w:eastAsia="仿宋" w:cs="黑体"/>
          <w:sz w:val="32"/>
          <w:szCs w:val="32"/>
        </w:rPr>
        <w:t>（1）</w:t>
      </w:r>
      <w:r>
        <w:rPr>
          <w:rFonts w:hint="eastAsia" w:ascii="仿宋" w:hAnsi="仿宋" w:eastAsia="仿宋"/>
          <w:sz w:val="32"/>
          <w:szCs w:val="32"/>
        </w:rPr>
        <w:t>负责政务、事务综合协调工作以及外事活动;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2）负责进馆档案资料的督促和验收工作；负责制订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制订馆藏档案编研、国家重点档案信息开发规划并组织实施；负责馆藏档案史料编纂，出版档案编研成果，参与编史修志；负责档案展览、陈列工作和社会教育活动；围绕全县中心工作开展档案课题研究；协助有关</w:t>
      </w:r>
      <w:r>
        <w:rPr>
          <w:rFonts w:hint="eastAsia" w:ascii="仿宋" w:hAnsi="仿宋" w:eastAsia="仿宋"/>
          <w:sz w:val="32"/>
          <w:szCs w:val="32"/>
          <w:lang w:eastAsia="zh-CN"/>
        </w:rPr>
        <w:t>单位</w:t>
      </w:r>
      <w:r>
        <w:rPr>
          <w:rFonts w:hint="eastAsia" w:ascii="仿宋" w:hAnsi="仿宋" w:eastAsia="仿宋"/>
          <w:sz w:val="32"/>
          <w:szCs w:val="32"/>
        </w:rPr>
        <w:t>评审全县档案专业技术职务任职资格。</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3）负责制订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4）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pPr>
        <w:spacing w:line="500" w:lineRule="exact"/>
        <w:ind w:firstLine="960" w:firstLineChars="300"/>
        <w:rPr>
          <w:rFonts w:ascii="仿宋" w:hAnsi="仿宋" w:eastAsia="仿宋"/>
          <w:sz w:val="32"/>
          <w:szCs w:val="32"/>
        </w:rPr>
      </w:pPr>
      <w:r>
        <w:rPr>
          <w:rFonts w:hint="eastAsia" w:ascii="仿宋" w:hAnsi="仿宋" w:eastAsia="仿宋"/>
          <w:sz w:val="32"/>
          <w:szCs w:val="32"/>
        </w:rPr>
        <w:t>（5）负责党群、机构编制、人事管理以及老干部工作。</w:t>
      </w:r>
    </w:p>
    <w:p>
      <w:pPr>
        <w:ind w:firstLine="964" w:firstLineChars="300"/>
        <w:rPr>
          <w:rFonts w:ascii="仿宋" w:hAnsi="仿宋" w:eastAsia="仿宋" w:cs="仿宋"/>
          <w:b/>
          <w:sz w:val="32"/>
          <w:szCs w:val="32"/>
        </w:rPr>
      </w:pP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3、人员编制和领导职数</w:t>
      </w:r>
    </w:p>
    <w:p>
      <w:pPr>
        <w:pStyle w:val="21"/>
      </w:pPr>
      <w:r>
        <w:rPr>
          <w:rFonts w:hint="eastAsia" w:ascii="仿宋" w:hAnsi="仿宋" w:eastAsia="仿宋" w:cs="仿宋"/>
          <w:sz w:val="32"/>
          <w:szCs w:val="32"/>
        </w:rPr>
        <w:t xml:space="preserve">   </w:t>
      </w:r>
      <w:r>
        <w:rPr>
          <w:rFonts w:hint="eastAsia" w:ascii="仿宋" w:hAnsi="仿宋" w:eastAsia="仿宋"/>
          <w:sz w:val="32"/>
          <w:szCs w:val="32"/>
        </w:rPr>
        <w:t>核定事业编制5名。股级职数1名。科级领导职数设置另行明确。</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成安县档案馆本级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预算的编制实行综合预算管理，即全部收入和支出都反映在预算中。成安县档案馆机关及所属事业单位的收支包含在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w:t>
      </w:r>
      <w:r>
        <w:rPr>
          <w:rFonts w:hint="eastAsia" w:ascii="仿宋" w:hAnsi="仿宋" w:eastAsia="仿宋" w:cs="仿宋"/>
          <w:sz w:val="32"/>
          <w:szCs w:val="32"/>
          <w:lang w:eastAsia="zh-CN"/>
        </w:rPr>
        <w:t>137.21</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137.21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eastAsia="zh-CN"/>
        </w:rPr>
        <w:t>137.21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133.26</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125.2</w:t>
      </w:r>
      <w:r>
        <w:rPr>
          <w:rFonts w:hint="eastAsia" w:ascii="仿宋" w:hAnsi="仿宋" w:eastAsia="仿宋" w:cs="仿宋"/>
          <w:sz w:val="32"/>
          <w:szCs w:val="32"/>
        </w:rPr>
        <w:t>万元和日常公用经费</w:t>
      </w:r>
      <w:r>
        <w:rPr>
          <w:rFonts w:hint="eastAsia" w:ascii="仿宋" w:hAnsi="仿宋" w:eastAsia="仿宋" w:cs="仿宋"/>
          <w:sz w:val="32"/>
          <w:szCs w:val="32"/>
          <w:lang w:eastAsia="zh-CN"/>
        </w:rPr>
        <w:t>8.06</w:t>
      </w:r>
      <w:r>
        <w:rPr>
          <w:rFonts w:hint="eastAsia" w:ascii="仿宋" w:hAnsi="仿宋" w:eastAsia="仿宋" w:cs="仿宋"/>
          <w:sz w:val="32"/>
          <w:szCs w:val="32"/>
        </w:rPr>
        <w:t>万元</w:t>
      </w:r>
      <w:r>
        <w:rPr>
          <w:rFonts w:hint="eastAsia" w:ascii="仿宋" w:hAnsi="仿宋" w:eastAsia="仿宋" w:cs="仿宋"/>
          <w:sz w:val="32"/>
          <w:szCs w:val="32"/>
          <w:lang w:eastAsia="zh-CN"/>
        </w:rPr>
        <w:t>；项目经费3.95万元</w:t>
      </w:r>
      <w:r>
        <w:rPr>
          <w:rFonts w:hint="eastAsia" w:ascii="仿宋" w:hAnsi="仿宋" w:eastAsia="仿宋" w:cs="仿宋"/>
          <w:sz w:val="32"/>
          <w:szCs w:val="32"/>
        </w:rPr>
        <w:t>。</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137.21</w:t>
      </w:r>
      <w:r>
        <w:rPr>
          <w:rFonts w:hint="eastAsia" w:ascii="仿宋" w:hAnsi="仿宋" w:eastAsia="仿宋" w:cs="仿宋"/>
          <w:sz w:val="32"/>
          <w:szCs w:val="32"/>
        </w:rPr>
        <w:t>万元，较</w:t>
      </w:r>
      <w:r>
        <w:rPr>
          <w:rFonts w:hint="eastAsia" w:ascii="仿宋" w:hAnsi="仿宋" w:eastAsia="仿宋" w:cs="仿宋"/>
          <w:sz w:val="32"/>
          <w:szCs w:val="32"/>
          <w:lang w:eastAsia="zh-CN"/>
        </w:rPr>
        <w:t>2022</w:t>
      </w:r>
      <w:r>
        <w:rPr>
          <w:rFonts w:hint="eastAsia" w:ascii="仿宋" w:hAnsi="仿宋" w:eastAsia="仿宋" w:cs="仿宋"/>
          <w:sz w:val="32"/>
          <w:szCs w:val="32"/>
        </w:rPr>
        <w:t>年预算</w:t>
      </w:r>
      <w:r>
        <w:rPr>
          <w:rFonts w:hint="eastAsia" w:ascii="仿宋" w:hAnsi="仿宋" w:eastAsia="仿宋" w:cs="仿宋"/>
          <w:sz w:val="32"/>
          <w:szCs w:val="32"/>
          <w:lang w:eastAsia="zh-CN"/>
        </w:rPr>
        <w:t>增加50.54</w:t>
      </w:r>
      <w:r>
        <w:rPr>
          <w:rFonts w:hint="eastAsia" w:ascii="仿宋" w:hAnsi="仿宋" w:eastAsia="仿宋" w:cs="仿宋"/>
          <w:sz w:val="32"/>
          <w:szCs w:val="32"/>
        </w:rPr>
        <w:t>万元，原因：人员正常</w:t>
      </w:r>
      <w:r>
        <w:rPr>
          <w:rFonts w:hint="eastAsia" w:ascii="仿宋" w:hAnsi="仿宋" w:eastAsia="仿宋" w:cs="仿宋"/>
          <w:sz w:val="32"/>
          <w:szCs w:val="32"/>
          <w:lang w:eastAsia="zh-CN"/>
        </w:rPr>
        <w:t>调资和业务增加所致</w:t>
      </w:r>
      <w:r>
        <w:rPr>
          <w:rFonts w:hint="eastAsia" w:ascii="仿宋" w:hAnsi="仿宋" w:eastAsia="仿宋" w:cs="仿宋"/>
          <w:sz w:val="32"/>
          <w:szCs w:val="32"/>
        </w:rPr>
        <w:t>。</w:t>
      </w:r>
    </w:p>
    <w:p>
      <w:pPr>
        <w:pStyle w:val="22"/>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8.06</w:t>
      </w:r>
      <w:r>
        <w:rPr>
          <w:rFonts w:hint="eastAsia" w:ascii="仿宋" w:hAnsi="仿宋" w:eastAsia="仿宋" w:cs="仿宋"/>
          <w:sz w:val="32"/>
          <w:szCs w:val="32"/>
        </w:rPr>
        <w:t>万元，主要用于办公区的日常维修、办公用房水电费、邮电费、办公用房取暖费、办公用房物业管理费和公务运行费等日常运行支出。</w:t>
      </w:r>
    </w:p>
    <w:p>
      <w:pPr>
        <w:pStyle w:val="23"/>
      </w:pPr>
    </w:p>
    <w:p>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4"/>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元，（其中公务用车购置费0元，公务用车运行维护费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万元），公务接等费0万元，较</w:t>
      </w:r>
      <w:r>
        <w:rPr>
          <w:rFonts w:hint="eastAsia" w:ascii="仿宋" w:hAnsi="仿宋" w:eastAsia="仿宋" w:cs="仿宋_GB2312"/>
          <w:sz w:val="32"/>
          <w:szCs w:val="32"/>
          <w:lang w:eastAsia="zh-CN"/>
        </w:rPr>
        <w:t>2022</w:t>
      </w:r>
      <w:r>
        <w:rPr>
          <w:rFonts w:hint="eastAsia" w:ascii="仿宋" w:hAnsi="仿宋" w:eastAsia="仿宋" w:cs="仿宋_GB2312"/>
          <w:sz w:val="32"/>
          <w:szCs w:val="32"/>
        </w:rPr>
        <w:t>年减少</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万元，减少原因：提倡节约，严格管控，减少开支。</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（1）要开展好档案的提供利用工作，充分发挥档案的凭证作用，最大限度地满足机关和人民群众的利用需求。</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（3）开展档案数字化工作，对馆藏纸质档案进行扫描，加快推进数字档案馆建设步伐。</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（4）继续做好农村土地确权颁证工作中的档案指导及相关工作。</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（5）做好国家重点档案信息文件级目录采集工作。</w:t>
      </w:r>
    </w:p>
    <w:p>
      <w:pPr>
        <w:pStyle w:val="25"/>
      </w:pPr>
    </w:p>
    <w:p>
      <w:pPr>
        <w:spacing w:line="500" w:lineRule="exact"/>
        <w:ind w:firstLine="560"/>
      </w:pPr>
      <w:r>
        <w:rPr>
          <w:rFonts w:eastAsia="方正仿宋_GBK"/>
          <w:color w:val="000000"/>
          <w:sz w:val="28"/>
        </w:rPr>
        <w:t>（二）分项绩效目标</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（1）做好各单位到期档案的接收工作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（2）做好疫情档案的接收工作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（3）搞好档案宣传活动。充分利用“国际档案日”、“国家宪法日”，加大档案知识和新《中华人民共和国档案法》宣传工作。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（4）积极开展编研工作，准备</w:t>
      </w:r>
      <w:r>
        <w:rPr>
          <w:rFonts w:hint="eastAsia" w:ascii="仿宋" w:hAnsi="仿宋" w:eastAsia="仿宋" w:cs="仿宋"/>
          <w:bCs/>
          <w:sz w:val="32"/>
          <w:szCs w:val="32"/>
          <w:lang w:eastAsia="zh-CN"/>
        </w:rPr>
        <w:t>2023</w:t>
      </w:r>
      <w:r>
        <w:rPr>
          <w:rFonts w:hint="eastAsia" w:ascii="仿宋" w:hAnsi="仿宋" w:eastAsia="仿宋" w:cs="仿宋"/>
          <w:bCs/>
          <w:sz w:val="32"/>
          <w:szCs w:val="32"/>
        </w:rPr>
        <w:t>年围绕我县红色历史和优秀传统文化，完成《成安记忆》（暂定）的编写。</w:t>
      </w:r>
    </w:p>
    <w:p>
      <w:pPr>
        <w:pStyle w:val="36"/>
        <w:spacing w:after="0" w:line="360" w:lineRule="auto"/>
        <w:ind w:firstLine="640"/>
        <w:rPr>
          <w:rFonts w:ascii="仿宋" w:hAnsi="仿宋" w:eastAsia="仿宋" w:cs="仿宋"/>
          <w:bCs/>
          <w:sz w:val="32"/>
          <w:szCs w:val="32"/>
        </w:rPr>
      </w:pPr>
      <w:r>
        <w:rPr>
          <w:rFonts w:hint="eastAsia" w:ascii="仿宋" w:hAnsi="仿宋" w:eastAsia="仿宋" w:cs="仿宋"/>
          <w:bCs/>
          <w:sz w:val="32"/>
          <w:szCs w:val="32"/>
        </w:rPr>
        <w:t>（5）积极推进档案的数字化进程：</w:t>
      </w:r>
    </w:p>
    <w:p>
      <w:pPr>
        <w:pStyle w:val="26"/>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楷体" w:hAnsi="楷体" w:eastAsia="楷体"/>
          <w:b/>
          <w:sz w:val="32"/>
          <w:szCs w:val="32"/>
        </w:rPr>
      </w:pPr>
      <w:r>
        <w:rPr>
          <w:rFonts w:hint="eastAsia" w:ascii="仿宋" w:hAnsi="仿宋" w:eastAsia="仿宋" w:cs="仿宋"/>
          <w:bCs/>
          <w:sz w:val="32"/>
          <w:szCs w:val="32"/>
        </w:rPr>
        <w:t>努力提高服务质量，最大限度地满足机关和人民群众的利用需求；高度重视档案安全工作，严抓档案人防、物防、技防三位一体的档案安全防范体系不放松。</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lang w:eastAsia="zh-CN"/>
        </w:rPr>
        <w:t>单位</w:t>
      </w:r>
      <w:r>
        <w:rPr>
          <w:rFonts w:hint="eastAsia" w:ascii="方正小标宋_GBK" w:eastAsia="方正小标宋_GBK"/>
          <w:sz w:val="32"/>
        </w:rPr>
        <w:t>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footerReference r:id="rId6" w:type="default"/>
          <w:footerReference r:id="rId7" w:type="even"/>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lang w:eastAsia="zh-CN"/>
        </w:rPr>
        <w:t>单位</w:t>
      </w:r>
      <w:r>
        <w:rPr>
          <w:rFonts w:hint="eastAsia" w:ascii="方正小标宋_GBK" w:eastAsia="方正小标宋_GBK"/>
          <w:sz w:val="32"/>
        </w:rPr>
        <w:t>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年，成安县档案馆安排政府采购预算0.00万元。具体内容见下表。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561成安县档案馆</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成安县档案馆（含所属单位）上年末固定资产金额为</w:t>
      </w:r>
      <w:r>
        <w:rPr>
          <w:rFonts w:hint="eastAsia" w:eastAsia="方正仿宋_GBK"/>
          <w:color w:val="000000"/>
          <w:sz w:val="28"/>
          <w:lang w:eastAsia="zh-CN"/>
        </w:rPr>
        <w:t>15.9</w:t>
      </w:r>
      <w:r>
        <w:rPr>
          <w:rFonts w:eastAsia="方正仿宋_GBK"/>
          <w:color w:val="000000"/>
          <w:sz w:val="28"/>
        </w:rPr>
        <w:t>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rPr>
                <w:rFonts w:ascii="仿宋" w:hAnsi="仿宋" w:eastAsia="仿宋"/>
                <w:b/>
                <w:bCs/>
                <w:sz w:val="32"/>
                <w:szCs w:val="32"/>
              </w:rPr>
            </w:pPr>
          </w:p>
          <w:p>
            <w:pPr>
              <w:jc w:val="center"/>
              <w:rPr>
                <w:rFonts w:ascii="仿宋" w:hAnsi="仿宋" w:eastAsia="仿宋" w:cs="宋体"/>
                <w:b/>
                <w:bCs/>
                <w:sz w:val="32"/>
                <w:szCs w:val="32"/>
              </w:rPr>
            </w:pPr>
          </w:p>
          <w:p>
            <w:pPr>
              <w:jc w:val="center"/>
              <w:rPr>
                <w:rFonts w:ascii="仿宋" w:hAnsi="仿宋" w:eastAsia="仿宋"/>
                <w:b/>
                <w:bCs/>
                <w:sz w:val="32"/>
                <w:szCs w:val="32"/>
              </w:rPr>
            </w:pPr>
            <w:r>
              <w:rPr>
                <w:rFonts w:hint="eastAsia" w:ascii="仿宋" w:hAnsi="仿宋" w:eastAsia="仿宋" w:cs="宋体"/>
                <w:b/>
                <w:bCs/>
                <w:sz w:val="32"/>
                <w:szCs w:val="32"/>
                <w:lang w:eastAsia="zh-CN"/>
              </w:rPr>
              <w:t>单位</w:t>
            </w:r>
            <w:r>
              <w:rPr>
                <w:rFonts w:hint="eastAsia" w:ascii="仿宋" w:hAnsi="仿宋" w:eastAsia="仿宋" w:cs="宋体"/>
                <w:b/>
                <w:bCs/>
                <w:sz w:val="32"/>
                <w:szCs w:val="32"/>
              </w:rPr>
              <w:t>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w:t>
            </w:r>
            <w:r>
              <w:rPr>
                <w:rFonts w:hint="eastAsia" w:ascii="仿宋" w:hAnsi="仿宋" w:eastAsia="仿宋" w:cs="宋体"/>
                <w:sz w:val="22"/>
                <w:lang w:eastAsia="zh-CN"/>
              </w:rPr>
              <w:t>单位</w:t>
            </w:r>
            <w:r>
              <w:rPr>
                <w:rFonts w:hint="eastAsia" w:ascii="仿宋" w:hAnsi="仿宋" w:eastAsia="仿宋" w:cs="宋体"/>
                <w:sz w:val="22"/>
              </w:rPr>
              <w:t>：档案馆</w:t>
            </w:r>
          </w:p>
        </w:tc>
        <w:tc>
          <w:tcPr>
            <w:tcW w:w="4066"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2022</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cs="宋体"/>
                <w:sz w:val="22"/>
                <w:lang w:eastAsia="zh-CN"/>
              </w:rPr>
            </w:pPr>
            <w:r>
              <w:rPr>
                <w:rFonts w:hint="eastAsia" w:ascii="仿宋" w:hAnsi="仿宋" w:eastAsia="仿宋" w:cs="宋体"/>
                <w:sz w:val="22"/>
                <w:lang w:eastAsia="zh-CN"/>
              </w:rPr>
              <w:t>15.9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610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租赁</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40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50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lang w:eastAsia="zh-CN"/>
              </w:rPr>
            </w:pPr>
            <w:r>
              <w:rPr>
                <w:rFonts w:hint="eastAsia" w:ascii="仿宋" w:hAnsi="仿宋" w:eastAsia="仿宋" w:cs="宋体"/>
                <w:sz w:val="22"/>
                <w:lang w:eastAsia="zh-CN"/>
              </w:rPr>
              <w:t>15.9</w:t>
            </w:r>
          </w:p>
        </w:tc>
      </w:tr>
    </w:tbl>
    <w:p>
      <w:pPr>
        <w:ind w:firstLine="640"/>
      </w:pPr>
      <w:r>
        <w:rPr>
          <w:rFonts w:eastAsia="方正仿宋_GBK"/>
          <w:color w:val="000000"/>
          <w:sz w:val="32"/>
        </w:rPr>
        <w:t xml:space="preserve"> </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5ZTRiNjRjNGMzNTlmNzA3YzQ4ZmQ1OGJmYjU4NmIifQ=="/>
  </w:docVars>
  <w:rsids>
    <w:rsidRoot w:val="00DE4DA9"/>
    <w:rsid w:val="001F5A52"/>
    <w:rsid w:val="00280A2D"/>
    <w:rsid w:val="00393E79"/>
    <w:rsid w:val="004F2394"/>
    <w:rsid w:val="005D5172"/>
    <w:rsid w:val="00C3480A"/>
    <w:rsid w:val="00DE4DA9"/>
    <w:rsid w:val="00FF2EFF"/>
    <w:rsid w:val="036C4323"/>
    <w:rsid w:val="0A8C7FBE"/>
    <w:rsid w:val="0BF4099A"/>
    <w:rsid w:val="27636DFE"/>
    <w:rsid w:val="4A123335"/>
    <w:rsid w:val="57BB500C"/>
    <w:rsid w:val="5EF63CF3"/>
    <w:rsid w:val="74E7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 w:type="character" w:customStyle="1" w:styleId="35">
    <w:name w:val="zh02"/>
    <w:basedOn w:val="10"/>
    <w:autoRedefine/>
    <w:qFormat/>
    <w:uiPriority w:val="0"/>
  </w:style>
  <w:style w:type="paragraph" w:customStyle="1" w:styleId="36">
    <w:name w:val="_Style 35"/>
    <w:basedOn w:val="1"/>
    <w:next w:val="37"/>
    <w:autoRedefine/>
    <w:qFormat/>
    <w:uiPriority w:val="99"/>
    <w:pPr>
      <w:adjustRightInd w:val="0"/>
      <w:snapToGrid w:val="0"/>
      <w:spacing w:after="200"/>
      <w:ind w:firstLine="420" w:firstLineChars="200"/>
    </w:pPr>
    <w:rPr>
      <w:rFonts w:ascii="Tahoma" w:hAnsi="Tahoma" w:eastAsia="微软雅黑"/>
      <w:sz w:val="22"/>
      <w:szCs w:val="22"/>
      <w:lang w:eastAsia="zh-CN"/>
    </w:rPr>
  </w:style>
  <w:style w:type="paragraph" w:styleId="3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2022-03-18T10:09:10Z</dcterms:created>
  <dcterms:modified xsi:type="dcterms:W3CDTF">2022-03-18T02:09:10Z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2022-03-18T10:09:09Z</dcterms:created>
  <dcterms:modified xsi:type="dcterms:W3CDTF">2022-03-18T02:09:09Z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2022-03-18T10:09:07Z</dcterms:created>
  <dcterms:modified xsi:type="dcterms:W3CDTF">2022-03-18T02:09:07Z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026D38-6573-44AB-82B6-3D3D8CB50FD3}">
  <ds:schemaRefs/>
</ds:datastoreItem>
</file>

<file path=customXml/itemProps11.xml><?xml version="1.0" encoding="utf-8"?>
<ds:datastoreItem xmlns:ds="http://schemas.openxmlformats.org/officeDocument/2006/customXml" ds:itemID="{2060AF7D-9088-42FF-9A77-EE6872908C4C}">
  <ds:schemaRefs/>
</ds:datastoreItem>
</file>

<file path=customXml/itemProps2.xml><?xml version="1.0" encoding="utf-8"?>
<ds:datastoreItem xmlns:ds="http://schemas.openxmlformats.org/officeDocument/2006/customXml" ds:itemID="{D0B3FEAE-9DE9-46D5-AB20-7BAAE2DC7861}">
  <ds:schemaRefs/>
</ds:datastoreItem>
</file>

<file path=customXml/itemProps3.xml><?xml version="1.0" encoding="utf-8"?>
<ds:datastoreItem xmlns:ds="http://schemas.openxmlformats.org/officeDocument/2006/customXml" ds:itemID="{8277ED20-4FC5-4BB9-925C-79D8781A0F77}">
  <ds:schemaRefs/>
</ds:datastoreItem>
</file>

<file path=customXml/itemProps4.xml><?xml version="1.0" encoding="utf-8"?>
<ds:datastoreItem xmlns:ds="http://schemas.openxmlformats.org/officeDocument/2006/customXml" ds:itemID="{2352F4CE-39F2-443E-852B-01C44EE10107}">
  <ds:schemaRefs/>
</ds:datastoreItem>
</file>

<file path=customXml/itemProps5.xml><?xml version="1.0" encoding="utf-8"?>
<ds:datastoreItem xmlns:ds="http://schemas.openxmlformats.org/officeDocument/2006/customXml" ds:itemID="{8F749861-85BB-44F8-BE01-D2BF623749C1}">
  <ds:schemaRefs/>
</ds:datastoreItem>
</file>

<file path=customXml/itemProps6.xml><?xml version="1.0" encoding="utf-8"?>
<ds:datastoreItem xmlns:ds="http://schemas.openxmlformats.org/officeDocument/2006/customXml" ds:itemID="{2AB4F331-3799-43C2-928A-8FC904BFE7C0}">
  <ds:schemaRefs/>
</ds:datastoreItem>
</file>

<file path=customXml/itemProps7.xml><?xml version="1.0" encoding="utf-8"?>
<ds:datastoreItem xmlns:ds="http://schemas.openxmlformats.org/officeDocument/2006/customXml" ds:itemID="{8D26F4D6-5E84-45B9-A746-551321D84924}">
  <ds:schemaRefs/>
</ds:datastoreItem>
</file>

<file path=customXml/itemProps8.xml><?xml version="1.0" encoding="utf-8"?>
<ds:datastoreItem xmlns:ds="http://schemas.openxmlformats.org/officeDocument/2006/customXml" ds:itemID="{8EBC02E6-05B6-482C-A1D3-972A5C2C21B3}">
  <ds:schemaRefs/>
</ds:datastoreItem>
</file>

<file path=customXml/itemProps9.xml><?xml version="1.0" encoding="utf-8"?>
<ds:datastoreItem xmlns:ds="http://schemas.openxmlformats.org/officeDocument/2006/customXml" ds:itemID="{3CAFE25D-B938-460F-8B6A-1B79400E0FB2}">
  <ds:schemaRefs/>
</ds:datastoreItem>
</file>

<file path=docProps/app.xml><?xml version="1.0" encoding="utf-8"?>
<Properties xmlns="http://schemas.openxmlformats.org/officeDocument/2006/extended-properties" xmlns:vt="http://schemas.openxmlformats.org/officeDocument/2006/docPropsVTypes">
  <Template>Normal</Template>
  <Pages>25</Pages>
  <Words>1567</Words>
  <Characters>8937</Characters>
  <Lines>74</Lines>
  <Paragraphs>20</Paragraphs>
  <TotalTime>6</TotalTime>
  <ScaleCrop>false</ScaleCrop>
  <LinksUpToDate>false</LinksUpToDate>
  <CharactersWithSpaces>10484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2022-03-18T10:09:00Z</dcterms:created>
  <dc:creator>Administrator</dc:creator>
  <cp:lastModifiedBy>WPS_1657181579</cp:lastModifiedBy>
  <dcterms:modified xsi:type="dcterms:W3CDTF">2024-01-18T09:55:02Z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3D9B20C1AAE54426B9D4703B689EFF14</vt:lpwstr>
  </property>
</Properties>
</file>