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成安县宣传部</w:t>
      </w: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34</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552中共成安县委员会宣传部（本级）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583.73</w:t>
            </w:r>
          </w:p>
        </w:tc>
        <w:tc>
          <w:tcPr>
            <w:tcW w:w="4535" w:type="dxa"/>
            <w:vAlign w:val="center"/>
          </w:tcPr>
          <w:p>
            <w:pPr>
              <w:pStyle w:val="16"/>
            </w:pPr>
            <w:r>
              <w:t>一、一般公共服务支出</w:t>
            </w:r>
          </w:p>
        </w:tc>
        <w:tc>
          <w:tcPr>
            <w:tcW w:w="2126" w:type="dxa"/>
            <w:vAlign w:val="center"/>
          </w:tcPr>
          <w:p>
            <w:pPr>
              <w:pStyle w:val="15"/>
            </w:pPr>
            <w:r>
              <w:t>543.51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4.00</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r>
              <w:t>13.46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587.73</w:t>
            </w:r>
          </w:p>
        </w:tc>
        <w:tc>
          <w:tcPr>
            <w:tcW w:w="4535" w:type="dxa"/>
            <w:vAlign w:val="center"/>
          </w:tcPr>
          <w:p>
            <w:pPr>
              <w:pStyle w:val="18"/>
            </w:pPr>
            <w:r>
              <w:t>本年支出合计</w:t>
            </w:r>
          </w:p>
        </w:tc>
        <w:tc>
          <w:tcPr>
            <w:tcW w:w="2126" w:type="dxa"/>
            <w:vAlign w:val="center"/>
          </w:tcPr>
          <w:p>
            <w:pPr>
              <w:pStyle w:val="19"/>
            </w:pPr>
            <w:r>
              <w:t>587.73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587.73</w:t>
            </w:r>
          </w:p>
        </w:tc>
        <w:tc>
          <w:tcPr>
            <w:tcW w:w="4535" w:type="dxa"/>
            <w:vAlign w:val="center"/>
          </w:tcPr>
          <w:p>
            <w:pPr>
              <w:pStyle w:val="18"/>
            </w:pPr>
            <w:r>
              <w:t>支出总计</w:t>
            </w:r>
          </w:p>
        </w:tc>
        <w:tc>
          <w:tcPr>
            <w:tcW w:w="2126" w:type="dxa"/>
            <w:vAlign w:val="center"/>
          </w:tcPr>
          <w:p>
            <w:pPr>
              <w:pStyle w:val="19"/>
            </w:pPr>
            <w:r>
              <w:t>587.73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552中共成安县委员会宣传部（本级）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587.73</w:t>
            </w:r>
          </w:p>
        </w:tc>
        <w:tc>
          <w:tcPr>
            <w:tcW w:w="1134" w:type="dxa"/>
            <w:vAlign w:val="center"/>
          </w:tcPr>
          <w:p>
            <w:pPr>
              <w:pStyle w:val="19"/>
            </w:pPr>
            <w:r>
              <w:t>587.73</w:t>
            </w:r>
          </w:p>
        </w:tc>
        <w:tc>
          <w:tcPr>
            <w:tcW w:w="1134" w:type="dxa"/>
            <w:vAlign w:val="center"/>
          </w:tcPr>
          <w:p>
            <w:pPr>
              <w:pStyle w:val="19"/>
            </w:pPr>
            <w:r>
              <w:t>587.73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543.51</w:t>
            </w:r>
          </w:p>
        </w:tc>
        <w:tc>
          <w:tcPr>
            <w:tcW w:w="1134" w:type="dxa"/>
            <w:vAlign w:val="center"/>
          </w:tcPr>
          <w:p>
            <w:pPr>
              <w:pStyle w:val="15"/>
            </w:pPr>
            <w:r>
              <w:t>543.51</w:t>
            </w:r>
          </w:p>
        </w:tc>
        <w:tc>
          <w:tcPr>
            <w:tcW w:w="1134" w:type="dxa"/>
            <w:vAlign w:val="center"/>
          </w:tcPr>
          <w:p>
            <w:pPr>
              <w:pStyle w:val="15"/>
            </w:pPr>
            <w:r>
              <w:t>543.51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20133</w:t>
            </w:r>
          </w:p>
        </w:tc>
        <w:tc>
          <w:tcPr>
            <w:tcW w:w="1559" w:type="dxa"/>
            <w:vAlign w:val="center"/>
          </w:tcPr>
          <w:p>
            <w:pPr>
              <w:pStyle w:val="16"/>
            </w:pPr>
            <w:r>
              <w:t>宣传事务</w:t>
            </w:r>
          </w:p>
        </w:tc>
        <w:tc>
          <w:tcPr>
            <w:tcW w:w="1134" w:type="dxa"/>
            <w:vAlign w:val="center"/>
          </w:tcPr>
          <w:p>
            <w:pPr>
              <w:pStyle w:val="15"/>
            </w:pPr>
            <w:r>
              <w:t>543.51</w:t>
            </w:r>
          </w:p>
        </w:tc>
        <w:tc>
          <w:tcPr>
            <w:tcW w:w="1134" w:type="dxa"/>
            <w:vAlign w:val="center"/>
          </w:tcPr>
          <w:p>
            <w:pPr>
              <w:pStyle w:val="15"/>
            </w:pPr>
            <w:r>
              <w:t>543.51</w:t>
            </w:r>
          </w:p>
        </w:tc>
        <w:tc>
          <w:tcPr>
            <w:tcW w:w="1134" w:type="dxa"/>
            <w:vAlign w:val="center"/>
          </w:tcPr>
          <w:p>
            <w:pPr>
              <w:pStyle w:val="15"/>
            </w:pPr>
            <w:r>
              <w:t>543.51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2013301</w:t>
            </w:r>
          </w:p>
        </w:tc>
        <w:tc>
          <w:tcPr>
            <w:tcW w:w="1559" w:type="dxa"/>
            <w:vAlign w:val="center"/>
          </w:tcPr>
          <w:p>
            <w:pPr>
              <w:pStyle w:val="16"/>
            </w:pPr>
            <w:r>
              <w:t>行政运行</w:t>
            </w:r>
          </w:p>
        </w:tc>
        <w:tc>
          <w:tcPr>
            <w:tcW w:w="1134" w:type="dxa"/>
            <w:vAlign w:val="center"/>
          </w:tcPr>
          <w:p>
            <w:pPr>
              <w:pStyle w:val="15"/>
            </w:pPr>
            <w:r>
              <w:t>130.24</w:t>
            </w:r>
          </w:p>
        </w:tc>
        <w:tc>
          <w:tcPr>
            <w:tcW w:w="1134" w:type="dxa"/>
            <w:vAlign w:val="center"/>
          </w:tcPr>
          <w:p>
            <w:pPr>
              <w:pStyle w:val="15"/>
            </w:pPr>
            <w:r>
              <w:t>130.24</w:t>
            </w:r>
          </w:p>
        </w:tc>
        <w:tc>
          <w:tcPr>
            <w:tcW w:w="1134" w:type="dxa"/>
            <w:vAlign w:val="center"/>
          </w:tcPr>
          <w:p>
            <w:pPr>
              <w:pStyle w:val="15"/>
            </w:pPr>
            <w:r>
              <w:t>130.24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2013303</w:t>
            </w:r>
          </w:p>
        </w:tc>
        <w:tc>
          <w:tcPr>
            <w:tcW w:w="1559" w:type="dxa"/>
            <w:vAlign w:val="center"/>
          </w:tcPr>
          <w:p>
            <w:pPr>
              <w:pStyle w:val="16"/>
            </w:pPr>
            <w:r>
              <w:t>机关服务</w:t>
            </w:r>
          </w:p>
        </w:tc>
        <w:tc>
          <w:tcPr>
            <w:tcW w:w="1134" w:type="dxa"/>
            <w:vAlign w:val="center"/>
          </w:tcPr>
          <w:p>
            <w:pPr>
              <w:pStyle w:val="15"/>
            </w:pPr>
            <w:r>
              <w:t>39.60</w:t>
            </w:r>
          </w:p>
        </w:tc>
        <w:tc>
          <w:tcPr>
            <w:tcW w:w="1134" w:type="dxa"/>
            <w:vAlign w:val="center"/>
          </w:tcPr>
          <w:p>
            <w:pPr>
              <w:pStyle w:val="15"/>
            </w:pPr>
            <w:r>
              <w:t>39.60</w:t>
            </w:r>
          </w:p>
        </w:tc>
        <w:tc>
          <w:tcPr>
            <w:tcW w:w="1134" w:type="dxa"/>
            <w:vAlign w:val="center"/>
          </w:tcPr>
          <w:p>
            <w:pPr>
              <w:pStyle w:val="15"/>
            </w:pPr>
            <w:r>
              <w:t>39.60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2013304</w:t>
            </w:r>
          </w:p>
        </w:tc>
        <w:tc>
          <w:tcPr>
            <w:tcW w:w="1559" w:type="dxa"/>
            <w:vAlign w:val="center"/>
          </w:tcPr>
          <w:p>
            <w:pPr>
              <w:pStyle w:val="16"/>
            </w:pPr>
            <w:r>
              <w:t>宣传管理</w:t>
            </w:r>
          </w:p>
        </w:tc>
        <w:tc>
          <w:tcPr>
            <w:tcW w:w="1134" w:type="dxa"/>
            <w:vAlign w:val="center"/>
          </w:tcPr>
          <w:p>
            <w:pPr>
              <w:pStyle w:val="15"/>
            </w:pPr>
            <w:r>
              <w:t>86.26</w:t>
            </w:r>
          </w:p>
        </w:tc>
        <w:tc>
          <w:tcPr>
            <w:tcW w:w="1134" w:type="dxa"/>
            <w:vAlign w:val="center"/>
          </w:tcPr>
          <w:p>
            <w:pPr>
              <w:pStyle w:val="15"/>
            </w:pPr>
            <w:r>
              <w:t>86.26</w:t>
            </w:r>
          </w:p>
        </w:tc>
        <w:tc>
          <w:tcPr>
            <w:tcW w:w="1134" w:type="dxa"/>
            <w:vAlign w:val="center"/>
          </w:tcPr>
          <w:p>
            <w:pPr>
              <w:pStyle w:val="15"/>
            </w:pPr>
            <w:r>
              <w:t>86.26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2013399</w:t>
            </w:r>
          </w:p>
        </w:tc>
        <w:tc>
          <w:tcPr>
            <w:tcW w:w="1559" w:type="dxa"/>
            <w:vAlign w:val="center"/>
          </w:tcPr>
          <w:p>
            <w:pPr>
              <w:pStyle w:val="16"/>
            </w:pPr>
            <w:r>
              <w:t>其他宣传事务支出</w:t>
            </w:r>
          </w:p>
        </w:tc>
        <w:tc>
          <w:tcPr>
            <w:tcW w:w="1134" w:type="dxa"/>
            <w:vAlign w:val="center"/>
          </w:tcPr>
          <w:p>
            <w:pPr>
              <w:pStyle w:val="15"/>
            </w:pPr>
            <w:r>
              <w:t>287.41</w:t>
            </w:r>
          </w:p>
        </w:tc>
        <w:tc>
          <w:tcPr>
            <w:tcW w:w="1134" w:type="dxa"/>
            <w:vAlign w:val="center"/>
          </w:tcPr>
          <w:p>
            <w:pPr>
              <w:pStyle w:val="15"/>
            </w:pPr>
            <w:r>
              <w:t>287.41</w:t>
            </w:r>
          </w:p>
        </w:tc>
        <w:tc>
          <w:tcPr>
            <w:tcW w:w="1134" w:type="dxa"/>
            <w:vAlign w:val="center"/>
          </w:tcPr>
          <w:p>
            <w:pPr>
              <w:pStyle w:val="15"/>
            </w:pPr>
            <w:r>
              <w:t>287.41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207</w:t>
            </w:r>
          </w:p>
        </w:tc>
        <w:tc>
          <w:tcPr>
            <w:tcW w:w="1559" w:type="dxa"/>
            <w:vAlign w:val="center"/>
          </w:tcPr>
          <w:p>
            <w:pPr>
              <w:pStyle w:val="16"/>
            </w:pPr>
            <w:r>
              <w:t>文化旅游体育与传媒支出</w:t>
            </w:r>
          </w:p>
        </w:tc>
        <w:tc>
          <w:tcPr>
            <w:tcW w:w="1134" w:type="dxa"/>
            <w:vAlign w:val="center"/>
          </w:tcPr>
          <w:p>
            <w:pPr>
              <w:pStyle w:val="15"/>
            </w:pPr>
            <w:r>
              <w:t>13.46</w:t>
            </w:r>
          </w:p>
        </w:tc>
        <w:tc>
          <w:tcPr>
            <w:tcW w:w="1134" w:type="dxa"/>
            <w:vAlign w:val="center"/>
          </w:tcPr>
          <w:p>
            <w:pPr>
              <w:pStyle w:val="15"/>
            </w:pPr>
            <w:r>
              <w:t>13.46</w:t>
            </w:r>
          </w:p>
        </w:tc>
        <w:tc>
          <w:tcPr>
            <w:tcW w:w="1134" w:type="dxa"/>
            <w:vAlign w:val="center"/>
          </w:tcPr>
          <w:p>
            <w:pPr>
              <w:pStyle w:val="15"/>
            </w:pPr>
            <w:r>
              <w:t>13.46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20707</w:t>
            </w:r>
          </w:p>
        </w:tc>
        <w:tc>
          <w:tcPr>
            <w:tcW w:w="1559" w:type="dxa"/>
            <w:vAlign w:val="center"/>
          </w:tcPr>
          <w:p>
            <w:pPr>
              <w:pStyle w:val="16"/>
            </w:pPr>
            <w:r>
              <w:t>国家电影事业发展专项资金安排的支出</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2070701</w:t>
            </w:r>
          </w:p>
        </w:tc>
        <w:tc>
          <w:tcPr>
            <w:tcW w:w="1559" w:type="dxa"/>
            <w:vAlign w:val="center"/>
          </w:tcPr>
          <w:p>
            <w:pPr>
              <w:pStyle w:val="16"/>
            </w:pPr>
            <w:r>
              <w:t>资助国产影片放映</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20799</w:t>
            </w:r>
          </w:p>
        </w:tc>
        <w:tc>
          <w:tcPr>
            <w:tcW w:w="1559" w:type="dxa"/>
            <w:vAlign w:val="center"/>
          </w:tcPr>
          <w:p>
            <w:pPr>
              <w:pStyle w:val="16"/>
            </w:pPr>
            <w:r>
              <w:t>其他文化旅游体育与传媒支出</w:t>
            </w:r>
          </w:p>
        </w:tc>
        <w:tc>
          <w:tcPr>
            <w:tcW w:w="1134" w:type="dxa"/>
            <w:vAlign w:val="center"/>
          </w:tcPr>
          <w:p>
            <w:pPr>
              <w:pStyle w:val="15"/>
            </w:pPr>
            <w:r>
              <w:t>9.46</w:t>
            </w:r>
          </w:p>
        </w:tc>
        <w:tc>
          <w:tcPr>
            <w:tcW w:w="1134" w:type="dxa"/>
            <w:vAlign w:val="center"/>
          </w:tcPr>
          <w:p>
            <w:pPr>
              <w:pStyle w:val="15"/>
            </w:pPr>
            <w:r>
              <w:t>9.46</w:t>
            </w:r>
          </w:p>
        </w:tc>
        <w:tc>
          <w:tcPr>
            <w:tcW w:w="1134" w:type="dxa"/>
            <w:vAlign w:val="center"/>
          </w:tcPr>
          <w:p>
            <w:pPr>
              <w:pStyle w:val="15"/>
            </w:pPr>
            <w:r>
              <w:t>9.46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2079999</w:t>
            </w:r>
          </w:p>
        </w:tc>
        <w:tc>
          <w:tcPr>
            <w:tcW w:w="1559" w:type="dxa"/>
            <w:vAlign w:val="center"/>
          </w:tcPr>
          <w:p>
            <w:pPr>
              <w:pStyle w:val="16"/>
            </w:pPr>
            <w:r>
              <w:t>其他文化旅游体育与传媒支出</w:t>
            </w:r>
          </w:p>
        </w:tc>
        <w:tc>
          <w:tcPr>
            <w:tcW w:w="1134" w:type="dxa"/>
            <w:vAlign w:val="center"/>
          </w:tcPr>
          <w:p>
            <w:pPr>
              <w:pStyle w:val="15"/>
            </w:pPr>
            <w:r>
              <w:t>9.46</w:t>
            </w:r>
          </w:p>
        </w:tc>
        <w:tc>
          <w:tcPr>
            <w:tcW w:w="1134" w:type="dxa"/>
            <w:vAlign w:val="center"/>
          </w:tcPr>
          <w:p>
            <w:pPr>
              <w:pStyle w:val="15"/>
            </w:pPr>
            <w:r>
              <w:t>9.46</w:t>
            </w:r>
          </w:p>
        </w:tc>
        <w:tc>
          <w:tcPr>
            <w:tcW w:w="1134" w:type="dxa"/>
            <w:vAlign w:val="center"/>
          </w:tcPr>
          <w:p>
            <w:pPr>
              <w:pStyle w:val="15"/>
            </w:pPr>
            <w:r>
              <w:t>9.46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16.39</w:t>
            </w:r>
          </w:p>
        </w:tc>
        <w:tc>
          <w:tcPr>
            <w:tcW w:w="1134" w:type="dxa"/>
            <w:vAlign w:val="center"/>
          </w:tcPr>
          <w:p>
            <w:pPr>
              <w:pStyle w:val="15"/>
            </w:pPr>
            <w:r>
              <w:t>16.39</w:t>
            </w:r>
          </w:p>
        </w:tc>
        <w:tc>
          <w:tcPr>
            <w:tcW w:w="1134" w:type="dxa"/>
            <w:vAlign w:val="center"/>
          </w:tcPr>
          <w:p>
            <w:pPr>
              <w:pStyle w:val="15"/>
            </w:pPr>
            <w:r>
              <w:t>16.39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16.39</w:t>
            </w:r>
          </w:p>
        </w:tc>
        <w:tc>
          <w:tcPr>
            <w:tcW w:w="1134" w:type="dxa"/>
            <w:vAlign w:val="center"/>
          </w:tcPr>
          <w:p>
            <w:pPr>
              <w:pStyle w:val="15"/>
            </w:pPr>
            <w:r>
              <w:t>16.39</w:t>
            </w:r>
          </w:p>
        </w:tc>
        <w:tc>
          <w:tcPr>
            <w:tcW w:w="1134" w:type="dxa"/>
            <w:vAlign w:val="center"/>
          </w:tcPr>
          <w:p>
            <w:pPr>
              <w:pStyle w:val="15"/>
            </w:pPr>
            <w:r>
              <w:t>16.39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4.13</w:t>
            </w:r>
          </w:p>
        </w:tc>
        <w:tc>
          <w:tcPr>
            <w:tcW w:w="1134" w:type="dxa"/>
            <w:vAlign w:val="center"/>
          </w:tcPr>
          <w:p>
            <w:pPr>
              <w:pStyle w:val="15"/>
            </w:pPr>
            <w:r>
              <w:t>4.13</w:t>
            </w:r>
          </w:p>
        </w:tc>
        <w:tc>
          <w:tcPr>
            <w:tcW w:w="1134" w:type="dxa"/>
            <w:vAlign w:val="center"/>
          </w:tcPr>
          <w:p>
            <w:pPr>
              <w:pStyle w:val="15"/>
            </w:pPr>
            <w:r>
              <w:t>4.13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12.26</w:t>
            </w:r>
          </w:p>
        </w:tc>
        <w:tc>
          <w:tcPr>
            <w:tcW w:w="1134" w:type="dxa"/>
            <w:vAlign w:val="center"/>
          </w:tcPr>
          <w:p>
            <w:pPr>
              <w:pStyle w:val="15"/>
            </w:pPr>
            <w:r>
              <w:t>12.26</w:t>
            </w:r>
          </w:p>
        </w:tc>
        <w:tc>
          <w:tcPr>
            <w:tcW w:w="1134" w:type="dxa"/>
            <w:vAlign w:val="center"/>
          </w:tcPr>
          <w:p>
            <w:pPr>
              <w:pStyle w:val="15"/>
            </w:pPr>
            <w:r>
              <w:t>12.26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5.38</w:t>
            </w:r>
          </w:p>
        </w:tc>
        <w:tc>
          <w:tcPr>
            <w:tcW w:w="1134" w:type="dxa"/>
            <w:vAlign w:val="center"/>
          </w:tcPr>
          <w:p>
            <w:pPr>
              <w:pStyle w:val="15"/>
            </w:pPr>
            <w:r>
              <w:t>5.38</w:t>
            </w:r>
          </w:p>
        </w:tc>
        <w:tc>
          <w:tcPr>
            <w:tcW w:w="1134" w:type="dxa"/>
            <w:vAlign w:val="center"/>
          </w:tcPr>
          <w:p>
            <w:pPr>
              <w:pStyle w:val="15"/>
            </w:pPr>
            <w:r>
              <w:t>5.38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5.38</w:t>
            </w:r>
          </w:p>
        </w:tc>
        <w:tc>
          <w:tcPr>
            <w:tcW w:w="1134" w:type="dxa"/>
            <w:vAlign w:val="center"/>
          </w:tcPr>
          <w:p>
            <w:pPr>
              <w:pStyle w:val="15"/>
            </w:pPr>
            <w:r>
              <w:t>5.38</w:t>
            </w:r>
          </w:p>
        </w:tc>
        <w:tc>
          <w:tcPr>
            <w:tcW w:w="1134" w:type="dxa"/>
            <w:vAlign w:val="center"/>
          </w:tcPr>
          <w:p>
            <w:pPr>
              <w:pStyle w:val="15"/>
            </w:pPr>
            <w:r>
              <w:t>5.38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5.38</w:t>
            </w:r>
          </w:p>
        </w:tc>
        <w:tc>
          <w:tcPr>
            <w:tcW w:w="1134" w:type="dxa"/>
            <w:vAlign w:val="center"/>
          </w:tcPr>
          <w:p>
            <w:pPr>
              <w:pStyle w:val="15"/>
            </w:pPr>
            <w:r>
              <w:t>5.38</w:t>
            </w:r>
          </w:p>
        </w:tc>
        <w:tc>
          <w:tcPr>
            <w:tcW w:w="1134" w:type="dxa"/>
            <w:vAlign w:val="center"/>
          </w:tcPr>
          <w:p>
            <w:pPr>
              <w:pStyle w:val="15"/>
            </w:pPr>
            <w:r>
              <w:t>5.38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8.99</w:t>
            </w:r>
          </w:p>
        </w:tc>
        <w:tc>
          <w:tcPr>
            <w:tcW w:w="1134" w:type="dxa"/>
            <w:vAlign w:val="center"/>
          </w:tcPr>
          <w:p>
            <w:pPr>
              <w:pStyle w:val="15"/>
            </w:pPr>
            <w:r>
              <w:t>8.99</w:t>
            </w:r>
          </w:p>
        </w:tc>
        <w:tc>
          <w:tcPr>
            <w:tcW w:w="1134" w:type="dxa"/>
            <w:vAlign w:val="center"/>
          </w:tcPr>
          <w:p>
            <w:pPr>
              <w:pStyle w:val="15"/>
            </w:pPr>
            <w:r>
              <w:t>8.99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8.99</w:t>
            </w:r>
          </w:p>
        </w:tc>
        <w:tc>
          <w:tcPr>
            <w:tcW w:w="1134" w:type="dxa"/>
            <w:vAlign w:val="center"/>
          </w:tcPr>
          <w:p>
            <w:pPr>
              <w:pStyle w:val="15"/>
            </w:pPr>
            <w:r>
              <w:t>8.99</w:t>
            </w:r>
          </w:p>
        </w:tc>
        <w:tc>
          <w:tcPr>
            <w:tcW w:w="1134" w:type="dxa"/>
            <w:vAlign w:val="center"/>
          </w:tcPr>
          <w:p>
            <w:pPr>
              <w:pStyle w:val="15"/>
            </w:pPr>
            <w:r>
              <w:t>8.99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8.99</w:t>
            </w:r>
          </w:p>
        </w:tc>
        <w:tc>
          <w:tcPr>
            <w:tcW w:w="1134" w:type="dxa"/>
            <w:vAlign w:val="center"/>
          </w:tcPr>
          <w:p>
            <w:pPr>
              <w:pStyle w:val="15"/>
            </w:pPr>
            <w:r>
              <w:t>8.99</w:t>
            </w:r>
          </w:p>
        </w:tc>
        <w:tc>
          <w:tcPr>
            <w:tcW w:w="1134" w:type="dxa"/>
            <w:vAlign w:val="center"/>
          </w:tcPr>
          <w:p>
            <w:pPr>
              <w:pStyle w:val="15"/>
            </w:pPr>
            <w:r>
              <w:t>8.99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552中共成安县委员会宣传部（本级）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587.73</w:t>
            </w:r>
          </w:p>
        </w:tc>
        <w:tc>
          <w:tcPr>
            <w:tcW w:w="1361" w:type="dxa"/>
            <w:vAlign w:val="center"/>
          </w:tcPr>
          <w:p>
            <w:pPr>
              <w:pStyle w:val="19"/>
            </w:pPr>
            <w:r>
              <w:t>156.00</w:t>
            </w:r>
          </w:p>
        </w:tc>
        <w:tc>
          <w:tcPr>
            <w:tcW w:w="1361" w:type="dxa"/>
            <w:vAlign w:val="center"/>
          </w:tcPr>
          <w:p>
            <w:pPr>
              <w:pStyle w:val="19"/>
            </w:pPr>
            <w:r>
              <w:t>431.74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543.51</w:t>
            </w:r>
          </w:p>
        </w:tc>
        <w:tc>
          <w:tcPr>
            <w:tcW w:w="1361" w:type="dxa"/>
            <w:vAlign w:val="center"/>
          </w:tcPr>
          <w:p>
            <w:pPr>
              <w:pStyle w:val="15"/>
            </w:pPr>
            <w:r>
              <w:t>125.24</w:t>
            </w:r>
          </w:p>
        </w:tc>
        <w:tc>
          <w:tcPr>
            <w:tcW w:w="1361" w:type="dxa"/>
            <w:vAlign w:val="center"/>
          </w:tcPr>
          <w:p>
            <w:pPr>
              <w:pStyle w:val="15"/>
            </w:pPr>
            <w:r>
              <w:t>418.28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20133</w:t>
            </w:r>
          </w:p>
        </w:tc>
        <w:tc>
          <w:tcPr>
            <w:tcW w:w="4535" w:type="dxa"/>
            <w:vAlign w:val="center"/>
          </w:tcPr>
          <w:p>
            <w:pPr>
              <w:pStyle w:val="16"/>
            </w:pPr>
            <w:r>
              <w:t>宣传事务</w:t>
            </w:r>
          </w:p>
        </w:tc>
        <w:tc>
          <w:tcPr>
            <w:tcW w:w="1361" w:type="dxa"/>
            <w:vAlign w:val="center"/>
          </w:tcPr>
          <w:p>
            <w:pPr>
              <w:pStyle w:val="15"/>
            </w:pPr>
            <w:r>
              <w:t>543.51</w:t>
            </w:r>
          </w:p>
        </w:tc>
        <w:tc>
          <w:tcPr>
            <w:tcW w:w="1361" w:type="dxa"/>
            <w:vAlign w:val="center"/>
          </w:tcPr>
          <w:p>
            <w:pPr>
              <w:pStyle w:val="15"/>
            </w:pPr>
            <w:r>
              <w:t>125.24</w:t>
            </w:r>
          </w:p>
        </w:tc>
        <w:tc>
          <w:tcPr>
            <w:tcW w:w="1361" w:type="dxa"/>
            <w:vAlign w:val="center"/>
          </w:tcPr>
          <w:p>
            <w:pPr>
              <w:pStyle w:val="15"/>
            </w:pPr>
            <w:r>
              <w:t>418.28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2013301</w:t>
            </w:r>
          </w:p>
        </w:tc>
        <w:tc>
          <w:tcPr>
            <w:tcW w:w="4535" w:type="dxa"/>
            <w:vAlign w:val="center"/>
          </w:tcPr>
          <w:p>
            <w:pPr>
              <w:pStyle w:val="16"/>
            </w:pPr>
            <w:r>
              <w:t>行政运行</w:t>
            </w:r>
          </w:p>
        </w:tc>
        <w:tc>
          <w:tcPr>
            <w:tcW w:w="1361" w:type="dxa"/>
            <w:vAlign w:val="center"/>
          </w:tcPr>
          <w:p>
            <w:pPr>
              <w:pStyle w:val="15"/>
            </w:pPr>
            <w:r>
              <w:t>130.24</w:t>
            </w:r>
          </w:p>
        </w:tc>
        <w:tc>
          <w:tcPr>
            <w:tcW w:w="1361" w:type="dxa"/>
            <w:vAlign w:val="center"/>
          </w:tcPr>
          <w:p>
            <w:pPr>
              <w:pStyle w:val="15"/>
            </w:pPr>
            <w:r>
              <w:t>125.24</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2013303</w:t>
            </w:r>
          </w:p>
        </w:tc>
        <w:tc>
          <w:tcPr>
            <w:tcW w:w="4535" w:type="dxa"/>
            <w:vAlign w:val="center"/>
          </w:tcPr>
          <w:p>
            <w:pPr>
              <w:pStyle w:val="16"/>
            </w:pPr>
            <w:r>
              <w:t>机关服务</w:t>
            </w:r>
          </w:p>
        </w:tc>
        <w:tc>
          <w:tcPr>
            <w:tcW w:w="1361" w:type="dxa"/>
            <w:vAlign w:val="center"/>
          </w:tcPr>
          <w:p>
            <w:pPr>
              <w:pStyle w:val="15"/>
            </w:pPr>
            <w:r>
              <w:t>39.60</w:t>
            </w:r>
          </w:p>
        </w:tc>
        <w:tc>
          <w:tcPr>
            <w:tcW w:w="1361" w:type="dxa"/>
            <w:vAlign w:val="center"/>
          </w:tcPr>
          <w:p>
            <w:pPr>
              <w:pStyle w:val="15"/>
            </w:pPr>
          </w:p>
        </w:tc>
        <w:tc>
          <w:tcPr>
            <w:tcW w:w="1361" w:type="dxa"/>
            <w:vAlign w:val="center"/>
          </w:tcPr>
          <w:p>
            <w:pPr>
              <w:pStyle w:val="15"/>
            </w:pPr>
            <w:r>
              <w:t>39.60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2013304</w:t>
            </w:r>
          </w:p>
        </w:tc>
        <w:tc>
          <w:tcPr>
            <w:tcW w:w="4535" w:type="dxa"/>
            <w:vAlign w:val="center"/>
          </w:tcPr>
          <w:p>
            <w:pPr>
              <w:pStyle w:val="16"/>
            </w:pPr>
            <w:r>
              <w:t>宣传管理</w:t>
            </w:r>
          </w:p>
        </w:tc>
        <w:tc>
          <w:tcPr>
            <w:tcW w:w="1361" w:type="dxa"/>
            <w:vAlign w:val="center"/>
          </w:tcPr>
          <w:p>
            <w:pPr>
              <w:pStyle w:val="15"/>
            </w:pPr>
            <w:r>
              <w:t>86.26</w:t>
            </w:r>
          </w:p>
        </w:tc>
        <w:tc>
          <w:tcPr>
            <w:tcW w:w="1361" w:type="dxa"/>
            <w:vAlign w:val="center"/>
          </w:tcPr>
          <w:p>
            <w:pPr>
              <w:pStyle w:val="15"/>
            </w:pPr>
          </w:p>
        </w:tc>
        <w:tc>
          <w:tcPr>
            <w:tcW w:w="1361" w:type="dxa"/>
            <w:vAlign w:val="center"/>
          </w:tcPr>
          <w:p>
            <w:pPr>
              <w:pStyle w:val="15"/>
            </w:pPr>
            <w:r>
              <w:t>86.26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2013399</w:t>
            </w:r>
          </w:p>
        </w:tc>
        <w:tc>
          <w:tcPr>
            <w:tcW w:w="4535" w:type="dxa"/>
            <w:vAlign w:val="center"/>
          </w:tcPr>
          <w:p>
            <w:pPr>
              <w:pStyle w:val="16"/>
            </w:pPr>
            <w:r>
              <w:t>其他宣传事务支出</w:t>
            </w:r>
          </w:p>
        </w:tc>
        <w:tc>
          <w:tcPr>
            <w:tcW w:w="1361" w:type="dxa"/>
            <w:vAlign w:val="center"/>
          </w:tcPr>
          <w:p>
            <w:pPr>
              <w:pStyle w:val="15"/>
            </w:pPr>
            <w:r>
              <w:t>287.41</w:t>
            </w:r>
          </w:p>
        </w:tc>
        <w:tc>
          <w:tcPr>
            <w:tcW w:w="1361" w:type="dxa"/>
            <w:vAlign w:val="center"/>
          </w:tcPr>
          <w:p>
            <w:pPr>
              <w:pStyle w:val="15"/>
            </w:pPr>
          </w:p>
        </w:tc>
        <w:tc>
          <w:tcPr>
            <w:tcW w:w="1361" w:type="dxa"/>
            <w:vAlign w:val="center"/>
          </w:tcPr>
          <w:p>
            <w:pPr>
              <w:pStyle w:val="15"/>
            </w:pPr>
            <w:r>
              <w:t>287.41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207</w:t>
            </w:r>
          </w:p>
        </w:tc>
        <w:tc>
          <w:tcPr>
            <w:tcW w:w="4535" w:type="dxa"/>
            <w:vAlign w:val="center"/>
          </w:tcPr>
          <w:p>
            <w:pPr>
              <w:pStyle w:val="16"/>
            </w:pPr>
            <w:r>
              <w:t>文化旅游体育与传媒支出</w:t>
            </w:r>
          </w:p>
        </w:tc>
        <w:tc>
          <w:tcPr>
            <w:tcW w:w="1361" w:type="dxa"/>
            <w:vAlign w:val="center"/>
          </w:tcPr>
          <w:p>
            <w:pPr>
              <w:pStyle w:val="15"/>
            </w:pPr>
            <w:r>
              <w:t>13.46</w:t>
            </w:r>
          </w:p>
        </w:tc>
        <w:tc>
          <w:tcPr>
            <w:tcW w:w="1361" w:type="dxa"/>
            <w:vAlign w:val="center"/>
          </w:tcPr>
          <w:p>
            <w:pPr>
              <w:pStyle w:val="15"/>
            </w:pPr>
          </w:p>
        </w:tc>
        <w:tc>
          <w:tcPr>
            <w:tcW w:w="1361" w:type="dxa"/>
            <w:vAlign w:val="center"/>
          </w:tcPr>
          <w:p>
            <w:pPr>
              <w:pStyle w:val="15"/>
            </w:pPr>
            <w:r>
              <w:t>13.46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20707</w:t>
            </w:r>
          </w:p>
        </w:tc>
        <w:tc>
          <w:tcPr>
            <w:tcW w:w="4535" w:type="dxa"/>
            <w:vAlign w:val="center"/>
          </w:tcPr>
          <w:p>
            <w:pPr>
              <w:pStyle w:val="16"/>
            </w:pPr>
            <w:r>
              <w:t>国家电影事业发展专项资金安排的支出</w:t>
            </w: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2070701</w:t>
            </w:r>
          </w:p>
        </w:tc>
        <w:tc>
          <w:tcPr>
            <w:tcW w:w="4535" w:type="dxa"/>
            <w:vAlign w:val="center"/>
          </w:tcPr>
          <w:p>
            <w:pPr>
              <w:pStyle w:val="16"/>
            </w:pPr>
            <w:r>
              <w:t>资助国产影片放映</w:t>
            </w: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20799</w:t>
            </w:r>
          </w:p>
        </w:tc>
        <w:tc>
          <w:tcPr>
            <w:tcW w:w="4535" w:type="dxa"/>
            <w:vAlign w:val="center"/>
          </w:tcPr>
          <w:p>
            <w:pPr>
              <w:pStyle w:val="16"/>
            </w:pPr>
            <w:r>
              <w:t>其他文化旅游体育与传媒支出</w:t>
            </w:r>
          </w:p>
        </w:tc>
        <w:tc>
          <w:tcPr>
            <w:tcW w:w="1361" w:type="dxa"/>
            <w:vAlign w:val="center"/>
          </w:tcPr>
          <w:p>
            <w:pPr>
              <w:pStyle w:val="15"/>
            </w:pPr>
            <w:r>
              <w:t>9.46</w:t>
            </w:r>
          </w:p>
        </w:tc>
        <w:tc>
          <w:tcPr>
            <w:tcW w:w="1361" w:type="dxa"/>
            <w:vAlign w:val="center"/>
          </w:tcPr>
          <w:p>
            <w:pPr>
              <w:pStyle w:val="15"/>
            </w:pPr>
          </w:p>
        </w:tc>
        <w:tc>
          <w:tcPr>
            <w:tcW w:w="1361" w:type="dxa"/>
            <w:vAlign w:val="center"/>
          </w:tcPr>
          <w:p>
            <w:pPr>
              <w:pStyle w:val="15"/>
            </w:pPr>
            <w:r>
              <w:t>9.46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2079999</w:t>
            </w:r>
          </w:p>
        </w:tc>
        <w:tc>
          <w:tcPr>
            <w:tcW w:w="4535" w:type="dxa"/>
            <w:vAlign w:val="center"/>
          </w:tcPr>
          <w:p>
            <w:pPr>
              <w:pStyle w:val="16"/>
            </w:pPr>
            <w:r>
              <w:t>其他文化旅游体育与传媒支出</w:t>
            </w:r>
          </w:p>
        </w:tc>
        <w:tc>
          <w:tcPr>
            <w:tcW w:w="1361" w:type="dxa"/>
            <w:vAlign w:val="center"/>
          </w:tcPr>
          <w:p>
            <w:pPr>
              <w:pStyle w:val="15"/>
            </w:pPr>
            <w:r>
              <w:t>9.46</w:t>
            </w:r>
          </w:p>
        </w:tc>
        <w:tc>
          <w:tcPr>
            <w:tcW w:w="1361" w:type="dxa"/>
            <w:vAlign w:val="center"/>
          </w:tcPr>
          <w:p>
            <w:pPr>
              <w:pStyle w:val="15"/>
            </w:pPr>
          </w:p>
        </w:tc>
        <w:tc>
          <w:tcPr>
            <w:tcW w:w="1361" w:type="dxa"/>
            <w:vAlign w:val="center"/>
          </w:tcPr>
          <w:p>
            <w:pPr>
              <w:pStyle w:val="15"/>
            </w:pPr>
            <w:r>
              <w:t>9.46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16.39</w:t>
            </w:r>
          </w:p>
        </w:tc>
        <w:tc>
          <w:tcPr>
            <w:tcW w:w="1361" w:type="dxa"/>
            <w:vAlign w:val="center"/>
          </w:tcPr>
          <w:p>
            <w:pPr>
              <w:pStyle w:val="15"/>
            </w:pPr>
            <w:r>
              <w:t>16.39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16.39</w:t>
            </w:r>
          </w:p>
        </w:tc>
        <w:tc>
          <w:tcPr>
            <w:tcW w:w="1361" w:type="dxa"/>
            <w:vAlign w:val="center"/>
          </w:tcPr>
          <w:p>
            <w:pPr>
              <w:pStyle w:val="15"/>
            </w:pPr>
            <w:r>
              <w:t>16.39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4.13</w:t>
            </w:r>
          </w:p>
        </w:tc>
        <w:tc>
          <w:tcPr>
            <w:tcW w:w="1361" w:type="dxa"/>
            <w:vAlign w:val="center"/>
          </w:tcPr>
          <w:p>
            <w:pPr>
              <w:pStyle w:val="15"/>
            </w:pPr>
            <w:r>
              <w:t>4.13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12.26</w:t>
            </w:r>
          </w:p>
        </w:tc>
        <w:tc>
          <w:tcPr>
            <w:tcW w:w="1361" w:type="dxa"/>
            <w:vAlign w:val="center"/>
          </w:tcPr>
          <w:p>
            <w:pPr>
              <w:pStyle w:val="15"/>
            </w:pPr>
            <w:r>
              <w:t>12.26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5.38</w:t>
            </w:r>
          </w:p>
        </w:tc>
        <w:tc>
          <w:tcPr>
            <w:tcW w:w="1361" w:type="dxa"/>
            <w:vAlign w:val="center"/>
          </w:tcPr>
          <w:p>
            <w:pPr>
              <w:pStyle w:val="15"/>
            </w:pPr>
            <w:r>
              <w:t>5.38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5.38</w:t>
            </w:r>
          </w:p>
        </w:tc>
        <w:tc>
          <w:tcPr>
            <w:tcW w:w="1361" w:type="dxa"/>
            <w:vAlign w:val="center"/>
          </w:tcPr>
          <w:p>
            <w:pPr>
              <w:pStyle w:val="15"/>
            </w:pPr>
            <w:r>
              <w:t>5.38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5.38</w:t>
            </w:r>
          </w:p>
        </w:tc>
        <w:tc>
          <w:tcPr>
            <w:tcW w:w="1361" w:type="dxa"/>
            <w:vAlign w:val="center"/>
          </w:tcPr>
          <w:p>
            <w:pPr>
              <w:pStyle w:val="15"/>
            </w:pPr>
            <w:r>
              <w:t>5.38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8.99</w:t>
            </w:r>
          </w:p>
        </w:tc>
        <w:tc>
          <w:tcPr>
            <w:tcW w:w="1361" w:type="dxa"/>
            <w:vAlign w:val="center"/>
          </w:tcPr>
          <w:p>
            <w:pPr>
              <w:pStyle w:val="15"/>
            </w:pPr>
            <w:r>
              <w:t>8.99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8.99</w:t>
            </w:r>
          </w:p>
        </w:tc>
        <w:tc>
          <w:tcPr>
            <w:tcW w:w="1361" w:type="dxa"/>
            <w:vAlign w:val="center"/>
          </w:tcPr>
          <w:p>
            <w:pPr>
              <w:pStyle w:val="15"/>
            </w:pPr>
            <w:r>
              <w:t>8.99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8.99</w:t>
            </w:r>
          </w:p>
        </w:tc>
        <w:tc>
          <w:tcPr>
            <w:tcW w:w="1361" w:type="dxa"/>
            <w:vAlign w:val="center"/>
          </w:tcPr>
          <w:p>
            <w:pPr>
              <w:pStyle w:val="15"/>
            </w:pPr>
            <w:r>
              <w:t>8.99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552中共成安县委员会宣传部（本级）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583.73</w:t>
            </w:r>
          </w:p>
        </w:tc>
        <w:tc>
          <w:tcPr>
            <w:tcW w:w="3402" w:type="dxa"/>
            <w:vAlign w:val="center"/>
          </w:tcPr>
          <w:p>
            <w:pPr>
              <w:pStyle w:val="16"/>
            </w:pPr>
            <w:r>
              <w:t>一、一般公共服务支出</w:t>
            </w:r>
          </w:p>
        </w:tc>
        <w:tc>
          <w:tcPr>
            <w:tcW w:w="1474" w:type="dxa"/>
            <w:vAlign w:val="center"/>
          </w:tcPr>
          <w:p>
            <w:pPr>
              <w:pStyle w:val="15"/>
            </w:pPr>
            <w:r>
              <w:t>543.51</w:t>
            </w:r>
          </w:p>
        </w:tc>
        <w:tc>
          <w:tcPr>
            <w:tcW w:w="1474" w:type="dxa"/>
            <w:vAlign w:val="center"/>
          </w:tcPr>
          <w:p>
            <w:pPr>
              <w:pStyle w:val="15"/>
            </w:pPr>
            <w:r>
              <w:t>543.51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4.00</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r>
              <w:t>13.46</w:t>
            </w:r>
          </w:p>
        </w:tc>
        <w:tc>
          <w:tcPr>
            <w:tcW w:w="1474" w:type="dxa"/>
            <w:vAlign w:val="center"/>
          </w:tcPr>
          <w:p>
            <w:pPr>
              <w:pStyle w:val="15"/>
            </w:pPr>
            <w:r>
              <w:t>9.46</w:t>
            </w:r>
          </w:p>
        </w:tc>
        <w:tc>
          <w:tcPr>
            <w:tcW w:w="1474" w:type="dxa"/>
            <w:vAlign w:val="center"/>
          </w:tcPr>
          <w:p>
            <w:pPr>
              <w:pStyle w:val="15"/>
            </w:pPr>
            <w:r>
              <w:t>4.00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16.39</w:t>
            </w:r>
          </w:p>
        </w:tc>
        <w:tc>
          <w:tcPr>
            <w:tcW w:w="1474" w:type="dxa"/>
            <w:vAlign w:val="center"/>
          </w:tcPr>
          <w:p>
            <w:pPr>
              <w:pStyle w:val="15"/>
            </w:pPr>
            <w:r>
              <w:t>16.39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5.38</w:t>
            </w:r>
          </w:p>
        </w:tc>
        <w:tc>
          <w:tcPr>
            <w:tcW w:w="1474" w:type="dxa"/>
            <w:vAlign w:val="center"/>
          </w:tcPr>
          <w:p>
            <w:pPr>
              <w:pStyle w:val="15"/>
            </w:pPr>
            <w:r>
              <w:t>5.38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8.99</w:t>
            </w:r>
          </w:p>
        </w:tc>
        <w:tc>
          <w:tcPr>
            <w:tcW w:w="1474" w:type="dxa"/>
            <w:vAlign w:val="center"/>
          </w:tcPr>
          <w:p>
            <w:pPr>
              <w:pStyle w:val="15"/>
            </w:pPr>
            <w:r>
              <w:t>8.99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587.73</w:t>
            </w:r>
          </w:p>
        </w:tc>
        <w:tc>
          <w:tcPr>
            <w:tcW w:w="3402" w:type="dxa"/>
            <w:vAlign w:val="center"/>
          </w:tcPr>
          <w:p>
            <w:pPr>
              <w:pStyle w:val="18"/>
            </w:pPr>
            <w:r>
              <w:t>本年支出合计</w:t>
            </w:r>
          </w:p>
        </w:tc>
        <w:tc>
          <w:tcPr>
            <w:tcW w:w="1474" w:type="dxa"/>
            <w:vAlign w:val="center"/>
          </w:tcPr>
          <w:p>
            <w:pPr>
              <w:pStyle w:val="19"/>
            </w:pPr>
            <w:r>
              <w:t>587.73</w:t>
            </w:r>
          </w:p>
        </w:tc>
        <w:tc>
          <w:tcPr>
            <w:tcW w:w="1474" w:type="dxa"/>
            <w:vAlign w:val="center"/>
          </w:tcPr>
          <w:p>
            <w:pPr>
              <w:pStyle w:val="19"/>
            </w:pPr>
            <w:r>
              <w:t>583.73</w:t>
            </w:r>
          </w:p>
        </w:tc>
        <w:tc>
          <w:tcPr>
            <w:tcW w:w="1474" w:type="dxa"/>
            <w:vAlign w:val="center"/>
          </w:tcPr>
          <w:p>
            <w:pPr>
              <w:pStyle w:val="19"/>
            </w:pPr>
            <w:r>
              <w:t>4.00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587.73</w:t>
            </w:r>
          </w:p>
        </w:tc>
        <w:tc>
          <w:tcPr>
            <w:tcW w:w="3402" w:type="dxa"/>
            <w:vAlign w:val="center"/>
          </w:tcPr>
          <w:p>
            <w:pPr>
              <w:pStyle w:val="18"/>
            </w:pPr>
            <w:r>
              <w:t>支出总计</w:t>
            </w:r>
          </w:p>
        </w:tc>
        <w:tc>
          <w:tcPr>
            <w:tcW w:w="1474" w:type="dxa"/>
            <w:vAlign w:val="center"/>
          </w:tcPr>
          <w:p>
            <w:pPr>
              <w:pStyle w:val="19"/>
            </w:pPr>
            <w:r>
              <w:t>587.73</w:t>
            </w:r>
          </w:p>
        </w:tc>
        <w:tc>
          <w:tcPr>
            <w:tcW w:w="1474" w:type="dxa"/>
            <w:vAlign w:val="center"/>
          </w:tcPr>
          <w:p>
            <w:pPr>
              <w:pStyle w:val="19"/>
            </w:pPr>
            <w:r>
              <w:t>583.73</w:t>
            </w:r>
          </w:p>
        </w:tc>
        <w:tc>
          <w:tcPr>
            <w:tcW w:w="1474" w:type="dxa"/>
            <w:vAlign w:val="center"/>
          </w:tcPr>
          <w:p>
            <w:pPr>
              <w:pStyle w:val="19"/>
            </w:pPr>
            <w:r>
              <w:t>4.00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552中共成安县委员会宣传部（本级）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583.73</w:t>
            </w:r>
          </w:p>
        </w:tc>
        <w:tc>
          <w:tcPr>
            <w:tcW w:w="2551" w:type="dxa"/>
            <w:vAlign w:val="center"/>
          </w:tcPr>
          <w:p>
            <w:pPr>
              <w:pStyle w:val="19"/>
            </w:pPr>
            <w:r>
              <w:t>156.00</w:t>
            </w:r>
          </w:p>
        </w:tc>
        <w:tc>
          <w:tcPr>
            <w:tcW w:w="2551" w:type="dxa"/>
            <w:vAlign w:val="center"/>
          </w:tcPr>
          <w:p>
            <w:pPr>
              <w:pStyle w:val="19"/>
            </w:pPr>
            <w:r>
              <w:t>427.74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543.51</w:t>
            </w:r>
          </w:p>
        </w:tc>
        <w:tc>
          <w:tcPr>
            <w:tcW w:w="2551" w:type="dxa"/>
            <w:vAlign w:val="center"/>
          </w:tcPr>
          <w:p>
            <w:pPr>
              <w:pStyle w:val="15"/>
            </w:pPr>
            <w:r>
              <w:t>125.24</w:t>
            </w:r>
          </w:p>
        </w:tc>
        <w:tc>
          <w:tcPr>
            <w:tcW w:w="2551" w:type="dxa"/>
            <w:vAlign w:val="center"/>
          </w:tcPr>
          <w:p>
            <w:pPr>
              <w:pStyle w:val="15"/>
            </w:pPr>
            <w:r>
              <w:t>418.28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20133</w:t>
            </w:r>
          </w:p>
        </w:tc>
        <w:tc>
          <w:tcPr>
            <w:tcW w:w="4535" w:type="dxa"/>
            <w:vAlign w:val="center"/>
          </w:tcPr>
          <w:p>
            <w:pPr>
              <w:pStyle w:val="16"/>
            </w:pPr>
            <w:r>
              <w:t>宣传事务</w:t>
            </w:r>
          </w:p>
        </w:tc>
        <w:tc>
          <w:tcPr>
            <w:tcW w:w="2551" w:type="dxa"/>
            <w:vAlign w:val="center"/>
          </w:tcPr>
          <w:p>
            <w:pPr>
              <w:pStyle w:val="15"/>
            </w:pPr>
            <w:r>
              <w:t>543.51</w:t>
            </w:r>
          </w:p>
        </w:tc>
        <w:tc>
          <w:tcPr>
            <w:tcW w:w="2551" w:type="dxa"/>
            <w:vAlign w:val="center"/>
          </w:tcPr>
          <w:p>
            <w:pPr>
              <w:pStyle w:val="15"/>
            </w:pPr>
            <w:r>
              <w:t>125.24</w:t>
            </w:r>
          </w:p>
        </w:tc>
        <w:tc>
          <w:tcPr>
            <w:tcW w:w="2551" w:type="dxa"/>
            <w:vAlign w:val="center"/>
          </w:tcPr>
          <w:p>
            <w:pPr>
              <w:pStyle w:val="15"/>
            </w:pPr>
            <w:r>
              <w:t>418.28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2013301</w:t>
            </w:r>
          </w:p>
        </w:tc>
        <w:tc>
          <w:tcPr>
            <w:tcW w:w="4535" w:type="dxa"/>
            <w:vAlign w:val="center"/>
          </w:tcPr>
          <w:p>
            <w:pPr>
              <w:pStyle w:val="16"/>
            </w:pPr>
            <w:r>
              <w:t>行政运行</w:t>
            </w:r>
          </w:p>
        </w:tc>
        <w:tc>
          <w:tcPr>
            <w:tcW w:w="2551" w:type="dxa"/>
            <w:vAlign w:val="center"/>
          </w:tcPr>
          <w:p>
            <w:pPr>
              <w:pStyle w:val="15"/>
            </w:pPr>
            <w:r>
              <w:t>130.24</w:t>
            </w:r>
          </w:p>
        </w:tc>
        <w:tc>
          <w:tcPr>
            <w:tcW w:w="2551" w:type="dxa"/>
            <w:vAlign w:val="center"/>
          </w:tcPr>
          <w:p>
            <w:pPr>
              <w:pStyle w:val="15"/>
            </w:pPr>
            <w:r>
              <w:t>125.24</w:t>
            </w: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2013303</w:t>
            </w:r>
          </w:p>
        </w:tc>
        <w:tc>
          <w:tcPr>
            <w:tcW w:w="4535" w:type="dxa"/>
            <w:vAlign w:val="center"/>
          </w:tcPr>
          <w:p>
            <w:pPr>
              <w:pStyle w:val="16"/>
            </w:pPr>
            <w:r>
              <w:t>机关服务</w:t>
            </w:r>
          </w:p>
        </w:tc>
        <w:tc>
          <w:tcPr>
            <w:tcW w:w="2551" w:type="dxa"/>
            <w:vAlign w:val="center"/>
          </w:tcPr>
          <w:p>
            <w:pPr>
              <w:pStyle w:val="15"/>
            </w:pPr>
            <w:r>
              <w:t>39.60</w:t>
            </w:r>
          </w:p>
        </w:tc>
        <w:tc>
          <w:tcPr>
            <w:tcW w:w="2551" w:type="dxa"/>
            <w:vAlign w:val="center"/>
          </w:tcPr>
          <w:p>
            <w:pPr>
              <w:pStyle w:val="15"/>
            </w:pPr>
          </w:p>
        </w:tc>
        <w:tc>
          <w:tcPr>
            <w:tcW w:w="2551" w:type="dxa"/>
            <w:vAlign w:val="center"/>
          </w:tcPr>
          <w:p>
            <w:pPr>
              <w:pStyle w:val="15"/>
            </w:pPr>
            <w:r>
              <w:t>39.60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2013304</w:t>
            </w:r>
          </w:p>
        </w:tc>
        <w:tc>
          <w:tcPr>
            <w:tcW w:w="4535" w:type="dxa"/>
            <w:vAlign w:val="center"/>
          </w:tcPr>
          <w:p>
            <w:pPr>
              <w:pStyle w:val="16"/>
            </w:pPr>
            <w:r>
              <w:t>宣传管理</w:t>
            </w:r>
          </w:p>
        </w:tc>
        <w:tc>
          <w:tcPr>
            <w:tcW w:w="2551" w:type="dxa"/>
            <w:vAlign w:val="center"/>
          </w:tcPr>
          <w:p>
            <w:pPr>
              <w:pStyle w:val="15"/>
            </w:pPr>
            <w:r>
              <w:t>86.26</w:t>
            </w:r>
          </w:p>
        </w:tc>
        <w:tc>
          <w:tcPr>
            <w:tcW w:w="2551" w:type="dxa"/>
            <w:vAlign w:val="center"/>
          </w:tcPr>
          <w:p>
            <w:pPr>
              <w:pStyle w:val="15"/>
            </w:pPr>
          </w:p>
        </w:tc>
        <w:tc>
          <w:tcPr>
            <w:tcW w:w="2551" w:type="dxa"/>
            <w:vAlign w:val="center"/>
          </w:tcPr>
          <w:p>
            <w:pPr>
              <w:pStyle w:val="15"/>
            </w:pPr>
            <w:r>
              <w:t>86.26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2013399</w:t>
            </w:r>
          </w:p>
        </w:tc>
        <w:tc>
          <w:tcPr>
            <w:tcW w:w="4535" w:type="dxa"/>
            <w:vAlign w:val="center"/>
          </w:tcPr>
          <w:p>
            <w:pPr>
              <w:pStyle w:val="16"/>
            </w:pPr>
            <w:r>
              <w:t>其他宣传事务支出</w:t>
            </w:r>
          </w:p>
        </w:tc>
        <w:tc>
          <w:tcPr>
            <w:tcW w:w="2551" w:type="dxa"/>
            <w:vAlign w:val="center"/>
          </w:tcPr>
          <w:p>
            <w:pPr>
              <w:pStyle w:val="15"/>
            </w:pPr>
            <w:r>
              <w:t>287.41</w:t>
            </w:r>
          </w:p>
        </w:tc>
        <w:tc>
          <w:tcPr>
            <w:tcW w:w="2551" w:type="dxa"/>
            <w:vAlign w:val="center"/>
          </w:tcPr>
          <w:p>
            <w:pPr>
              <w:pStyle w:val="15"/>
            </w:pPr>
          </w:p>
        </w:tc>
        <w:tc>
          <w:tcPr>
            <w:tcW w:w="2551" w:type="dxa"/>
            <w:vAlign w:val="center"/>
          </w:tcPr>
          <w:p>
            <w:pPr>
              <w:pStyle w:val="15"/>
            </w:pPr>
            <w:r>
              <w:t>287.41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207</w:t>
            </w:r>
          </w:p>
        </w:tc>
        <w:tc>
          <w:tcPr>
            <w:tcW w:w="4535" w:type="dxa"/>
            <w:vAlign w:val="center"/>
          </w:tcPr>
          <w:p>
            <w:pPr>
              <w:pStyle w:val="16"/>
            </w:pPr>
            <w:r>
              <w:t>文化旅游体育与传媒支出</w:t>
            </w:r>
          </w:p>
        </w:tc>
        <w:tc>
          <w:tcPr>
            <w:tcW w:w="2551" w:type="dxa"/>
            <w:vAlign w:val="center"/>
          </w:tcPr>
          <w:p>
            <w:pPr>
              <w:pStyle w:val="15"/>
            </w:pPr>
            <w:r>
              <w:t>9.46</w:t>
            </w:r>
          </w:p>
        </w:tc>
        <w:tc>
          <w:tcPr>
            <w:tcW w:w="2551" w:type="dxa"/>
            <w:vAlign w:val="center"/>
          </w:tcPr>
          <w:p>
            <w:pPr>
              <w:pStyle w:val="15"/>
            </w:pPr>
          </w:p>
        </w:tc>
        <w:tc>
          <w:tcPr>
            <w:tcW w:w="2551" w:type="dxa"/>
            <w:vAlign w:val="center"/>
          </w:tcPr>
          <w:p>
            <w:pPr>
              <w:pStyle w:val="15"/>
            </w:pPr>
            <w:r>
              <w:t>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20799</w:t>
            </w:r>
          </w:p>
        </w:tc>
        <w:tc>
          <w:tcPr>
            <w:tcW w:w="4535" w:type="dxa"/>
            <w:vAlign w:val="center"/>
          </w:tcPr>
          <w:p>
            <w:pPr>
              <w:pStyle w:val="16"/>
            </w:pPr>
            <w:r>
              <w:t>其他文化旅游体育与传媒支出</w:t>
            </w:r>
          </w:p>
        </w:tc>
        <w:tc>
          <w:tcPr>
            <w:tcW w:w="2551" w:type="dxa"/>
            <w:vAlign w:val="center"/>
          </w:tcPr>
          <w:p>
            <w:pPr>
              <w:pStyle w:val="15"/>
            </w:pPr>
            <w:r>
              <w:t>9.46</w:t>
            </w:r>
          </w:p>
        </w:tc>
        <w:tc>
          <w:tcPr>
            <w:tcW w:w="2551" w:type="dxa"/>
            <w:vAlign w:val="center"/>
          </w:tcPr>
          <w:p>
            <w:pPr>
              <w:pStyle w:val="15"/>
            </w:pPr>
          </w:p>
        </w:tc>
        <w:tc>
          <w:tcPr>
            <w:tcW w:w="2551" w:type="dxa"/>
            <w:vAlign w:val="center"/>
          </w:tcPr>
          <w:p>
            <w:pPr>
              <w:pStyle w:val="15"/>
            </w:pPr>
            <w:r>
              <w:t>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2079999</w:t>
            </w:r>
          </w:p>
        </w:tc>
        <w:tc>
          <w:tcPr>
            <w:tcW w:w="4535" w:type="dxa"/>
            <w:vAlign w:val="center"/>
          </w:tcPr>
          <w:p>
            <w:pPr>
              <w:pStyle w:val="16"/>
            </w:pPr>
            <w:r>
              <w:t>其他文化旅游体育与传媒支出</w:t>
            </w:r>
          </w:p>
        </w:tc>
        <w:tc>
          <w:tcPr>
            <w:tcW w:w="2551" w:type="dxa"/>
            <w:vAlign w:val="center"/>
          </w:tcPr>
          <w:p>
            <w:pPr>
              <w:pStyle w:val="15"/>
            </w:pPr>
            <w:r>
              <w:t>9.46</w:t>
            </w:r>
          </w:p>
        </w:tc>
        <w:tc>
          <w:tcPr>
            <w:tcW w:w="2551" w:type="dxa"/>
            <w:vAlign w:val="center"/>
          </w:tcPr>
          <w:p>
            <w:pPr>
              <w:pStyle w:val="15"/>
            </w:pPr>
          </w:p>
        </w:tc>
        <w:tc>
          <w:tcPr>
            <w:tcW w:w="2551" w:type="dxa"/>
            <w:vAlign w:val="center"/>
          </w:tcPr>
          <w:p>
            <w:pPr>
              <w:pStyle w:val="15"/>
            </w:pPr>
            <w:r>
              <w:t>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16.39</w:t>
            </w:r>
          </w:p>
        </w:tc>
        <w:tc>
          <w:tcPr>
            <w:tcW w:w="2551" w:type="dxa"/>
            <w:vAlign w:val="center"/>
          </w:tcPr>
          <w:p>
            <w:pPr>
              <w:pStyle w:val="15"/>
            </w:pPr>
            <w:r>
              <w:t>16.39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16.39</w:t>
            </w:r>
          </w:p>
        </w:tc>
        <w:tc>
          <w:tcPr>
            <w:tcW w:w="2551" w:type="dxa"/>
            <w:vAlign w:val="center"/>
          </w:tcPr>
          <w:p>
            <w:pPr>
              <w:pStyle w:val="15"/>
            </w:pPr>
            <w:r>
              <w:t>16.39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4.13</w:t>
            </w:r>
          </w:p>
        </w:tc>
        <w:tc>
          <w:tcPr>
            <w:tcW w:w="2551" w:type="dxa"/>
            <w:vAlign w:val="center"/>
          </w:tcPr>
          <w:p>
            <w:pPr>
              <w:pStyle w:val="15"/>
            </w:pPr>
            <w:r>
              <w:t>4.13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12.26</w:t>
            </w:r>
          </w:p>
        </w:tc>
        <w:tc>
          <w:tcPr>
            <w:tcW w:w="2551" w:type="dxa"/>
            <w:vAlign w:val="center"/>
          </w:tcPr>
          <w:p>
            <w:pPr>
              <w:pStyle w:val="15"/>
            </w:pPr>
            <w:r>
              <w:t>12.26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5.38</w:t>
            </w:r>
          </w:p>
        </w:tc>
        <w:tc>
          <w:tcPr>
            <w:tcW w:w="2551" w:type="dxa"/>
            <w:vAlign w:val="center"/>
          </w:tcPr>
          <w:p>
            <w:pPr>
              <w:pStyle w:val="15"/>
            </w:pPr>
            <w:r>
              <w:t>5.38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5.38</w:t>
            </w:r>
          </w:p>
        </w:tc>
        <w:tc>
          <w:tcPr>
            <w:tcW w:w="2551" w:type="dxa"/>
            <w:vAlign w:val="center"/>
          </w:tcPr>
          <w:p>
            <w:pPr>
              <w:pStyle w:val="15"/>
            </w:pPr>
            <w:r>
              <w:t>5.38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5.38</w:t>
            </w:r>
          </w:p>
        </w:tc>
        <w:tc>
          <w:tcPr>
            <w:tcW w:w="2551" w:type="dxa"/>
            <w:vAlign w:val="center"/>
          </w:tcPr>
          <w:p>
            <w:pPr>
              <w:pStyle w:val="15"/>
            </w:pPr>
            <w:r>
              <w:t>5.38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8.99</w:t>
            </w:r>
          </w:p>
        </w:tc>
        <w:tc>
          <w:tcPr>
            <w:tcW w:w="2551" w:type="dxa"/>
            <w:vAlign w:val="center"/>
          </w:tcPr>
          <w:p>
            <w:pPr>
              <w:pStyle w:val="15"/>
            </w:pPr>
            <w:r>
              <w:t>8.99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8.99</w:t>
            </w:r>
          </w:p>
        </w:tc>
        <w:tc>
          <w:tcPr>
            <w:tcW w:w="2551" w:type="dxa"/>
            <w:vAlign w:val="center"/>
          </w:tcPr>
          <w:p>
            <w:pPr>
              <w:pStyle w:val="15"/>
            </w:pPr>
            <w:r>
              <w:t>8.99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8.99</w:t>
            </w:r>
          </w:p>
        </w:tc>
        <w:tc>
          <w:tcPr>
            <w:tcW w:w="2551" w:type="dxa"/>
            <w:vAlign w:val="center"/>
          </w:tcPr>
          <w:p>
            <w:pPr>
              <w:pStyle w:val="15"/>
            </w:pPr>
            <w:r>
              <w:t>8.99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552中共成安县委员会宣传部（本级）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w:t>
            </w:r>
            <w:r>
              <w:rPr>
                <w:rFonts w:hint="eastAsia"/>
                <w:lang w:eastAsia="zh-CN"/>
              </w:rPr>
              <w:t>单位</w:t>
            </w:r>
            <w:r>
              <w:t>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156.00</w:t>
            </w:r>
          </w:p>
        </w:tc>
        <w:tc>
          <w:tcPr>
            <w:tcW w:w="2551" w:type="dxa"/>
            <w:vAlign w:val="center"/>
          </w:tcPr>
          <w:p>
            <w:pPr>
              <w:pStyle w:val="19"/>
            </w:pPr>
            <w:r>
              <w:t>127.42</w:t>
            </w:r>
          </w:p>
        </w:tc>
        <w:tc>
          <w:tcPr>
            <w:tcW w:w="2551" w:type="dxa"/>
            <w:vAlign w:val="center"/>
          </w:tcPr>
          <w:p>
            <w:pPr>
              <w:pStyle w:val="19"/>
            </w:pPr>
            <w:r>
              <w:t>28.58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123.29</w:t>
            </w:r>
          </w:p>
        </w:tc>
        <w:tc>
          <w:tcPr>
            <w:tcW w:w="2551" w:type="dxa"/>
            <w:vAlign w:val="center"/>
          </w:tcPr>
          <w:p>
            <w:pPr>
              <w:pStyle w:val="15"/>
            </w:pPr>
            <w:r>
              <w:t>123.29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77.19</w:t>
            </w:r>
          </w:p>
        </w:tc>
        <w:tc>
          <w:tcPr>
            <w:tcW w:w="2551" w:type="dxa"/>
            <w:vAlign w:val="center"/>
          </w:tcPr>
          <w:p>
            <w:pPr>
              <w:pStyle w:val="15"/>
            </w:pPr>
            <w:r>
              <w:t>77.19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11.25</w:t>
            </w:r>
          </w:p>
        </w:tc>
        <w:tc>
          <w:tcPr>
            <w:tcW w:w="2551" w:type="dxa"/>
            <w:vAlign w:val="center"/>
          </w:tcPr>
          <w:p>
            <w:pPr>
              <w:pStyle w:val="15"/>
            </w:pPr>
            <w:r>
              <w:t>11.25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4.02</w:t>
            </w:r>
          </w:p>
        </w:tc>
        <w:tc>
          <w:tcPr>
            <w:tcW w:w="2551" w:type="dxa"/>
            <w:vAlign w:val="center"/>
          </w:tcPr>
          <w:p>
            <w:pPr>
              <w:pStyle w:val="15"/>
            </w:pPr>
            <w:r>
              <w:t>4.02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3.81</w:t>
            </w:r>
          </w:p>
        </w:tc>
        <w:tc>
          <w:tcPr>
            <w:tcW w:w="2551" w:type="dxa"/>
            <w:vAlign w:val="center"/>
          </w:tcPr>
          <w:p>
            <w:pPr>
              <w:pStyle w:val="15"/>
            </w:pPr>
            <w:r>
              <w:t>3.81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12.26</w:t>
            </w:r>
          </w:p>
        </w:tc>
        <w:tc>
          <w:tcPr>
            <w:tcW w:w="2551" w:type="dxa"/>
            <w:vAlign w:val="center"/>
          </w:tcPr>
          <w:p>
            <w:pPr>
              <w:pStyle w:val="15"/>
            </w:pPr>
            <w:r>
              <w:t>12.26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5.38</w:t>
            </w:r>
          </w:p>
        </w:tc>
        <w:tc>
          <w:tcPr>
            <w:tcW w:w="2551" w:type="dxa"/>
            <w:vAlign w:val="center"/>
          </w:tcPr>
          <w:p>
            <w:pPr>
              <w:pStyle w:val="15"/>
            </w:pPr>
            <w:r>
              <w:t>5.38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0.37</w:t>
            </w:r>
          </w:p>
        </w:tc>
        <w:tc>
          <w:tcPr>
            <w:tcW w:w="2551" w:type="dxa"/>
            <w:vAlign w:val="center"/>
          </w:tcPr>
          <w:p>
            <w:pPr>
              <w:pStyle w:val="15"/>
            </w:pPr>
            <w:r>
              <w:t>0.37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8.99</w:t>
            </w:r>
          </w:p>
        </w:tc>
        <w:tc>
          <w:tcPr>
            <w:tcW w:w="2551" w:type="dxa"/>
            <w:vAlign w:val="center"/>
          </w:tcPr>
          <w:p>
            <w:pPr>
              <w:pStyle w:val="15"/>
            </w:pPr>
            <w:r>
              <w:t>8.99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28.58</w:t>
            </w:r>
          </w:p>
        </w:tc>
        <w:tc>
          <w:tcPr>
            <w:tcW w:w="2551" w:type="dxa"/>
            <w:vAlign w:val="center"/>
          </w:tcPr>
          <w:p>
            <w:pPr>
              <w:pStyle w:val="15"/>
            </w:pPr>
          </w:p>
        </w:tc>
        <w:tc>
          <w:tcPr>
            <w:tcW w:w="2551" w:type="dxa"/>
            <w:vAlign w:val="center"/>
          </w:tcPr>
          <w:p>
            <w:pPr>
              <w:pStyle w:val="15"/>
            </w:pPr>
            <w:r>
              <w:t>28.58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9.00</w:t>
            </w:r>
          </w:p>
        </w:tc>
        <w:tc>
          <w:tcPr>
            <w:tcW w:w="2551" w:type="dxa"/>
            <w:vAlign w:val="center"/>
          </w:tcPr>
          <w:p>
            <w:pPr>
              <w:pStyle w:val="15"/>
            </w:pPr>
          </w:p>
        </w:tc>
        <w:tc>
          <w:tcPr>
            <w:tcW w:w="2551" w:type="dxa"/>
            <w:vAlign w:val="center"/>
          </w:tcPr>
          <w:p>
            <w:pPr>
              <w:pStyle w:val="15"/>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6.00</w:t>
            </w:r>
          </w:p>
        </w:tc>
        <w:tc>
          <w:tcPr>
            <w:tcW w:w="2551" w:type="dxa"/>
            <w:vAlign w:val="center"/>
          </w:tcPr>
          <w:p>
            <w:pPr>
              <w:pStyle w:val="15"/>
            </w:pP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2.50</w:t>
            </w:r>
          </w:p>
        </w:tc>
        <w:tc>
          <w:tcPr>
            <w:tcW w:w="2551" w:type="dxa"/>
            <w:vAlign w:val="center"/>
          </w:tcPr>
          <w:p>
            <w:pPr>
              <w:pStyle w:val="15"/>
            </w:pPr>
          </w:p>
        </w:tc>
        <w:tc>
          <w:tcPr>
            <w:tcW w:w="2551"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7.08</w:t>
            </w:r>
          </w:p>
        </w:tc>
        <w:tc>
          <w:tcPr>
            <w:tcW w:w="2551" w:type="dxa"/>
            <w:vAlign w:val="center"/>
          </w:tcPr>
          <w:p>
            <w:pPr>
              <w:pStyle w:val="15"/>
            </w:pPr>
          </w:p>
        </w:tc>
        <w:tc>
          <w:tcPr>
            <w:tcW w:w="2551" w:type="dxa"/>
            <w:vAlign w:val="center"/>
          </w:tcPr>
          <w:p>
            <w:pPr>
              <w:pStyle w:val="15"/>
            </w:pPr>
            <w:r>
              <w:t>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4.13</w:t>
            </w:r>
          </w:p>
        </w:tc>
        <w:tc>
          <w:tcPr>
            <w:tcW w:w="2551" w:type="dxa"/>
            <w:vAlign w:val="center"/>
          </w:tcPr>
          <w:p>
            <w:pPr>
              <w:pStyle w:val="15"/>
            </w:pPr>
            <w:r>
              <w:t>4.13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4.13</w:t>
            </w:r>
          </w:p>
        </w:tc>
        <w:tc>
          <w:tcPr>
            <w:tcW w:w="2551" w:type="dxa"/>
            <w:vAlign w:val="center"/>
          </w:tcPr>
          <w:p>
            <w:pPr>
              <w:pStyle w:val="15"/>
            </w:pPr>
            <w:r>
              <w:t>4.13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552中共成安县委员会宣传部（本级）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4.00</w:t>
            </w:r>
          </w:p>
        </w:tc>
        <w:tc>
          <w:tcPr>
            <w:tcW w:w="2551" w:type="dxa"/>
            <w:vAlign w:val="center"/>
          </w:tcPr>
          <w:p>
            <w:pPr>
              <w:pStyle w:val="19"/>
            </w:pPr>
          </w:p>
        </w:tc>
        <w:tc>
          <w:tcPr>
            <w:tcW w:w="2551" w:type="dxa"/>
            <w:vAlign w:val="center"/>
          </w:tcPr>
          <w:p>
            <w:pPr>
              <w:pStyle w:val="1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207</w:t>
            </w:r>
          </w:p>
        </w:tc>
        <w:tc>
          <w:tcPr>
            <w:tcW w:w="4535" w:type="dxa"/>
            <w:vAlign w:val="center"/>
          </w:tcPr>
          <w:p>
            <w:pPr>
              <w:pStyle w:val="16"/>
            </w:pPr>
            <w:r>
              <w:t>文化旅游体育与传媒支出</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20707</w:t>
            </w:r>
          </w:p>
        </w:tc>
        <w:tc>
          <w:tcPr>
            <w:tcW w:w="4535" w:type="dxa"/>
            <w:vAlign w:val="center"/>
          </w:tcPr>
          <w:p>
            <w:pPr>
              <w:pStyle w:val="16"/>
            </w:pPr>
            <w:r>
              <w:t>国家电影事业发展专项资金安排的支出</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2070701</w:t>
            </w:r>
          </w:p>
        </w:tc>
        <w:tc>
          <w:tcPr>
            <w:tcW w:w="4535" w:type="dxa"/>
            <w:vAlign w:val="center"/>
          </w:tcPr>
          <w:p>
            <w:pPr>
              <w:pStyle w:val="16"/>
            </w:pPr>
            <w:r>
              <w:t>资助国产影片放映</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552中共成安县委员会宣传部（本级）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552中共成安县委员会宣传部（本级）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中共成安县委员会宣传部（本级）2023年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中共成安县委员会宣传部（本级）2023年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val="en-US" w:eastAsia="zh-CN"/>
        </w:rPr>
        <w:t>中华人民共和国</w:t>
      </w:r>
      <w:bookmarkStart w:id="18" w:name="_GoBack"/>
      <w:bookmarkEnd w:id="18"/>
      <w:r>
        <w:rPr>
          <w:rFonts w:eastAsia="方正仿宋_GBK" w:cs="Times New Roman"/>
          <w:color w:val="000000"/>
          <w:sz w:val="28"/>
        </w:rPr>
        <w:t>预算法》、《地方预决算公开操作规程》和《关于进一步推进预算公开工作的实施意见》规定，现将中共成安县委员会宣传部（本级）2023年</w:t>
      </w:r>
      <w:r>
        <w:rPr>
          <w:rFonts w:hint="eastAsia" w:eastAsia="方正仿宋_GBK" w:cs="Times New Roman"/>
          <w:color w:val="000000"/>
          <w:sz w:val="28"/>
          <w:lang w:eastAsia="zh-CN"/>
        </w:rPr>
        <w:t>单位</w:t>
      </w:r>
      <w:r>
        <w:rPr>
          <w:rFonts w:eastAsia="方正仿宋_GBK" w:cs="Times New Roman"/>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ind w:firstLine="640" w:firstLineChars="200"/>
        <w:rPr>
          <w:rFonts w:ascii="仿宋" w:hAnsi="仿宋" w:eastAsia="仿宋"/>
          <w:sz w:val="32"/>
          <w:szCs w:val="32"/>
        </w:rPr>
      </w:pPr>
      <w:r>
        <w:rPr>
          <w:rFonts w:hint="eastAsia" w:ascii="仿宋" w:hAnsi="仿宋" w:eastAsia="仿宋"/>
          <w:sz w:val="32"/>
          <w:szCs w:val="32"/>
        </w:rPr>
        <w:t>（一）指导全县理论学习、理论宣传、研究理论工作；负责县委中心组理论学习的服务工作；负责做好党员教育工作。</w:t>
      </w:r>
    </w:p>
    <w:p>
      <w:pPr>
        <w:ind w:firstLine="640" w:firstLineChars="200"/>
        <w:rPr>
          <w:rFonts w:ascii="仿宋" w:hAnsi="仿宋" w:eastAsia="仿宋"/>
          <w:sz w:val="32"/>
          <w:szCs w:val="32"/>
        </w:rPr>
      </w:pPr>
      <w:r>
        <w:rPr>
          <w:rFonts w:hint="eastAsia" w:ascii="仿宋" w:hAnsi="仿宋" w:eastAsia="仿宋"/>
          <w:sz w:val="32"/>
          <w:szCs w:val="32"/>
        </w:rPr>
        <w:t>（二）负责组织、协调、指导和管理全县对外宣传工作。</w:t>
      </w:r>
    </w:p>
    <w:p>
      <w:pPr>
        <w:ind w:firstLine="640" w:firstLineChars="200"/>
        <w:rPr>
          <w:rFonts w:ascii="仿宋" w:hAnsi="仿宋" w:eastAsia="仿宋"/>
          <w:sz w:val="32"/>
          <w:szCs w:val="32"/>
        </w:rPr>
      </w:pPr>
      <w:r>
        <w:rPr>
          <w:rFonts w:hint="eastAsia" w:ascii="仿宋" w:hAnsi="仿宋" w:eastAsia="仿宋"/>
          <w:sz w:val="32"/>
          <w:szCs w:val="32"/>
        </w:rPr>
        <w:t>（三）负责社会舆论的引导、协调工作，负责全县网络文化建设和管理工作的宏观协调和指导；负责全县互联网新闻宣传工作。</w:t>
      </w:r>
    </w:p>
    <w:p>
      <w:pPr>
        <w:ind w:firstLine="640"/>
        <w:rPr>
          <w:rFonts w:ascii="方正楷体_GBK" w:hAnsi="方正楷体_GBK" w:eastAsia="方正楷体_GBK" w:cs="方正楷体_GBK"/>
          <w:b/>
          <w:color w:val="000000"/>
          <w:sz w:val="32"/>
        </w:rPr>
      </w:pPr>
      <w:r>
        <w:rPr>
          <w:rFonts w:hint="eastAsia" w:ascii="仿宋" w:hAnsi="仿宋" w:eastAsia="仿宋"/>
          <w:sz w:val="32"/>
          <w:szCs w:val="32"/>
        </w:rPr>
        <w:t>（四）负责全县精神文明建设工作的规划和组织实施；负责组织协调、指导和监管全县各类群众性精神文明创建活动。负责宏观指导全县精神产品的生产、监督、指导全县文化建设方面的工作，协调推动全县的文化体制改革和文化产业发展。</w:t>
      </w:r>
    </w:p>
    <w:p>
      <w:pPr>
        <w:pStyle w:val="21"/>
      </w:pP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人员编制13名，其中领导职数3个。</w:t>
      </w:r>
    </w:p>
    <w:p>
      <w:pPr>
        <w:ind w:firstLine="640"/>
        <w:rPr>
          <w:rFonts w:ascii="方正楷体_GBK" w:hAnsi="方正楷体_GBK" w:eastAsia="方正楷体_GBK" w:cs="方正楷体_GBK"/>
          <w:b/>
          <w:color w:val="000000"/>
          <w:sz w:val="32"/>
        </w:rPr>
      </w:pPr>
      <w:r>
        <w:rPr>
          <w:rFonts w:hint="eastAsia" w:ascii="仿宋" w:hAnsi="仿宋" w:eastAsia="仿宋" w:cs="仿宋"/>
          <w:bCs/>
          <w:sz w:val="32"/>
          <w:szCs w:val="32"/>
        </w:rPr>
        <w:t>宣传部下设办公室：主要负责收发文件，上传下达。理论宣教科：</w:t>
      </w:r>
      <w:r>
        <w:rPr>
          <w:rFonts w:hint="eastAsia" w:ascii="仿宋" w:hAnsi="仿宋" w:eastAsia="仿宋"/>
          <w:sz w:val="32"/>
          <w:szCs w:val="32"/>
        </w:rPr>
        <w:t>指导全县理论学习、理论宣传、研究理论工作；负责县委中心组理论学习的服务工作；负责做好党员教育工作。</w:t>
      </w:r>
      <w:r>
        <w:rPr>
          <w:rFonts w:hint="eastAsia" w:ascii="仿宋" w:hAnsi="仿宋" w:eastAsia="仿宋" w:cs="仿宋"/>
          <w:bCs/>
          <w:sz w:val="32"/>
          <w:szCs w:val="32"/>
        </w:rPr>
        <w:t>新闻报道科：</w:t>
      </w:r>
      <w:r>
        <w:rPr>
          <w:rFonts w:hint="eastAsia" w:ascii="仿宋" w:hAnsi="仿宋" w:eastAsia="仿宋"/>
          <w:sz w:val="32"/>
          <w:szCs w:val="32"/>
        </w:rPr>
        <w:t>负责组织、协调、指导和管理全县对外宣传工作。</w:t>
      </w:r>
      <w:r>
        <w:rPr>
          <w:rFonts w:hint="eastAsia" w:ascii="仿宋" w:hAnsi="仿宋" w:eastAsia="仿宋" w:cs="仿宋"/>
          <w:bCs/>
          <w:sz w:val="32"/>
          <w:szCs w:val="32"/>
        </w:rPr>
        <w:t>宣传文化科：负责全县社会宣传，弘扬正能量，树立榜样典型。</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中共成安县委员会宣传部（本级）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eastAsia="方正仿宋_GBK" w:cs="Times New Roman"/>
          <w:color w:val="000000"/>
          <w:sz w:val="28"/>
        </w:rPr>
        <w:t>预算的编制实行综合预算管理，即全部收入和支出都反映在预算中。中共成安县委员会宣传部（本级）机关及所属事业单位的收支包含在</w:t>
      </w:r>
      <w:r>
        <w:rPr>
          <w:rFonts w:hint="eastAsia" w:eastAsia="方正仿宋_GBK" w:cs="Times New Roman"/>
          <w:color w:val="000000"/>
          <w:sz w:val="28"/>
          <w:lang w:eastAsia="zh-CN"/>
        </w:rPr>
        <w:t>单位</w:t>
      </w:r>
      <w:r>
        <w:rPr>
          <w:rFonts w:eastAsia="方正仿宋_GBK" w:cs="Times New Roman"/>
          <w:color w:val="000000"/>
          <w:sz w:val="28"/>
        </w:rPr>
        <w:t>预算中。</w:t>
      </w:r>
    </w:p>
    <w:p>
      <w:pPr>
        <w:spacing w:line="560" w:lineRule="exact"/>
        <w:ind w:firstLine="640"/>
        <w:rPr>
          <w:rFonts w:ascii="楷体" w:hAnsi="楷体" w:eastAsia="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eastAsia="zh-CN"/>
        </w:rPr>
        <w:t>3</w:t>
      </w:r>
      <w:r>
        <w:rPr>
          <w:rFonts w:hint="eastAsia" w:ascii="仿宋" w:hAnsi="仿宋" w:eastAsia="仿宋" w:cs="方正仿宋_GBK"/>
          <w:sz w:val="32"/>
          <w:szCs w:val="32"/>
        </w:rPr>
        <w:t>年预算收入</w:t>
      </w:r>
      <w:r>
        <w:rPr>
          <w:rFonts w:hint="eastAsia" w:ascii="仿宋" w:hAnsi="仿宋" w:eastAsia="仿宋" w:cs="方正仿宋_GBK"/>
          <w:sz w:val="32"/>
          <w:szCs w:val="32"/>
          <w:lang w:eastAsia="zh-CN"/>
        </w:rPr>
        <w:t>587.73</w:t>
      </w:r>
      <w:r>
        <w:rPr>
          <w:rFonts w:hint="eastAsia" w:ascii="仿宋" w:hAnsi="仿宋" w:eastAsia="仿宋" w:cs="方正仿宋_GBK"/>
          <w:sz w:val="32"/>
          <w:szCs w:val="32"/>
        </w:rPr>
        <w:t>万元，其中：一般公共预算收入</w:t>
      </w:r>
      <w:r>
        <w:rPr>
          <w:rFonts w:hint="eastAsia" w:ascii="仿宋" w:hAnsi="仿宋" w:eastAsia="仿宋" w:cs="方正仿宋_GBK"/>
          <w:sz w:val="32"/>
          <w:szCs w:val="32"/>
          <w:lang w:eastAsia="zh-CN"/>
        </w:rPr>
        <w:t>583.73</w:t>
      </w:r>
      <w:r>
        <w:rPr>
          <w:rFonts w:hint="eastAsia" w:ascii="仿宋" w:hAnsi="仿宋" w:eastAsia="仿宋" w:cs="方正仿宋_GBK"/>
          <w:sz w:val="32"/>
          <w:szCs w:val="32"/>
        </w:rPr>
        <w:t>万元，政府性基金收入</w:t>
      </w:r>
      <w:r>
        <w:rPr>
          <w:rFonts w:hint="eastAsia" w:ascii="仿宋" w:hAnsi="仿宋" w:eastAsia="仿宋" w:cs="方正仿宋_GBK"/>
          <w:sz w:val="32"/>
          <w:szCs w:val="32"/>
          <w:lang w:eastAsia="zh-CN"/>
        </w:rPr>
        <w:t>4</w:t>
      </w:r>
      <w:r>
        <w:rPr>
          <w:rFonts w:hint="eastAsia" w:ascii="仿宋" w:hAnsi="仿宋" w:eastAsia="仿宋" w:cs="方正仿宋_GBK"/>
          <w:sz w:val="32"/>
          <w:szCs w:val="32"/>
        </w:rPr>
        <w:t>万元，国有资本经营收入0万元，事业收入0万元，其他收入0万元。</w:t>
      </w:r>
    </w:p>
    <w:p>
      <w:pPr>
        <w:spacing w:line="560" w:lineRule="exact"/>
        <w:ind w:firstLine="640"/>
        <w:rPr>
          <w:rFonts w:ascii="楷体" w:hAnsi="楷体" w:eastAsia="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eastAsia="zh-CN"/>
        </w:rPr>
        <w:t>3</w:t>
      </w:r>
      <w:r>
        <w:rPr>
          <w:rFonts w:hint="eastAsia" w:ascii="仿宋" w:hAnsi="仿宋" w:eastAsia="仿宋" w:cs="方正仿宋_GBK"/>
          <w:sz w:val="32"/>
          <w:szCs w:val="32"/>
        </w:rPr>
        <w:t>年支出预算</w:t>
      </w:r>
      <w:r>
        <w:rPr>
          <w:rFonts w:hint="eastAsia" w:ascii="仿宋" w:hAnsi="仿宋" w:eastAsia="仿宋" w:cs="方正仿宋_GBK"/>
          <w:sz w:val="32"/>
          <w:szCs w:val="32"/>
          <w:lang w:eastAsia="zh-CN"/>
        </w:rPr>
        <w:t>587.73</w:t>
      </w:r>
      <w:r>
        <w:rPr>
          <w:rFonts w:hint="eastAsia" w:ascii="仿宋" w:hAnsi="仿宋" w:eastAsia="仿宋" w:cs="方正仿宋_GBK"/>
          <w:sz w:val="32"/>
          <w:szCs w:val="32"/>
        </w:rPr>
        <w:t>万元，其中基本支出</w:t>
      </w:r>
      <w:r>
        <w:rPr>
          <w:rFonts w:hint="eastAsia" w:ascii="仿宋" w:hAnsi="仿宋" w:eastAsia="仿宋" w:cs="方正仿宋_GBK"/>
          <w:sz w:val="32"/>
          <w:szCs w:val="32"/>
          <w:lang w:eastAsia="zh-CN"/>
        </w:rPr>
        <w:t>156</w:t>
      </w:r>
      <w:r>
        <w:rPr>
          <w:rFonts w:hint="eastAsia" w:ascii="仿宋" w:hAnsi="仿宋" w:eastAsia="仿宋" w:cs="方正仿宋_GBK"/>
          <w:sz w:val="32"/>
          <w:szCs w:val="32"/>
        </w:rPr>
        <w:t>万元，包括人员经费</w:t>
      </w:r>
      <w:r>
        <w:rPr>
          <w:rFonts w:hint="eastAsia" w:ascii="仿宋" w:hAnsi="仿宋" w:eastAsia="仿宋" w:cs="方正仿宋_GBK"/>
          <w:sz w:val="32"/>
          <w:szCs w:val="32"/>
          <w:lang w:eastAsia="zh-CN"/>
        </w:rPr>
        <w:t>127.42</w:t>
      </w:r>
      <w:r>
        <w:rPr>
          <w:rFonts w:hint="eastAsia" w:ascii="仿宋" w:hAnsi="仿宋" w:eastAsia="仿宋" w:cs="方正仿宋_GBK"/>
          <w:sz w:val="32"/>
          <w:szCs w:val="32"/>
        </w:rPr>
        <w:t>万元和日常公用经费</w:t>
      </w:r>
      <w:r>
        <w:rPr>
          <w:rFonts w:hint="eastAsia" w:ascii="仿宋" w:hAnsi="仿宋" w:eastAsia="仿宋" w:cs="方正仿宋_GBK"/>
          <w:sz w:val="32"/>
          <w:szCs w:val="32"/>
          <w:lang w:eastAsia="zh-CN"/>
        </w:rPr>
        <w:t>28.58</w:t>
      </w:r>
      <w:r>
        <w:rPr>
          <w:rFonts w:hint="eastAsia" w:ascii="仿宋" w:hAnsi="仿宋" w:eastAsia="仿宋" w:cs="方正仿宋_GBK"/>
          <w:sz w:val="32"/>
          <w:szCs w:val="32"/>
        </w:rPr>
        <w:t>万元，项目支出</w:t>
      </w:r>
      <w:r>
        <w:rPr>
          <w:rFonts w:hint="eastAsia" w:ascii="仿宋" w:hAnsi="仿宋" w:eastAsia="仿宋" w:cs="方正仿宋_GBK"/>
          <w:sz w:val="32"/>
          <w:szCs w:val="32"/>
          <w:lang w:eastAsia="zh-CN"/>
        </w:rPr>
        <w:t>427.74</w:t>
      </w:r>
      <w:r>
        <w:rPr>
          <w:rFonts w:hint="eastAsia" w:ascii="仿宋" w:hAnsi="仿宋" w:eastAsia="仿宋" w:cs="方正仿宋_GBK"/>
          <w:sz w:val="32"/>
          <w:szCs w:val="32"/>
        </w:rPr>
        <w:t>万元。</w:t>
      </w:r>
    </w:p>
    <w:p>
      <w:pPr>
        <w:spacing w:line="560" w:lineRule="exact"/>
        <w:ind w:firstLine="640"/>
        <w:rPr>
          <w:rFonts w:ascii="楷体" w:hAnsi="楷体" w:eastAsia="楷体"/>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eastAsia="zh-CN"/>
        </w:rPr>
        <w:t>3</w:t>
      </w:r>
      <w:r>
        <w:rPr>
          <w:rFonts w:hint="eastAsia" w:ascii="仿宋" w:hAnsi="仿宋" w:eastAsia="仿宋" w:cs="方正仿宋_GBK"/>
          <w:sz w:val="32"/>
          <w:szCs w:val="32"/>
        </w:rPr>
        <w:t>年预算收支安排</w:t>
      </w:r>
      <w:r>
        <w:rPr>
          <w:rFonts w:hint="eastAsia" w:ascii="仿宋" w:hAnsi="仿宋" w:eastAsia="仿宋" w:cs="方正仿宋_GBK"/>
          <w:sz w:val="32"/>
          <w:szCs w:val="32"/>
          <w:lang w:eastAsia="zh-CN"/>
        </w:rPr>
        <w:t>587.73</w:t>
      </w:r>
      <w:r>
        <w:rPr>
          <w:rFonts w:hint="eastAsia" w:ascii="仿宋" w:hAnsi="仿宋" w:eastAsia="仿宋" w:cs="方正仿宋_GBK"/>
          <w:sz w:val="32"/>
          <w:szCs w:val="32"/>
        </w:rPr>
        <w:t>万元，</w:t>
      </w:r>
      <w:r>
        <w:rPr>
          <w:rFonts w:hint="eastAsia" w:ascii="仿宋" w:hAnsi="仿宋" w:eastAsia="仿宋"/>
          <w:sz w:val="32"/>
          <w:szCs w:val="32"/>
        </w:rPr>
        <w:t>今年比去年增加了</w:t>
      </w:r>
      <w:r>
        <w:rPr>
          <w:rFonts w:hint="eastAsia" w:ascii="仿宋" w:hAnsi="仿宋" w:eastAsia="仿宋"/>
          <w:sz w:val="32"/>
          <w:szCs w:val="32"/>
          <w:lang w:eastAsia="zh-CN"/>
        </w:rPr>
        <w:t>93.78</w:t>
      </w:r>
      <w:r>
        <w:rPr>
          <w:rFonts w:hint="eastAsia" w:ascii="仿宋" w:hAnsi="仿宋" w:eastAsia="仿宋"/>
          <w:sz w:val="32"/>
          <w:szCs w:val="32"/>
        </w:rPr>
        <w:t>万元，其中基本支出</w:t>
      </w:r>
      <w:r>
        <w:rPr>
          <w:rFonts w:hint="eastAsia" w:ascii="仿宋" w:hAnsi="仿宋" w:eastAsia="仿宋"/>
          <w:sz w:val="32"/>
          <w:szCs w:val="32"/>
          <w:lang w:eastAsia="zh-CN"/>
        </w:rPr>
        <w:t>减少了23.09</w:t>
      </w:r>
      <w:r>
        <w:rPr>
          <w:rFonts w:hint="eastAsia" w:ascii="仿宋" w:hAnsi="仿宋" w:eastAsia="仿宋"/>
          <w:sz w:val="32"/>
          <w:szCs w:val="32"/>
        </w:rPr>
        <w:t>万元，</w:t>
      </w:r>
      <w:r>
        <w:rPr>
          <w:rFonts w:hint="eastAsia" w:ascii="仿宋" w:hAnsi="仿宋" w:eastAsia="仿宋" w:cs="仿宋_GB2312"/>
          <w:sz w:val="32"/>
          <w:szCs w:val="32"/>
        </w:rPr>
        <w:t>主要原因是人员</w:t>
      </w:r>
      <w:r>
        <w:rPr>
          <w:rFonts w:hint="eastAsia" w:ascii="仿宋" w:hAnsi="仿宋" w:eastAsia="仿宋" w:cs="仿宋_GB2312"/>
          <w:sz w:val="32"/>
          <w:szCs w:val="32"/>
          <w:lang w:eastAsia="zh-CN"/>
        </w:rPr>
        <w:t>减少所致</w:t>
      </w:r>
      <w:r>
        <w:rPr>
          <w:rFonts w:hint="eastAsia" w:ascii="仿宋" w:hAnsi="仿宋" w:eastAsia="仿宋" w:cs="仿宋_GB2312"/>
          <w:sz w:val="32"/>
          <w:szCs w:val="32"/>
        </w:rPr>
        <w:t>；项目支出增加</w:t>
      </w:r>
      <w:r>
        <w:rPr>
          <w:rFonts w:hint="eastAsia" w:ascii="仿宋" w:hAnsi="仿宋" w:eastAsia="仿宋" w:cs="仿宋_GB2312"/>
          <w:sz w:val="32"/>
          <w:szCs w:val="32"/>
          <w:lang w:eastAsia="zh-CN"/>
        </w:rPr>
        <w:t>112.88</w:t>
      </w:r>
      <w:r>
        <w:rPr>
          <w:rFonts w:hint="eastAsia" w:ascii="仿宋" w:hAnsi="仿宋" w:eastAsia="仿宋" w:cs="仿宋_GB2312"/>
          <w:sz w:val="32"/>
          <w:szCs w:val="32"/>
        </w:rPr>
        <w:t>万元，主要原因是全县重点党报党刊及各级媒体报刊经由宣传部统一支付管理。</w:t>
      </w:r>
    </w:p>
    <w:p>
      <w:pPr>
        <w:spacing w:line="500" w:lineRule="exact"/>
        <w:ind w:firstLine="560"/>
        <w:rPr>
          <w:rFonts w:eastAsia="方正仿宋_GBK" w:cs="Times New Roman"/>
          <w:color w:val="000000"/>
          <w:sz w:val="28"/>
        </w:rPr>
      </w:pPr>
    </w:p>
    <w:p>
      <w:pPr>
        <w:pStyle w:val="22"/>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日常公用经费安排28.</w:t>
      </w: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rPr>
        <w:t>8万元，包括：办公费、印刷费、差旅费、工会会费、车辆运行和维护费、其他交通费和其他支出等。</w:t>
      </w:r>
    </w:p>
    <w:p>
      <w:pPr>
        <w:pStyle w:val="23"/>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8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年度“三公”预算支出</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万元，其中，因公出国（境）费0元，安排公务用车维护费</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万元，（其中公务用车购置费0元，公务用车运行维护费</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万元），公务接待费0万元。因公出国（境）费与202</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年持平，公务接待费与202</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年持平，公务用车运行维护费预算与202</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年持平。</w:t>
      </w:r>
    </w:p>
    <w:p>
      <w:pPr>
        <w:pStyle w:val="24"/>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s="Times New Roman"/>
          <w:color w:val="000000"/>
          <w:sz w:val="28"/>
        </w:rPr>
        <w:t>（一）总体绩效目标</w:t>
      </w:r>
    </w:p>
    <w:p>
      <w:pPr>
        <w:pStyle w:val="25"/>
      </w:pPr>
      <w:r>
        <w:rPr>
          <w:rFonts w:hint="eastAsia" w:ascii="仿宋_GB2312" w:hAnsi="仿宋_GB2312" w:eastAsia="仿宋_GB2312" w:cs="仿宋_GB2312"/>
          <w:sz w:val="32"/>
          <w:szCs w:val="32"/>
        </w:rPr>
        <w:t>围绕县委、县政府中心工作和上级部门要求，扎实做好理论武装、舆论引导、思想教育、文化建设、文明培育等工作和活动。唱响创新发展主旋律，打好正面宣传主动仗，服务广大干部群众，在提升城市文化软实力、树立对外良好形象上取得新成效，为全面建设新时代富强文明美丽新成安提供强有力的思想保证、舆论支持和精神文化条件。</w:t>
      </w:r>
    </w:p>
    <w:p>
      <w:pPr>
        <w:spacing w:line="500" w:lineRule="exact"/>
        <w:ind w:firstLine="560"/>
      </w:pPr>
      <w:r>
        <w:rPr>
          <w:rFonts w:eastAsia="方正仿宋_GBK" w:cs="Times New Roman"/>
          <w:color w:val="000000"/>
          <w:sz w:val="28"/>
        </w:rPr>
        <w:t>（二）分项绩效目标</w:t>
      </w:r>
    </w:p>
    <w:p>
      <w:pPr>
        <w:spacing w:line="580" w:lineRule="exact"/>
        <w:rPr>
          <w:rFonts w:ascii="仿宋_GB2312" w:eastAsia="仿宋_GB2312"/>
          <w:sz w:val="32"/>
          <w:szCs w:val="32"/>
        </w:rPr>
      </w:pPr>
      <w:r>
        <w:rPr>
          <w:rFonts w:hint="eastAsia" w:ascii="仿宋_GB2312" w:eastAsia="仿宋_GB2312"/>
          <w:sz w:val="32"/>
          <w:szCs w:val="32"/>
        </w:rPr>
        <w:t xml:space="preserve"> 1、深入</w:t>
      </w:r>
      <w:r>
        <w:rPr>
          <w:rFonts w:hint="eastAsia" w:ascii="仿宋_GB2312" w:eastAsia="仿宋_GB2312"/>
          <w:sz w:val="32"/>
          <w:szCs w:val="32"/>
          <w:lang w:eastAsia="zh-CN"/>
        </w:rPr>
        <w:t>推进党史学习宣传教育活动。在全县</w:t>
      </w:r>
      <w:r>
        <w:rPr>
          <w:rFonts w:hint="eastAsia" w:ascii="仿宋_GB2312" w:eastAsia="仿宋_GB2312"/>
          <w:sz w:val="32"/>
          <w:szCs w:val="32"/>
        </w:rPr>
        <w:t>企业、农村、机关、校园、社区</w:t>
      </w:r>
      <w:r>
        <w:rPr>
          <w:rFonts w:hint="eastAsia" w:ascii="仿宋_GB2312" w:eastAsia="仿宋_GB2312"/>
          <w:sz w:val="32"/>
          <w:szCs w:val="32"/>
          <w:lang w:eastAsia="zh-CN"/>
        </w:rPr>
        <w:t>等开展中国共产党党史学习宣传教育活动</w:t>
      </w:r>
      <w:r>
        <w:rPr>
          <w:rFonts w:hint="eastAsia" w:ascii="仿宋_GB2312" w:eastAsia="仿宋_GB2312"/>
          <w:sz w:val="32"/>
          <w:szCs w:val="32"/>
        </w:rPr>
        <w:t>；精心组织主题宣传、形势宣传、政策宣传、成就宣传、典型宣传，围绕全县重点工作开展舆论监督；积极探索更加有效的宣传载体和方式方法，持续掀起学习的热潮。</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深入推进意识形态工作。深入推进意识形态工作责任制落实，加强阵地建设，强化风险防控，确保我县意识形态安全。通过典型宣传，引导全县广大干部群众解放思想、抢抓机遇、奋发作为、协同发展，凝聚起发展、团结、奋斗的强大精神力量。</w:t>
      </w:r>
    </w:p>
    <w:p>
      <w:pPr>
        <w:spacing w:line="580" w:lineRule="exact"/>
        <w:ind w:firstLine="560"/>
        <w:rPr>
          <w:rFonts w:ascii="仿宋_GB2312" w:eastAsia="仿宋_GB2312"/>
          <w:sz w:val="32"/>
          <w:szCs w:val="32"/>
        </w:rPr>
      </w:pPr>
      <w:r>
        <w:rPr>
          <w:rFonts w:hint="eastAsia" w:ascii="仿宋_GB2312" w:eastAsia="仿宋_GB2312"/>
          <w:sz w:val="32"/>
          <w:szCs w:val="32"/>
        </w:rPr>
        <w:t>3、深入开展精神文明创建工作。广泛开展群众性精神文明创建活动。开展系列主题活动，深入推进公益广告宣传。深化农村精神文明创建，加强农村文化广场和村民中心建设。开展公民道德建设和时代新人培育工作。</w:t>
      </w:r>
    </w:p>
    <w:p>
      <w:pPr>
        <w:spacing w:line="580" w:lineRule="exact"/>
        <w:ind w:firstLine="560"/>
        <w:rPr>
          <w:rFonts w:ascii="仿宋_GB2312" w:eastAsia="仿宋_GB2312"/>
          <w:sz w:val="32"/>
          <w:szCs w:val="32"/>
        </w:rPr>
      </w:pPr>
      <w:r>
        <w:rPr>
          <w:rFonts w:hint="eastAsia" w:ascii="仿宋_GB2312" w:eastAsia="仿宋_GB2312"/>
          <w:sz w:val="32"/>
          <w:szCs w:val="32"/>
        </w:rPr>
        <w:t>4、推动全县文化事业发展。加大文艺精品创作力度，深入生活、扎根人民，继续在文学、书法、美术、摄影等艺术门类，打造更多精品力作。不断推出讴歌党、讴歌祖国、讴歌人民、讴歌英雄的精品力作。以精神文化激励人，加强农村文化建设，打造一批农村文化品牌，推进农村精神文明创建，通过开展系列农村文化活动，进一步</w:t>
      </w:r>
      <w:r>
        <w:rPr>
          <w:rFonts w:hint="eastAsia" w:ascii="仿宋_GB2312" w:eastAsia="仿宋_GB2312"/>
          <w:sz w:val="32"/>
          <w:szCs w:val="32"/>
          <w:lang w:eastAsia="zh-CN"/>
        </w:rPr>
        <w:t>丰富农民群众的文化生活</w:t>
      </w:r>
      <w:r>
        <w:rPr>
          <w:rFonts w:hint="eastAsia" w:ascii="仿宋_GB2312" w:eastAsia="仿宋_GB2312"/>
          <w:sz w:val="32"/>
          <w:szCs w:val="32"/>
        </w:rPr>
        <w:t>。</w:t>
      </w:r>
    </w:p>
    <w:p>
      <w:pPr>
        <w:spacing w:line="580" w:lineRule="exact"/>
        <w:ind w:firstLine="560"/>
        <w:rPr>
          <w:rFonts w:ascii="仿宋_GB2312" w:eastAsia="仿宋_GB2312"/>
          <w:sz w:val="32"/>
          <w:szCs w:val="32"/>
        </w:rPr>
      </w:pPr>
      <w:r>
        <w:rPr>
          <w:rFonts w:hint="eastAsia" w:ascii="仿宋_GB2312" w:eastAsia="仿宋_GB2312"/>
          <w:sz w:val="32"/>
          <w:szCs w:val="32"/>
        </w:rPr>
        <w:t>6、加强宣传思想工作基层基础建设。深入开展增强脚力、眼力、脑力、笔力教育培训，深入推进作风纪律专项整治。扎实做好专业领域拔尖人才、业务骨干的培训工作，完善人才队伍建设，建立健全人才引导激励、考核评估、跟踪管理等工作机制。积极推进宣传文化领域乡土文化人才、基层文化能人选树和培养。</w:t>
      </w:r>
    </w:p>
    <w:p>
      <w:pPr>
        <w:spacing w:line="580" w:lineRule="exact"/>
        <w:ind w:firstLine="560"/>
        <w:rPr>
          <w:rFonts w:ascii="仿宋_GB2312" w:eastAsia="仿宋_GB2312"/>
          <w:sz w:val="32"/>
          <w:szCs w:val="32"/>
        </w:rPr>
      </w:pPr>
      <w:r>
        <w:rPr>
          <w:rFonts w:hint="eastAsia" w:ascii="仿宋_GB2312" w:eastAsia="仿宋_GB2312"/>
          <w:sz w:val="32"/>
          <w:szCs w:val="32"/>
        </w:rPr>
        <w:t>7、保障机关工作正常高效运转。进一步加强机关公文流转办理、会议组织管理、财务资产管理、信息化建设、机关党建和老干部工作等，保障机关工作正常高效运转。</w:t>
      </w:r>
    </w:p>
    <w:p>
      <w:pPr>
        <w:pStyle w:val="26"/>
      </w:pPr>
    </w:p>
    <w:p>
      <w:pPr>
        <w:spacing w:line="500" w:lineRule="exact"/>
        <w:ind w:firstLine="560"/>
      </w:pPr>
      <w:r>
        <w:rPr>
          <w:rFonts w:eastAsia="方正仿宋_GBK" w:cs="Times New Roman"/>
          <w:color w:val="000000"/>
          <w:sz w:val="28"/>
        </w:rPr>
        <w:t>（三）工作保障措施</w:t>
      </w:r>
    </w:p>
    <w:p>
      <w:pPr>
        <w:spacing w:line="580" w:lineRule="exact"/>
        <w:ind w:firstLine="560"/>
        <w:rPr>
          <w:rFonts w:ascii="仿宋_GB2312" w:eastAsia="仿宋_GB2312"/>
          <w:sz w:val="32"/>
          <w:szCs w:val="32"/>
          <w:lang w:eastAsia="zh-CN"/>
        </w:rPr>
      </w:pPr>
      <w:r>
        <w:rPr>
          <w:rFonts w:hint="eastAsia" w:ascii="仿宋_GB2312" w:eastAsia="仿宋_GB2312"/>
          <w:sz w:val="32"/>
          <w:szCs w:val="32"/>
          <w:lang w:eastAsia="zh-CN"/>
        </w:rPr>
        <w:t>1、组织开展全县党员干部党史学习宣传教育活动。</w:t>
      </w:r>
    </w:p>
    <w:p>
      <w:pPr>
        <w:spacing w:line="580" w:lineRule="exact"/>
        <w:ind w:firstLine="560"/>
        <w:rPr>
          <w:rFonts w:ascii="仿宋_GB2312" w:eastAsia="仿宋_GB2312"/>
          <w:sz w:val="32"/>
          <w:szCs w:val="32"/>
          <w:lang w:eastAsia="zh-CN"/>
        </w:rPr>
      </w:pPr>
      <w:r>
        <w:rPr>
          <w:rFonts w:hint="eastAsia" w:ascii="仿宋_GB2312" w:eastAsia="仿宋_GB2312"/>
          <w:sz w:val="32"/>
          <w:szCs w:val="32"/>
          <w:lang w:eastAsia="zh-CN"/>
        </w:rPr>
        <w:t>2、加大意识形态工作督促检查力度。</w:t>
      </w:r>
    </w:p>
    <w:p>
      <w:pPr>
        <w:spacing w:line="580" w:lineRule="exact"/>
        <w:ind w:firstLine="560"/>
        <w:rPr>
          <w:rFonts w:ascii="仿宋_GB2312" w:eastAsia="仿宋_GB2312"/>
          <w:sz w:val="32"/>
          <w:szCs w:val="32"/>
          <w:lang w:eastAsia="zh-CN"/>
        </w:rPr>
      </w:pPr>
      <w:r>
        <w:rPr>
          <w:rFonts w:hint="eastAsia" w:ascii="仿宋_GB2312" w:eastAsia="仿宋_GB2312"/>
          <w:sz w:val="32"/>
          <w:szCs w:val="32"/>
          <w:lang w:eastAsia="zh-CN"/>
        </w:rPr>
        <w:t>3、推进新时代精神文明实践中心建设。</w:t>
      </w:r>
    </w:p>
    <w:p>
      <w:pPr>
        <w:spacing w:line="580" w:lineRule="exact"/>
        <w:ind w:firstLine="560"/>
        <w:rPr>
          <w:rFonts w:ascii="仿宋_GB2312" w:eastAsia="仿宋_GB2312"/>
          <w:sz w:val="32"/>
          <w:szCs w:val="32"/>
          <w:lang w:eastAsia="zh-CN"/>
        </w:rPr>
      </w:pPr>
      <w:r>
        <w:rPr>
          <w:rFonts w:hint="eastAsia" w:ascii="仿宋_GB2312" w:eastAsia="仿宋_GB2312"/>
          <w:sz w:val="32"/>
          <w:szCs w:val="32"/>
          <w:lang w:eastAsia="zh-CN"/>
        </w:rPr>
        <w:t>4、以“欢乐城乡”基层群众文化大舞台为载体广泛开展群众文化活动。</w:t>
      </w:r>
    </w:p>
    <w:p>
      <w:pPr>
        <w:spacing w:line="580" w:lineRule="exact"/>
        <w:ind w:firstLine="560"/>
        <w:rPr>
          <w:rFonts w:ascii="仿宋_GB2312" w:eastAsia="仿宋_GB2312"/>
          <w:sz w:val="32"/>
          <w:szCs w:val="32"/>
          <w:lang w:eastAsia="zh-CN"/>
        </w:rPr>
      </w:pPr>
      <w:r>
        <w:rPr>
          <w:rFonts w:hint="eastAsia" w:ascii="仿宋_GB2312" w:eastAsia="仿宋_GB2312"/>
          <w:sz w:val="32"/>
          <w:szCs w:val="32"/>
          <w:lang w:eastAsia="zh-CN"/>
        </w:rPr>
        <w:t>5、组织开展人才队伍培训活动。</w:t>
      </w:r>
    </w:p>
    <w:p>
      <w:pPr>
        <w:pStyle w:val="27"/>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1、2023年各级媒体宣传经费绩效目标表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1.成安知名度和美誉度得到提升。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合作数量</w:t>
            </w:r>
          </w:p>
        </w:tc>
        <w:tc>
          <w:tcPr>
            <w:tcW w:w="2835" w:type="dxa"/>
            <w:vAlign w:val="center"/>
          </w:tcPr>
          <w:p>
            <w:pPr>
              <w:pStyle w:val="16"/>
            </w:pPr>
            <w:r>
              <w:t>合作数量</w:t>
            </w:r>
          </w:p>
        </w:tc>
        <w:tc>
          <w:tcPr>
            <w:tcW w:w="2551" w:type="dxa"/>
            <w:vAlign w:val="center"/>
          </w:tcPr>
          <w:p>
            <w:pPr>
              <w:pStyle w:val="16"/>
            </w:pPr>
            <w:r>
              <w:t>3家</w:t>
            </w:r>
          </w:p>
        </w:tc>
        <w:tc>
          <w:tcPr>
            <w:tcW w:w="2268" w:type="dxa"/>
            <w:vAlign w:val="center"/>
          </w:tcPr>
          <w:p>
            <w:pPr>
              <w:pStyle w:val="16"/>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报道首发率</w:t>
            </w:r>
          </w:p>
        </w:tc>
        <w:tc>
          <w:tcPr>
            <w:tcW w:w="2835" w:type="dxa"/>
            <w:vAlign w:val="center"/>
          </w:tcPr>
          <w:p>
            <w:pPr>
              <w:pStyle w:val="16"/>
            </w:pPr>
            <w:r>
              <w:t>首发的报道占比</w:t>
            </w:r>
          </w:p>
        </w:tc>
        <w:tc>
          <w:tcPr>
            <w:tcW w:w="2551" w:type="dxa"/>
            <w:vAlign w:val="center"/>
          </w:tcPr>
          <w:p>
            <w:pPr>
              <w:pStyle w:val="16"/>
            </w:pPr>
            <w:r>
              <w:t>≥80百分比</w:t>
            </w:r>
          </w:p>
        </w:tc>
        <w:tc>
          <w:tcPr>
            <w:tcW w:w="2268" w:type="dxa"/>
            <w:vAlign w:val="center"/>
          </w:tcPr>
          <w:p>
            <w:pPr>
              <w:pStyle w:val="16"/>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1年</w:t>
            </w:r>
          </w:p>
        </w:tc>
        <w:tc>
          <w:tcPr>
            <w:tcW w:w="2268" w:type="dxa"/>
            <w:vAlign w:val="center"/>
          </w:tcPr>
          <w:p>
            <w:pPr>
              <w:pStyle w:val="16"/>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合作成本</w:t>
            </w:r>
          </w:p>
        </w:tc>
        <w:tc>
          <w:tcPr>
            <w:tcW w:w="2835" w:type="dxa"/>
            <w:vAlign w:val="center"/>
          </w:tcPr>
          <w:p>
            <w:pPr>
              <w:pStyle w:val="16"/>
            </w:pPr>
            <w:r>
              <w:t>合作成本</w:t>
            </w:r>
          </w:p>
        </w:tc>
        <w:tc>
          <w:tcPr>
            <w:tcW w:w="2551" w:type="dxa"/>
            <w:vAlign w:val="center"/>
          </w:tcPr>
          <w:p>
            <w:pPr>
              <w:pStyle w:val="16"/>
            </w:pPr>
            <w:r>
              <w:t>根据合作协议商定的合作费用</w:t>
            </w:r>
          </w:p>
        </w:tc>
        <w:tc>
          <w:tcPr>
            <w:tcW w:w="2268" w:type="dxa"/>
            <w:vAlign w:val="center"/>
          </w:tcPr>
          <w:p>
            <w:pPr>
              <w:pStyle w:val="16"/>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提升成安知名度、美誉度和竞争力</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全年提供宣传服务</w:t>
            </w:r>
          </w:p>
        </w:tc>
        <w:tc>
          <w:tcPr>
            <w:tcW w:w="2268" w:type="dxa"/>
            <w:vAlign w:val="center"/>
          </w:tcPr>
          <w:p>
            <w:pPr>
              <w:pStyle w:val="16"/>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调查受益群体满意度占比</w:t>
            </w:r>
          </w:p>
        </w:tc>
        <w:tc>
          <w:tcPr>
            <w:tcW w:w="2551" w:type="dxa"/>
            <w:vAlign w:val="center"/>
          </w:tcPr>
          <w:p>
            <w:pPr>
              <w:pStyle w:val="16"/>
            </w:pPr>
            <w:r>
              <w:t>≥90百分比</w:t>
            </w:r>
          </w:p>
        </w:tc>
        <w:tc>
          <w:tcPr>
            <w:tcW w:w="2268" w:type="dxa"/>
            <w:vAlign w:val="center"/>
          </w:tcPr>
          <w:p>
            <w:pPr>
              <w:pStyle w:val="16"/>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2、2023年扫黄打非工作经费绩效目标表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1.营造风清气正的文化市场环境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宣传品数量</w:t>
            </w:r>
          </w:p>
        </w:tc>
        <w:tc>
          <w:tcPr>
            <w:tcW w:w="2835" w:type="dxa"/>
            <w:vAlign w:val="center"/>
          </w:tcPr>
          <w:p>
            <w:pPr>
              <w:pStyle w:val="16"/>
            </w:pPr>
            <w:r>
              <w:t>宣传品数量</w:t>
            </w:r>
          </w:p>
        </w:tc>
        <w:tc>
          <w:tcPr>
            <w:tcW w:w="2551" w:type="dxa"/>
            <w:vAlign w:val="center"/>
          </w:tcPr>
          <w:p>
            <w:pPr>
              <w:pStyle w:val="16"/>
            </w:pPr>
            <w:r>
              <w:t>≥3000个</w:t>
            </w:r>
          </w:p>
        </w:tc>
        <w:tc>
          <w:tcPr>
            <w:tcW w:w="2268" w:type="dxa"/>
            <w:vAlign w:val="center"/>
          </w:tcPr>
          <w:p>
            <w:pPr>
              <w:pStyle w:val="16"/>
            </w:pPr>
            <w:r>
              <w:t>邯郸市扫黄打非工作考评办法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覆盖率</w:t>
            </w:r>
          </w:p>
        </w:tc>
        <w:tc>
          <w:tcPr>
            <w:tcW w:w="2835" w:type="dxa"/>
            <w:vAlign w:val="center"/>
          </w:tcPr>
          <w:p>
            <w:pPr>
              <w:pStyle w:val="16"/>
            </w:pPr>
            <w:r>
              <w:t>扫黄打非工作宣传覆盖率</w:t>
            </w:r>
          </w:p>
        </w:tc>
        <w:tc>
          <w:tcPr>
            <w:tcW w:w="2551" w:type="dxa"/>
            <w:vAlign w:val="center"/>
          </w:tcPr>
          <w:p>
            <w:pPr>
              <w:pStyle w:val="16"/>
            </w:pPr>
            <w:r>
              <w:t>100百分比</w:t>
            </w:r>
          </w:p>
        </w:tc>
        <w:tc>
          <w:tcPr>
            <w:tcW w:w="2268" w:type="dxa"/>
            <w:vAlign w:val="center"/>
          </w:tcPr>
          <w:p>
            <w:pPr>
              <w:pStyle w:val="16"/>
            </w:pPr>
            <w:r>
              <w:t>邯郸市扫黄打非工作考评办法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1年</w:t>
            </w:r>
          </w:p>
        </w:tc>
        <w:tc>
          <w:tcPr>
            <w:tcW w:w="2268" w:type="dxa"/>
            <w:vAlign w:val="center"/>
          </w:tcPr>
          <w:p>
            <w:pPr>
              <w:pStyle w:val="16"/>
            </w:pPr>
            <w:r>
              <w:t>邯郸市扫黄打非工作考评办法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成本控制情况</w:t>
            </w:r>
          </w:p>
        </w:tc>
        <w:tc>
          <w:tcPr>
            <w:tcW w:w="2835" w:type="dxa"/>
            <w:vAlign w:val="center"/>
          </w:tcPr>
          <w:p>
            <w:pPr>
              <w:pStyle w:val="16"/>
            </w:pPr>
            <w:r>
              <w:t>成本控制情况</w:t>
            </w:r>
          </w:p>
        </w:tc>
        <w:tc>
          <w:tcPr>
            <w:tcW w:w="2551" w:type="dxa"/>
            <w:vAlign w:val="center"/>
          </w:tcPr>
          <w:p>
            <w:pPr>
              <w:pStyle w:val="16"/>
            </w:pPr>
            <w:r>
              <w:t>工作成本控制在预算内</w:t>
            </w:r>
          </w:p>
        </w:tc>
        <w:tc>
          <w:tcPr>
            <w:tcW w:w="2268" w:type="dxa"/>
            <w:vAlign w:val="center"/>
          </w:tcPr>
          <w:p>
            <w:pPr>
              <w:pStyle w:val="16"/>
            </w:pPr>
            <w:r>
              <w:t>邯郸市扫黄打非工作考评办法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社会氛围</w:t>
            </w:r>
          </w:p>
        </w:tc>
        <w:tc>
          <w:tcPr>
            <w:tcW w:w="2835" w:type="dxa"/>
            <w:vAlign w:val="center"/>
          </w:tcPr>
          <w:p>
            <w:pPr>
              <w:pStyle w:val="16"/>
            </w:pPr>
            <w:r>
              <w:t>社会氛围</w:t>
            </w:r>
          </w:p>
        </w:tc>
        <w:tc>
          <w:tcPr>
            <w:tcW w:w="2551" w:type="dxa"/>
            <w:vAlign w:val="center"/>
          </w:tcPr>
          <w:p>
            <w:pPr>
              <w:pStyle w:val="16"/>
            </w:pPr>
            <w:r>
              <w:t>净化文化市场环境，营造良好的社会氛围</w:t>
            </w:r>
          </w:p>
        </w:tc>
        <w:tc>
          <w:tcPr>
            <w:tcW w:w="2268" w:type="dxa"/>
            <w:vAlign w:val="center"/>
          </w:tcPr>
          <w:p>
            <w:pPr>
              <w:pStyle w:val="16"/>
            </w:pPr>
            <w:r>
              <w:t>邯郸市扫黄打非工作考评办法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社会影响力</w:t>
            </w:r>
          </w:p>
        </w:tc>
        <w:tc>
          <w:tcPr>
            <w:tcW w:w="2835" w:type="dxa"/>
            <w:vAlign w:val="center"/>
          </w:tcPr>
          <w:p>
            <w:pPr>
              <w:pStyle w:val="16"/>
            </w:pPr>
            <w:r>
              <w:t>社会影响力可持续性</w:t>
            </w:r>
          </w:p>
        </w:tc>
        <w:tc>
          <w:tcPr>
            <w:tcW w:w="2551" w:type="dxa"/>
            <w:vAlign w:val="center"/>
          </w:tcPr>
          <w:p>
            <w:pPr>
              <w:pStyle w:val="16"/>
            </w:pPr>
            <w:r>
              <w:t>文化市场规范有序，文化事业长足发展</w:t>
            </w:r>
          </w:p>
        </w:tc>
        <w:tc>
          <w:tcPr>
            <w:tcW w:w="2268" w:type="dxa"/>
            <w:vAlign w:val="center"/>
          </w:tcPr>
          <w:p>
            <w:pPr>
              <w:pStyle w:val="16"/>
            </w:pPr>
            <w:r>
              <w:t>邯郸市扫黄打非工作考评办法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≥90百分比</w:t>
            </w:r>
          </w:p>
        </w:tc>
        <w:tc>
          <w:tcPr>
            <w:tcW w:w="2268" w:type="dxa"/>
            <w:vAlign w:val="center"/>
          </w:tcPr>
          <w:p>
            <w:pPr>
              <w:pStyle w:val="16"/>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3、2023年正版软件采购费绩效目标表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1.确保全县党政机关和事业单位网络和信息安全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安装数量</w:t>
            </w:r>
          </w:p>
        </w:tc>
        <w:tc>
          <w:tcPr>
            <w:tcW w:w="2835" w:type="dxa"/>
            <w:vAlign w:val="center"/>
          </w:tcPr>
          <w:p>
            <w:pPr>
              <w:pStyle w:val="16"/>
            </w:pPr>
            <w:r>
              <w:t>安装正版软件单位数量</w:t>
            </w:r>
          </w:p>
        </w:tc>
        <w:tc>
          <w:tcPr>
            <w:tcW w:w="2551" w:type="dxa"/>
            <w:vAlign w:val="center"/>
          </w:tcPr>
          <w:p>
            <w:pPr>
              <w:pStyle w:val="16"/>
            </w:pPr>
            <w:r>
              <w:t>≥86家</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100百分比</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及时实现本年度党政机关和事业单位正版软件全覆盖</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19.8万元</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党政机关和事业单位实现计算机网络和信息安全</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项目持续影响效果</w:t>
            </w:r>
          </w:p>
        </w:tc>
        <w:tc>
          <w:tcPr>
            <w:tcW w:w="2835" w:type="dxa"/>
            <w:vAlign w:val="center"/>
          </w:tcPr>
          <w:p>
            <w:pPr>
              <w:pStyle w:val="16"/>
            </w:pPr>
            <w:r>
              <w:t>正版软件使用效果</w:t>
            </w:r>
          </w:p>
        </w:tc>
        <w:tc>
          <w:tcPr>
            <w:tcW w:w="2551" w:type="dxa"/>
            <w:vAlign w:val="center"/>
          </w:tcPr>
          <w:p>
            <w:pPr>
              <w:pStyle w:val="16"/>
            </w:pPr>
            <w:r>
              <w:t>确保政府信息安全</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≥98百分比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4、2023年重点党报党刊征订费绩效目标表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1.提升全县干部群众的综合素养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订阅数量</w:t>
            </w:r>
          </w:p>
        </w:tc>
        <w:tc>
          <w:tcPr>
            <w:tcW w:w="2835" w:type="dxa"/>
            <w:vAlign w:val="center"/>
          </w:tcPr>
          <w:p>
            <w:pPr>
              <w:pStyle w:val="16"/>
            </w:pPr>
            <w:r>
              <w:t>重点党报党刊订阅数量</w:t>
            </w:r>
          </w:p>
        </w:tc>
        <w:tc>
          <w:tcPr>
            <w:tcW w:w="2551" w:type="dxa"/>
            <w:vAlign w:val="center"/>
          </w:tcPr>
          <w:p>
            <w:pPr>
              <w:pStyle w:val="16"/>
            </w:pPr>
            <w:r>
              <w:t>≥1900份</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订阅种类</w:t>
            </w:r>
          </w:p>
        </w:tc>
        <w:tc>
          <w:tcPr>
            <w:tcW w:w="2835" w:type="dxa"/>
            <w:vAlign w:val="center"/>
          </w:tcPr>
          <w:p>
            <w:pPr>
              <w:pStyle w:val="16"/>
            </w:pPr>
            <w:r>
              <w:t>重点党报党刊订阅种类</w:t>
            </w:r>
          </w:p>
        </w:tc>
        <w:tc>
          <w:tcPr>
            <w:tcW w:w="2551" w:type="dxa"/>
            <w:vAlign w:val="center"/>
          </w:tcPr>
          <w:p>
            <w:pPr>
              <w:pStyle w:val="16"/>
            </w:pPr>
            <w:r>
              <w:t>6类</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质量验收合格率</w:t>
            </w:r>
          </w:p>
        </w:tc>
        <w:tc>
          <w:tcPr>
            <w:tcW w:w="2835" w:type="dxa"/>
            <w:vAlign w:val="center"/>
          </w:tcPr>
          <w:p>
            <w:pPr>
              <w:pStyle w:val="16"/>
            </w:pPr>
            <w:r>
              <w:t>报刊质量验收合格率</w:t>
            </w:r>
          </w:p>
        </w:tc>
        <w:tc>
          <w:tcPr>
            <w:tcW w:w="2551" w:type="dxa"/>
            <w:vAlign w:val="center"/>
          </w:tcPr>
          <w:p>
            <w:pPr>
              <w:pStyle w:val="16"/>
            </w:pPr>
            <w:r>
              <w:t>≥95百分比</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及时完成报刊订阅任务</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报刊成本</w:t>
            </w:r>
          </w:p>
        </w:tc>
        <w:tc>
          <w:tcPr>
            <w:tcW w:w="2835" w:type="dxa"/>
            <w:vAlign w:val="center"/>
          </w:tcPr>
          <w:p>
            <w:pPr>
              <w:pStyle w:val="16"/>
            </w:pPr>
            <w:r>
              <w:t>重点党报党刊每份成本</w:t>
            </w:r>
          </w:p>
        </w:tc>
        <w:tc>
          <w:tcPr>
            <w:tcW w:w="2551" w:type="dxa"/>
            <w:vAlign w:val="center"/>
          </w:tcPr>
          <w:p>
            <w:pPr>
              <w:pStyle w:val="16"/>
            </w:pPr>
            <w:r>
              <w:t>≥288元</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全县知名度、美誉度得到提升</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项目持续影响效果</w:t>
            </w:r>
          </w:p>
        </w:tc>
        <w:tc>
          <w:tcPr>
            <w:tcW w:w="2835" w:type="dxa"/>
            <w:vAlign w:val="center"/>
          </w:tcPr>
          <w:p>
            <w:pPr>
              <w:pStyle w:val="16"/>
            </w:pPr>
            <w:r>
              <w:t>持续加大宣传力度</w:t>
            </w:r>
          </w:p>
        </w:tc>
        <w:tc>
          <w:tcPr>
            <w:tcW w:w="2551" w:type="dxa"/>
            <w:vAlign w:val="center"/>
          </w:tcPr>
          <w:p>
            <w:pPr>
              <w:pStyle w:val="16"/>
            </w:pPr>
            <w:r>
              <w:t>为</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≥90百分比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5、JZ2021年冀财教【2020】151号农家书屋专项资金绩效目标表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1.农民群众综合素质得到提升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图书种数</w:t>
            </w:r>
          </w:p>
        </w:tc>
        <w:tc>
          <w:tcPr>
            <w:tcW w:w="2835" w:type="dxa"/>
            <w:vAlign w:val="center"/>
          </w:tcPr>
          <w:p>
            <w:pPr>
              <w:pStyle w:val="16"/>
            </w:pPr>
            <w:r>
              <w:t>平均每个农家书屋更新图书种数</w:t>
            </w:r>
          </w:p>
        </w:tc>
        <w:tc>
          <w:tcPr>
            <w:tcW w:w="2551" w:type="dxa"/>
            <w:vAlign w:val="center"/>
          </w:tcPr>
          <w:p>
            <w:pPr>
              <w:pStyle w:val="16"/>
            </w:pPr>
            <w:r>
              <w:t>≥65种</w:t>
            </w:r>
          </w:p>
        </w:tc>
        <w:tc>
          <w:tcPr>
            <w:tcW w:w="2268"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合格率</w:t>
            </w:r>
          </w:p>
        </w:tc>
        <w:tc>
          <w:tcPr>
            <w:tcW w:w="2835" w:type="dxa"/>
            <w:vAlign w:val="center"/>
          </w:tcPr>
          <w:p>
            <w:pPr>
              <w:pStyle w:val="16"/>
            </w:pPr>
            <w:r>
              <w:t>图书合格率</w:t>
            </w:r>
          </w:p>
        </w:tc>
        <w:tc>
          <w:tcPr>
            <w:tcW w:w="2551" w:type="dxa"/>
            <w:vAlign w:val="center"/>
          </w:tcPr>
          <w:p>
            <w:pPr>
              <w:pStyle w:val="16"/>
            </w:pPr>
            <w:r>
              <w:t>≥95百分比</w:t>
            </w:r>
          </w:p>
        </w:tc>
        <w:tc>
          <w:tcPr>
            <w:tcW w:w="2268"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图书配备完成时限</w:t>
            </w:r>
          </w:p>
        </w:tc>
        <w:tc>
          <w:tcPr>
            <w:tcW w:w="2551" w:type="dxa"/>
            <w:vAlign w:val="center"/>
          </w:tcPr>
          <w:p>
            <w:pPr>
              <w:pStyle w:val="16"/>
            </w:pPr>
            <w:r>
              <w:t>当年完成图书配备</w:t>
            </w:r>
          </w:p>
        </w:tc>
        <w:tc>
          <w:tcPr>
            <w:tcW w:w="2268"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图书成本</w:t>
            </w:r>
          </w:p>
        </w:tc>
        <w:tc>
          <w:tcPr>
            <w:tcW w:w="2835" w:type="dxa"/>
            <w:vAlign w:val="center"/>
          </w:tcPr>
          <w:p>
            <w:pPr>
              <w:pStyle w:val="16"/>
            </w:pPr>
            <w:r>
              <w:t>每个农家书屋配备图书成本</w:t>
            </w:r>
          </w:p>
        </w:tc>
        <w:tc>
          <w:tcPr>
            <w:tcW w:w="2551" w:type="dxa"/>
            <w:vAlign w:val="center"/>
          </w:tcPr>
          <w:p>
            <w:pPr>
              <w:pStyle w:val="16"/>
            </w:pPr>
            <w:r>
              <w:t>0.1万元</w:t>
            </w:r>
          </w:p>
        </w:tc>
        <w:tc>
          <w:tcPr>
            <w:tcW w:w="2268"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综合阅读率</w:t>
            </w:r>
          </w:p>
        </w:tc>
        <w:tc>
          <w:tcPr>
            <w:tcW w:w="2835" w:type="dxa"/>
            <w:vAlign w:val="center"/>
          </w:tcPr>
          <w:p>
            <w:pPr>
              <w:pStyle w:val="16"/>
            </w:pPr>
            <w:r>
              <w:t>农民群众综合阅读率</w:t>
            </w:r>
          </w:p>
        </w:tc>
        <w:tc>
          <w:tcPr>
            <w:tcW w:w="2551" w:type="dxa"/>
            <w:vAlign w:val="center"/>
          </w:tcPr>
          <w:p>
            <w:pPr>
              <w:pStyle w:val="16"/>
            </w:pPr>
            <w:r>
              <w:t>农民群众综合阅读率得到提升</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提升群众素质</w:t>
            </w:r>
          </w:p>
        </w:tc>
        <w:tc>
          <w:tcPr>
            <w:tcW w:w="2835" w:type="dxa"/>
            <w:vAlign w:val="center"/>
          </w:tcPr>
          <w:p>
            <w:pPr>
              <w:pStyle w:val="16"/>
            </w:pPr>
            <w:r>
              <w:t>提升群众素质</w:t>
            </w:r>
          </w:p>
        </w:tc>
        <w:tc>
          <w:tcPr>
            <w:tcW w:w="2551" w:type="dxa"/>
            <w:vAlign w:val="center"/>
          </w:tcPr>
          <w:p>
            <w:pPr>
              <w:pStyle w:val="16"/>
            </w:pPr>
            <w:r>
              <w:t>农民群众素质通过阅读得到提升</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≥80百分比</w:t>
            </w:r>
          </w:p>
        </w:tc>
        <w:tc>
          <w:tcPr>
            <w:tcW w:w="2268" w:type="dxa"/>
            <w:vAlign w:val="center"/>
          </w:tcPr>
          <w:p>
            <w:pPr>
              <w:pStyle w:val="16"/>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6、JZ2021年农家书屋县级配套资金绩效目标表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1.农民群众综合素质得到提升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图书种数</w:t>
            </w:r>
          </w:p>
        </w:tc>
        <w:tc>
          <w:tcPr>
            <w:tcW w:w="2835" w:type="dxa"/>
            <w:vAlign w:val="center"/>
          </w:tcPr>
          <w:p>
            <w:pPr>
              <w:pStyle w:val="16"/>
            </w:pPr>
            <w:r>
              <w:t>平均每个农家书屋更新图书种数</w:t>
            </w:r>
          </w:p>
        </w:tc>
        <w:tc>
          <w:tcPr>
            <w:tcW w:w="2551" w:type="dxa"/>
            <w:vAlign w:val="center"/>
          </w:tcPr>
          <w:p>
            <w:pPr>
              <w:pStyle w:val="16"/>
            </w:pPr>
            <w:r>
              <w:t>≥65种</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合格率</w:t>
            </w:r>
          </w:p>
        </w:tc>
        <w:tc>
          <w:tcPr>
            <w:tcW w:w="2835" w:type="dxa"/>
            <w:vAlign w:val="center"/>
          </w:tcPr>
          <w:p>
            <w:pPr>
              <w:pStyle w:val="16"/>
            </w:pPr>
            <w:r>
              <w:t>图书合格率</w:t>
            </w:r>
          </w:p>
        </w:tc>
        <w:tc>
          <w:tcPr>
            <w:tcW w:w="2551" w:type="dxa"/>
            <w:vAlign w:val="center"/>
          </w:tcPr>
          <w:p>
            <w:pPr>
              <w:pStyle w:val="16"/>
            </w:pPr>
            <w:r>
              <w:t>≥95百分比</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图书配备完成时限</w:t>
            </w:r>
          </w:p>
        </w:tc>
        <w:tc>
          <w:tcPr>
            <w:tcW w:w="2551" w:type="dxa"/>
            <w:vAlign w:val="center"/>
          </w:tcPr>
          <w:p>
            <w:pPr>
              <w:pStyle w:val="16"/>
            </w:pPr>
            <w:r>
              <w:t>当年完成农家书屋图书配备工作</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图书成本</w:t>
            </w:r>
          </w:p>
        </w:tc>
        <w:tc>
          <w:tcPr>
            <w:tcW w:w="2835" w:type="dxa"/>
            <w:vAlign w:val="center"/>
          </w:tcPr>
          <w:p>
            <w:pPr>
              <w:pStyle w:val="16"/>
            </w:pPr>
            <w:r>
              <w:t>每个农家书屋配备图书成本</w:t>
            </w:r>
          </w:p>
        </w:tc>
        <w:tc>
          <w:tcPr>
            <w:tcW w:w="2551" w:type="dxa"/>
            <w:vAlign w:val="center"/>
          </w:tcPr>
          <w:p>
            <w:pPr>
              <w:pStyle w:val="16"/>
            </w:pPr>
            <w:r>
              <w:t>0.05万元</w:t>
            </w:r>
          </w:p>
        </w:tc>
        <w:tc>
          <w:tcPr>
            <w:tcW w:w="2268" w:type="dxa"/>
            <w:vAlign w:val="center"/>
          </w:tcPr>
          <w:p>
            <w:pPr>
              <w:pStyle w:val="16"/>
            </w:pPr>
            <w:r>
              <w:t>相关批复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综合阅读率</w:t>
            </w:r>
          </w:p>
        </w:tc>
        <w:tc>
          <w:tcPr>
            <w:tcW w:w="2835" w:type="dxa"/>
            <w:vAlign w:val="center"/>
          </w:tcPr>
          <w:p>
            <w:pPr>
              <w:pStyle w:val="16"/>
            </w:pPr>
            <w:r>
              <w:t>农民群众综合阅读率</w:t>
            </w:r>
          </w:p>
        </w:tc>
        <w:tc>
          <w:tcPr>
            <w:tcW w:w="2551" w:type="dxa"/>
            <w:vAlign w:val="center"/>
          </w:tcPr>
          <w:p>
            <w:pPr>
              <w:pStyle w:val="16"/>
            </w:pPr>
            <w:r>
              <w:t>农民群众综合阅读率得到提升</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提升群众素质</w:t>
            </w:r>
          </w:p>
        </w:tc>
        <w:tc>
          <w:tcPr>
            <w:tcW w:w="2835" w:type="dxa"/>
            <w:vAlign w:val="center"/>
          </w:tcPr>
          <w:p>
            <w:pPr>
              <w:pStyle w:val="16"/>
            </w:pPr>
            <w:r>
              <w:t>提升群众素质</w:t>
            </w:r>
          </w:p>
        </w:tc>
        <w:tc>
          <w:tcPr>
            <w:tcW w:w="2551" w:type="dxa"/>
            <w:vAlign w:val="center"/>
          </w:tcPr>
          <w:p>
            <w:pPr>
              <w:pStyle w:val="16"/>
            </w:pPr>
            <w:r>
              <w:t>农民群众素质通过阅读得到提升</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≥80百分比</w:t>
            </w:r>
          </w:p>
        </w:tc>
        <w:tc>
          <w:tcPr>
            <w:tcW w:w="2268" w:type="dxa"/>
            <w:vAlign w:val="center"/>
          </w:tcPr>
          <w:p>
            <w:pPr>
              <w:pStyle w:val="16"/>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7、JZ2022年成安县新时代文明实践中心建设项目绩效目标表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  建好用好新时代文明实践中心，因地制宜开展各种形式的文明实践活动，打通宣传群众、教育群众、关心群众、服务群众的“最后一公里”。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室内外装修工程面积</w:t>
            </w:r>
          </w:p>
        </w:tc>
        <w:tc>
          <w:tcPr>
            <w:tcW w:w="2835" w:type="dxa"/>
            <w:vAlign w:val="center"/>
          </w:tcPr>
          <w:p>
            <w:pPr>
              <w:pStyle w:val="16"/>
            </w:pPr>
            <w:r>
              <w:t>室内外装修工程面积</w:t>
            </w:r>
          </w:p>
        </w:tc>
        <w:tc>
          <w:tcPr>
            <w:tcW w:w="2551" w:type="dxa"/>
            <w:vAlign w:val="center"/>
          </w:tcPr>
          <w:p>
            <w:pPr>
              <w:pStyle w:val="16"/>
            </w:pPr>
            <w:r>
              <w:t>675平米</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室外部分园林绿化面积</w:t>
            </w:r>
          </w:p>
        </w:tc>
        <w:tc>
          <w:tcPr>
            <w:tcW w:w="2835" w:type="dxa"/>
            <w:vAlign w:val="center"/>
          </w:tcPr>
          <w:p>
            <w:pPr>
              <w:pStyle w:val="16"/>
            </w:pPr>
            <w:r>
              <w:t>室外</w:t>
            </w:r>
            <w:r>
              <w:rPr>
                <w:rFonts w:hint="eastAsia"/>
                <w:lang w:eastAsia="zh-CN"/>
              </w:rPr>
              <w:t>单位</w:t>
            </w:r>
            <w:r>
              <w:t>园林绿化面积</w:t>
            </w:r>
          </w:p>
        </w:tc>
        <w:tc>
          <w:tcPr>
            <w:tcW w:w="2551" w:type="dxa"/>
            <w:vAlign w:val="center"/>
          </w:tcPr>
          <w:p>
            <w:pPr>
              <w:pStyle w:val="16"/>
            </w:pPr>
            <w:r>
              <w:t>105平米</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装饰及绿化工程验收</w:t>
            </w:r>
          </w:p>
        </w:tc>
        <w:tc>
          <w:tcPr>
            <w:tcW w:w="2835" w:type="dxa"/>
            <w:vAlign w:val="center"/>
          </w:tcPr>
          <w:p>
            <w:pPr>
              <w:pStyle w:val="16"/>
            </w:pPr>
            <w:r>
              <w:t>工程验收合格率</w:t>
            </w:r>
          </w:p>
        </w:tc>
        <w:tc>
          <w:tcPr>
            <w:tcW w:w="2551" w:type="dxa"/>
            <w:vAlign w:val="center"/>
          </w:tcPr>
          <w:p>
            <w:pPr>
              <w:pStyle w:val="16"/>
            </w:pPr>
            <w:r>
              <w:t>≥96百分比</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工程完工时限</w:t>
            </w:r>
          </w:p>
        </w:tc>
        <w:tc>
          <w:tcPr>
            <w:tcW w:w="2835" w:type="dxa"/>
            <w:vAlign w:val="center"/>
          </w:tcPr>
          <w:p>
            <w:pPr>
              <w:pStyle w:val="16"/>
            </w:pPr>
            <w:r>
              <w:t>工程完工时限为30日内</w:t>
            </w:r>
          </w:p>
        </w:tc>
        <w:tc>
          <w:tcPr>
            <w:tcW w:w="2551" w:type="dxa"/>
            <w:vAlign w:val="center"/>
          </w:tcPr>
          <w:p>
            <w:pPr>
              <w:pStyle w:val="16"/>
            </w:pPr>
            <w:r>
              <w:t>≤30日</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室内外装修工程每平米单价</w:t>
            </w:r>
          </w:p>
        </w:tc>
        <w:tc>
          <w:tcPr>
            <w:tcW w:w="2835" w:type="dxa"/>
            <w:vAlign w:val="center"/>
          </w:tcPr>
          <w:p>
            <w:pPr>
              <w:pStyle w:val="16"/>
            </w:pPr>
            <w:r>
              <w:t>室内外装修工程每平米单价</w:t>
            </w:r>
          </w:p>
        </w:tc>
        <w:tc>
          <w:tcPr>
            <w:tcW w:w="2551" w:type="dxa"/>
            <w:vAlign w:val="center"/>
          </w:tcPr>
          <w:p>
            <w:pPr>
              <w:pStyle w:val="16"/>
            </w:pPr>
            <w:r>
              <w:t>660元/平米</w:t>
            </w:r>
          </w:p>
        </w:tc>
        <w:tc>
          <w:tcPr>
            <w:tcW w:w="2268" w:type="dxa"/>
            <w:vAlign w:val="center"/>
          </w:tcPr>
          <w:p>
            <w:pPr>
              <w:pStyle w:val="16"/>
            </w:pPr>
            <w:r>
              <w:t>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室外部分园林绿化每平米单价</w:t>
            </w:r>
          </w:p>
        </w:tc>
        <w:tc>
          <w:tcPr>
            <w:tcW w:w="2835" w:type="dxa"/>
            <w:vAlign w:val="center"/>
          </w:tcPr>
          <w:p>
            <w:pPr>
              <w:pStyle w:val="16"/>
            </w:pPr>
            <w:r>
              <w:t>室外部分园林绿化每平米单价</w:t>
            </w:r>
          </w:p>
        </w:tc>
        <w:tc>
          <w:tcPr>
            <w:tcW w:w="2551" w:type="dxa"/>
            <w:vAlign w:val="center"/>
          </w:tcPr>
          <w:p>
            <w:pPr>
              <w:pStyle w:val="16"/>
            </w:pPr>
            <w:r>
              <w:t>1730元/平米</w:t>
            </w:r>
          </w:p>
        </w:tc>
        <w:tc>
          <w:tcPr>
            <w:tcW w:w="2268" w:type="dxa"/>
            <w:vAlign w:val="center"/>
          </w:tcPr>
          <w:p>
            <w:pPr>
              <w:pStyle w:val="16"/>
            </w:pPr>
            <w:r>
              <w:t>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切实提高群众的思想觉悟、道德水准</w:t>
            </w:r>
          </w:p>
        </w:tc>
        <w:tc>
          <w:tcPr>
            <w:tcW w:w="2835" w:type="dxa"/>
            <w:vAlign w:val="center"/>
          </w:tcPr>
          <w:p>
            <w:pPr>
              <w:pStyle w:val="16"/>
            </w:pPr>
            <w:r>
              <w:t>切实提高群众的思想觉悟、道德水准</w:t>
            </w:r>
          </w:p>
        </w:tc>
        <w:tc>
          <w:tcPr>
            <w:tcW w:w="2551" w:type="dxa"/>
            <w:vAlign w:val="center"/>
          </w:tcPr>
          <w:p>
            <w:pPr>
              <w:pStyle w:val="16"/>
            </w:pPr>
            <w:r>
              <w:t>切实提高群众的思想觉悟、道德水准</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可持续凝聚群众、引导群众、以文化人</w:t>
            </w:r>
          </w:p>
        </w:tc>
        <w:tc>
          <w:tcPr>
            <w:tcW w:w="2835" w:type="dxa"/>
            <w:vAlign w:val="center"/>
          </w:tcPr>
          <w:p>
            <w:pPr>
              <w:pStyle w:val="16"/>
            </w:pPr>
            <w:r>
              <w:t>可持续凝聚群众、引导群众、以文化人</w:t>
            </w:r>
          </w:p>
        </w:tc>
        <w:tc>
          <w:tcPr>
            <w:tcW w:w="2551" w:type="dxa"/>
            <w:vAlign w:val="center"/>
          </w:tcPr>
          <w:p>
            <w:pPr>
              <w:pStyle w:val="16"/>
            </w:pPr>
            <w:r>
              <w:t>可持续凝聚群众、引导群众、以文化人</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受益群众满意度</w:t>
            </w:r>
          </w:p>
        </w:tc>
        <w:tc>
          <w:tcPr>
            <w:tcW w:w="2835" w:type="dxa"/>
            <w:vAlign w:val="center"/>
          </w:tcPr>
          <w:p>
            <w:pPr>
              <w:pStyle w:val="16"/>
            </w:pPr>
            <w:r>
              <w:t>受益群众满意度占比</w:t>
            </w:r>
          </w:p>
        </w:tc>
        <w:tc>
          <w:tcPr>
            <w:tcW w:w="2551" w:type="dxa"/>
            <w:vAlign w:val="center"/>
          </w:tcPr>
          <w:p>
            <w:pPr>
              <w:pStyle w:val="16"/>
            </w:pPr>
            <w:r>
              <w:t>≥95百分比</w:t>
            </w:r>
          </w:p>
        </w:tc>
        <w:tc>
          <w:tcPr>
            <w:tcW w:w="2268" w:type="dxa"/>
            <w:vAlign w:val="center"/>
          </w:tcPr>
          <w:p>
            <w:pPr>
              <w:pStyle w:val="16"/>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8、JZ2022年创建全国文明县城工作专项经费绩效目标表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1.深入推进文明县城创建工作，提高群众的知晓率和满意度，提升社会文明程度和群众文明素质。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公益宣传品制作</w:t>
            </w:r>
          </w:p>
        </w:tc>
        <w:tc>
          <w:tcPr>
            <w:tcW w:w="2835" w:type="dxa"/>
            <w:vAlign w:val="center"/>
          </w:tcPr>
          <w:p>
            <w:pPr>
              <w:pStyle w:val="16"/>
            </w:pPr>
            <w:r>
              <w:t>文明县城公益宣传品制作</w:t>
            </w:r>
          </w:p>
        </w:tc>
        <w:tc>
          <w:tcPr>
            <w:tcW w:w="2551" w:type="dxa"/>
            <w:vAlign w:val="center"/>
          </w:tcPr>
          <w:p>
            <w:pPr>
              <w:pStyle w:val="16"/>
            </w:pPr>
            <w:r>
              <w:t>≥3种类</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主次干道公益广告制作</w:t>
            </w:r>
          </w:p>
        </w:tc>
        <w:tc>
          <w:tcPr>
            <w:tcW w:w="2835" w:type="dxa"/>
            <w:vAlign w:val="center"/>
          </w:tcPr>
          <w:p>
            <w:pPr>
              <w:pStyle w:val="16"/>
            </w:pPr>
            <w:r>
              <w:t>主次干道公益广告制作</w:t>
            </w:r>
          </w:p>
        </w:tc>
        <w:tc>
          <w:tcPr>
            <w:tcW w:w="2551" w:type="dxa"/>
            <w:vAlign w:val="center"/>
          </w:tcPr>
          <w:p>
            <w:pPr>
              <w:pStyle w:val="16"/>
            </w:pPr>
            <w:r>
              <w:t>1批</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公益宣传符合测评标准</w:t>
            </w:r>
          </w:p>
        </w:tc>
        <w:tc>
          <w:tcPr>
            <w:tcW w:w="2835" w:type="dxa"/>
            <w:vAlign w:val="center"/>
          </w:tcPr>
          <w:p>
            <w:pPr>
              <w:pStyle w:val="16"/>
            </w:pPr>
            <w:r>
              <w:t>公益宣传坚持思想性、艺术性、观赏性相结合</w:t>
            </w:r>
          </w:p>
        </w:tc>
        <w:tc>
          <w:tcPr>
            <w:tcW w:w="2551" w:type="dxa"/>
            <w:vAlign w:val="center"/>
          </w:tcPr>
          <w:p>
            <w:pPr>
              <w:pStyle w:val="16"/>
            </w:pPr>
            <w:r>
              <w:t>≥98百分比</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完成时效</w:t>
            </w:r>
          </w:p>
        </w:tc>
        <w:tc>
          <w:tcPr>
            <w:tcW w:w="2835" w:type="dxa"/>
            <w:vAlign w:val="center"/>
          </w:tcPr>
          <w:p>
            <w:pPr>
              <w:pStyle w:val="16"/>
            </w:pPr>
            <w:r>
              <w:t>全省年度测评前完成</w:t>
            </w:r>
          </w:p>
        </w:tc>
        <w:tc>
          <w:tcPr>
            <w:tcW w:w="2551" w:type="dxa"/>
            <w:vAlign w:val="center"/>
          </w:tcPr>
          <w:p>
            <w:pPr>
              <w:pStyle w:val="16"/>
            </w:pPr>
            <w:r>
              <w:t>全省年度测评前完成</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宣传成本</w:t>
            </w:r>
          </w:p>
        </w:tc>
        <w:tc>
          <w:tcPr>
            <w:tcW w:w="2835" w:type="dxa"/>
            <w:vAlign w:val="center"/>
          </w:tcPr>
          <w:p>
            <w:pPr>
              <w:pStyle w:val="16"/>
            </w:pPr>
            <w:r>
              <w:t>宣传品、公益广告制作等</w:t>
            </w:r>
          </w:p>
        </w:tc>
        <w:tc>
          <w:tcPr>
            <w:tcW w:w="2551" w:type="dxa"/>
            <w:vAlign w:val="center"/>
          </w:tcPr>
          <w:p>
            <w:pPr>
              <w:pStyle w:val="16"/>
            </w:pPr>
            <w:r>
              <w:t>市场价格</w:t>
            </w:r>
          </w:p>
        </w:tc>
        <w:tc>
          <w:tcPr>
            <w:tcW w:w="2268" w:type="dxa"/>
            <w:vAlign w:val="center"/>
          </w:tcPr>
          <w:p>
            <w:pPr>
              <w:pStyle w:val="16"/>
            </w:pPr>
            <w:r>
              <w:t>市场调查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浓厚文明创建氛围</w:t>
            </w:r>
          </w:p>
        </w:tc>
        <w:tc>
          <w:tcPr>
            <w:tcW w:w="2835" w:type="dxa"/>
            <w:vAlign w:val="center"/>
          </w:tcPr>
          <w:p>
            <w:pPr>
              <w:pStyle w:val="16"/>
            </w:pPr>
            <w:r>
              <w:t>浓厚文明创建氛围，提高群众的知晓率。</w:t>
            </w:r>
          </w:p>
        </w:tc>
        <w:tc>
          <w:tcPr>
            <w:tcW w:w="2551" w:type="dxa"/>
            <w:vAlign w:val="center"/>
          </w:tcPr>
          <w:p>
            <w:pPr>
              <w:pStyle w:val="16"/>
            </w:pPr>
            <w:r>
              <w:t>浓厚文明创建氛围</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持续提升城市文明程度和群众文明素质</w:t>
            </w:r>
          </w:p>
        </w:tc>
        <w:tc>
          <w:tcPr>
            <w:tcW w:w="2835" w:type="dxa"/>
            <w:vAlign w:val="center"/>
          </w:tcPr>
          <w:p>
            <w:pPr>
              <w:pStyle w:val="16"/>
            </w:pPr>
            <w:r>
              <w:t>持续提升城市文明程度和群众文明素质</w:t>
            </w:r>
          </w:p>
        </w:tc>
        <w:tc>
          <w:tcPr>
            <w:tcW w:w="2551" w:type="dxa"/>
            <w:vAlign w:val="center"/>
          </w:tcPr>
          <w:p>
            <w:pPr>
              <w:pStyle w:val="16"/>
            </w:pPr>
            <w:r>
              <w:t>持续提升城市文明程度和群众文明素质</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≥90百分比</w:t>
            </w:r>
          </w:p>
        </w:tc>
        <w:tc>
          <w:tcPr>
            <w:tcW w:w="2268" w:type="dxa"/>
            <w:vAlign w:val="center"/>
          </w:tcPr>
          <w:p>
            <w:pPr>
              <w:pStyle w:val="16"/>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9、JZ2022年各级媒体宣传经费绩效目标表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1.更好的展示成安形象，宣传成安。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合作数量</w:t>
            </w:r>
          </w:p>
        </w:tc>
        <w:tc>
          <w:tcPr>
            <w:tcW w:w="2835" w:type="dxa"/>
            <w:vAlign w:val="center"/>
          </w:tcPr>
          <w:p>
            <w:pPr>
              <w:pStyle w:val="16"/>
            </w:pPr>
            <w:r>
              <w:t>合作媒体数量</w:t>
            </w:r>
          </w:p>
        </w:tc>
        <w:tc>
          <w:tcPr>
            <w:tcW w:w="2551" w:type="dxa"/>
            <w:vAlign w:val="center"/>
          </w:tcPr>
          <w:p>
            <w:pPr>
              <w:pStyle w:val="16"/>
            </w:pPr>
            <w:r>
              <w:t>1家</w:t>
            </w:r>
          </w:p>
        </w:tc>
        <w:tc>
          <w:tcPr>
            <w:tcW w:w="2268" w:type="dxa"/>
            <w:vAlign w:val="center"/>
          </w:tcPr>
          <w:p>
            <w:pPr>
              <w:pStyle w:val="16"/>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报道首发率</w:t>
            </w:r>
          </w:p>
        </w:tc>
        <w:tc>
          <w:tcPr>
            <w:tcW w:w="2835" w:type="dxa"/>
            <w:vAlign w:val="center"/>
          </w:tcPr>
          <w:p>
            <w:pPr>
              <w:pStyle w:val="16"/>
            </w:pPr>
            <w:r>
              <w:t>报道首发率占比</w:t>
            </w:r>
          </w:p>
        </w:tc>
        <w:tc>
          <w:tcPr>
            <w:tcW w:w="2551" w:type="dxa"/>
            <w:vAlign w:val="center"/>
          </w:tcPr>
          <w:p>
            <w:pPr>
              <w:pStyle w:val="16"/>
            </w:pPr>
            <w:r>
              <w:t>≥80百分比</w:t>
            </w:r>
          </w:p>
        </w:tc>
        <w:tc>
          <w:tcPr>
            <w:tcW w:w="2268" w:type="dxa"/>
            <w:vAlign w:val="center"/>
          </w:tcPr>
          <w:p>
            <w:pPr>
              <w:pStyle w:val="16"/>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1年</w:t>
            </w:r>
          </w:p>
        </w:tc>
        <w:tc>
          <w:tcPr>
            <w:tcW w:w="2268" w:type="dxa"/>
            <w:vAlign w:val="center"/>
          </w:tcPr>
          <w:p>
            <w:pPr>
              <w:pStyle w:val="16"/>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合作成本</w:t>
            </w:r>
          </w:p>
        </w:tc>
        <w:tc>
          <w:tcPr>
            <w:tcW w:w="2835" w:type="dxa"/>
            <w:vAlign w:val="center"/>
          </w:tcPr>
          <w:p>
            <w:pPr>
              <w:pStyle w:val="16"/>
            </w:pPr>
            <w:r>
              <w:t>合作成本</w:t>
            </w:r>
          </w:p>
        </w:tc>
        <w:tc>
          <w:tcPr>
            <w:tcW w:w="2551" w:type="dxa"/>
            <w:vAlign w:val="center"/>
          </w:tcPr>
          <w:p>
            <w:pPr>
              <w:pStyle w:val="16"/>
            </w:pPr>
            <w:r>
              <w:t>根据合作协议长城网（长城新媒体）合作费用14万元</w:t>
            </w:r>
          </w:p>
        </w:tc>
        <w:tc>
          <w:tcPr>
            <w:tcW w:w="2268" w:type="dxa"/>
            <w:vAlign w:val="center"/>
          </w:tcPr>
          <w:p>
            <w:pPr>
              <w:pStyle w:val="16"/>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更好宣传成安，提升成安知名度、美誉度和竞争力</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全年提供宣传服务</w:t>
            </w:r>
          </w:p>
        </w:tc>
        <w:tc>
          <w:tcPr>
            <w:tcW w:w="2268" w:type="dxa"/>
            <w:vAlign w:val="center"/>
          </w:tcPr>
          <w:p>
            <w:pPr>
              <w:pStyle w:val="16"/>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调查受益群体满意度占比</w:t>
            </w:r>
          </w:p>
        </w:tc>
        <w:tc>
          <w:tcPr>
            <w:tcW w:w="2551" w:type="dxa"/>
            <w:vAlign w:val="center"/>
          </w:tcPr>
          <w:p>
            <w:pPr>
              <w:pStyle w:val="16"/>
            </w:pPr>
            <w:r>
              <w:t>≥90百分比</w:t>
            </w:r>
          </w:p>
        </w:tc>
        <w:tc>
          <w:tcPr>
            <w:tcW w:w="2268" w:type="dxa"/>
            <w:vAlign w:val="center"/>
          </w:tcPr>
          <w:p>
            <w:pPr>
              <w:pStyle w:val="16"/>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10、JZ2022年新时代文明实践中心线上微信小程序系统软件开发绩效目标表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1.进一步完善新时代文明实践体系运转更流畅、常态化，完善志愿者注册管理、志愿项目发布、活动成果展示等功能。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线上微信小程序数量</w:t>
            </w:r>
          </w:p>
        </w:tc>
        <w:tc>
          <w:tcPr>
            <w:tcW w:w="2835" w:type="dxa"/>
            <w:vAlign w:val="center"/>
          </w:tcPr>
          <w:p>
            <w:pPr>
              <w:pStyle w:val="16"/>
            </w:pPr>
            <w:r>
              <w:t>研发线上微信小程序数量</w:t>
            </w:r>
          </w:p>
        </w:tc>
        <w:tc>
          <w:tcPr>
            <w:tcW w:w="2551" w:type="dxa"/>
            <w:vAlign w:val="center"/>
          </w:tcPr>
          <w:p>
            <w:pPr>
              <w:pStyle w:val="16"/>
            </w:pPr>
            <w:r>
              <w:t>1套</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线上微信小程序运转</w:t>
            </w:r>
          </w:p>
        </w:tc>
        <w:tc>
          <w:tcPr>
            <w:tcW w:w="2835" w:type="dxa"/>
            <w:vAlign w:val="center"/>
          </w:tcPr>
          <w:p>
            <w:pPr>
              <w:pStyle w:val="16"/>
            </w:pPr>
            <w:r>
              <w:t>线上微信小程序运行流畅</w:t>
            </w:r>
          </w:p>
        </w:tc>
        <w:tc>
          <w:tcPr>
            <w:tcW w:w="2551" w:type="dxa"/>
            <w:vAlign w:val="center"/>
          </w:tcPr>
          <w:p>
            <w:pPr>
              <w:pStyle w:val="16"/>
            </w:pPr>
            <w:r>
              <w:t>小程序运行情况</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完善新时代文明实践体系</w:t>
            </w:r>
          </w:p>
        </w:tc>
        <w:tc>
          <w:tcPr>
            <w:tcW w:w="2835" w:type="dxa"/>
            <w:vAlign w:val="center"/>
          </w:tcPr>
          <w:p>
            <w:pPr>
              <w:pStyle w:val="16"/>
            </w:pPr>
            <w:r>
              <w:t>完善新时代文明实践体系运转更流畅、常态化</w:t>
            </w:r>
          </w:p>
        </w:tc>
        <w:tc>
          <w:tcPr>
            <w:tcW w:w="2551" w:type="dxa"/>
            <w:vAlign w:val="center"/>
          </w:tcPr>
          <w:p>
            <w:pPr>
              <w:pStyle w:val="16"/>
            </w:pPr>
            <w:r>
              <w:t>文明实践体系运转</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技术研发成本</w:t>
            </w:r>
          </w:p>
        </w:tc>
        <w:tc>
          <w:tcPr>
            <w:tcW w:w="2835" w:type="dxa"/>
            <w:vAlign w:val="center"/>
          </w:tcPr>
          <w:p>
            <w:pPr>
              <w:pStyle w:val="16"/>
            </w:pPr>
            <w:r>
              <w:t>技术研发成本</w:t>
            </w:r>
          </w:p>
        </w:tc>
        <w:tc>
          <w:tcPr>
            <w:tcW w:w="2551" w:type="dxa"/>
            <w:vAlign w:val="center"/>
          </w:tcPr>
          <w:p>
            <w:pPr>
              <w:pStyle w:val="16"/>
            </w:pPr>
            <w:r>
              <w:t>根据合同</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提高志愿服务活动效率</w:t>
            </w:r>
          </w:p>
        </w:tc>
        <w:tc>
          <w:tcPr>
            <w:tcW w:w="2835" w:type="dxa"/>
            <w:vAlign w:val="center"/>
          </w:tcPr>
          <w:p>
            <w:pPr>
              <w:pStyle w:val="16"/>
            </w:pPr>
            <w:r>
              <w:t>提高文明实践志愿服务活动的运行、管理效率</w:t>
            </w:r>
          </w:p>
        </w:tc>
        <w:tc>
          <w:tcPr>
            <w:tcW w:w="2551" w:type="dxa"/>
            <w:vAlign w:val="center"/>
          </w:tcPr>
          <w:p>
            <w:pPr>
              <w:pStyle w:val="16"/>
            </w:pPr>
            <w:r>
              <w:t>推进志愿服务活动运行效率</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推进文明实践活动常态化开展</w:t>
            </w:r>
          </w:p>
        </w:tc>
        <w:tc>
          <w:tcPr>
            <w:tcW w:w="2835" w:type="dxa"/>
            <w:vAlign w:val="center"/>
          </w:tcPr>
          <w:p>
            <w:pPr>
              <w:pStyle w:val="16"/>
            </w:pPr>
            <w:r>
              <w:t>推进全县新时代文明实践活动常态化开展</w:t>
            </w:r>
          </w:p>
        </w:tc>
        <w:tc>
          <w:tcPr>
            <w:tcW w:w="2551" w:type="dxa"/>
            <w:vAlign w:val="center"/>
          </w:tcPr>
          <w:p>
            <w:pPr>
              <w:pStyle w:val="16"/>
            </w:pPr>
            <w:r>
              <w:t>推进文明实践活动常态化开展</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群众对文明实践活动的满意度</w:t>
            </w:r>
          </w:p>
        </w:tc>
        <w:tc>
          <w:tcPr>
            <w:tcW w:w="2835" w:type="dxa"/>
            <w:vAlign w:val="center"/>
          </w:tcPr>
          <w:p>
            <w:pPr>
              <w:pStyle w:val="16"/>
            </w:pPr>
            <w:r>
              <w:t>群众对文明实践活动的满意度</w:t>
            </w:r>
          </w:p>
        </w:tc>
        <w:tc>
          <w:tcPr>
            <w:tcW w:w="2551" w:type="dxa"/>
            <w:vAlign w:val="center"/>
          </w:tcPr>
          <w:p>
            <w:pPr>
              <w:pStyle w:val="16"/>
            </w:pPr>
            <w:r>
              <w:t>提高群众的满意度</w:t>
            </w:r>
          </w:p>
        </w:tc>
        <w:tc>
          <w:tcPr>
            <w:tcW w:w="2268" w:type="dxa"/>
            <w:vAlign w:val="center"/>
          </w:tcPr>
          <w:p>
            <w:pPr>
              <w:pStyle w:val="16"/>
            </w:pPr>
            <w:r>
              <w:t>合同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11、JZ2022年正版软件采购费绩效目标表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1.群报党政机关和事业单位的信息安全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安装数量</w:t>
            </w:r>
          </w:p>
        </w:tc>
        <w:tc>
          <w:tcPr>
            <w:tcW w:w="2835" w:type="dxa"/>
            <w:vAlign w:val="center"/>
          </w:tcPr>
          <w:p>
            <w:pPr>
              <w:pStyle w:val="16"/>
            </w:pPr>
            <w:r>
              <w:t>安装正版软件单位数量</w:t>
            </w:r>
          </w:p>
        </w:tc>
        <w:tc>
          <w:tcPr>
            <w:tcW w:w="2551" w:type="dxa"/>
            <w:vAlign w:val="center"/>
          </w:tcPr>
          <w:p>
            <w:pPr>
              <w:pStyle w:val="16"/>
            </w:pPr>
            <w:r>
              <w:t>≥76家</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100百分比</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年底实现本年度党政机关和事业单位正版软件全覆盖</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19.8万元</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党政机关和事业单位实现计算机网络和信息安全</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项目持续影响效果</w:t>
            </w:r>
          </w:p>
        </w:tc>
        <w:tc>
          <w:tcPr>
            <w:tcW w:w="2835" w:type="dxa"/>
            <w:vAlign w:val="center"/>
          </w:tcPr>
          <w:p>
            <w:pPr>
              <w:pStyle w:val="16"/>
            </w:pPr>
            <w:r>
              <w:t>正版软件使用效果</w:t>
            </w:r>
          </w:p>
        </w:tc>
        <w:tc>
          <w:tcPr>
            <w:tcW w:w="2551" w:type="dxa"/>
            <w:vAlign w:val="center"/>
          </w:tcPr>
          <w:p>
            <w:pPr>
              <w:pStyle w:val="16"/>
            </w:pPr>
            <w:r>
              <w:t>确保政府信息安全</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≥98百分比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12、冀财教[2022]186号提前下达2023年省级国家电影事业发展专项资金绩效目标表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1.提升影院服务水平，提高国产影片的播发力度。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影院数量</w:t>
            </w:r>
          </w:p>
        </w:tc>
        <w:tc>
          <w:tcPr>
            <w:tcW w:w="2835" w:type="dxa"/>
            <w:vAlign w:val="center"/>
          </w:tcPr>
          <w:p>
            <w:pPr>
              <w:pStyle w:val="16"/>
            </w:pPr>
            <w:r>
              <w:t>资助我县数字影院数量</w:t>
            </w:r>
          </w:p>
        </w:tc>
        <w:tc>
          <w:tcPr>
            <w:tcW w:w="2551" w:type="dxa"/>
            <w:vAlign w:val="center"/>
          </w:tcPr>
          <w:p>
            <w:pPr>
              <w:pStyle w:val="16"/>
            </w:pPr>
            <w:r>
              <w:t>2家</w:t>
            </w:r>
          </w:p>
        </w:tc>
        <w:tc>
          <w:tcPr>
            <w:tcW w:w="2268"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国产占比</w:t>
            </w:r>
          </w:p>
        </w:tc>
        <w:tc>
          <w:tcPr>
            <w:tcW w:w="2835" w:type="dxa"/>
            <w:vAlign w:val="center"/>
          </w:tcPr>
          <w:p>
            <w:pPr>
              <w:pStyle w:val="16"/>
            </w:pPr>
            <w:r>
              <w:t>国产影片票房占全年总票房的比例</w:t>
            </w:r>
          </w:p>
        </w:tc>
        <w:tc>
          <w:tcPr>
            <w:tcW w:w="2551" w:type="dxa"/>
            <w:vAlign w:val="center"/>
          </w:tcPr>
          <w:p>
            <w:pPr>
              <w:pStyle w:val="16"/>
            </w:pPr>
            <w:r>
              <w:t>≥55百分比</w:t>
            </w:r>
          </w:p>
        </w:tc>
        <w:tc>
          <w:tcPr>
            <w:tcW w:w="2268"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国产影片播发完成时限</w:t>
            </w:r>
          </w:p>
        </w:tc>
        <w:tc>
          <w:tcPr>
            <w:tcW w:w="2551" w:type="dxa"/>
            <w:vAlign w:val="center"/>
          </w:tcPr>
          <w:p>
            <w:pPr>
              <w:pStyle w:val="16"/>
            </w:pPr>
            <w:r>
              <w:t>1年</w:t>
            </w:r>
          </w:p>
        </w:tc>
        <w:tc>
          <w:tcPr>
            <w:tcW w:w="2268"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上缴比率</w:t>
            </w:r>
          </w:p>
        </w:tc>
        <w:tc>
          <w:tcPr>
            <w:tcW w:w="2835" w:type="dxa"/>
            <w:vAlign w:val="center"/>
          </w:tcPr>
          <w:p>
            <w:pPr>
              <w:pStyle w:val="16"/>
            </w:pPr>
            <w:r>
              <w:t>国产影片票房上缴比率</w:t>
            </w:r>
          </w:p>
        </w:tc>
        <w:tc>
          <w:tcPr>
            <w:tcW w:w="2551" w:type="dxa"/>
            <w:vAlign w:val="center"/>
          </w:tcPr>
          <w:p>
            <w:pPr>
              <w:pStyle w:val="16"/>
            </w:pPr>
            <w:r>
              <w:t>国产影片票房乘以5%（电影专项资金上缴比例）再乘以40%（中央比例）</w:t>
            </w:r>
          </w:p>
        </w:tc>
        <w:tc>
          <w:tcPr>
            <w:tcW w:w="2268"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增长率</w:t>
            </w:r>
          </w:p>
        </w:tc>
        <w:tc>
          <w:tcPr>
            <w:tcW w:w="2835" w:type="dxa"/>
            <w:vAlign w:val="center"/>
          </w:tcPr>
          <w:p>
            <w:pPr>
              <w:pStyle w:val="16"/>
            </w:pPr>
            <w:r>
              <w:t>影院票房增长率</w:t>
            </w:r>
          </w:p>
        </w:tc>
        <w:tc>
          <w:tcPr>
            <w:tcW w:w="2551" w:type="dxa"/>
            <w:vAlign w:val="center"/>
          </w:tcPr>
          <w:p>
            <w:pPr>
              <w:pStyle w:val="16"/>
            </w:pPr>
            <w:r>
              <w:t>服务水平提升促进票房增加</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受益人口数量</w:t>
            </w:r>
          </w:p>
        </w:tc>
        <w:tc>
          <w:tcPr>
            <w:tcW w:w="2835" w:type="dxa"/>
            <w:vAlign w:val="center"/>
          </w:tcPr>
          <w:p>
            <w:pPr>
              <w:pStyle w:val="16"/>
            </w:pPr>
            <w:r>
              <w:t>国产影片观影人次</w:t>
            </w:r>
          </w:p>
        </w:tc>
        <w:tc>
          <w:tcPr>
            <w:tcW w:w="2551" w:type="dxa"/>
            <w:vAlign w:val="center"/>
          </w:tcPr>
          <w:p>
            <w:pPr>
              <w:pStyle w:val="16"/>
            </w:pPr>
            <w:r>
              <w:t>每年逐步增加</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服务水平</w:t>
            </w:r>
          </w:p>
        </w:tc>
        <w:tc>
          <w:tcPr>
            <w:tcW w:w="2835" w:type="dxa"/>
            <w:vAlign w:val="center"/>
          </w:tcPr>
          <w:p>
            <w:pPr>
              <w:pStyle w:val="16"/>
            </w:pPr>
            <w:r>
              <w:t>持续提升影院基本公共服务水平</w:t>
            </w:r>
          </w:p>
        </w:tc>
        <w:tc>
          <w:tcPr>
            <w:tcW w:w="2551" w:type="dxa"/>
            <w:vAlign w:val="center"/>
          </w:tcPr>
          <w:p>
            <w:pPr>
              <w:pStyle w:val="16"/>
            </w:pPr>
            <w:r>
              <w:t>影院服务水平得到提升</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≥90百分比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13、冀财教【2022】189号农村电影公益放映场次补贴绩效目标表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1.满足农民群众观影需求，提升农村文化水平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放映场次</w:t>
            </w:r>
          </w:p>
        </w:tc>
        <w:tc>
          <w:tcPr>
            <w:tcW w:w="2835" w:type="dxa"/>
            <w:vAlign w:val="center"/>
          </w:tcPr>
          <w:p>
            <w:pPr>
              <w:pStyle w:val="16"/>
            </w:pPr>
            <w:r>
              <w:t>平均每村电影放映场次</w:t>
            </w:r>
          </w:p>
        </w:tc>
        <w:tc>
          <w:tcPr>
            <w:tcW w:w="2551" w:type="dxa"/>
            <w:vAlign w:val="center"/>
          </w:tcPr>
          <w:p>
            <w:pPr>
              <w:pStyle w:val="16"/>
            </w:pPr>
            <w:r>
              <w:t>12场</w:t>
            </w:r>
          </w:p>
        </w:tc>
        <w:tc>
          <w:tcPr>
            <w:tcW w:w="2268" w:type="dxa"/>
            <w:vAlign w:val="center"/>
          </w:tcPr>
          <w:p>
            <w:pPr>
              <w:pStyle w:val="16"/>
            </w:pPr>
            <w:r>
              <w:t>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覆盖率</w:t>
            </w:r>
          </w:p>
        </w:tc>
        <w:tc>
          <w:tcPr>
            <w:tcW w:w="2835" w:type="dxa"/>
            <w:vAlign w:val="center"/>
          </w:tcPr>
          <w:p>
            <w:pPr>
              <w:pStyle w:val="16"/>
            </w:pPr>
            <w:r>
              <w:t>全县行政村公益电影放映覆盖率</w:t>
            </w:r>
          </w:p>
        </w:tc>
        <w:tc>
          <w:tcPr>
            <w:tcW w:w="2551" w:type="dxa"/>
            <w:vAlign w:val="center"/>
          </w:tcPr>
          <w:p>
            <w:pPr>
              <w:pStyle w:val="16"/>
            </w:pPr>
            <w:r>
              <w:t>100百分比</w:t>
            </w:r>
          </w:p>
        </w:tc>
        <w:tc>
          <w:tcPr>
            <w:tcW w:w="2268" w:type="dxa"/>
            <w:vAlign w:val="center"/>
          </w:tcPr>
          <w:p>
            <w:pPr>
              <w:pStyle w:val="16"/>
            </w:pPr>
            <w:r>
              <w:t>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年底前完成全年放映任务</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电影放映成本</w:t>
            </w:r>
          </w:p>
        </w:tc>
        <w:tc>
          <w:tcPr>
            <w:tcW w:w="2835" w:type="dxa"/>
            <w:vAlign w:val="center"/>
          </w:tcPr>
          <w:p>
            <w:pPr>
              <w:pStyle w:val="16"/>
            </w:pPr>
            <w:r>
              <w:t>电影放映成本</w:t>
            </w:r>
          </w:p>
        </w:tc>
        <w:tc>
          <w:tcPr>
            <w:tcW w:w="2551" w:type="dxa"/>
            <w:vAlign w:val="center"/>
          </w:tcPr>
          <w:p>
            <w:pPr>
              <w:pStyle w:val="16"/>
            </w:pPr>
            <w:r>
              <w:t>9.46万元</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观影人次</w:t>
            </w:r>
          </w:p>
        </w:tc>
        <w:tc>
          <w:tcPr>
            <w:tcW w:w="2835" w:type="dxa"/>
            <w:vAlign w:val="center"/>
          </w:tcPr>
          <w:p>
            <w:pPr>
              <w:pStyle w:val="16"/>
            </w:pPr>
            <w:r>
              <w:t>全年农村公益电影放映总观影人次</w:t>
            </w:r>
          </w:p>
        </w:tc>
        <w:tc>
          <w:tcPr>
            <w:tcW w:w="2551" w:type="dxa"/>
            <w:vAlign w:val="center"/>
          </w:tcPr>
          <w:p>
            <w:pPr>
              <w:pStyle w:val="16"/>
            </w:pPr>
            <w:r>
              <w:t>≥30万人次</w:t>
            </w:r>
          </w:p>
        </w:tc>
        <w:tc>
          <w:tcPr>
            <w:tcW w:w="2268" w:type="dxa"/>
            <w:vAlign w:val="center"/>
          </w:tcPr>
          <w:p>
            <w:pPr>
              <w:pStyle w:val="16"/>
            </w:pPr>
            <w:r>
              <w:t>数据测算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全年每月每村持续播发一场公益电影</w:t>
            </w:r>
          </w:p>
        </w:tc>
        <w:tc>
          <w:tcPr>
            <w:tcW w:w="2268" w:type="dxa"/>
            <w:vAlign w:val="center"/>
          </w:tcPr>
          <w:p>
            <w:pPr>
              <w:pStyle w:val="16"/>
            </w:pPr>
            <w:r>
              <w:t>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≥90百分比</w:t>
            </w:r>
          </w:p>
        </w:tc>
        <w:tc>
          <w:tcPr>
            <w:tcW w:w="2268" w:type="dxa"/>
            <w:vAlign w:val="center"/>
          </w:tcPr>
          <w:p>
            <w:pPr>
              <w:pStyle w:val="16"/>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14、农村电影公益放映补贴县级配套资金绩效目标表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1.满足农民群众的观影需求，提升农民群众的文化水平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放映场次</w:t>
            </w:r>
          </w:p>
        </w:tc>
        <w:tc>
          <w:tcPr>
            <w:tcW w:w="2835" w:type="dxa"/>
            <w:vAlign w:val="center"/>
          </w:tcPr>
          <w:p>
            <w:pPr>
              <w:pStyle w:val="16"/>
            </w:pPr>
            <w:r>
              <w:t>全年放映场次总数量</w:t>
            </w:r>
          </w:p>
        </w:tc>
        <w:tc>
          <w:tcPr>
            <w:tcW w:w="2551" w:type="dxa"/>
            <w:vAlign w:val="center"/>
          </w:tcPr>
          <w:p>
            <w:pPr>
              <w:pStyle w:val="16"/>
            </w:pPr>
            <w:r>
              <w:t>2868场</w:t>
            </w:r>
          </w:p>
        </w:tc>
        <w:tc>
          <w:tcPr>
            <w:tcW w:w="2268" w:type="dxa"/>
            <w:vAlign w:val="center"/>
          </w:tcPr>
          <w:p>
            <w:pPr>
              <w:pStyle w:val="16"/>
            </w:pPr>
            <w:r>
              <w:t>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覆盖率</w:t>
            </w:r>
          </w:p>
        </w:tc>
        <w:tc>
          <w:tcPr>
            <w:tcW w:w="2835" w:type="dxa"/>
            <w:vAlign w:val="center"/>
          </w:tcPr>
          <w:p>
            <w:pPr>
              <w:pStyle w:val="16"/>
            </w:pPr>
            <w:r>
              <w:t>全县各行政村放映电影覆盖率</w:t>
            </w:r>
          </w:p>
        </w:tc>
        <w:tc>
          <w:tcPr>
            <w:tcW w:w="2551" w:type="dxa"/>
            <w:vAlign w:val="center"/>
          </w:tcPr>
          <w:p>
            <w:pPr>
              <w:pStyle w:val="16"/>
            </w:pPr>
            <w:r>
              <w:t>100百分比</w:t>
            </w:r>
          </w:p>
        </w:tc>
        <w:tc>
          <w:tcPr>
            <w:tcW w:w="2268" w:type="dxa"/>
            <w:vAlign w:val="center"/>
          </w:tcPr>
          <w:p>
            <w:pPr>
              <w:pStyle w:val="16"/>
            </w:pPr>
            <w:r>
              <w:t>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完成全年放映任务时限</w:t>
            </w:r>
          </w:p>
        </w:tc>
        <w:tc>
          <w:tcPr>
            <w:tcW w:w="2551" w:type="dxa"/>
            <w:vAlign w:val="center"/>
          </w:tcPr>
          <w:p>
            <w:pPr>
              <w:pStyle w:val="16"/>
            </w:pPr>
            <w:r>
              <w:t>12月底前完成全年放映任务</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每场补贴</w:t>
            </w:r>
          </w:p>
        </w:tc>
        <w:tc>
          <w:tcPr>
            <w:tcW w:w="2835" w:type="dxa"/>
            <w:vAlign w:val="center"/>
          </w:tcPr>
          <w:p>
            <w:pPr>
              <w:pStyle w:val="16"/>
            </w:pPr>
            <w:r>
              <w:t>农村电影公益放映每场补贴成本</w:t>
            </w:r>
          </w:p>
        </w:tc>
        <w:tc>
          <w:tcPr>
            <w:tcW w:w="2551" w:type="dxa"/>
            <w:vAlign w:val="center"/>
          </w:tcPr>
          <w:p>
            <w:pPr>
              <w:pStyle w:val="16"/>
            </w:pPr>
            <w:r>
              <w:t>20元</w:t>
            </w:r>
          </w:p>
        </w:tc>
        <w:tc>
          <w:tcPr>
            <w:tcW w:w="2268" w:type="dxa"/>
            <w:vAlign w:val="center"/>
          </w:tcPr>
          <w:p>
            <w:pPr>
              <w:pStyle w:val="16"/>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观影人次</w:t>
            </w:r>
          </w:p>
        </w:tc>
        <w:tc>
          <w:tcPr>
            <w:tcW w:w="2835" w:type="dxa"/>
            <w:vAlign w:val="center"/>
          </w:tcPr>
          <w:p>
            <w:pPr>
              <w:pStyle w:val="16"/>
            </w:pPr>
            <w:r>
              <w:t>全年农村电影公益放映总观影人次</w:t>
            </w:r>
          </w:p>
        </w:tc>
        <w:tc>
          <w:tcPr>
            <w:tcW w:w="2551" w:type="dxa"/>
            <w:vAlign w:val="center"/>
          </w:tcPr>
          <w:p>
            <w:pPr>
              <w:pStyle w:val="16"/>
            </w:pPr>
            <w:r>
              <w:t>≥300万人次</w:t>
            </w:r>
          </w:p>
        </w:tc>
        <w:tc>
          <w:tcPr>
            <w:tcW w:w="2268" w:type="dxa"/>
            <w:vAlign w:val="center"/>
          </w:tcPr>
          <w:p>
            <w:pPr>
              <w:pStyle w:val="16"/>
            </w:pPr>
            <w:r>
              <w:t>数据测算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持续满足农民群众的观影需求</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≥90百分比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15、农家书屋县级配套资金绩效目标表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1.农民群众综合素质得到提升。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图书种数</w:t>
            </w:r>
          </w:p>
        </w:tc>
        <w:tc>
          <w:tcPr>
            <w:tcW w:w="2835" w:type="dxa"/>
            <w:vAlign w:val="center"/>
          </w:tcPr>
          <w:p>
            <w:pPr>
              <w:pStyle w:val="16"/>
            </w:pPr>
            <w:r>
              <w:t>平均每个农家书屋更新图书种数</w:t>
            </w:r>
          </w:p>
        </w:tc>
        <w:tc>
          <w:tcPr>
            <w:tcW w:w="2551" w:type="dxa"/>
            <w:vAlign w:val="center"/>
          </w:tcPr>
          <w:p>
            <w:pPr>
              <w:pStyle w:val="16"/>
            </w:pPr>
            <w:r>
              <w:t>≥65种</w:t>
            </w:r>
          </w:p>
        </w:tc>
        <w:tc>
          <w:tcPr>
            <w:tcW w:w="2268"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合格率</w:t>
            </w:r>
          </w:p>
        </w:tc>
        <w:tc>
          <w:tcPr>
            <w:tcW w:w="2835" w:type="dxa"/>
            <w:vAlign w:val="center"/>
          </w:tcPr>
          <w:p>
            <w:pPr>
              <w:pStyle w:val="16"/>
            </w:pPr>
            <w:r>
              <w:t>图书合格率</w:t>
            </w:r>
          </w:p>
        </w:tc>
        <w:tc>
          <w:tcPr>
            <w:tcW w:w="2551" w:type="dxa"/>
            <w:vAlign w:val="center"/>
          </w:tcPr>
          <w:p>
            <w:pPr>
              <w:pStyle w:val="16"/>
            </w:pPr>
            <w:r>
              <w:t>≥95百分比</w:t>
            </w:r>
          </w:p>
        </w:tc>
        <w:tc>
          <w:tcPr>
            <w:tcW w:w="2268"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图书配备完成时限</w:t>
            </w:r>
          </w:p>
        </w:tc>
        <w:tc>
          <w:tcPr>
            <w:tcW w:w="2551" w:type="dxa"/>
            <w:vAlign w:val="center"/>
          </w:tcPr>
          <w:p>
            <w:pPr>
              <w:pStyle w:val="16"/>
            </w:pPr>
            <w:r>
              <w:t>12月底前完成农家书屋图书配备工作</w:t>
            </w:r>
          </w:p>
        </w:tc>
        <w:tc>
          <w:tcPr>
            <w:tcW w:w="2268"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图书成本</w:t>
            </w:r>
          </w:p>
        </w:tc>
        <w:tc>
          <w:tcPr>
            <w:tcW w:w="2835" w:type="dxa"/>
            <w:vAlign w:val="center"/>
          </w:tcPr>
          <w:p>
            <w:pPr>
              <w:pStyle w:val="16"/>
            </w:pPr>
            <w:r>
              <w:t>每个农家书屋配备图书成本</w:t>
            </w:r>
          </w:p>
        </w:tc>
        <w:tc>
          <w:tcPr>
            <w:tcW w:w="2551" w:type="dxa"/>
            <w:vAlign w:val="center"/>
          </w:tcPr>
          <w:p>
            <w:pPr>
              <w:pStyle w:val="16"/>
            </w:pPr>
            <w:r>
              <w:t>0.1万元</w:t>
            </w:r>
          </w:p>
        </w:tc>
        <w:tc>
          <w:tcPr>
            <w:tcW w:w="2268" w:type="dxa"/>
            <w:vAlign w:val="center"/>
          </w:tcPr>
          <w:p>
            <w:pPr>
              <w:pStyle w:val="16"/>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综合阅读率</w:t>
            </w:r>
          </w:p>
        </w:tc>
        <w:tc>
          <w:tcPr>
            <w:tcW w:w="2835" w:type="dxa"/>
            <w:vAlign w:val="center"/>
          </w:tcPr>
          <w:p>
            <w:pPr>
              <w:pStyle w:val="16"/>
            </w:pPr>
            <w:r>
              <w:t>农民群众综合阅读率</w:t>
            </w:r>
          </w:p>
        </w:tc>
        <w:tc>
          <w:tcPr>
            <w:tcW w:w="2551" w:type="dxa"/>
            <w:vAlign w:val="center"/>
          </w:tcPr>
          <w:p>
            <w:pPr>
              <w:pStyle w:val="16"/>
            </w:pPr>
            <w:r>
              <w:t>农民群众综合阅读率得到提升</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提升群众素质</w:t>
            </w:r>
          </w:p>
        </w:tc>
        <w:tc>
          <w:tcPr>
            <w:tcW w:w="2835" w:type="dxa"/>
            <w:vAlign w:val="center"/>
          </w:tcPr>
          <w:p>
            <w:pPr>
              <w:pStyle w:val="16"/>
            </w:pPr>
            <w:r>
              <w:t>提升群众素质</w:t>
            </w:r>
          </w:p>
        </w:tc>
        <w:tc>
          <w:tcPr>
            <w:tcW w:w="2551" w:type="dxa"/>
            <w:vAlign w:val="center"/>
          </w:tcPr>
          <w:p>
            <w:pPr>
              <w:pStyle w:val="16"/>
            </w:pPr>
            <w:r>
              <w:t>农民群众素质通过阅读得到提升</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≥80</w:t>
            </w:r>
          </w:p>
        </w:tc>
        <w:tc>
          <w:tcPr>
            <w:tcW w:w="2268" w:type="dxa"/>
            <w:vAlign w:val="center"/>
          </w:tcPr>
          <w:p>
            <w:pPr>
              <w:pStyle w:val="16"/>
            </w:pPr>
            <w:r>
              <w:t>社会调查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2023年，中共成安县委员会宣传部（本级）安排政府采购预算0.00万元。具体内容见下表。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552中共成安县委员会宣传部（本级）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w:t>
            </w:r>
            <w:r>
              <w:rPr>
                <w:rFonts w:hint="eastAsia"/>
                <w:lang w:eastAsia="zh-CN"/>
              </w:rPr>
              <w:t>单位</w:t>
            </w:r>
            <w:r>
              <w:t>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中共成安县委员会宣传部（本级）（含所属单位）上年末固定资产金额为</w:t>
      </w:r>
      <w:r>
        <w:rPr>
          <w:rFonts w:hint="eastAsia" w:eastAsia="方正仿宋_GBK" w:cs="Times New Roman"/>
          <w:color w:val="000000"/>
          <w:sz w:val="28"/>
          <w:lang w:eastAsia="zh-CN"/>
        </w:rPr>
        <w:t>13.87</w:t>
      </w:r>
      <w:r>
        <w:rPr>
          <w:rFonts w:eastAsia="方正仿宋_GBK" w:cs="Times New Roman"/>
          <w:color w:val="000000"/>
          <w:sz w:val="28"/>
        </w:rPr>
        <w:t>万元（详见下表）。本年度拟购置固定资产总额为0.00万元，已按要求列入政府采购预算，详见政府采购预算表。</w:t>
      </w:r>
    </w:p>
    <w:tbl>
      <w:tblPr>
        <w:tblStyle w:val="8"/>
        <w:tblW w:w="0" w:type="auto"/>
        <w:tblInd w:w="0" w:type="dxa"/>
        <w:tblLayout w:type="fixed"/>
        <w:tblCellMar>
          <w:top w:w="0" w:type="dxa"/>
          <w:left w:w="108" w:type="dxa"/>
          <w:bottom w:w="0" w:type="dxa"/>
          <w:right w:w="108" w:type="dxa"/>
        </w:tblCellMar>
      </w:tblPr>
      <w:tblGrid>
        <w:gridCol w:w="6414"/>
        <w:gridCol w:w="1325"/>
        <w:gridCol w:w="6301"/>
      </w:tblGrid>
      <w:tr>
        <w:tblPrEx>
          <w:tblCellMar>
            <w:top w:w="0" w:type="dxa"/>
            <w:left w:w="108" w:type="dxa"/>
            <w:bottom w:w="0" w:type="dxa"/>
            <w:right w:w="108" w:type="dxa"/>
          </w:tblCellMar>
        </w:tblPrEx>
        <w:trPr>
          <w:trHeight w:val="605" w:hRule="atLeast"/>
        </w:trPr>
        <w:tc>
          <w:tcPr>
            <w:tcW w:w="14040" w:type="dxa"/>
            <w:gridSpan w:val="3"/>
            <w:tcBorders>
              <w:top w:val="nil"/>
              <w:left w:val="nil"/>
              <w:bottom w:val="nil"/>
              <w:right w:val="nil"/>
            </w:tcBorders>
            <w:vAlign w:val="center"/>
          </w:tcPr>
          <w:p>
            <w:pPr>
              <w:jc w:val="center"/>
              <w:rPr>
                <w:rFonts w:ascii="仿宋" w:hAnsi="仿宋" w:eastAsia="仿宋" w:cs="宋体"/>
                <w:bCs/>
                <w:sz w:val="32"/>
                <w:szCs w:val="32"/>
              </w:rPr>
            </w:pPr>
          </w:p>
          <w:p>
            <w:pPr>
              <w:jc w:val="center"/>
              <w:rPr>
                <w:rFonts w:ascii="仿宋" w:hAnsi="仿宋" w:eastAsia="仿宋" w:cs="宋体"/>
                <w:bCs/>
                <w:sz w:val="32"/>
                <w:szCs w:val="32"/>
              </w:rPr>
            </w:pPr>
          </w:p>
          <w:p>
            <w:pPr>
              <w:jc w:val="center"/>
              <w:rPr>
                <w:rFonts w:ascii="仿宋" w:hAnsi="仿宋" w:eastAsia="仿宋" w:cs="宋体"/>
                <w:bCs/>
                <w:sz w:val="32"/>
                <w:szCs w:val="32"/>
              </w:rPr>
            </w:pPr>
          </w:p>
          <w:p>
            <w:pPr>
              <w:jc w:val="center"/>
              <w:rPr>
                <w:rFonts w:ascii="仿宋" w:hAnsi="仿宋" w:eastAsia="仿宋" w:cs="宋体"/>
                <w:bCs/>
                <w:sz w:val="32"/>
                <w:szCs w:val="32"/>
              </w:rPr>
            </w:pPr>
          </w:p>
          <w:p>
            <w:pPr>
              <w:jc w:val="center"/>
              <w:rPr>
                <w:rFonts w:ascii="仿宋" w:hAnsi="仿宋" w:eastAsia="仿宋" w:cs="宋体"/>
                <w:bCs/>
                <w:sz w:val="32"/>
                <w:szCs w:val="32"/>
              </w:rPr>
            </w:pPr>
            <w:r>
              <w:rPr>
                <w:rFonts w:hint="eastAsia" w:ascii="仿宋" w:hAnsi="仿宋" w:eastAsia="仿宋" w:cs="宋体"/>
                <w:bCs/>
                <w:sz w:val="32"/>
                <w:szCs w:val="32"/>
              </w:rPr>
              <w:t>部门固定资产占用情况表</w:t>
            </w:r>
          </w:p>
        </w:tc>
      </w:tr>
      <w:tr>
        <w:tblPrEx>
          <w:tblCellMar>
            <w:top w:w="0" w:type="dxa"/>
            <w:left w:w="108" w:type="dxa"/>
            <w:bottom w:w="0" w:type="dxa"/>
            <w:right w:w="108" w:type="dxa"/>
          </w:tblCellMar>
        </w:tblPrEx>
        <w:trPr>
          <w:trHeight w:val="605" w:hRule="atLeast"/>
        </w:trPr>
        <w:tc>
          <w:tcPr>
            <w:tcW w:w="7739" w:type="dxa"/>
            <w:gridSpan w:val="2"/>
            <w:tcBorders>
              <w:top w:val="nil"/>
              <w:left w:val="nil"/>
              <w:bottom w:val="nil"/>
              <w:right w:val="nil"/>
            </w:tcBorders>
            <w:vAlign w:val="center"/>
          </w:tcPr>
          <w:p>
            <w:pPr>
              <w:rPr>
                <w:rFonts w:ascii="仿宋" w:hAnsi="仿宋" w:eastAsia="仿宋" w:cs="宋体"/>
                <w:sz w:val="32"/>
                <w:szCs w:val="32"/>
              </w:rPr>
            </w:pPr>
            <w:r>
              <w:rPr>
                <w:rFonts w:hint="eastAsia" w:ascii="仿宋" w:hAnsi="仿宋" w:eastAsia="仿宋" w:cs="宋体"/>
                <w:sz w:val="32"/>
                <w:szCs w:val="32"/>
              </w:rPr>
              <w:t>编制部门：中共成安县委宣传部</w:t>
            </w:r>
          </w:p>
        </w:tc>
        <w:tc>
          <w:tcPr>
            <w:tcW w:w="6301" w:type="dxa"/>
            <w:tcBorders>
              <w:top w:val="nil"/>
              <w:left w:val="nil"/>
              <w:bottom w:val="nil"/>
              <w:right w:val="nil"/>
            </w:tcBorders>
            <w:vAlign w:val="center"/>
          </w:tcPr>
          <w:p>
            <w:pPr>
              <w:ind w:firstLine="800" w:firstLineChars="250"/>
              <w:rPr>
                <w:rFonts w:ascii="仿宋" w:hAnsi="仿宋" w:eastAsia="仿宋" w:cs="宋体"/>
                <w:sz w:val="32"/>
                <w:szCs w:val="32"/>
              </w:rPr>
            </w:pPr>
            <w:r>
              <w:rPr>
                <w:rFonts w:hint="eastAsia" w:ascii="仿宋" w:hAnsi="仿宋" w:eastAsia="仿宋" w:cs="宋体"/>
                <w:sz w:val="32"/>
                <w:szCs w:val="32"/>
              </w:rPr>
              <w:t>截止时间：202</w:t>
            </w:r>
            <w:r>
              <w:rPr>
                <w:rFonts w:hint="eastAsia" w:ascii="仿宋" w:hAnsi="仿宋" w:eastAsia="仿宋" w:cs="宋体"/>
                <w:sz w:val="32"/>
                <w:szCs w:val="32"/>
                <w:lang w:eastAsia="zh-CN"/>
              </w:rPr>
              <w:t>2</w:t>
            </w:r>
            <w:r>
              <w:rPr>
                <w:rFonts w:hint="eastAsia" w:ascii="仿宋" w:hAnsi="仿宋" w:eastAsia="仿宋" w:cs="宋体"/>
                <w:sz w:val="32"/>
                <w:szCs w:val="32"/>
              </w:rPr>
              <w:t>年</w:t>
            </w:r>
            <w:r>
              <w:rPr>
                <w:rFonts w:ascii="仿宋" w:hAnsi="仿宋" w:eastAsia="仿宋" w:cs="宋体"/>
                <w:sz w:val="32"/>
                <w:szCs w:val="32"/>
              </w:rPr>
              <w:t>12</w:t>
            </w:r>
            <w:r>
              <w:rPr>
                <w:rFonts w:hint="eastAsia" w:ascii="仿宋" w:hAnsi="仿宋" w:eastAsia="仿宋" w:cs="宋体"/>
                <w:sz w:val="32"/>
                <w:szCs w:val="32"/>
              </w:rPr>
              <w:t>月</w:t>
            </w:r>
            <w:r>
              <w:rPr>
                <w:rFonts w:ascii="仿宋" w:hAnsi="仿宋" w:eastAsia="仿宋" w:cs="宋体"/>
                <w:sz w:val="32"/>
                <w:szCs w:val="32"/>
              </w:rPr>
              <w:t>31</w:t>
            </w:r>
            <w:r>
              <w:rPr>
                <w:rFonts w:hint="eastAsia" w:ascii="仿宋" w:hAnsi="仿宋" w:eastAsia="仿宋" w:cs="宋体"/>
                <w:sz w:val="32"/>
                <w:szCs w:val="32"/>
              </w:rPr>
              <w:t>日</w:t>
            </w:r>
            <w:r>
              <w:rPr>
                <w:rFonts w:ascii="仿宋" w:hAnsi="仿宋" w:eastAsia="仿宋" w:cs="宋体"/>
                <w:sz w:val="32"/>
                <w:szCs w:val="32"/>
              </w:rPr>
              <w:t xml:space="preserve">  </w:t>
            </w:r>
          </w:p>
        </w:tc>
      </w:tr>
      <w:tr>
        <w:tblPrEx>
          <w:tblCellMar>
            <w:top w:w="0" w:type="dxa"/>
            <w:left w:w="108" w:type="dxa"/>
            <w:bottom w:w="0" w:type="dxa"/>
            <w:right w:w="108" w:type="dxa"/>
          </w:tblCellMar>
        </w:tblPrEx>
        <w:trPr>
          <w:trHeight w:val="615" w:hRule="atLeast"/>
        </w:trPr>
        <w:tc>
          <w:tcPr>
            <w:tcW w:w="64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Cs/>
                <w:sz w:val="32"/>
                <w:szCs w:val="32"/>
              </w:rPr>
            </w:pPr>
            <w:r>
              <w:rPr>
                <w:rFonts w:hint="eastAsia" w:ascii="仿宋" w:hAnsi="仿宋" w:eastAsia="仿宋" w:cs="宋体"/>
                <w:bCs/>
                <w:sz w:val="32"/>
                <w:szCs w:val="32"/>
              </w:rPr>
              <w:t>项</w:t>
            </w:r>
            <w:r>
              <w:rPr>
                <w:rFonts w:ascii="仿宋" w:hAnsi="仿宋" w:eastAsia="仿宋" w:cs="宋体"/>
                <w:bCs/>
                <w:sz w:val="32"/>
                <w:szCs w:val="32"/>
              </w:rPr>
              <w:t xml:space="preserve">   </w:t>
            </w:r>
            <w:r>
              <w:rPr>
                <w:rFonts w:hint="eastAsia" w:ascii="仿宋" w:hAnsi="仿宋" w:eastAsia="仿宋" w:cs="宋体"/>
                <w:bCs/>
                <w:sz w:val="32"/>
                <w:szCs w:val="32"/>
              </w:rPr>
              <w:t>目</w:t>
            </w:r>
          </w:p>
        </w:tc>
        <w:tc>
          <w:tcPr>
            <w:tcW w:w="132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Cs/>
                <w:sz w:val="32"/>
                <w:szCs w:val="32"/>
              </w:rPr>
            </w:pPr>
            <w:r>
              <w:rPr>
                <w:rFonts w:hint="eastAsia" w:ascii="仿宋" w:hAnsi="仿宋" w:eastAsia="仿宋" w:cs="宋体"/>
                <w:bCs/>
                <w:sz w:val="32"/>
                <w:szCs w:val="32"/>
              </w:rPr>
              <w:t>数量</w:t>
            </w:r>
          </w:p>
        </w:tc>
        <w:tc>
          <w:tcPr>
            <w:tcW w:w="6301"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bCs/>
                <w:sz w:val="32"/>
                <w:szCs w:val="32"/>
              </w:rPr>
            </w:pPr>
            <w:r>
              <w:rPr>
                <w:rFonts w:hint="eastAsia" w:ascii="仿宋" w:hAnsi="仿宋" w:eastAsia="仿宋" w:cs="宋体"/>
                <w:bCs/>
                <w:sz w:val="32"/>
                <w:szCs w:val="32"/>
              </w:rPr>
              <w:t>价值（金额单位：万元）</w:t>
            </w:r>
          </w:p>
        </w:tc>
      </w:tr>
      <w:tr>
        <w:tblPrEx>
          <w:tblCellMar>
            <w:top w:w="0" w:type="dxa"/>
            <w:left w:w="108" w:type="dxa"/>
            <w:bottom w:w="0" w:type="dxa"/>
            <w:right w:w="108" w:type="dxa"/>
          </w:tblCellMar>
        </w:tblPrEx>
        <w:trPr>
          <w:trHeight w:val="615" w:hRule="atLeast"/>
        </w:trPr>
        <w:tc>
          <w:tcPr>
            <w:tcW w:w="6414"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宋体"/>
                <w:sz w:val="32"/>
                <w:szCs w:val="32"/>
              </w:rPr>
              <w:t>资产总额</w:t>
            </w:r>
          </w:p>
        </w:tc>
        <w:tc>
          <w:tcPr>
            <w:tcW w:w="1325"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ascii="仿宋" w:hAnsi="仿宋" w:eastAsia="仿宋" w:cs="宋体"/>
                <w:sz w:val="32"/>
                <w:szCs w:val="32"/>
              </w:rPr>
              <w:t>——</w:t>
            </w:r>
          </w:p>
        </w:tc>
        <w:tc>
          <w:tcPr>
            <w:tcW w:w="6301"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仿宋"/>
                <w:sz w:val="32"/>
                <w:szCs w:val="32"/>
              </w:rPr>
              <w:t>13.87</w:t>
            </w:r>
          </w:p>
        </w:tc>
      </w:tr>
      <w:tr>
        <w:tblPrEx>
          <w:tblCellMar>
            <w:top w:w="0" w:type="dxa"/>
            <w:left w:w="108" w:type="dxa"/>
            <w:bottom w:w="0" w:type="dxa"/>
            <w:right w:w="108" w:type="dxa"/>
          </w:tblCellMar>
        </w:tblPrEx>
        <w:trPr>
          <w:trHeight w:val="615" w:hRule="atLeast"/>
        </w:trPr>
        <w:tc>
          <w:tcPr>
            <w:tcW w:w="6414" w:type="dxa"/>
            <w:tcBorders>
              <w:top w:val="nil"/>
              <w:left w:val="single" w:color="auto" w:sz="4" w:space="0"/>
              <w:bottom w:val="single" w:color="auto" w:sz="4" w:space="0"/>
              <w:right w:val="single" w:color="auto" w:sz="4" w:space="0"/>
            </w:tcBorders>
            <w:vAlign w:val="center"/>
          </w:tcPr>
          <w:p>
            <w:pPr>
              <w:rPr>
                <w:rFonts w:ascii="仿宋" w:hAnsi="仿宋" w:eastAsia="仿宋" w:cs="宋体"/>
                <w:sz w:val="32"/>
                <w:szCs w:val="32"/>
              </w:rPr>
            </w:pPr>
            <w:r>
              <w:rPr>
                <w:rFonts w:ascii="仿宋" w:hAnsi="仿宋" w:eastAsia="仿宋" w:cs="宋体"/>
                <w:sz w:val="32"/>
                <w:szCs w:val="32"/>
              </w:rPr>
              <w:t>1</w:t>
            </w:r>
            <w:r>
              <w:rPr>
                <w:rFonts w:hint="eastAsia" w:ascii="仿宋" w:hAnsi="仿宋" w:eastAsia="仿宋" w:cs="宋体"/>
                <w:sz w:val="32"/>
                <w:szCs w:val="32"/>
              </w:rPr>
              <w:t>、房屋（平方米）</w:t>
            </w:r>
          </w:p>
        </w:tc>
        <w:tc>
          <w:tcPr>
            <w:tcW w:w="1325"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宋体"/>
                <w:sz w:val="32"/>
                <w:szCs w:val="32"/>
              </w:rPr>
              <w:t>124</w:t>
            </w:r>
          </w:p>
        </w:tc>
        <w:tc>
          <w:tcPr>
            <w:tcW w:w="6301"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p>
        </w:tc>
      </w:tr>
      <w:tr>
        <w:tblPrEx>
          <w:tblCellMar>
            <w:top w:w="0" w:type="dxa"/>
            <w:left w:w="108" w:type="dxa"/>
            <w:bottom w:w="0" w:type="dxa"/>
            <w:right w:w="108" w:type="dxa"/>
          </w:tblCellMar>
        </w:tblPrEx>
        <w:trPr>
          <w:trHeight w:val="615" w:hRule="atLeast"/>
        </w:trPr>
        <w:tc>
          <w:tcPr>
            <w:tcW w:w="6414" w:type="dxa"/>
            <w:tcBorders>
              <w:top w:val="nil"/>
              <w:left w:val="single" w:color="auto" w:sz="4" w:space="0"/>
              <w:bottom w:val="single" w:color="auto" w:sz="4" w:space="0"/>
              <w:right w:val="single" w:color="auto" w:sz="4" w:space="0"/>
            </w:tcBorders>
            <w:vAlign w:val="center"/>
          </w:tcPr>
          <w:p>
            <w:pPr>
              <w:rPr>
                <w:rFonts w:ascii="仿宋" w:hAnsi="仿宋" w:eastAsia="仿宋" w:cs="宋体"/>
                <w:sz w:val="32"/>
                <w:szCs w:val="32"/>
              </w:rPr>
            </w:pPr>
            <w:r>
              <w:rPr>
                <w:rFonts w:ascii="仿宋" w:hAnsi="仿宋" w:eastAsia="仿宋" w:cs="宋体"/>
                <w:sz w:val="32"/>
                <w:szCs w:val="32"/>
              </w:rPr>
              <w:t xml:space="preserve">   </w:t>
            </w:r>
            <w:r>
              <w:rPr>
                <w:rFonts w:hint="eastAsia" w:ascii="仿宋" w:hAnsi="仿宋" w:eastAsia="仿宋" w:cs="宋体"/>
                <w:sz w:val="32"/>
                <w:szCs w:val="32"/>
              </w:rPr>
              <w:t>其中：办公用房（平方米）</w:t>
            </w:r>
          </w:p>
        </w:tc>
        <w:tc>
          <w:tcPr>
            <w:tcW w:w="1325"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宋体"/>
                <w:sz w:val="32"/>
                <w:szCs w:val="32"/>
              </w:rPr>
              <w:t>124</w:t>
            </w:r>
          </w:p>
        </w:tc>
        <w:tc>
          <w:tcPr>
            <w:tcW w:w="6301"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宋体"/>
                <w:sz w:val="32"/>
                <w:szCs w:val="32"/>
              </w:rPr>
              <w:t>在政府集中办公</w:t>
            </w:r>
          </w:p>
        </w:tc>
      </w:tr>
      <w:tr>
        <w:tblPrEx>
          <w:tblCellMar>
            <w:top w:w="0" w:type="dxa"/>
            <w:left w:w="108" w:type="dxa"/>
            <w:bottom w:w="0" w:type="dxa"/>
            <w:right w:w="108" w:type="dxa"/>
          </w:tblCellMar>
        </w:tblPrEx>
        <w:trPr>
          <w:trHeight w:val="615" w:hRule="atLeast"/>
        </w:trPr>
        <w:tc>
          <w:tcPr>
            <w:tcW w:w="6414" w:type="dxa"/>
            <w:tcBorders>
              <w:top w:val="nil"/>
              <w:left w:val="single" w:color="auto" w:sz="4" w:space="0"/>
              <w:bottom w:val="single" w:color="auto" w:sz="4" w:space="0"/>
              <w:right w:val="single" w:color="auto" w:sz="4" w:space="0"/>
            </w:tcBorders>
            <w:vAlign w:val="center"/>
          </w:tcPr>
          <w:p>
            <w:pPr>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、车辆（台、辆）</w:t>
            </w:r>
          </w:p>
        </w:tc>
        <w:tc>
          <w:tcPr>
            <w:tcW w:w="1325"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p>
        </w:tc>
        <w:tc>
          <w:tcPr>
            <w:tcW w:w="6301"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p>
        </w:tc>
      </w:tr>
      <w:tr>
        <w:tblPrEx>
          <w:tblCellMar>
            <w:top w:w="0" w:type="dxa"/>
            <w:left w:w="108" w:type="dxa"/>
            <w:bottom w:w="0" w:type="dxa"/>
            <w:right w:w="108" w:type="dxa"/>
          </w:tblCellMar>
        </w:tblPrEx>
        <w:trPr>
          <w:trHeight w:val="615" w:hRule="atLeast"/>
        </w:trPr>
        <w:tc>
          <w:tcPr>
            <w:tcW w:w="6414" w:type="dxa"/>
            <w:tcBorders>
              <w:top w:val="nil"/>
              <w:left w:val="single" w:color="auto" w:sz="4" w:space="0"/>
              <w:bottom w:val="single" w:color="auto" w:sz="4" w:space="0"/>
              <w:right w:val="single" w:color="auto" w:sz="4" w:space="0"/>
            </w:tcBorders>
            <w:vAlign w:val="center"/>
          </w:tcPr>
          <w:p>
            <w:pPr>
              <w:rPr>
                <w:rFonts w:ascii="仿宋" w:hAnsi="仿宋" w:eastAsia="仿宋" w:cs="宋体"/>
                <w:sz w:val="32"/>
                <w:szCs w:val="32"/>
              </w:rPr>
            </w:pPr>
            <w:r>
              <w:rPr>
                <w:rFonts w:ascii="仿宋" w:hAnsi="仿宋" w:eastAsia="仿宋" w:cs="宋体"/>
                <w:sz w:val="32"/>
                <w:szCs w:val="32"/>
              </w:rPr>
              <w:t>3</w:t>
            </w:r>
            <w:r>
              <w:rPr>
                <w:rFonts w:hint="eastAsia" w:ascii="仿宋" w:hAnsi="仿宋" w:eastAsia="仿宋" w:cs="宋体"/>
                <w:sz w:val="32"/>
                <w:szCs w:val="32"/>
              </w:rPr>
              <w:t>、单价在</w:t>
            </w:r>
            <w:r>
              <w:rPr>
                <w:rFonts w:ascii="仿宋" w:hAnsi="仿宋" w:eastAsia="仿宋" w:cs="宋体"/>
                <w:sz w:val="32"/>
                <w:szCs w:val="32"/>
              </w:rPr>
              <w:t>50</w:t>
            </w:r>
            <w:r>
              <w:rPr>
                <w:rFonts w:hint="eastAsia" w:ascii="仿宋" w:hAnsi="仿宋" w:eastAsia="仿宋" w:cs="宋体"/>
                <w:sz w:val="32"/>
                <w:szCs w:val="32"/>
              </w:rPr>
              <w:t>万元以上的设备</w:t>
            </w:r>
          </w:p>
        </w:tc>
        <w:tc>
          <w:tcPr>
            <w:tcW w:w="1325"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p>
        </w:tc>
        <w:tc>
          <w:tcPr>
            <w:tcW w:w="6301"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p>
        </w:tc>
      </w:tr>
      <w:tr>
        <w:tblPrEx>
          <w:tblCellMar>
            <w:top w:w="0" w:type="dxa"/>
            <w:left w:w="108" w:type="dxa"/>
            <w:bottom w:w="0" w:type="dxa"/>
            <w:right w:w="108" w:type="dxa"/>
          </w:tblCellMar>
        </w:tblPrEx>
        <w:trPr>
          <w:trHeight w:val="624" w:hRule="atLeast"/>
        </w:trPr>
        <w:tc>
          <w:tcPr>
            <w:tcW w:w="6414" w:type="dxa"/>
            <w:tcBorders>
              <w:top w:val="nil"/>
              <w:left w:val="single" w:color="auto" w:sz="4" w:space="0"/>
              <w:bottom w:val="single" w:color="auto" w:sz="4" w:space="0"/>
              <w:right w:val="single" w:color="auto" w:sz="4" w:space="0"/>
            </w:tcBorders>
            <w:vAlign w:val="center"/>
          </w:tcPr>
          <w:p>
            <w:pPr>
              <w:rPr>
                <w:rFonts w:ascii="仿宋" w:hAnsi="仿宋" w:eastAsia="仿宋" w:cs="宋体"/>
                <w:sz w:val="32"/>
                <w:szCs w:val="32"/>
              </w:rPr>
            </w:pPr>
            <w:r>
              <w:rPr>
                <w:rFonts w:ascii="仿宋" w:hAnsi="仿宋" w:eastAsia="仿宋" w:cs="宋体"/>
                <w:sz w:val="32"/>
                <w:szCs w:val="32"/>
              </w:rPr>
              <w:t>4</w:t>
            </w:r>
            <w:r>
              <w:rPr>
                <w:rFonts w:hint="eastAsia" w:ascii="仿宋" w:hAnsi="仿宋" w:eastAsia="仿宋" w:cs="宋体"/>
                <w:sz w:val="32"/>
                <w:szCs w:val="32"/>
              </w:rPr>
              <w:t>、其他固定资产</w:t>
            </w:r>
          </w:p>
        </w:tc>
        <w:tc>
          <w:tcPr>
            <w:tcW w:w="1325"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宋体"/>
                <w:sz w:val="32"/>
                <w:szCs w:val="32"/>
              </w:rPr>
              <w:t>122</w:t>
            </w:r>
          </w:p>
        </w:tc>
        <w:tc>
          <w:tcPr>
            <w:tcW w:w="6301" w:type="dxa"/>
            <w:tcBorders>
              <w:top w:val="nil"/>
              <w:left w:val="nil"/>
              <w:bottom w:val="single" w:color="auto" w:sz="4" w:space="0"/>
              <w:right w:val="single" w:color="auto" w:sz="4" w:space="0"/>
            </w:tcBorders>
            <w:vAlign w:val="center"/>
          </w:tcPr>
          <w:p>
            <w:pPr>
              <w:jc w:val="center"/>
              <w:rPr>
                <w:rFonts w:ascii="仿宋" w:hAnsi="仿宋" w:eastAsia="仿宋" w:cs="宋体"/>
                <w:sz w:val="32"/>
                <w:szCs w:val="32"/>
              </w:rPr>
            </w:pPr>
            <w:r>
              <w:rPr>
                <w:rFonts w:hint="eastAsia" w:ascii="仿宋" w:hAnsi="仿宋" w:eastAsia="仿宋" w:cs="仿宋"/>
                <w:sz w:val="32"/>
                <w:szCs w:val="32"/>
              </w:rPr>
              <w:t>13.87</w:t>
            </w: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纳入本级财政预算管理的“三公”经费，是指本级</w:t>
      </w:r>
      <w:r>
        <w:rPr>
          <w:rFonts w:hint="eastAsia" w:eastAsia="方正仿宋_GBK" w:cs="Times New Roman"/>
          <w:color w:val="000000"/>
          <w:sz w:val="28"/>
          <w:lang w:eastAsia="zh-CN"/>
        </w:rPr>
        <w:t>单位</w:t>
      </w:r>
      <w:r>
        <w:rPr>
          <w:rFonts w:eastAsia="方正仿宋_GBK" w:cs="Times New Roman"/>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w:t>
      </w:r>
      <w:r>
        <w:rPr>
          <w:rFonts w:hint="eastAsia" w:eastAsia="方正仿宋_GBK" w:cs="Times New Roman"/>
          <w:color w:val="000000"/>
          <w:sz w:val="28"/>
          <w:lang w:eastAsia="zh-CN"/>
        </w:rPr>
        <w:t>单位</w:t>
      </w:r>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w:t>
      </w:r>
      <w:r>
        <w:rPr>
          <w:rFonts w:hint="eastAsia" w:eastAsia="方正仿宋_GBK" w:cs="Times New Roman"/>
          <w:color w:val="000000"/>
          <w:sz w:val="28"/>
          <w:lang w:eastAsia="zh-CN"/>
        </w:rPr>
        <w:t>单位</w:t>
      </w:r>
      <w:r>
        <w:rPr>
          <w:rFonts w:eastAsia="方正仿宋_GBK" w:cs="Times New Roman"/>
          <w:color w:val="000000"/>
          <w:sz w:val="28"/>
        </w:rPr>
        <w:t>无其他需要说明的事项。</w:t>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jc w:val="right"/>
                          </w:pPr>
                          <w:r>
                            <w:fldChar w:fldCharType="begin"/>
                          </w:r>
                          <w:r>
                            <w:instrText xml:space="preserve">PAGE "page number"</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39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
                            <w:fldChar w:fldCharType="begin"/>
                          </w:r>
                          <w:r>
                            <w:instrText xml:space="preserve">PAGE "page number"</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r>
                      <w:fldChar w:fldCharType="begin"/>
                    </w:r>
                    <w:r>
                      <w:instrText xml:space="preserve">PAGE "page number"</w:instrText>
                    </w:r>
                    <w:r>
                      <w:fldChar w:fldCharType="separate"/>
                    </w:r>
                    <w:r>
                      <w:t>40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720"/>
  <w:evenAndOddHeaders w:val="1"/>
  <w:characterSpacingControl w:val="doNotCompress"/>
  <w:hdrShapeDefaults>
    <o:shapelayout v:ext="edit">
      <o:idmap v:ext="edit" data="1"/>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Yzc4MmY0MDkwOWYyM2FhMjlmMzMyMTdjODRkZjMifQ=="/>
    <w:docVar w:name="KSO_WPS_MARK_KEY" w:val="e83d214c-f58d-4530-8118-3321a1a90d96"/>
  </w:docVars>
  <w:rsids>
    <w:rsidRoot w:val="003100AF"/>
    <w:rsid w:val="00260627"/>
    <w:rsid w:val="003100AF"/>
    <w:rsid w:val="004D7826"/>
    <w:rsid w:val="005A709E"/>
    <w:rsid w:val="00684BE1"/>
    <w:rsid w:val="00C9488E"/>
    <w:rsid w:val="00F112B2"/>
    <w:rsid w:val="06EE4206"/>
    <w:rsid w:val="1E3F0AC6"/>
    <w:rsid w:val="1E4C450C"/>
    <w:rsid w:val="1FA515B6"/>
    <w:rsid w:val="2A757859"/>
    <w:rsid w:val="2C89009A"/>
    <w:rsid w:val="314F6008"/>
    <w:rsid w:val="53B34AD0"/>
    <w:rsid w:val="62A56FE4"/>
    <w:rsid w:val="63145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3"/>
    <w:semiHidden/>
    <w:unhideWhenUsed/>
    <w:qFormat/>
    <w:uiPriority w:val="99"/>
    <w:pPr>
      <w:tabs>
        <w:tab w:val="center" w:pos="4153"/>
        <w:tab w:val="right" w:pos="8306"/>
      </w:tabs>
      <w:snapToGrid w:val="0"/>
    </w:pPr>
    <w:rPr>
      <w:sz w:val="18"/>
      <w:szCs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7" Type="http://schemas.openxmlformats.org/officeDocument/2006/relationships/fontTable" Target="fontTable.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2023-02-14T17:36:56Z</dcterms:created>
  <dcterms:modified xsi:type="dcterms:W3CDTF">2023-02-14T09:36:56Z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2023-02-14T17:36:56Z</dcterms:created>
  <dcterms:modified xsi:type="dcterms:W3CDTF">2023-02-14T09:36:56Z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2023-02-14T17:36:56Z</dcterms:created>
  <dcterms:modified xsi:type="dcterms:W3CDTF">2023-02-14T09:36:56Z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2023-02-14T17:37:16Z</dcterms:created>
  <dcterms:modified xsi:type="dcterms:W3CDTF">2023-02-14T09:37:16Z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2023-02-14T17:37:16Z</dcterms:created>
  <dcterms:modified xsi:type="dcterms:W3CDTF">2023-02-14T09:37:16Z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2023-02-14T17:37:15Z</dcterms:created>
  <dcterms:modified xsi:type="dcterms:W3CDTF">2023-02-14T09:37:15Z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2023-02-14T17:36:56Z</dcterms:created>
  <dcterms:modified xsi:type="dcterms:W3CDTF">2023-02-14T09:36:56Z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2023-02-14T17:36:55Z</dcterms:created>
  <dcterms:modified xsi:type="dcterms:W3CDTF">2023-02-14T09:36:55Z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2023-02-14T17:36:55Z</dcterms:created>
  <dcterms:modified xsi:type="dcterms:W3CDTF">2023-02-14T09:36:55Z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2023-02-14T17:36:57Z</dcterms:created>
  <dcterms:modified xsi:type="dcterms:W3CDTF">2023-02-14T09:36:57Z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2023-02-14T17:36:56Z</dcterms:created>
  <dcterms:modified xsi:type="dcterms:W3CDTF">2023-02-14T09:36:56Z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2023-02-14T17:37:15Z</dcterms:created>
  <dcterms:modified xsi:type="dcterms:W3CDTF">2023-02-14T09:37:15Z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2023-02-14T17:36:56Z</dcterms:created>
  <dcterms:modified xsi:type="dcterms:W3CDTF">2023-02-14T09:36:56Z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2023-02-14T17:37:15Z</dcterms:created>
  <dcterms:modified xsi:type="dcterms:W3CDTF">2023-02-14T09:37:15Z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2023-02-14T17:36:53Z</dcterms:created>
  <dcterms:modified xsi:type="dcterms:W3CDTF">2023-02-14T09:36:53Z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2023-02-14T17:37:16Z</dcterms:created>
  <dcterms:modified xsi:type="dcterms:W3CDTF">2023-02-14T09:37:16Z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2023-02-14T17:37:15Z</dcterms:created>
  <dcterms:modified xsi:type="dcterms:W3CDTF">2023-02-14T09:37:15Z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2023-02-14T17:36:55Z</dcterms:created>
  <dcterms:modified xsi:type="dcterms:W3CDTF">2023-02-14T09:36:55Z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2023-02-14T17:37:16Z</dcterms:created>
  <dcterms:modified xsi:type="dcterms:W3CDTF">2023-02-14T09:37:16Z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2023-02-14T17:37:15Z</dcterms:created>
  <dcterms:modified xsi:type="dcterms:W3CDTF">2023-02-14T09:37:15Z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2023-02-14T17:37:16Z</dcterms:created>
  <dcterms:modified xsi:type="dcterms:W3CDTF">2023-02-14T09:37:16Z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2023-02-14T17:36:56Z</dcterms:created>
  <dcterms:modified xsi:type="dcterms:W3CDTF">2023-02-14T09:36:56Z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2023-02-14T17:37:17Z</dcterms:created>
  <dcterms:modified xsi:type="dcterms:W3CDTF">2023-02-14T09:37:17Z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2023-02-14T17:36:57Z</dcterms:created>
  <dcterms:modified xsi:type="dcterms:W3CDTF">2023-02-14T09:36:57Z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2023-02-14T17:37:16Z</dcterms:created>
  <dcterms:modified xsi:type="dcterms:W3CDTF">2023-02-14T09:37:16Z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2023-02-14T17:36:57Z</dcterms:created>
  <dcterms:modified xsi:type="dcterms:W3CDTF">2023-02-14T09:36:57Z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2023-02-14T17:37:15Z</dcterms:created>
  <dcterms:modified xsi:type="dcterms:W3CDTF">2023-02-14T09:37:15Z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2023-02-14T17:36:55Z</dcterms:created>
  <dcterms:modified xsi:type="dcterms:W3CDTF">2023-02-14T09:36:55Z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2023-02-14T17:37:16Z</dcterms:created>
  <dcterms:modified xsi:type="dcterms:W3CDTF">2023-02-14T09:37:16Z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2023-02-14T17:36:57Z</dcterms:created>
  <dcterms:modified xsi:type="dcterms:W3CDTF">2023-02-14T09:36:57Z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2023-02-14T17:37:16Z</dcterms:created>
  <dcterms:modified xsi:type="dcterms:W3CDTF">2023-02-14T09:37:16Z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2023-02-14T17:37:15Z</dcterms:created>
  <dcterms:modified xsi:type="dcterms:W3CDTF">2023-02-14T09:37:15Z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2023-02-14T17:36:57Z</dcterms:created>
  <dcterms:modified xsi:type="dcterms:W3CDTF">2023-02-14T09:36:57Z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2023-02-14T17:36:55Z</dcterms:created>
  <dcterms:modified xsi:type="dcterms:W3CDTF">2023-02-14T09:36:55Z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2023-02-14T17:37:01Z</dcterms:created>
  <dcterms:modified xsi:type="dcterms:W3CDTF">2023-02-14T09:37:00Z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1725358-C1E1-4A7A-AD18-CC3E4506F2B7}">
  <ds:schemaRefs/>
</ds:datastoreItem>
</file>

<file path=customXml/itemProps11.xml><?xml version="1.0" encoding="utf-8"?>
<ds:datastoreItem xmlns:ds="http://schemas.openxmlformats.org/officeDocument/2006/customXml" ds:itemID="{B3D48C74-0362-4D3A-B250-6048742DA9E9}">
  <ds:schemaRefs/>
</ds:datastoreItem>
</file>

<file path=customXml/itemProps12.xml><?xml version="1.0" encoding="utf-8"?>
<ds:datastoreItem xmlns:ds="http://schemas.openxmlformats.org/officeDocument/2006/customXml" ds:itemID="{F088989E-EF1C-4AC8-BF31-F88EFB2C8BD1}">
  <ds:schemaRefs/>
</ds:datastoreItem>
</file>

<file path=customXml/itemProps13.xml><?xml version="1.0" encoding="utf-8"?>
<ds:datastoreItem xmlns:ds="http://schemas.openxmlformats.org/officeDocument/2006/customXml" ds:itemID="{F0B6A3F9-87CD-4484-9680-0993EE72B42F}">
  <ds:schemaRefs/>
</ds:datastoreItem>
</file>

<file path=customXml/itemProps14.xml><?xml version="1.0" encoding="utf-8"?>
<ds:datastoreItem xmlns:ds="http://schemas.openxmlformats.org/officeDocument/2006/customXml" ds:itemID="{60A53A10-6A72-45DB-B3A5-24E8DC3936F0}">
  <ds:schemaRefs/>
</ds:datastoreItem>
</file>

<file path=customXml/itemProps15.xml><?xml version="1.0" encoding="utf-8"?>
<ds:datastoreItem xmlns:ds="http://schemas.openxmlformats.org/officeDocument/2006/customXml" ds:itemID="{90B58279-38A5-48FF-AAA7-60BCD6565006}">
  <ds:schemaRefs/>
</ds:datastoreItem>
</file>

<file path=customXml/itemProps16.xml><?xml version="1.0" encoding="utf-8"?>
<ds:datastoreItem xmlns:ds="http://schemas.openxmlformats.org/officeDocument/2006/customXml" ds:itemID="{29513101-E649-48BA-9BD6-3B63ED44AEE1}">
  <ds:schemaRefs/>
</ds:datastoreItem>
</file>

<file path=customXml/itemProps17.xml><?xml version="1.0" encoding="utf-8"?>
<ds:datastoreItem xmlns:ds="http://schemas.openxmlformats.org/officeDocument/2006/customXml" ds:itemID="{1DE7D61C-D395-4847-B17F-E3583A100CA9}">
  <ds:schemaRefs/>
</ds:datastoreItem>
</file>

<file path=customXml/itemProps18.xml><?xml version="1.0" encoding="utf-8"?>
<ds:datastoreItem xmlns:ds="http://schemas.openxmlformats.org/officeDocument/2006/customXml" ds:itemID="{8378D30A-1E4D-4A37-B8EE-2F3B052DF5F5}">
  <ds:schemaRefs/>
</ds:datastoreItem>
</file>

<file path=customXml/itemProps19.xml><?xml version="1.0" encoding="utf-8"?>
<ds:datastoreItem xmlns:ds="http://schemas.openxmlformats.org/officeDocument/2006/customXml" ds:itemID="{38FCDABD-EAA9-4F6A-92F4-1AB42C35C2F6}">
  <ds:schemaRefs/>
</ds:datastoreItem>
</file>

<file path=customXml/itemProps2.xml><?xml version="1.0" encoding="utf-8"?>
<ds:datastoreItem xmlns:ds="http://schemas.openxmlformats.org/officeDocument/2006/customXml" ds:itemID="{A41D48FE-0378-43BD-ACB9-A1BA9CBDD144}">
  <ds:schemaRefs/>
</ds:datastoreItem>
</file>

<file path=customXml/itemProps20.xml><?xml version="1.0" encoding="utf-8"?>
<ds:datastoreItem xmlns:ds="http://schemas.openxmlformats.org/officeDocument/2006/customXml" ds:itemID="{646270C5-58B0-4A6A-9290-682DF5A885EF}">
  <ds:schemaRefs/>
</ds:datastoreItem>
</file>

<file path=customXml/itemProps21.xml><?xml version="1.0" encoding="utf-8"?>
<ds:datastoreItem xmlns:ds="http://schemas.openxmlformats.org/officeDocument/2006/customXml" ds:itemID="{ABED235C-1A82-4141-8EC6-0538847CB9C2}">
  <ds:schemaRefs/>
</ds:datastoreItem>
</file>

<file path=customXml/itemProps22.xml><?xml version="1.0" encoding="utf-8"?>
<ds:datastoreItem xmlns:ds="http://schemas.openxmlformats.org/officeDocument/2006/customXml" ds:itemID="{3A8B8F32-8107-46B5-806C-5D5B44D4E27C}">
  <ds:schemaRefs/>
</ds:datastoreItem>
</file>

<file path=customXml/itemProps23.xml><?xml version="1.0" encoding="utf-8"?>
<ds:datastoreItem xmlns:ds="http://schemas.openxmlformats.org/officeDocument/2006/customXml" ds:itemID="{1586379E-12A9-4FD6-9603-D297312BDF2B}">
  <ds:schemaRefs/>
</ds:datastoreItem>
</file>

<file path=customXml/itemProps24.xml><?xml version="1.0" encoding="utf-8"?>
<ds:datastoreItem xmlns:ds="http://schemas.openxmlformats.org/officeDocument/2006/customXml" ds:itemID="{02485B08-3FEB-42E9-9524-EE1BE8F89AE9}">
  <ds:schemaRefs/>
</ds:datastoreItem>
</file>

<file path=customXml/itemProps25.xml><?xml version="1.0" encoding="utf-8"?>
<ds:datastoreItem xmlns:ds="http://schemas.openxmlformats.org/officeDocument/2006/customXml" ds:itemID="{FCA67262-DE25-4EA7-BE7F-15E25BD80128}">
  <ds:schemaRefs/>
</ds:datastoreItem>
</file>

<file path=customXml/itemProps26.xml><?xml version="1.0" encoding="utf-8"?>
<ds:datastoreItem xmlns:ds="http://schemas.openxmlformats.org/officeDocument/2006/customXml" ds:itemID="{8F43061C-0752-451A-A19E-3A21AD8A0FDA}">
  <ds:schemaRefs/>
</ds:datastoreItem>
</file>

<file path=customXml/itemProps27.xml><?xml version="1.0" encoding="utf-8"?>
<ds:datastoreItem xmlns:ds="http://schemas.openxmlformats.org/officeDocument/2006/customXml" ds:itemID="{7C7C0B1E-EA06-4BA4-AA2E-D2769C730DAF}">
  <ds:schemaRefs/>
</ds:datastoreItem>
</file>

<file path=customXml/itemProps28.xml><?xml version="1.0" encoding="utf-8"?>
<ds:datastoreItem xmlns:ds="http://schemas.openxmlformats.org/officeDocument/2006/customXml" ds:itemID="{41E170CE-59DD-49E9-B838-7836434F07C2}">
  <ds:schemaRefs/>
</ds:datastoreItem>
</file>

<file path=customXml/itemProps29.xml><?xml version="1.0" encoding="utf-8"?>
<ds:datastoreItem xmlns:ds="http://schemas.openxmlformats.org/officeDocument/2006/customXml" ds:itemID="{CE27F02D-0F76-4C06-A2EE-6B259555F002}">
  <ds:schemaRefs/>
</ds:datastoreItem>
</file>

<file path=customXml/itemProps3.xml><?xml version="1.0" encoding="utf-8"?>
<ds:datastoreItem xmlns:ds="http://schemas.openxmlformats.org/officeDocument/2006/customXml" ds:itemID="{D3D183D5-7DE4-42CE-91D6-188D918C9BB3}">
  <ds:schemaRefs/>
</ds:datastoreItem>
</file>

<file path=customXml/itemProps30.xml><?xml version="1.0" encoding="utf-8"?>
<ds:datastoreItem xmlns:ds="http://schemas.openxmlformats.org/officeDocument/2006/customXml" ds:itemID="{0E2CA30D-6C2E-48ED-901A-605BF9247130}">
  <ds:schemaRefs/>
</ds:datastoreItem>
</file>

<file path=customXml/itemProps31.xml><?xml version="1.0" encoding="utf-8"?>
<ds:datastoreItem xmlns:ds="http://schemas.openxmlformats.org/officeDocument/2006/customXml" ds:itemID="{C7483FB2-4E85-4E2F-814E-22057D3C204D}">
  <ds:schemaRefs/>
</ds:datastoreItem>
</file>

<file path=customXml/itemProps32.xml><?xml version="1.0" encoding="utf-8"?>
<ds:datastoreItem xmlns:ds="http://schemas.openxmlformats.org/officeDocument/2006/customXml" ds:itemID="{06548E62-5FE5-451C-BFFE-5ED26A452532}">
  <ds:schemaRefs/>
</ds:datastoreItem>
</file>

<file path=customXml/itemProps33.xml><?xml version="1.0" encoding="utf-8"?>
<ds:datastoreItem xmlns:ds="http://schemas.openxmlformats.org/officeDocument/2006/customXml" ds:itemID="{079D15A7-9F5C-4FD2-813A-7759E6E3FDB2}">
  <ds:schemaRefs/>
</ds:datastoreItem>
</file>

<file path=customXml/itemProps34.xml><?xml version="1.0" encoding="utf-8"?>
<ds:datastoreItem xmlns:ds="http://schemas.openxmlformats.org/officeDocument/2006/customXml" ds:itemID="{FB9A12EA-9449-4F47-A171-3C355D60A2B9}">
  <ds:schemaRefs/>
</ds:datastoreItem>
</file>

<file path=customXml/itemProps35.xml><?xml version="1.0" encoding="utf-8"?>
<ds:datastoreItem xmlns:ds="http://schemas.openxmlformats.org/officeDocument/2006/customXml" ds:itemID="{CF70E416-ED64-4536-9284-F3C2FBDEDA88}">
  <ds:schemaRefs/>
</ds:datastoreItem>
</file>

<file path=customXml/itemProps36.xml><?xml version="1.0" encoding="utf-8"?>
<ds:datastoreItem xmlns:ds="http://schemas.openxmlformats.org/officeDocument/2006/customXml" ds:itemID="{5E84D3BB-4C0D-4D31-B1D3-7231DD98BCEC}">
  <ds:schemaRefs/>
</ds:datastoreItem>
</file>

<file path=customXml/itemProps37.xml><?xml version="1.0" encoding="utf-8"?>
<ds:datastoreItem xmlns:ds="http://schemas.openxmlformats.org/officeDocument/2006/customXml" ds:itemID="{C8363A05-6A25-4E8E-AB4C-A812C19653CF}">
  <ds:schemaRefs/>
</ds:datastoreItem>
</file>

<file path=customXml/itemProps38.xml><?xml version="1.0" encoding="utf-8"?>
<ds:datastoreItem xmlns:ds="http://schemas.openxmlformats.org/officeDocument/2006/customXml" ds:itemID="{1AD97248-46CD-43AA-8BA3-C463E64BF34E}">
  <ds:schemaRefs/>
</ds:datastoreItem>
</file>

<file path=customXml/itemProps39.xml><?xml version="1.0" encoding="utf-8"?>
<ds:datastoreItem xmlns:ds="http://schemas.openxmlformats.org/officeDocument/2006/customXml" ds:itemID="{DC5EC4D6-73CC-4FC8-BC34-A63903606D06}">
  <ds:schemaRefs/>
</ds:datastoreItem>
</file>

<file path=customXml/itemProps4.xml><?xml version="1.0" encoding="utf-8"?>
<ds:datastoreItem xmlns:ds="http://schemas.openxmlformats.org/officeDocument/2006/customXml" ds:itemID="{109E8F82-D19A-4127-87B6-B2FD5325F71E}">
  <ds:schemaRefs/>
</ds:datastoreItem>
</file>

<file path=customXml/itemProps40.xml><?xml version="1.0" encoding="utf-8"?>
<ds:datastoreItem xmlns:ds="http://schemas.openxmlformats.org/officeDocument/2006/customXml" ds:itemID="{EBC899C0-0C31-450E-AE91-13C234042DB8}">
  <ds:schemaRefs/>
</ds:datastoreItem>
</file>

<file path=customXml/itemProps41.xml><?xml version="1.0" encoding="utf-8"?>
<ds:datastoreItem xmlns:ds="http://schemas.openxmlformats.org/officeDocument/2006/customXml" ds:itemID="{A26A513F-5F15-4AD4-9AE9-1660C1690E89}">
  <ds:schemaRefs/>
</ds:datastoreItem>
</file>

<file path=customXml/itemProps42.xml><?xml version="1.0" encoding="utf-8"?>
<ds:datastoreItem xmlns:ds="http://schemas.openxmlformats.org/officeDocument/2006/customXml" ds:itemID="{F13AF1E2-C95B-44DF-8B65-C142236BE045}">
  <ds:schemaRefs/>
</ds:datastoreItem>
</file>

<file path=customXml/itemProps43.xml><?xml version="1.0" encoding="utf-8"?>
<ds:datastoreItem xmlns:ds="http://schemas.openxmlformats.org/officeDocument/2006/customXml" ds:itemID="{B13ACC7F-B3FB-4EE9-ACAB-B3DA6644C124}">
  <ds:schemaRefs/>
</ds:datastoreItem>
</file>

<file path=customXml/itemProps44.xml><?xml version="1.0" encoding="utf-8"?>
<ds:datastoreItem xmlns:ds="http://schemas.openxmlformats.org/officeDocument/2006/customXml" ds:itemID="{0B5D5721-E6F7-491A-97BA-3017056A6089}">
  <ds:schemaRefs/>
</ds:datastoreItem>
</file>

<file path=customXml/itemProps45.xml><?xml version="1.0" encoding="utf-8"?>
<ds:datastoreItem xmlns:ds="http://schemas.openxmlformats.org/officeDocument/2006/customXml" ds:itemID="{A91191B4-2D66-4CAF-B2E3-D500E3ABAC7A}">
  <ds:schemaRefs/>
</ds:datastoreItem>
</file>

<file path=customXml/itemProps46.xml><?xml version="1.0" encoding="utf-8"?>
<ds:datastoreItem xmlns:ds="http://schemas.openxmlformats.org/officeDocument/2006/customXml" ds:itemID="{955E1C68-0814-4711-93F2-3C9C862180EE}">
  <ds:schemaRefs/>
</ds:datastoreItem>
</file>

<file path=customXml/itemProps47.xml><?xml version="1.0" encoding="utf-8"?>
<ds:datastoreItem xmlns:ds="http://schemas.openxmlformats.org/officeDocument/2006/customXml" ds:itemID="{6DA6A197-F9B4-4524-8537-0D6B87775F6C}">
  <ds:schemaRefs/>
</ds:datastoreItem>
</file>

<file path=customXml/itemProps48.xml><?xml version="1.0" encoding="utf-8"?>
<ds:datastoreItem xmlns:ds="http://schemas.openxmlformats.org/officeDocument/2006/customXml" ds:itemID="{74C18BF3-F63E-4E1E-9DE8-DFE3DE2E10D9}">
  <ds:schemaRefs/>
</ds:datastoreItem>
</file>

<file path=customXml/itemProps49.xml><?xml version="1.0" encoding="utf-8"?>
<ds:datastoreItem xmlns:ds="http://schemas.openxmlformats.org/officeDocument/2006/customXml" ds:itemID="{77F0945A-C9BD-4C12-9547-DCD870346C26}">
  <ds:schemaRefs/>
</ds:datastoreItem>
</file>

<file path=customXml/itemProps5.xml><?xml version="1.0" encoding="utf-8"?>
<ds:datastoreItem xmlns:ds="http://schemas.openxmlformats.org/officeDocument/2006/customXml" ds:itemID="{1CA3BDC9-12A4-4A06-A632-2C633FFC7C2B}">
  <ds:schemaRefs/>
</ds:datastoreItem>
</file>

<file path=customXml/itemProps50.xml><?xml version="1.0" encoding="utf-8"?>
<ds:datastoreItem xmlns:ds="http://schemas.openxmlformats.org/officeDocument/2006/customXml" ds:itemID="{6D864476-FF2F-4DCC-BEF7-29E196F31092}">
  <ds:schemaRefs/>
</ds:datastoreItem>
</file>

<file path=customXml/itemProps51.xml><?xml version="1.0" encoding="utf-8"?>
<ds:datastoreItem xmlns:ds="http://schemas.openxmlformats.org/officeDocument/2006/customXml" ds:itemID="{7C8A42C0-A99C-491F-8178-DCB71698CFA3}">
  <ds:schemaRefs/>
</ds:datastoreItem>
</file>

<file path=customXml/itemProps52.xml><?xml version="1.0" encoding="utf-8"?>
<ds:datastoreItem xmlns:ds="http://schemas.openxmlformats.org/officeDocument/2006/customXml" ds:itemID="{CF064506-BFC3-4CB9-998E-B11B00F7084F}">
  <ds:schemaRefs/>
</ds:datastoreItem>
</file>

<file path=customXml/itemProps53.xml><?xml version="1.0" encoding="utf-8"?>
<ds:datastoreItem xmlns:ds="http://schemas.openxmlformats.org/officeDocument/2006/customXml" ds:itemID="{B397B2CB-F348-484D-868B-01FD85AF8AAA}">
  <ds:schemaRefs/>
</ds:datastoreItem>
</file>

<file path=customXml/itemProps54.xml><?xml version="1.0" encoding="utf-8"?>
<ds:datastoreItem xmlns:ds="http://schemas.openxmlformats.org/officeDocument/2006/customXml" ds:itemID="{3ABDF2AC-2BCD-4565-95E7-ECADEEF11B36}">
  <ds:schemaRefs/>
</ds:datastoreItem>
</file>

<file path=customXml/itemProps55.xml><?xml version="1.0" encoding="utf-8"?>
<ds:datastoreItem xmlns:ds="http://schemas.openxmlformats.org/officeDocument/2006/customXml" ds:itemID="{BCA44AFE-621B-4488-AF35-3854A39DFBA8}">
  <ds:schemaRefs/>
</ds:datastoreItem>
</file>

<file path=customXml/itemProps56.xml><?xml version="1.0" encoding="utf-8"?>
<ds:datastoreItem xmlns:ds="http://schemas.openxmlformats.org/officeDocument/2006/customXml" ds:itemID="{2871065E-098E-46A7-A2EB-478AFAE8FE09}">
  <ds:schemaRefs/>
</ds:datastoreItem>
</file>

<file path=customXml/itemProps57.xml><?xml version="1.0" encoding="utf-8"?>
<ds:datastoreItem xmlns:ds="http://schemas.openxmlformats.org/officeDocument/2006/customXml" ds:itemID="{41BE2905-D8C3-4026-A6A2-DA73BBFDBE10}">
  <ds:schemaRefs/>
</ds:datastoreItem>
</file>

<file path=customXml/itemProps58.xml><?xml version="1.0" encoding="utf-8"?>
<ds:datastoreItem xmlns:ds="http://schemas.openxmlformats.org/officeDocument/2006/customXml" ds:itemID="{D928B348-0291-4516-99C9-87178CB70B2D}">
  <ds:schemaRefs/>
</ds:datastoreItem>
</file>

<file path=customXml/itemProps59.xml><?xml version="1.0" encoding="utf-8"?>
<ds:datastoreItem xmlns:ds="http://schemas.openxmlformats.org/officeDocument/2006/customXml" ds:itemID="{62336B88-CC0A-4095-B324-04D1DB36F8C8}">
  <ds:schemaRefs/>
</ds:datastoreItem>
</file>

<file path=customXml/itemProps6.xml><?xml version="1.0" encoding="utf-8"?>
<ds:datastoreItem xmlns:ds="http://schemas.openxmlformats.org/officeDocument/2006/customXml" ds:itemID="{19725BC5-D8CE-4AD1-9A7B-11C053AFD972}">
  <ds:schemaRefs/>
</ds:datastoreItem>
</file>

<file path=customXml/itemProps60.xml><?xml version="1.0" encoding="utf-8"?>
<ds:datastoreItem xmlns:ds="http://schemas.openxmlformats.org/officeDocument/2006/customXml" ds:itemID="{7C866EBD-13BE-40A7-98DF-E1AC1169A72E}">
  <ds:schemaRefs/>
</ds:datastoreItem>
</file>

<file path=customXml/itemProps61.xml><?xml version="1.0" encoding="utf-8"?>
<ds:datastoreItem xmlns:ds="http://schemas.openxmlformats.org/officeDocument/2006/customXml" ds:itemID="{C5917F06-2E4E-4EDA-B127-EBA4EF0089A0}">
  <ds:schemaRefs/>
</ds:datastoreItem>
</file>

<file path=customXml/itemProps62.xml><?xml version="1.0" encoding="utf-8"?>
<ds:datastoreItem xmlns:ds="http://schemas.openxmlformats.org/officeDocument/2006/customXml" ds:itemID="{871FB729-4470-41AD-9F84-8F0D465B8093}">
  <ds:schemaRefs/>
</ds:datastoreItem>
</file>

<file path=customXml/itemProps63.xml><?xml version="1.0" encoding="utf-8"?>
<ds:datastoreItem xmlns:ds="http://schemas.openxmlformats.org/officeDocument/2006/customXml" ds:itemID="{3A17B0C7-070A-4BBF-959B-FFC7F2709EF3}">
  <ds:schemaRefs/>
</ds:datastoreItem>
</file>

<file path=customXml/itemProps64.xml><?xml version="1.0" encoding="utf-8"?>
<ds:datastoreItem xmlns:ds="http://schemas.openxmlformats.org/officeDocument/2006/customXml" ds:itemID="{BEB111EB-5C2A-4F1B-9C14-C649C017C260}">
  <ds:schemaRefs/>
</ds:datastoreItem>
</file>

<file path=customXml/itemProps65.xml><?xml version="1.0" encoding="utf-8"?>
<ds:datastoreItem xmlns:ds="http://schemas.openxmlformats.org/officeDocument/2006/customXml" ds:itemID="{72A7C475-CB88-4F45-A245-DF8F37076955}">
  <ds:schemaRefs/>
</ds:datastoreItem>
</file>

<file path=customXml/itemProps66.xml><?xml version="1.0" encoding="utf-8"?>
<ds:datastoreItem xmlns:ds="http://schemas.openxmlformats.org/officeDocument/2006/customXml" ds:itemID="{7E2A1C55-8B58-4D86-BE44-C5DAEC077A3C}">
  <ds:schemaRefs/>
</ds:datastoreItem>
</file>

<file path=customXml/itemProps67.xml><?xml version="1.0" encoding="utf-8"?>
<ds:datastoreItem xmlns:ds="http://schemas.openxmlformats.org/officeDocument/2006/customXml" ds:itemID="{0ABFB6B7-6AE4-4B19-8B89-B23DF75567DF}">
  <ds:schemaRefs/>
</ds:datastoreItem>
</file>

<file path=customXml/itemProps68.xml><?xml version="1.0" encoding="utf-8"?>
<ds:datastoreItem xmlns:ds="http://schemas.openxmlformats.org/officeDocument/2006/customXml" ds:itemID="{C3FA1B31-82F0-49A1-8DDE-B093672EE05C}">
  <ds:schemaRefs/>
</ds:datastoreItem>
</file>

<file path=customXml/itemProps69.xml><?xml version="1.0" encoding="utf-8"?>
<ds:datastoreItem xmlns:ds="http://schemas.openxmlformats.org/officeDocument/2006/customXml" ds:itemID="{7A4F199D-44FE-4666-A37D-74A9A2752341}">
  <ds:schemaRefs/>
</ds:datastoreItem>
</file>

<file path=customXml/itemProps7.xml><?xml version="1.0" encoding="utf-8"?>
<ds:datastoreItem xmlns:ds="http://schemas.openxmlformats.org/officeDocument/2006/customXml" ds:itemID="{BA4191A6-E7EC-4C1C-B812-22FE077EEFF4}">
  <ds:schemaRefs/>
</ds:datastoreItem>
</file>

<file path=customXml/itemProps70.xml><?xml version="1.0" encoding="utf-8"?>
<ds:datastoreItem xmlns:ds="http://schemas.openxmlformats.org/officeDocument/2006/customXml" ds:itemID="{0BA38D3C-E789-4A05-B05C-3FB376041906}">
  <ds:schemaRefs/>
</ds:datastoreItem>
</file>

<file path=customXml/itemProps71.xml><?xml version="1.0" encoding="utf-8"?>
<ds:datastoreItem xmlns:ds="http://schemas.openxmlformats.org/officeDocument/2006/customXml" ds:itemID="{5932F561-089C-43D4-8CDB-96885800C473}">
  <ds:schemaRefs/>
</ds:datastoreItem>
</file>

<file path=customXml/itemProps8.xml><?xml version="1.0" encoding="utf-8"?>
<ds:datastoreItem xmlns:ds="http://schemas.openxmlformats.org/officeDocument/2006/customXml" ds:itemID="{98CFA6E7-DF0A-455E-8220-59D4B1B27755}">
  <ds:schemaRefs/>
</ds:datastoreItem>
</file>

<file path=customXml/itemProps9.xml><?xml version="1.0" encoding="utf-8"?>
<ds:datastoreItem xmlns:ds="http://schemas.openxmlformats.org/officeDocument/2006/customXml" ds:itemID="{E93D1B98-0AA5-4DDA-992D-6061DA6A87E7}">
  <ds:schemaRefs/>
</ds:datastoreItem>
</file>

<file path=docProps/app.xml><?xml version="1.0" encoding="utf-8"?>
<Properties xmlns="http://schemas.openxmlformats.org/officeDocument/2006/extended-properties" xmlns:vt="http://schemas.openxmlformats.org/officeDocument/2006/docPropsVTypes">
  <Template>Normal</Template>
  <Pages>40</Pages>
  <Words>11277</Words>
  <Characters>12976</Characters>
  <Lines>122</Lines>
  <Paragraphs>34</Paragraphs>
  <TotalTime>1</TotalTime>
  <ScaleCrop>false</ScaleCrop>
  <LinksUpToDate>false</LinksUpToDate>
  <CharactersWithSpaces>13150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2023-02-14T17:37:00Z</dcterms:created>
  <dc:creator>lenovo</dc:creator>
  <cp:lastModifiedBy>别瞪眼</cp:lastModifiedBy>
  <dcterms:modified xsi:type="dcterms:W3CDTF">2024-01-18T04:39:04Z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E10A4CF4062E4B559CBE2FCF37D26376_13</vt:lpwstr>
  </property>
</Properties>
</file>