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成安县工商业联合会2023</w:t>
      </w:r>
      <w:r>
        <w:rPr>
          <w:rFonts w:ascii="黑体" w:hAnsi="黑体" w:eastAsia="黑体" w:cs="黑体"/>
          <w:b/>
          <w:color w:val="000000"/>
          <w:sz w:val="44"/>
        </w:rPr>
        <w:t>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eastAsia="zh-CN"/>
        </w:rPr>
        <w:t>6</w:t>
      </w:r>
      <w:r>
        <w:rPr>
          <w:rFonts w:hint="eastAsia"/>
          <w:lang w:eastAsia="zh-CN"/>
        </w:rP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eastAsia="zh-CN"/>
        </w:rPr>
        <w:t>7</w:t>
      </w:r>
      <w:r>
        <w:rPr>
          <w:rFonts w:hint="eastAsia"/>
          <w:lang w:eastAsia="zh-CN"/>
        </w:rP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eastAsia="zh-CN"/>
        </w:rPr>
        <w:t>9</w:t>
      </w:r>
      <w:r>
        <w:rPr>
          <w:rFonts w:hint="eastAsia"/>
          <w:lang w:eastAsia="zh-CN"/>
        </w:rPr>
        <w:fldChar w:fldCharType="end"/>
      </w:r>
    </w:p>
    <w:p>
      <w:pPr>
        <w:pStyle w:val="5"/>
        <w:tabs>
          <w:tab w:val="right" w:leader="dot" w:pos="14562"/>
        </w:tabs>
        <w:rPr>
          <w:lang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eastAsia="zh-CN"/>
        </w:rPr>
        <w:t>1</w:t>
      </w:r>
      <w:r>
        <w:rPr>
          <w:rFonts w:hint="eastAsia"/>
          <w:lang w:eastAsia="zh-CN"/>
        </w:rPr>
        <w:fldChar w:fldCharType="end"/>
      </w:r>
      <w:r>
        <w:rPr>
          <w:rFonts w:hint="eastAsia"/>
          <w:lang w:eastAsia="zh-CN"/>
        </w:rPr>
        <w:t>0</w:t>
      </w:r>
    </w:p>
    <w:p>
      <w:pPr>
        <w:pStyle w:val="5"/>
        <w:tabs>
          <w:tab w:val="right" w:leader="dot" w:pos="14562"/>
        </w:tabs>
        <w:rPr>
          <w:lang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eastAsia="zh-CN"/>
        </w:rPr>
        <w:t>1</w:t>
      </w:r>
      <w:r>
        <w:rPr>
          <w:rFonts w:hint="eastAsia"/>
          <w:lang w:eastAsia="zh-CN"/>
        </w:rPr>
        <w:fldChar w:fldCharType="end"/>
      </w:r>
      <w:r>
        <w:rPr>
          <w:rFonts w:hint="eastAsia"/>
          <w:lang w:eastAsia="zh-CN"/>
        </w:rPr>
        <w:t>1</w:t>
      </w:r>
    </w:p>
    <w:p>
      <w:pPr>
        <w:pStyle w:val="5"/>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eastAsia="zh-CN"/>
        </w:rPr>
        <w:t>1</w:t>
      </w:r>
      <w:r>
        <w:rPr>
          <w:rFonts w:hint="eastAsia"/>
          <w:lang w:eastAsia="zh-CN"/>
        </w:rPr>
        <w:fldChar w:fldCharType="end"/>
      </w:r>
      <w:r>
        <w:rPr>
          <w:rFonts w:hint="eastAsia"/>
          <w:lang w:eastAsia="zh-CN"/>
        </w:rPr>
        <w:t>2</w:t>
      </w:r>
    </w:p>
    <w:p>
      <w:pPr>
        <w:pStyle w:val="5"/>
        <w:tabs>
          <w:tab w:val="right" w:leader="dot" w:pos="14562"/>
        </w:tabs>
        <w:rPr>
          <w:lang w:eastAsia="zh-CN"/>
        </w:rPr>
      </w:pPr>
      <w:r>
        <w:fldChar w:fldCharType="begin"/>
      </w:r>
      <w:r>
        <w:instrText xml:space="preserve"> HYPERLINK \l "_Toc_2_2_0000000009" </w:instrText>
      </w:r>
      <w:r>
        <w:fldChar w:fldCharType="separate"/>
      </w:r>
      <w:r>
        <w:t>部门预算财政拨款“三公”经费支出表</w:t>
      </w:r>
      <w:r>
        <w:tab/>
      </w:r>
      <w:r>
        <w:rPr>
          <w:rFonts w:hint="eastAsia"/>
          <w:lang w:eastAsia="zh-CN"/>
        </w:rPr>
        <w:t>1</w:t>
      </w:r>
      <w:r>
        <w:rPr>
          <w:rFonts w:hint="eastAsia"/>
          <w:lang w:eastAsia="zh-CN"/>
        </w:rPr>
        <w:fldChar w:fldCharType="end"/>
      </w:r>
      <w:r>
        <w:rPr>
          <w:rFonts w:hint="eastAsia"/>
          <w:lang w:eastAsia="zh-CN"/>
        </w:rPr>
        <w:t>3</w:t>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5"/>
        <w:tabs>
          <w:tab w:val="right" w:leader="dot" w:pos="14562"/>
        </w:tabs>
        <w:rPr>
          <w:lang w:eastAsia="zh-CN"/>
        </w:rPr>
      </w:pPr>
      <w:r>
        <w:fldChar w:fldCharType="begin"/>
      </w:r>
      <w:r>
        <w:instrText xml:space="preserve"> HYPERLINK \l "_Toc_3_3_0000000011" </w:instrText>
      </w:r>
      <w:r>
        <w:fldChar w:fldCharType="separate"/>
      </w:r>
      <w:r>
        <w:t>二、部门预算安排的总体情况</w:t>
      </w:r>
      <w:r>
        <w:tab/>
      </w:r>
      <w:r>
        <w:rPr>
          <w:rFonts w:hint="eastAsia"/>
          <w:lang w:eastAsia="zh-CN"/>
        </w:rPr>
        <w:t>1</w:t>
      </w:r>
      <w:r>
        <w:rPr>
          <w:rFonts w:hint="eastAsia"/>
          <w:lang w:eastAsia="zh-CN"/>
        </w:rPr>
        <w:fldChar w:fldCharType="end"/>
      </w:r>
      <w:r>
        <w:rPr>
          <w:rFonts w:hint="eastAsia"/>
          <w:lang w:eastAsia="zh-CN"/>
        </w:rPr>
        <w:t>5</w:t>
      </w:r>
    </w:p>
    <w:p>
      <w:pPr>
        <w:pStyle w:val="5"/>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1</w:t>
      </w:r>
      <w:r>
        <w:rPr>
          <w:rFonts w:hint="eastAsia"/>
          <w:lang w:eastAsia="zh-CN"/>
        </w:rPr>
        <w:fldChar w:fldCharType="end"/>
      </w:r>
      <w:r>
        <w:rPr>
          <w:rFonts w:hint="eastAsia"/>
          <w:lang w:eastAsia="zh-CN"/>
        </w:rPr>
        <w:t>5</w:t>
      </w:r>
    </w:p>
    <w:p>
      <w:pPr>
        <w:pStyle w:val="5"/>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1</w:t>
      </w:r>
      <w:r>
        <w:rPr>
          <w:rFonts w:hint="eastAsia"/>
          <w:lang w:eastAsia="zh-CN"/>
        </w:rPr>
        <w:fldChar w:fldCharType="end"/>
      </w:r>
      <w:r>
        <w:rPr>
          <w:rFonts w:hint="eastAsia"/>
          <w:lang w:eastAsia="zh-CN"/>
        </w:rPr>
        <w:t>5</w:t>
      </w:r>
    </w:p>
    <w:p>
      <w:pPr>
        <w:pStyle w:val="5"/>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1</w:t>
      </w:r>
      <w:r>
        <w:rPr>
          <w:rFonts w:hint="eastAsia"/>
          <w:lang w:eastAsia="zh-CN"/>
        </w:rPr>
        <w:fldChar w:fldCharType="end"/>
      </w:r>
      <w:r>
        <w:rPr>
          <w:rFonts w:hint="eastAsia"/>
          <w:lang w:eastAsia="zh-CN"/>
        </w:rPr>
        <w:t>6</w:t>
      </w:r>
    </w:p>
    <w:p>
      <w:pPr>
        <w:pStyle w:val="5"/>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lang w:eastAsia="zh-CN"/>
        </w:rPr>
        <w:t>2</w:t>
      </w:r>
      <w:r>
        <w:rPr>
          <w:rFonts w:hint="eastAsia"/>
          <w:lang w:eastAsia="zh-CN"/>
        </w:rPr>
        <w:fldChar w:fldCharType="end"/>
      </w:r>
      <w:r>
        <w:rPr>
          <w:rFonts w:hint="eastAsia"/>
          <w:lang w:eastAsia="zh-CN"/>
        </w:rPr>
        <w:t>2</w:t>
      </w:r>
    </w:p>
    <w:p>
      <w:pPr>
        <w:pStyle w:val="5"/>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2</w:t>
      </w:r>
      <w:r>
        <w:rPr>
          <w:rFonts w:hint="eastAsia"/>
          <w:lang w:eastAsia="zh-CN"/>
        </w:rPr>
        <w:fldChar w:fldCharType="end"/>
      </w:r>
      <w:r>
        <w:rPr>
          <w:rFonts w:hint="eastAsia"/>
          <w:lang w:eastAsia="zh-CN"/>
        </w:rPr>
        <w:t>2</w:t>
      </w:r>
    </w:p>
    <w:p>
      <w:pPr>
        <w:pStyle w:val="5"/>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2</w:t>
      </w:r>
      <w:r>
        <w:rPr>
          <w:rFonts w:hint="eastAsia"/>
          <w:lang w:eastAsia="zh-CN"/>
        </w:rPr>
        <w:fldChar w:fldCharType="end"/>
      </w:r>
      <w:r>
        <w:rPr>
          <w:rFonts w:hint="eastAsia"/>
          <w:lang w:eastAsia="zh-CN"/>
        </w:rPr>
        <w:t>3</w:t>
      </w:r>
    </w:p>
    <w:p>
      <w:pPr>
        <w:pStyle w:val="5"/>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2</w:t>
      </w:r>
      <w:r>
        <w:rPr>
          <w:rFonts w:hint="eastAsia"/>
          <w:lang w:eastAsia="zh-CN"/>
        </w:rPr>
        <w:fldChar w:fldCharType="end"/>
      </w:r>
      <w:r>
        <w:rPr>
          <w:rFonts w:hint="eastAsia"/>
          <w:lang w:eastAsia="zh-CN"/>
        </w:rPr>
        <w:t>4</w:t>
      </w:r>
    </w:p>
    <w:p>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547成安县工商业联合会</w:t>
            </w:r>
          </w:p>
        </w:tc>
        <w:tc>
          <w:tcPr>
            <w:tcW w:w="2126"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tabs>
                <w:tab w:val="center" w:pos="955"/>
                <w:tab w:val="right" w:pos="2030"/>
              </w:tabs>
              <w:jc w:val="left"/>
            </w:pPr>
            <w:r>
              <w:rPr>
                <w:rFonts w:hint="eastAsia"/>
                <w:lang w:eastAsia="zh-CN"/>
              </w:rPr>
              <w:tab/>
            </w:r>
            <w:r>
              <w:rPr>
                <w:rFonts w:hint="eastAsia"/>
                <w:lang w:eastAsia="zh-CN"/>
              </w:rPr>
              <w:t xml:space="preserve">             33.88</w:t>
            </w:r>
          </w:p>
        </w:tc>
        <w:tc>
          <w:tcPr>
            <w:tcW w:w="4535" w:type="dxa"/>
            <w:vAlign w:val="center"/>
          </w:tcPr>
          <w:p>
            <w:pPr>
              <w:pStyle w:val="16"/>
            </w:pPr>
            <w:r>
              <w:t>一、一般公共服务支出</w:t>
            </w:r>
          </w:p>
        </w:tc>
        <w:tc>
          <w:tcPr>
            <w:tcW w:w="2126" w:type="dxa"/>
            <w:vAlign w:val="center"/>
          </w:tcPr>
          <w:p>
            <w:pPr>
              <w:pStyle w:val="15"/>
              <w:rPr>
                <w:lang w:eastAsia="zh-CN"/>
              </w:rPr>
            </w:pPr>
            <w:r>
              <w:rPr>
                <w:rFonts w:hint="eastAsia"/>
                <w:lang w:eastAsia="zh-CN"/>
              </w:rPr>
              <w:t>25.37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rPr>
                <w:lang w:eastAsia="zh-CN"/>
              </w:rPr>
            </w:pPr>
            <w:r>
              <w:rPr>
                <w:rFonts w:hint="eastAsia"/>
                <w:lang w:eastAsia="zh-CN"/>
              </w:rPr>
              <w:t>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rPr>
                <w:lang w:eastAsia="zh-CN"/>
              </w:rPr>
            </w:pPr>
            <w:r>
              <w:rPr>
                <w:rFonts w:hint="eastAsia"/>
                <w:lang w:eastAsia="zh-CN"/>
              </w:rP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rPr>
                <w:lang w:eastAsia="zh-CN"/>
              </w:rPr>
            </w:pPr>
            <w:r>
              <w:rPr>
                <w:rFonts w:hint="eastAsia"/>
                <w:lang w:eastAsia="zh-CN"/>
              </w:rPr>
              <w:t>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rPr>
                <w:lang w:eastAsia="zh-CN"/>
              </w:rPr>
            </w:pPr>
            <w:r>
              <w:rPr>
                <w:rFonts w:hint="eastAsia"/>
                <w:lang w:eastAsia="zh-CN"/>
              </w:rPr>
              <w:t>33.88</w:t>
            </w:r>
          </w:p>
        </w:tc>
        <w:tc>
          <w:tcPr>
            <w:tcW w:w="4535" w:type="dxa"/>
            <w:vAlign w:val="center"/>
          </w:tcPr>
          <w:p>
            <w:pPr>
              <w:pStyle w:val="18"/>
            </w:pPr>
            <w:r>
              <w:t>本年支出合计</w:t>
            </w:r>
          </w:p>
        </w:tc>
        <w:tc>
          <w:tcPr>
            <w:tcW w:w="2126" w:type="dxa"/>
            <w:vAlign w:val="center"/>
          </w:tcPr>
          <w:p>
            <w:pPr>
              <w:pStyle w:val="19"/>
            </w:pPr>
            <w:r>
              <w:rPr>
                <w:rFonts w:hint="eastAsia"/>
                <w:lang w:eastAsia="zh-CN"/>
              </w:rPr>
              <w:t>33.88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rPr>
                <w:rFonts w:hint="eastAsia"/>
                <w:lang w:eastAsia="zh-CN"/>
              </w:rPr>
              <w:t>33.88</w:t>
            </w:r>
          </w:p>
        </w:tc>
        <w:tc>
          <w:tcPr>
            <w:tcW w:w="4535" w:type="dxa"/>
            <w:vAlign w:val="center"/>
          </w:tcPr>
          <w:p>
            <w:pPr>
              <w:pStyle w:val="18"/>
            </w:pPr>
            <w:r>
              <w:t>支出总计</w:t>
            </w:r>
          </w:p>
        </w:tc>
        <w:tc>
          <w:tcPr>
            <w:tcW w:w="2126" w:type="dxa"/>
            <w:vAlign w:val="center"/>
          </w:tcPr>
          <w:p>
            <w:pPr>
              <w:pStyle w:val="19"/>
            </w:pPr>
            <w:r>
              <w:rPr>
                <w:rFonts w:hint="eastAsia"/>
                <w:lang w:eastAsia="zh-CN"/>
              </w:rPr>
              <w:t>33.88</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547成安县工商业联合会</w:t>
            </w:r>
          </w:p>
        </w:tc>
        <w:tc>
          <w:tcPr>
            <w:tcW w:w="3402" w:type="dxa"/>
            <w:gridSpan w:val="3"/>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rPr>
                <w:lang w:eastAsia="zh-CN"/>
              </w:rPr>
            </w:pPr>
            <w:r>
              <w:rPr>
                <w:rFonts w:hint="eastAsia"/>
                <w:lang w:eastAsia="zh-CN"/>
              </w:rPr>
              <w:t>33.88</w:t>
            </w:r>
          </w:p>
        </w:tc>
        <w:tc>
          <w:tcPr>
            <w:tcW w:w="1134" w:type="dxa"/>
            <w:vAlign w:val="center"/>
          </w:tcPr>
          <w:p>
            <w:pPr>
              <w:pStyle w:val="19"/>
            </w:pPr>
            <w:r>
              <w:rPr>
                <w:rFonts w:hint="eastAsia"/>
                <w:lang w:eastAsia="zh-CN"/>
              </w:rPr>
              <w:t>33.88</w:t>
            </w:r>
          </w:p>
        </w:tc>
        <w:tc>
          <w:tcPr>
            <w:tcW w:w="1134" w:type="dxa"/>
            <w:vAlign w:val="center"/>
          </w:tcPr>
          <w:p>
            <w:pPr>
              <w:pStyle w:val="19"/>
            </w:pPr>
            <w:r>
              <w:rPr>
                <w:rFonts w:hint="eastAsia"/>
                <w:lang w:eastAsia="zh-CN"/>
              </w:rPr>
              <w:t>33.88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rPr>
                <w:lang w:eastAsia="zh-CN"/>
              </w:rPr>
            </w:pPr>
            <w:r>
              <w:rPr>
                <w:rFonts w:hint="eastAsia"/>
                <w:lang w:eastAsia="zh-CN"/>
              </w:rPr>
              <w:t>25.37</w:t>
            </w:r>
          </w:p>
        </w:tc>
        <w:tc>
          <w:tcPr>
            <w:tcW w:w="1134" w:type="dxa"/>
            <w:vAlign w:val="center"/>
          </w:tcPr>
          <w:p>
            <w:pPr>
              <w:pStyle w:val="15"/>
            </w:pPr>
            <w:r>
              <w:rPr>
                <w:rFonts w:hint="eastAsia"/>
                <w:lang w:eastAsia="zh-CN"/>
              </w:rPr>
              <w:t>25.37</w:t>
            </w:r>
          </w:p>
        </w:tc>
        <w:tc>
          <w:tcPr>
            <w:tcW w:w="1134" w:type="dxa"/>
            <w:vAlign w:val="center"/>
          </w:tcPr>
          <w:p>
            <w:pPr>
              <w:pStyle w:val="15"/>
            </w:pPr>
            <w:r>
              <w:rPr>
                <w:rFonts w:hint="eastAsia"/>
                <w:lang w:eastAsia="zh-CN"/>
              </w:rPr>
              <w:t>25.37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20128</w:t>
            </w:r>
          </w:p>
        </w:tc>
        <w:tc>
          <w:tcPr>
            <w:tcW w:w="1559" w:type="dxa"/>
            <w:vAlign w:val="center"/>
          </w:tcPr>
          <w:p>
            <w:pPr>
              <w:pStyle w:val="16"/>
            </w:pPr>
            <w:r>
              <w:t>民主党派及工商联事务</w:t>
            </w:r>
          </w:p>
        </w:tc>
        <w:tc>
          <w:tcPr>
            <w:tcW w:w="1134" w:type="dxa"/>
            <w:vAlign w:val="center"/>
          </w:tcPr>
          <w:p>
            <w:pPr>
              <w:pStyle w:val="15"/>
              <w:rPr>
                <w:lang w:eastAsia="zh-CN"/>
              </w:rPr>
            </w:pPr>
            <w:r>
              <w:rPr>
                <w:rFonts w:hint="eastAsia"/>
                <w:lang w:eastAsia="zh-CN"/>
              </w:rPr>
              <w:t>25.37</w:t>
            </w:r>
          </w:p>
        </w:tc>
        <w:tc>
          <w:tcPr>
            <w:tcW w:w="1134" w:type="dxa"/>
            <w:vAlign w:val="center"/>
          </w:tcPr>
          <w:p>
            <w:pPr>
              <w:pStyle w:val="15"/>
            </w:pPr>
            <w:r>
              <w:rPr>
                <w:rFonts w:hint="eastAsia"/>
                <w:lang w:eastAsia="zh-CN"/>
              </w:rPr>
              <w:t>25.37</w:t>
            </w:r>
          </w:p>
        </w:tc>
        <w:tc>
          <w:tcPr>
            <w:tcW w:w="1134" w:type="dxa"/>
            <w:vAlign w:val="center"/>
          </w:tcPr>
          <w:p>
            <w:pPr>
              <w:pStyle w:val="15"/>
            </w:pPr>
            <w:r>
              <w:rPr>
                <w:rFonts w:hint="eastAsia"/>
                <w:lang w:eastAsia="zh-CN"/>
              </w:rPr>
              <w:t>25.37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2012801</w:t>
            </w:r>
          </w:p>
        </w:tc>
        <w:tc>
          <w:tcPr>
            <w:tcW w:w="1559" w:type="dxa"/>
            <w:vAlign w:val="center"/>
          </w:tcPr>
          <w:p>
            <w:pPr>
              <w:pStyle w:val="16"/>
            </w:pPr>
            <w:r>
              <w:t>行政运行</w:t>
            </w:r>
          </w:p>
        </w:tc>
        <w:tc>
          <w:tcPr>
            <w:tcW w:w="1134" w:type="dxa"/>
            <w:vAlign w:val="center"/>
          </w:tcPr>
          <w:p>
            <w:pPr>
              <w:pStyle w:val="15"/>
              <w:rPr>
                <w:lang w:eastAsia="zh-CN"/>
              </w:rPr>
            </w:pPr>
            <w:r>
              <w:rPr>
                <w:rFonts w:hint="eastAsia"/>
                <w:lang w:eastAsia="zh-CN"/>
              </w:rPr>
              <w:t>25.37</w:t>
            </w:r>
          </w:p>
        </w:tc>
        <w:tc>
          <w:tcPr>
            <w:tcW w:w="1134" w:type="dxa"/>
            <w:vAlign w:val="center"/>
          </w:tcPr>
          <w:p>
            <w:pPr>
              <w:pStyle w:val="15"/>
            </w:pPr>
            <w:r>
              <w:rPr>
                <w:rFonts w:hint="eastAsia"/>
                <w:lang w:eastAsia="zh-CN"/>
              </w:rPr>
              <w:t>25.37</w:t>
            </w:r>
          </w:p>
        </w:tc>
        <w:tc>
          <w:tcPr>
            <w:tcW w:w="1134" w:type="dxa"/>
            <w:vAlign w:val="center"/>
          </w:tcPr>
          <w:p>
            <w:pPr>
              <w:pStyle w:val="15"/>
            </w:pPr>
            <w:r>
              <w:rPr>
                <w:rFonts w:hint="eastAsia"/>
                <w:lang w:eastAsia="zh-CN"/>
              </w:rPr>
              <w:t>25.37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rPr>
                <w:lang w:eastAsia="zh-CN"/>
              </w:rPr>
            </w:pPr>
            <w:r>
              <w:rPr>
                <w:rFonts w:hint="eastAsia"/>
                <w:lang w:eastAsia="zh-CN"/>
              </w:rPr>
              <w:t>5.62</w:t>
            </w:r>
          </w:p>
        </w:tc>
        <w:tc>
          <w:tcPr>
            <w:tcW w:w="1134" w:type="dxa"/>
            <w:vAlign w:val="center"/>
          </w:tcPr>
          <w:p>
            <w:pPr>
              <w:pStyle w:val="15"/>
            </w:pPr>
            <w:r>
              <w:rPr>
                <w:rFonts w:hint="eastAsia"/>
                <w:lang w:eastAsia="zh-CN"/>
              </w:rPr>
              <w:t>5.62</w:t>
            </w:r>
          </w:p>
        </w:tc>
        <w:tc>
          <w:tcPr>
            <w:tcW w:w="1134" w:type="dxa"/>
            <w:vAlign w:val="center"/>
          </w:tcPr>
          <w:p>
            <w:pPr>
              <w:pStyle w:val="15"/>
            </w:pPr>
            <w:r>
              <w:rPr>
                <w:rFonts w:hint="eastAsia"/>
                <w:lang w:eastAsia="zh-CN"/>
              </w:rPr>
              <w:t>5.62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rPr>
                <w:lang w:eastAsia="zh-CN"/>
              </w:rPr>
            </w:pPr>
            <w:r>
              <w:rPr>
                <w:rFonts w:hint="eastAsia"/>
                <w:lang w:eastAsia="zh-CN"/>
              </w:rPr>
              <w:t>5.28</w:t>
            </w:r>
          </w:p>
        </w:tc>
        <w:tc>
          <w:tcPr>
            <w:tcW w:w="1134" w:type="dxa"/>
            <w:vAlign w:val="center"/>
          </w:tcPr>
          <w:p>
            <w:pPr>
              <w:pStyle w:val="15"/>
            </w:pPr>
            <w:r>
              <w:rPr>
                <w:rFonts w:hint="eastAsia"/>
                <w:lang w:eastAsia="zh-CN"/>
              </w:rPr>
              <w:t>5.28</w:t>
            </w:r>
          </w:p>
        </w:tc>
        <w:tc>
          <w:tcPr>
            <w:tcW w:w="1134" w:type="dxa"/>
            <w:vAlign w:val="center"/>
          </w:tcPr>
          <w:p>
            <w:pPr>
              <w:pStyle w:val="15"/>
            </w:pPr>
            <w:r>
              <w:rPr>
                <w:rFonts w:hint="eastAsia"/>
                <w:lang w:eastAsia="zh-CN"/>
              </w:rPr>
              <w:t>5.28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rPr>
                <w:lang w:eastAsia="zh-CN"/>
              </w:rPr>
            </w:pPr>
            <w:r>
              <w:t>208050</w:t>
            </w:r>
            <w:r>
              <w:rPr>
                <w:rFonts w:hint="eastAsia"/>
                <w:lang w:eastAsia="zh-CN"/>
              </w:rPr>
              <w:t>1</w:t>
            </w:r>
          </w:p>
        </w:tc>
        <w:tc>
          <w:tcPr>
            <w:tcW w:w="1559" w:type="dxa"/>
            <w:vAlign w:val="center"/>
          </w:tcPr>
          <w:p>
            <w:pPr>
              <w:pStyle w:val="16"/>
            </w:pPr>
            <w:r>
              <w:rPr>
                <w:rFonts w:hint="eastAsia"/>
              </w:rPr>
              <w:t>行政单位离退休</w:t>
            </w:r>
          </w:p>
        </w:tc>
        <w:tc>
          <w:tcPr>
            <w:tcW w:w="1134" w:type="dxa"/>
            <w:vAlign w:val="center"/>
          </w:tcPr>
          <w:p>
            <w:pPr>
              <w:pStyle w:val="15"/>
              <w:rPr>
                <w:lang w:eastAsia="zh-CN"/>
              </w:rPr>
            </w:pPr>
            <w:r>
              <w:rPr>
                <w:rFonts w:hint="eastAsia"/>
                <w:lang w:eastAsia="zh-CN"/>
              </w:rPr>
              <w:t>2.81</w:t>
            </w:r>
          </w:p>
        </w:tc>
        <w:tc>
          <w:tcPr>
            <w:tcW w:w="1134" w:type="dxa"/>
            <w:vAlign w:val="center"/>
          </w:tcPr>
          <w:p>
            <w:pPr>
              <w:pStyle w:val="15"/>
            </w:pPr>
            <w:r>
              <w:rPr>
                <w:rFonts w:hint="eastAsia"/>
                <w:lang w:eastAsia="zh-CN"/>
              </w:rPr>
              <w:t>2.81</w:t>
            </w:r>
          </w:p>
        </w:tc>
        <w:tc>
          <w:tcPr>
            <w:tcW w:w="1134" w:type="dxa"/>
            <w:vAlign w:val="center"/>
          </w:tcPr>
          <w:p>
            <w:pPr>
              <w:pStyle w:val="15"/>
            </w:pPr>
            <w:r>
              <w:rPr>
                <w:rFonts w:hint="eastAsia"/>
                <w:lang w:eastAsia="zh-CN"/>
              </w:rPr>
              <w:t>2.81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rPr>
                <w:lang w:eastAsia="zh-CN"/>
              </w:rPr>
            </w:pPr>
            <w:r>
              <w:rPr>
                <w:rFonts w:hint="eastAsia"/>
                <w:lang w:eastAsia="zh-CN"/>
              </w:rPr>
              <w:t>2.47</w:t>
            </w:r>
          </w:p>
        </w:tc>
        <w:tc>
          <w:tcPr>
            <w:tcW w:w="1134" w:type="dxa"/>
            <w:vAlign w:val="center"/>
          </w:tcPr>
          <w:p>
            <w:pPr>
              <w:pStyle w:val="15"/>
            </w:pPr>
            <w:r>
              <w:rPr>
                <w:rFonts w:hint="eastAsia"/>
                <w:lang w:eastAsia="zh-CN"/>
              </w:rPr>
              <w:t>2.47</w:t>
            </w:r>
          </w:p>
        </w:tc>
        <w:tc>
          <w:tcPr>
            <w:tcW w:w="1134" w:type="dxa"/>
            <w:vAlign w:val="center"/>
          </w:tcPr>
          <w:p>
            <w:pPr>
              <w:pStyle w:val="15"/>
            </w:pPr>
            <w:r>
              <w:rPr>
                <w:rFonts w:hint="eastAsia"/>
                <w:lang w:eastAsia="zh-CN"/>
              </w:rPr>
              <w:t>2.47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20808</w:t>
            </w:r>
          </w:p>
        </w:tc>
        <w:tc>
          <w:tcPr>
            <w:tcW w:w="1559" w:type="dxa"/>
            <w:vAlign w:val="center"/>
          </w:tcPr>
          <w:p>
            <w:pPr>
              <w:pStyle w:val="16"/>
            </w:pPr>
            <w:r>
              <w:t>抚恤</w:t>
            </w:r>
          </w:p>
        </w:tc>
        <w:tc>
          <w:tcPr>
            <w:tcW w:w="1134" w:type="dxa"/>
            <w:vAlign w:val="center"/>
          </w:tcPr>
          <w:p>
            <w:pPr>
              <w:pStyle w:val="15"/>
              <w:rPr>
                <w:lang w:eastAsia="zh-CN"/>
              </w:rPr>
            </w:pPr>
            <w:r>
              <w:rPr>
                <w:rFonts w:hint="eastAsia"/>
                <w:lang w:eastAsia="zh-CN"/>
              </w:rPr>
              <w:t>0.34</w:t>
            </w:r>
          </w:p>
        </w:tc>
        <w:tc>
          <w:tcPr>
            <w:tcW w:w="1134" w:type="dxa"/>
            <w:vAlign w:val="center"/>
          </w:tcPr>
          <w:p>
            <w:pPr>
              <w:pStyle w:val="15"/>
            </w:pPr>
            <w:r>
              <w:rPr>
                <w:rFonts w:hint="eastAsia"/>
                <w:lang w:eastAsia="zh-CN"/>
              </w:rPr>
              <w:t>0.34</w:t>
            </w:r>
          </w:p>
        </w:tc>
        <w:tc>
          <w:tcPr>
            <w:tcW w:w="1134" w:type="dxa"/>
            <w:vAlign w:val="center"/>
          </w:tcPr>
          <w:p>
            <w:pPr>
              <w:pStyle w:val="15"/>
            </w:pPr>
            <w:r>
              <w:rPr>
                <w:rFonts w:hint="eastAsia"/>
                <w:lang w:eastAsia="zh-CN"/>
              </w:rPr>
              <w:t>0.34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2080801</w:t>
            </w:r>
          </w:p>
        </w:tc>
        <w:tc>
          <w:tcPr>
            <w:tcW w:w="1559" w:type="dxa"/>
            <w:vAlign w:val="center"/>
          </w:tcPr>
          <w:p>
            <w:pPr>
              <w:pStyle w:val="16"/>
            </w:pPr>
            <w:r>
              <w:t>死亡抚恤</w:t>
            </w:r>
          </w:p>
        </w:tc>
        <w:tc>
          <w:tcPr>
            <w:tcW w:w="1134" w:type="dxa"/>
            <w:vAlign w:val="center"/>
          </w:tcPr>
          <w:p>
            <w:pPr>
              <w:pStyle w:val="15"/>
              <w:rPr>
                <w:lang w:eastAsia="zh-CN"/>
              </w:rPr>
            </w:pPr>
            <w:r>
              <w:rPr>
                <w:rFonts w:hint="eastAsia"/>
                <w:lang w:eastAsia="zh-CN"/>
              </w:rPr>
              <w:t>0.34</w:t>
            </w:r>
          </w:p>
        </w:tc>
        <w:tc>
          <w:tcPr>
            <w:tcW w:w="1134" w:type="dxa"/>
            <w:vAlign w:val="center"/>
          </w:tcPr>
          <w:p>
            <w:pPr>
              <w:pStyle w:val="15"/>
            </w:pPr>
            <w:r>
              <w:rPr>
                <w:rFonts w:hint="eastAsia"/>
                <w:lang w:eastAsia="zh-CN"/>
              </w:rPr>
              <w:t>0.34</w:t>
            </w:r>
          </w:p>
        </w:tc>
        <w:tc>
          <w:tcPr>
            <w:tcW w:w="1134" w:type="dxa"/>
            <w:vAlign w:val="center"/>
          </w:tcPr>
          <w:p>
            <w:pPr>
              <w:pStyle w:val="15"/>
            </w:pPr>
            <w:r>
              <w:rPr>
                <w:rFonts w:hint="eastAsia"/>
                <w:lang w:eastAsia="zh-CN"/>
              </w:rPr>
              <w:t>0.34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rPr>
                <w:lang w:eastAsia="zh-CN"/>
              </w:rPr>
            </w:pPr>
            <w:r>
              <w:rPr>
                <w:rFonts w:hint="eastAsia"/>
                <w:lang w:eastAsia="zh-CN"/>
              </w:rPr>
              <w:t>1.07</w:t>
            </w:r>
          </w:p>
        </w:tc>
        <w:tc>
          <w:tcPr>
            <w:tcW w:w="1134" w:type="dxa"/>
            <w:vAlign w:val="center"/>
          </w:tcPr>
          <w:p>
            <w:pPr>
              <w:pStyle w:val="15"/>
            </w:pPr>
            <w:r>
              <w:rPr>
                <w:rFonts w:hint="eastAsia"/>
                <w:lang w:eastAsia="zh-CN"/>
              </w:rPr>
              <w:t>1.07</w:t>
            </w:r>
          </w:p>
        </w:tc>
        <w:tc>
          <w:tcPr>
            <w:tcW w:w="1134" w:type="dxa"/>
            <w:vAlign w:val="center"/>
          </w:tcPr>
          <w:p>
            <w:pPr>
              <w:pStyle w:val="15"/>
            </w:pPr>
            <w:r>
              <w:rPr>
                <w:rFonts w:hint="eastAsia"/>
                <w:lang w:eastAsia="zh-CN"/>
              </w:rPr>
              <w:t>1.07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rPr>
                <w:lang w:eastAsia="zh-CN"/>
              </w:rPr>
            </w:pPr>
            <w:r>
              <w:rPr>
                <w:rFonts w:hint="eastAsia"/>
                <w:lang w:eastAsia="zh-CN"/>
              </w:rPr>
              <w:t>1.07</w:t>
            </w:r>
          </w:p>
        </w:tc>
        <w:tc>
          <w:tcPr>
            <w:tcW w:w="1134" w:type="dxa"/>
            <w:vAlign w:val="center"/>
          </w:tcPr>
          <w:p>
            <w:pPr>
              <w:pStyle w:val="15"/>
            </w:pPr>
            <w:r>
              <w:rPr>
                <w:rFonts w:hint="eastAsia"/>
                <w:lang w:eastAsia="zh-CN"/>
              </w:rPr>
              <w:t>1.07</w:t>
            </w:r>
          </w:p>
        </w:tc>
        <w:tc>
          <w:tcPr>
            <w:tcW w:w="1134" w:type="dxa"/>
            <w:vAlign w:val="center"/>
          </w:tcPr>
          <w:p>
            <w:pPr>
              <w:pStyle w:val="15"/>
            </w:pPr>
            <w:r>
              <w:rPr>
                <w:rFonts w:hint="eastAsia"/>
                <w:lang w:eastAsia="zh-CN"/>
              </w:rPr>
              <w:t>1.07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rPr>
                <w:lang w:eastAsia="zh-CN"/>
              </w:rPr>
            </w:pPr>
            <w:r>
              <w:rPr>
                <w:rFonts w:hint="eastAsia"/>
                <w:lang w:eastAsia="zh-CN"/>
              </w:rPr>
              <w:t>1.07</w:t>
            </w:r>
          </w:p>
        </w:tc>
        <w:tc>
          <w:tcPr>
            <w:tcW w:w="1134" w:type="dxa"/>
            <w:vAlign w:val="center"/>
          </w:tcPr>
          <w:p>
            <w:pPr>
              <w:pStyle w:val="15"/>
            </w:pPr>
            <w:r>
              <w:rPr>
                <w:rFonts w:hint="eastAsia"/>
                <w:lang w:eastAsia="zh-CN"/>
              </w:rPr>
              <w:t>1.07</w:t>
            </w:r>
          </w:p>
        </w:tc>
        <w:tc>
          <w:tcPr>
            <w:tcW w:w="1134" w:type="dxa"/>
            <w:vAlign w:val="center"/>
          </w:tcPr>
          <w:p>
            <w:pPr>
              <w:pStyle w:val="15"/>
            </w:pPr>
            <w:r>
              <w:rPr>
                <w:rFonts w:hint="eastAsia"/>
                <w:lang w:eastAsia="zh-CN"/>
              </w:rPr>
              <w:t>1.07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rPr>
                <w:lang w:eastAsia="zh-CN"/>
              </w:rPr>
            </w:pPr>
            <w:r>
              <w:rPr>
                <w:rFonts w:hint="eastAsia"/>
                <w:lang w:eastAsia="zh-CN"/>
              </w:rPr>
              <w:t>1.82</w:t>
            </w:r>
          </w:p>
        </w:tc>
        <w:tc>
          <w:tcPr>
            <w:tcW w:w="1134" w:type="dxa"/>
            <w:vAlign w:val="center"/>
          </w:tcPr>
          <w:p>
            <w:pPr>
              <w:pStyle w:val="15"/>
            </w:pPr>
            <w:r>
              <w:rPr>
                <w:rFonts w:hint="eastAsia"/>
                <w:lang w:eastAsia="zh-CN"/>
              </w:rPr>
              <w:t>1.82</w:t>
            </w:r>
          </w:p>
        </w:tc>
        <w:tc>
          <w:tcPr>
            <w:tcW w:w="1134" w:type="dxa"/>
            <w:vAlign w:val="center"/>
          </w:tcPr>
          <w:p>
            <w:pPr>
              <w:pStyle w:val="15"/>
            </w:pPr>
            <w:r>
              <w:rPr>
                <w:rFonts w:hint="eastAsia"/>
                <w:lang w:eastAsia="zh-CN"/>
              </w:rPr>
              <w:t>1.82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rPr>
                <w:lang w:eastAsia="zh-CN"/>
              </w:rPr>
            </w:pPr>
            <w:r>
              <w:rPr>
                <w:rFonts w:hint="eastAsia"/>
                <w:lang w:eastAsia="zh-CN"/>
              </w:rPr>
              <w:t>1.82</w:t>
            </w:r>
          </w:p>
        </w:tc>
        <w:tc>
          <w:tcPr>
            <w:tcW w:w="1134" w:type="dxa"/>
            <w:vAlign w:val="center"/>
          </w:tcPr>
          <w:p>
            <w:pPr>
              <w:pStyle w:val="15"/>
            </w:pPr>
            <w:r>
              <w:rPr>
                <w:rFonts w:hint="eastAsia"/>
                <w:lang w:eastAsia="zh-CN"/>
              </w:rPr>
              <w:t>1.82</w:t>
            </w:r>
          </w:p>
        </w:tc>
        <w:tc>
          <w:tcPr>
            <w:tcW w:w="1134" w:type="dxa"/>
            <w:vAlign w:val="center"/>
          </w:tcPr>
          <w:p>
            <w:pPr>
              <w:pStyle w:val="15"/>
            </w:pPr>
            <w:r>
              <w:rPr>
                <w:rFonts w:hint="eastAsia"/>
                <w:lang w:eastAsia="zh-CN"/>
              </w:rPr>
              <w:t>1.82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rPr>
                <w:lang w:eastAsia="zh-CN"/>
              </w:rPr>
            </w:pPr>
            <w:r>
              <w:rPr>
                <w:rFonts w:hint="eastAsia"/>
                <w:lang w:eastAsia="zh-CN"/>
              </w:rPr>
              <w:t>1.82</w:t>
            </w:r>
          </w:p>
        </w:tc>
        <w:tc>
          <w:tcPr>
            <w:tcW w:w="1134" w:type="dxa"/>
            <w:vAlign w:val="center"/>
          </w:tcPr>
          <w:p>
            <w:pPr>
              <w:pStyle w:val="15"/>
            </w:pPr>
            <w:r>
              <w:rPr>
                <w:rFonts w:hint="eastAsia"/>
                <w:lang w:eastAsia="zh-CN"/>
              </w:rPr>
              <w:t>1.82</w:t>
            </w:r>
          </w:p>
        </w:tc>
        <w:tc>
          <w:tcPr>
            <w:tcW w:w="1134" w:type="dxa"/>
            <w:vAlign w:val="center"/>
          </w:tcPr>
          <w:p>
            <w:pPr>
              <w:pStyle w:val="15"/>
            </w:pPr>
            <w:r>
              <w:rPr>
                <w:rFonts w:hint="eastAsia"/>
                <w:lang w:eastAsia="zh-CN"/>
              </w:rPr>
              <w:t>1.82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547成安县工商业联合会</w:t>
            </w:r>
          </w:p>
        </w:tc>
        <w:tc>
          <w:tcPr>
            <w:tcW w:w="2721" w:type="dxa"/>
            <w:gridSpan w:val="2"/>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rPr>
                <w:rFonts w:hint="eastAsia"/>
                <w:lang w:eastAsia="zh-CN"/>
              </w:rPr>
              <w:t>33.88</w:t>
            </w:r>
          </w:p>
        </w:tc>
        <w:tc>
          <w:tcPr>
            <w:tcW w:w="1361" w:type="dxa"/>
            <w:vAlign w:val="center"/>
          </w:tcPr>
          <w:p>
            <w:pPr>
              <w:pStyle w:val="19"/>
            </w:pPr>
            <w:r>
              <w:rPr>
                <w:rFonts w:hint="eastAsia"/>
                <w:lang w:eastAsia="zh-CN"/>
              </w:rPr>
              <w:t>33.88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rPr>
                <w:rFonts w:hint="eastAsia"/>
                <w:lang w:eastAsia="zh-CN"/>
              </w:rPr>
              <w:t>25.37</w:t>
            </w:r>
          </w:p>
        </w:tc>
        <w:tc>
          <w:tcPr>
            <w:tcW w:w="1361" w:type="dxa"/>
            <w:vAlign w:val="center"/>
          </w:tcPr>
          <w:p>
            <w:pPr>
              <w:pStyle w:val="15"/>
            </w:pPr>
            <w:r>
              <w:rPr>
                <w:rFonts w:hint="eastAsia"/>
                <w:lang w:eastAsia="zh-CN"/>
              </w:rPr>
              <w:t>25.37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20128</w:t>
            </w:r>
          </w:p>
        </w:tc>
        <w:tc>
          <w:tcPr>
            <w:tcW w:w="4535" w:type="dxa"/>
            <w:vAlign w:val="center"/>
          </w:tcPr>
          <w:p>
            <w:pPr>
              <w:pStyle w:val="16"/>
            </w:pPr>
            <w:r>
              <w:t>民主党派及工商联事务</w:t>
            </w:r>
          </w:p>
        </w:tc>
        <w:tc>
          <w:tcPr>
            <w:tcW w:w="1361" w:type="dxa"/>
            <w:vAlign w:val="center"/>
          </w:tcPr>
          <w:p>
            <w:pPr>
              <w:pStyle w:val="15"/>
            </w:pPr>
            <w:r>
              <w:rPr>
                <w:rFonts w:hint="eastAsia"/>
                <w:lang w:eastAsia="zh-CN"/>
              </w:rPr>
              <w:t>25.37</w:t>
            </w:r>
          </w:p>
        </w:tc>
        <w:tc>
          <w:tcPr>
            <w:tcW w:w="1361" w:type="dxa"/>
            <w:vAlign w:val="center"/>
          </w:tcPr>
          <w:p>
            <w:pPr>
              <w:pStyle w:val="15"/>
            </w:pPr>
            <w:r>
              <w:rPr>
                <w:rFonts w:hint="eastAsia"/>
                <w:lang w:eastAsia="zh-CN"/>
              </w:rPr>
              <w:t>25.37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2012801</w:t>
            </w:r>
          </w:p>
        </w:tc>
        <w:tc>
          <w:tcPr>
            <w:tcW w:w="4535" w:type="dxa"/>
            <w:vAlign w:val="center"/>
          </w:tcPr>
          <w:p>
            <w:pPr>
              <w:pStyle w:val="16"/>
            </w:pPr>
            <w:r>
              <w:t>行政运行</w:t>
            </w:r>
          </w:p>
        </w:tc>
        <w:tc>
          <w:tcPr>
            <w:tcW w:w="1361" w:type="dxa"/>
            <w:vAlign w:val="center"/>
          </w:tcPr>
          <w:p>
            <w:pPr>
              <w:pStyle w:val="15"/>
            </w:pPr>
            <w:r>
              <w:rPr>
                <w:rFonts w:hint="eastAsia"/>
                <w:lang w:eastAsia="zh-CN"/>
              </w:rPr>
              <w:t>25.37</w:t>
            </w:r>
          </w:p>
        </w:tc>
        <w:tc>
          <w:tcPr>
            <w:tcW w:w="1361" w:type="dxa"/>
            <w:vAlign w:val="center"/>
          </w:tcPr>
          <w:p>
            <w:pPr>
              <w:pStyle w:val="15"/>
            </w:pPr>
            <w:r>
              <w:rPr>
                <w:rFonts w:hint="eastAsia"/>
                <w:lang w:eastAsia="zh-CN"/>
              </w:rPr>
              <w:t>25.37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rPr>
                <w:rFonts w:hint="eastAsia"/>
                <w:lang w:eastAsia="zh-CN"/>
              </w:rPr>
              <w:t>5.62</w:t>
            </w:r>
          </w:p>
        </w:tc>
        <w:tc>
          <w:tcPr>
            <w:tcW w:w="1361" w:type="dxa"/>
            <w:vAlign w:val="center"/>
          </w:tcPr>
          <w:p>
            <w:pPr>
              <w:pStyle w:val="15"/>
            </w:pPr>
            <w:r>
              <w:rPr>
                <w:rFonts w:hint="eastAsia"/>
                <w:lang w:eastAsia="zh-CN"/>
              </w:rPr>
              <w:t>5.62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rPr>
                <w:rFonts w:hint="eastAsia"/>
                <w:lang w:eastAsia="zh-CN"/>
              </w:rPr>
              <w:t>5.28</w:t>
            </w:r>
          </w:p>
        </w:tc>
        <w:tc>
          <w:tcPr>
            <w:tcW w:w="1361" w:type="dxa"/>
            <w:vAlign w:val="center"/>
          </w:tcPr>
          <w:p>
            <w:pPr>
              <w:pStyle w:val="15"/>
            </w:pPr>
            <w:r>
              <w:rPr>
                <w:rFonts w:hint="eastAsia"/>
                <w:lang w:eastAsia="zh-CN"/>
              </w:rPr>
              <w:t>5.28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w:t>
            </w:r>
            <w:r>
              <w:rPr>
                <w:rFonts w:hint="eastAsia"/>
                <w:lang w:eastAsia="zh-CN"/>
              </w:rPr>
              <w:t>1</w:t>
            </w:r>
          </w:p>
        </w:tc>
        <w:tc>
          <w:tcPr>
            <w:tcW w:w="4535" w:type="dxa"/>
            <w:vAlign w:val="center"/>
          </w:tcPr>
          <w:p>
            <w:pPr>
              <w:pStyle w:val="16"/>
            </w:pPr>
            <w:r>
              <w:rPr>
                <w:rFonts w:hint="eastAsia"/>
              </w:rPr>
              <w:t>行政单位离退休</w:t>
            </w:r>
          </w:p>
        </w:tc>
        <w:tc>
          <w:tcPr>
            <w:tcW w:w="1361" w:type="dxa"/>
            <w:vAlign w:val="center"/>
          </w:tcPr>
          <w:p>
            <w:pPr>
              <w:pStyle w:val="15"/>
            </w:pPr>
            <w:r>
              <w:rPr>
                <w:rFonts w:hint="eastAsia"/>
                <w:lang w:eastAsia="zh-CN"/>
              </w:rPr>
              <w:t>2.81</w:t>
            </w:r>
          </w:p>
        </w:tc>
        <w:tc>
          <w:tcPr>
            <w:tcW w:w="1361" w:type="dxa"/>
            <w:vAlign w:val="center"/>
          </w:tcPr>
          <w:p>
            <w:pPr>
              <w:pStyle w:val="15"/>
            </w:pPr>
            <w:r>
              <w:rPr>
                <w:rFonts w:hint="eastAsia"/>
                <w:lang w:eastAsia="zh-CN"/>
              </w:rPr>
              <w:t>2.81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rPr>
                <w:rFonts w:hint="eastAsia"/>
                <w:lang w:eastAsia="zh-CN"/>
              </w:rPr>
              <w:t>2.47</w:t>
            </w:r>
          </w:p>
        </w:tc>
        <w:tc>
          <w:tcPr>
            <w:tcW w:w="1361" w:type="dxa"/>
            <w:vAlign w:val="center"/>
          </w:tcPr>
          <w:p>
            <w:pPr>
              <w:pStyle w:val="15"/>
            </w:pPr>
            <w:r>
              <w:rPr>
                <w:rFonts w:hint="eastAsia"/>
                <w:lang w:eastAsia="zh-CN"/>
              </w:rPr>
              <w:t>2.47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20808</w:t>
            </w:r>
          </w:p>
        </w:tc>
        <w:tc>
          <w:tcPr>
            <w:tcW w:w="4535" w:type="dxa"/>
            <w:vAlign w:val="center"/>
          </w:tcPr>
          <w:p>
            <w:pPr>
              <w:pStyle w:val="16"/>
            </w:pPr>
            <w:r>
              <w:t>抚恤</w:t>
            </w:r>
          </w:p>
        </w:tc>
        <w:tc>
          <w:tcPr>
            <w:tcW w:w="1361" w:type="dxa"/>
            <w:vAlign w:val="center"/>
          </w:tcPr>
          <w:p>
            <w:pPr>
              <w:pStyle w:val="15"/>
            </w:pPr>
            <w:r>
              <w:rPr>
                <w:rFonts w:hint="eastAsia"/>
                <w:lang w:eastAsia="zh-CN"/>
              </w:rPr>
              <w:t>0.34</w:t>
            </w:r>
          </w:p>
        </w:tc>
        <w:tc>
          <w:tcPr>
            <w:tcW w:w="1361" w:type="dxa"/>
            <w:vAlign w:val="center"/>
          </w:tcPr>
          <w:p>
            <w:pPr>
              <w:pStyle w:val="15"/>
            </w:pPr>
            <w:r>
              <w:rPr>
                <w:rFonts w:hint="eastAsia"/>
                <w:lang w:eastAsia="zh-CN"/>
              </w:rPr>
              <w:t>0.34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2080801</w:t>
            </w:r>
          </w:p>
        </w:tc>
        <w:tc>
          <w:tcPr>
            <w:tcW w:w="4535" w:type="dxa"/>
            <w:vAlign w:val="center"/>
          </w:tcPr>
          <w:p>
            <w:pPr>
              <w:pStyle w:val="16"/>
            </w:pPr>
            <w:r>
              <w:t>死亡抚恤</w:t>
            </w:r>
          </w:p>
        </w:tc>
        <w:tc>
          <w:tcPr>
            <w:tcW w:w="1361" w:type="dxa"/>
            <w:vAlign w:val="center"/>
          </w:tcPr>
          <w:p>
            <w:pPr>
              <w:pStyle w:val="15"/>
            </w:pPr>
            <w:r>
              <w:rPr>
                <w:rFonts w:hint="eastAsia"/>
                <w:lang w:eastAsia="zh-CN"/>
              </w:rPr>
              <w:t>0.34</w:t>
            </w:r>
          </w:p>
        </w:tc>
        <w:tc>
          <w:tcPr>
            <w:tcW w:w="1361" w:type="dxa"/>
            <w:vAlign w:val="center"/>
          </w:tcPr>
          <w:p>
            <w:pPr>
              <w:pStyle w:val="15"/>
            </w:pPr>
            <w:r>
              <w:rPr>
                <w:rFonts w:hint="eastAsia"/>
                <w:lang w:eastAsia="zh-CN"/>
              </w:rPr>
              <w:t>0.34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rPr>
                <w:rFonts w:hint="eastAsia"/>
                <w:lang w:eastAsia="zh-CN"/>
              </w:rPr>
              <w:t>1.07</w:t>
            </w:r>
          </w:p>
        </w:tc>
        <w:tc>
          <w:tcPr>
            <w:tcW w:w="1361" w:type="dxa"/>
            <w:vAlign w:val="center"/>
          </w:tcPr>
          <w:p>
            <w:pPr>
              <w:pStyle w:val="15"/>
            </w:pPr>
            <w:r>
              <w:rPr>
                <w:rFonts w:hint="eastAsia"/>
                <w:lang w:eastAsia="zh-CN"/>
              </w:rPr>
              <w:t>1.07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21012</w:t>
            </w:r>
          </w:p>
        </w:tc>
        <w:tc>
          <w:tcPr>
            <w:tcW w:w="4535" w:type="dxa"/>
            <w:vAlign w:val="center"/>
          </w:tcPr>
          <w:p>
            <w:pPr>
              <w:pStyle w:val="16"/>
            </w:pPr>
            <w:r>
              <w:t>财政对基本医疗保险基金的补助</w:t>
            </w:r>
          </w:p>
        </w:tc>
        <w:tc>
          <w:tcPr>
            <w:tcW w:w="1361" w:type="dxa"/>
            <w:vAlign w:val="center"/>
          </w:tcPr>
          <w:p>
            <w:pPr>
              <w:pStyle w:val="15"/>
            </w:pPr>
            <w:r>
              <w:rPr>
                <w:rFonts w:hint="eastAsia"/>
                <w:lang w:eastAsia="zh-CN"/>
              </w:rPr>
              <w:t>1.07</w:t>
            </w:r>
          </w:p>
        </w:tc>
        <w:tc>
          <w:tcPr>
            <w:tcW w:w="1361" w:type="dxa"/>
            <w:vAlign w:val="center"/>
          </w:tcPr>
          <w:p>
            <w:pPr>
              <w:pStyle w:val="15"/>
            </w:pPr>
            <w:r>
              <w:rPr>
                <w:rFonts w:hint="eastAsia"/>
                <w:lang w:eastAsia="zh-CN"/>
              </w:rPr>
              <w:t>1.07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2101201</w:t>
            </w:r>
          </w:p>
        </w:tc>
        <w:tc>
          <w:tcPr>
            <w:tcW w:w="4535" w:type="dxa"/>
            <w:vAlign w:val="center"/>
          </w:tcPr>
          <w:p>
            <w:pPr>
              <w:pStyle w:val="16"/>
            </w:pPr>
            <w:r>
              <w:t>财政对职工基本医疗保险基金的补助</w:t>
            </w:r>
          </w:p>
        </w:tc>
        <w:tc>
          <w:tcPr>
            <w:tcW w:w="1361" w:type="dxa"/>
            <w:vAlign w:val="center"/>
          </w:tcPr>
          <w:p>
            <w:pPr>
              <w:pStyle w:val="15"/>
              <w:rPr>
                <w:lang w:eastAsia="zh-CN"/>
              </w:rPr>
            </w:pPr>
            <w:r>
              <w:rPr>
                <w:rFonts w:hint="eastAsia"/>
                <w:lang w:eastAsia="zh-CN"/>
              </w:rPr>
              <w:t>1.07</w:t>
            </w:r>
          </w:p>
        </w:tc>
        <w:tc>
          <w:tcPr>
            <w:tcW w:w="1361" w:type="dxa"/>
            <w:vAlign w:val="center"/>
          </w:tcPr>
          <w:p>
            <w:pPr>
              <w:pStyle w:val="15"/>
            </w:pPr>
            <w:r>
              <w:rPr>
                <w:rFonts w:hint="eastAsia"/>
                <w:lang w:eastAsia="zh-CN"/>
              </w:rPr>
              <w:t>1.07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rPr>
                <w:rFonts w:hint="eastAsia"/>
                <w:lang w:eastAsia="zh-CN"/>
              </w:rPr>
              <w:t>1.82</w:t>
            </w:r>
          </w:p>
        </w:tc>
        <w:tc>
          <w:tcPr>
            <w:tcW w:w="1361" w:type="dxa"/>
            <w:vAlign w:val="center"/>
          </w:tcPr>
          <w:p>
            <w:pPr>
              <w:pStyle w:val="15"/>
            </w:pPr>
            <w:r>
              <w:rPr>
                <w:rFonts w:hint="eastAsia"/>
                <w:lang w:eastAsia="zh-CN"/>
              </w:rPr>
              <w:t>1.82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rPr>
                <w:rFonts w:hint="eastAsia"/>
                <w:lang w:eastAsia="zh-CN"/>
              </w:rPr>
              <w:t>1.82</w:t>
            </w:r>
          </w:p>
        </w:tc>
        <w:tc>
          <w:tcPr>
            <w:tcW w:w="1361" w:type="dxa"/>
            <w:vAlign w:val="center"/>
          </w:tcPr>
          <w:p>
            <w:pPr>
              <w:pStyle w:val="15"/>
            </w:pPr>
            <w:r>
              <w:rPr>
                <w:rFonts w:hint="eastAsia"/>
                <w:lang w:eastAsia="zh-CN"/>
              </w:rPr>
              <w:t>1.82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rPr>
                <w:rFonts w:hint="eastAsia"/>
                <w:lang w:eastAsia="zh-CN"/>
              </w:rPr>
              <w:t>1.82</w:t>
            </w:r>
          </w:p>
        </w:tc>
        <w:tc>
          <w:tcPr>
            <w:tcW w:w="1361" w:type="dxa"/>
            <w:vAlign w:val="center"/>
          </w:tcPr>
          <w:p>
            <w:pPr>
              <w:pStyle w:val="15"/>
            </w:pPr>
            <w:r>
              <w:rPr>
                <w:rFonts w:hint="eastAsia"/>
                <w:lang w:eastAsia="zh-CN"/>
              </w:rPr>
              <w:t>1.82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547成安县工商业联合会</w:t>
            </w:r>
          </w:p>
        </w:tc>
        <w:tc>
          <w:tcPr>
            <w:tcW w:w="3402"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rPr>
                <w:lang w:eastAsia="zh-CN"/>
              </w:rPr>
            </w:pPr>
            <w:r>
              <w:rPr>
                <w:rFonts w:hint="eastAsia"/>
                <w:lang w:eastAsia="zh-CN"/>
              </w:rPr>
              <w:t>33.88</w:t>
            </w:r>
          </w:p>
        </w:tc>
        <w:tc>
          <w:tcPr>
            <w:tcW w:w="3402" w:type="dxa"/>
            <w:vAlign w:val="center"/>
          </w:tcPr>
          <w:p>
            <w:pPr>
              <w:pStyle w:val="16"/>
            </w:pPr>
            <w:r>
              <w:t>一、一般公共服务支出</w:t>
            </w:r>
          </w:p>
        </w:tc>
        <w:tc>
          <w:tcPr>
            <w:tcW w:w="1474" w:type="dxa"/>
            <w:vAlign w:val="center"/>
          </w:tcPr>
          <w:p>
            <w:pPr>
              <w:pStyle w:val="15"/>
              <w:rPr>
                <w:lang w:eastAsia="zh-CN"/>
              </w:rPr>
            </w:pPr>
            <w:r>
              <w:rPr>
                <w:rFonts w:hint="eastAsia"/>
                <w:lang w:eastAsia="zh-CN"/>
              </w:rPr>
              <w:t>25.37</w:t>
            </w:r>
          </w:p>
        </w:tc>
        <w:tc>
          <w:tcPr>
            <w:tcW w:w="1474" w:type="dxa"/>
            <w:vAlign w:val="center"/>
          </w:tcPr>
          <w:p>
            <w:pPr>
              <w:pStyle w:val="15"/>
              <w:rPr>
                <w:lang w:eastAsia="zh-CN"/>
              </w:rPr>
            </w:pPr>
            <w:r>
              <w:rPr>
                <w:rFonts w:hint="eastAsia"/>
                <w:lang w:eastAsia="zh-CN"/>
              </w:rPr>
              <w:t>25.37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rPr>
                <w:lang w:eastAsia="zh-CN"/>
              </w:rPr>
            </w:pPr>
            <w:r>
              <w:t>5.</w:t>
            </w:r>
            <w:r>
              <w:rPr>
                <w:rFonts w:hint="eastAsia"/>
                <w:lang w:eastAsia="zh-CN"/>
              </w:rPr>
              <w:t>62</w:t>
            </w:r>
          </w:p>
        </w:tc>
        <w:tc>
          <w:tcPr>
            <w:tcW w:w="1474" w:type="dxa"/>
            <w:vAlign w:val="center"/>
          </w:tcPr>
          <w:p>
            <w:pPr>
              <w:pStyle w:val="15"/>
              <w:rPr>
                <w:lang w:eastAsia="zh-CN"/>
              </w:rPr>
            </w:pPr>
            <w:r>
              <w:t>5.</w:t>
            </w:r>
            <w:r>
              <w:rPr>
                <w:rFonts w:hint="eastAsia"/>
                <w:lang w:eastAsia="zh-CN"/>
              </w:rPr>
              <w:t>62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rPr>
                <w:lang w:eastAsia="zh-CN"/>
              </w:rPr>
            </w:pPr>
            <w:r>
              <w:t>1.</w:t>
            </w:r>
            <w:r>
              <w:rPr>
                <w:rFonts w:hint="eastAsia"/>
                <w:lang w:eastAsia="zh-CN"/>
              </w:rPr>
              <w:t>07</w:t>
            </w:r>
          </w:p>
        </w:tc>
        <w:tc>
          <w:tcPr>
            <w:tcW w:w="1474" w:type="dxa"/>
            <w:vAlign w:val="center"/>
          </w:tcPr>
          <w:p>
            <w:pPr>
              <w:pStyle w:val="15"/>
              <w:rPr>
                <w:lang w:eastAsia="zh-CN"/>
              </w:rPr>
            </w:pPr>
            <w:r>
              <w:t>1.</w:t>
            </w:r>
            <w:r>
              <w:rPr>
                <w:rFonts w:hint="eastAsia"/>
                <w:lang w:eastAsia="zh-CN"/>
              </w:rPr>
              <w:t>07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rPr>
                <w:lang w:eastAsia="zh-CN"/>
              </w:rPr>
            </w:pPr>
            <w:r>
              <w:rPr>
                <w:rFonts w:hint="eastAsia"/>
                <w:lang w:eastAsia="zh-CN"/>
              </w:rPr>
              <w:t>1.82</w:t>
            </w:r>
          </w:p>
        </w:tc>
        <w:tc>
          <w:tcPr>
            <w:tcW w:w="1474" w:type="dxa"/>
            <w:vAlign w:val="center"/>
          </w:tcPr>
          <w:p>
            <w:pPr>
              <w:pStyle w:val="15"/>
              <w:rPr>
                <w:lang w:eastAsia="zh-CN"/>
              </w:rPr>
            </w:pPr>
            <w:r>
              <w:rPr>
                <w:rFonts w:hint="eastAsia"/>
                <w:lang w:eastAsia="zh-CN"/>
              </w:rPr>
              <w:t>1.82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rPr>
                <w:lang w:eastAsia="zh-CN"/>
              </w:rPr>
            </w:pPr>
            <w:r>
              <w:rPr>
                <w:rFonts w:hint="eastAsia"/>
                <w:lang w:eastAsia="zh-CN"/>
              </w:rPr>
              <w:t>33.88</w:t>
            </w:r>
          </w:p>
        </w:tc>
        <w:tc>
          <w:tcPr>
            <w:tcW w:w="3402" w:type="dxa"/>
            <w:vAlign w:val="center"/>
          </w:tcPr>
          <w:p>
            <w:pPr>
              <w:pStyle w:val="18"/>
            </w:pPr>
            <w:r>
              <w:t>本年支出合计</w:t>
            </w:r>
          </w:p>
        </w:tc>
        <w:tc>
          <w:tcPr>
            <w:tcW w:w="1474" w:type="dxa"/>
            <w:vAlign w:val="center"/>
          </w:tcPr>
          <w:p>
            <w:pPr>
              <w:pStyle w:val="19"/>
            </w:pPr>
            <w:r>
              <w:rPr>
                <w:rFonts w:hint="eastAsia"/>
                <w:lang w:eastAsia="zh-CN"/>
              </w:rPr>
              <w:t>33.88</w:t>
            </w:r>
          </w:p>
        </w:tc>
        <w:tc>
          <w:tcPr>
            <w:tcW w:w="1474" w:type="dxa"/>
            <w:vAlign w:val="center"/>
          </w:tcPr>
          <w:p>
            <w:pPr>
              <w:pStyle w:val="19"/>
            </w:pPr>
            <w:r>
              <w:rPr>
                <w:rFonts w:hint="eastAsia"/>
                <w:lang w:eastAsia="zh-CN"/>
              </w:rPr>
              <w:t>33.88</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rPr>
                <w:rFonts w:hint="eastAsia"/>
                <w:lang w:eastAsia="zh-CN"/>
              </w:rPr>
              <w:t>33.88</w:t>
            </w:r>
          </w:p>
        </w:tc>
        <w:tc>
          <w:tcPr>
            <w:tcW w:w="3402" w:type="dxa"/>
            <w:vAlign w:val="center"/>
          </w:tcPr>
          <w:p>
            <w:pPr>
              <w:pStyle w:val="18"/>
            </w:pPr>
            <w:r>
              <w:t>支出总计</w:t>
            </w:r>
          </w:p>
        </w:tc>
        <w:tc>
          <w:tcPr>
            <w:tcW w:w="1474" w:type="dxa"/>
            <w:vAlign w:val="center"/>
          </w:tcPr>
          <w:p>
            <w:pPr>
              <w:pStyle w:val="19"/>
            </w:pPr>
            <w:r>
              <w:rPr>
                <w:rFonts w:hint="eastAsia"/>
                <w:lang w:eastAsia="zh-CN"/>
              </w:rPr>
              <w:t>33.88</w:t>
            </w:r>
          </w:p>
        </w:tc>
        <w:tc>
          <w:tcPr>
            <w:tcW w:w="1474" w:type="dxa"/>
            <w:vAlign w:val="center"/>
          </w:tcPr>
          <w:p>
            <w:pPr>
              <w:pStyle w:val="19"/>
            </w:pPr>
            <w:r>
              <w:rPr>
                <w:rFonts w:hint="eastAsia"/>
                <w:lang w:eastAsia="zh-CN"/>
              </w:rPr>
              <w:t>33.88</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547成安县工商业联合会</w:t>
            </w:r>
          </w:p>
        </w:tc>
        <w:tc>
          <w:tcPr>
            <w:tcW w:w="255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rPr>
                <w:lang w:eastAsia="zh-CN"/>
              </w:rPr>
            </w:pPr>
            <w:r>
              <w:rPr>
                <w:rFonts w:hint="eastAsia"/>
                <w:lang w:eastAsia="zh-CN"/>
              </w:rPr>
              <w:t>33.88</w:t>
            </w:r>
          </w:p>
        </w:tc>
        <w:tc>
          <w:tcPr>
            <w:tcW w:w="2551" w:type="dxa"/>
            <w:vAlign w:val="center"/>
          </w:tcPr>
          <w:p>
            <w:pPr>
              <w:pStyle w:val="19"/>
            </w:pPr>
            <w:r>
              <w:rPr>
                <w:rFonts w:hint="eastAsia"/>
                <w:lang w:eastAsia="zh-CN"/>
              </w:rPr>
              <w:t>33.88</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rPr>
                <w:rFonts w:hint="eastAsia"/>
                <w:lang w:eastAsia="zh-CN"/>
              </w:rPr>
              <w:t>25.37</w:t>
            </w:r>
          </w:p>
        </w:tc>
        <w:tc>
          <w:tcPr>
            <w:tcW w:w="2551" w:type="dxa"/>
            <w:vAlign w:val="center"/>
          </w:tcPr>
          <w:p>
            <w:pPr>
              <w:pStyle w:val="15"/>
            </w:pPr>
            <w:r>
              <w:rPr>
                <w:rFonts w:hint="eastAsia"/>
                <w:lang w:eastAsia="zh-CN"/>
              </w:rPr>
              <w:t>25.37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20128</w:t>
            </w:r>
          </w:p>
        </w:tc>
        <w:tc>
          <w:tcPr>
            <w:tcW w:w="4535" w:type="dxa"/>
            <w:vAlign w:val="center"/>
          </w:tcPr>
          <w:p>
            <w:pPr>
              <w:pStyle w:val="16"/>
            </w:pPr>
            <w:r>
              <w:t>民主党派及工商联事务</w:t>
            </w:r>
          </w:p>
        </w:tc>
        <w:tc>
          <w:tcPr>
            <w:tcW w:w="2551" w:type="dxa"/>
            <w:vAlign w:val="center"/>
          </w:tcPr>
          <w:p>
            <w:pPr>
              <w:pStyle w:val="15"/>
            </w:pPr>
            <w:r>
              <w:rPr>
                <w:rFonts w:hint="eastAsia"/>
                <w:lang w:eastAsia="zh-CN"/>
              </w:rPr>
              <w:t>25.37</w:t>
            </w:r>
          </w:p>
        </w:tc>
        <w:tc>
          <w:tcPr>
            <w:tcW w:w="2551" w:type="dxa"/>
            <w:vAlign w:val="center"/>
          </w:tcPr>
          <w:p>
            <w:pPr>
              <w:pStyle w:val="15"/>
            </w:pPr>
            <w:r>
              <w:rPr>
                <w:rFonts w:hint="eastAsia"/>
                <w:lang w:eastAsia="zh-CN"/>
              </w:rPr>
              <w:t>25.37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2012801</w:t>
            </w:r>
          </w:p>
        </w:tc>
        <w:tc>
          <w:tcPr>
            <w:tcW w:w="4535" w:type="dxa"/>
            <w:vAlign w:val="center"/>
          </w:tcPr>
          <w:p>
            <w:pPr>
              <w:pStyle w:val="16"/>
            </w:pPr>
            <w:r>
              <w:t>行政运行</w:t>
            </w:r>
          </w:p>
        </w:tc>
        <w:tc>
          <w:tcPr>
            <w:tcW w:w="2551" w:type="dxa"/>
            <w:vAlign w:val="center"/>
          </w:tcPr>
          <w:p>
            <w:pPr>
              <w:pStyle w:val="15"/>
            </w:pPr>
            <w:r>
              <w:rPr>
                <w:rFonts w:hint="eastAsia"/>
                <w:lang w:eastAsia="zh-CN"/>
              </w:rPr>
              <w:t>25.37</w:t>
            </w:r>
          </w:p>
        </w:tc>
        <w:tc>
          <w:tcPr>
            <w:tcW w:w="2551" w:type="dxa"/>
            <w:vAlign w:val="center"/>
          </w:tcPr>
          <w:p>
            <w:pPr>
              <w:pStyle w:val="15"/>
            </w:pPr>
            <w:r>
              <w:rPr>
                <w:rFonts w:hint="eastAsia"/>
                <w:lang w:eastAsia="zh-CN"/>
              </w:rPr>
              <w:t>25.37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rPr>
                <w:rFonts w:hint="eastAsia"/>
                <w:lang w:eastAsia="zh-CN"/>
              </w:rPr>
              <w:t>5.62</w:t>
            </w:r>
          </w:p>
        </w:tc>
        <w:tc>
          <w:tcPr>
            <w:tcW w:w="2551" w:type="dxa"/>
            <w:vAlign w:val="center"/>
          </w:tcPr>
          <w:p>
            <w:pPr>
              <w:pStyle w:val="15"/>
            </w:pPr>
            <w:r>
              <w:rPr>
                <w:rFonts w:hint="eastAsia"/>
                <w:lang w:eastAsia="zh-CN"/>
              </w:rPr>
              <w:t>5.62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rPr>
                <w:rFonts w:hint="eastAsia"/>
                <w:lang w:eastAsia="zh-CN"/>
              </w:rPr>
              <w:t>5.28</w:t>
            </w:r>
          </w:p>
        </w:tc>
        <w:tc>
          <w:tcPr>
            <w:tcW w:w="2551" w:type="dxa"/>
            <w:vAlign w:val="center"/>
          </w:tcPr>
          <w:p>
            <w:pPr>
              <w:pStyle w:val="15"/>
            </w:pPr>
            <w:r>
              <w:rPr>
                <w:rFonts w:hint="eastAsia"/>
                <w:lang w:eastAsia="zh-CN"/>
              </w:rPr>
              <w:t>5.28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w:t>
            </w:r>
            <w:r>
              <w:rPr>
                <w:rFonts w:hint="eastAsia"/>
                <w:lang w:eastAsia="zh-CN"/>
              </w:rPr>
              <w:t>1</w:t>
            </w:r>
          </w:p>
        </w:tc>
        <w:tc>
          <w:tcPr>
            <w:tcW w:w="4535" w:type="dxa"/>
            <w:vAlign w:val="center"/>
          </w:tcPr>
          <w:p>
            <w:pPr>
              <w:pStyle w:val="16"/>
            </w:pPr>
            <w:r>
              <w:rPr>
                <w:rFonts w:hint="eastAsia"/>
              </w:rPr>
              <w:t>行政单位离退休</w:t>
            </w:r>
          </w:p>
        </w:tc>
        <w:tc>
          <w:tcPr>
            <w:tcW w:w="2551" w:type="dxa"/>
            <w:vAlign w:val="center"/>
          </w:tcPr>
          <w:p>
            <w:pPr>
              <w:pStyle w:val="15"/>
            </w:pPr>
            <w:r>
              <w:rPr>
                <w:rFonts w:hint="eastAsia"/>
                <w:lang w:eastAsia="zh-CN"/>
              </w:rPr>
              <w:t>2.81</w:t>
            </w:r>
          </w:p>
        </w:tc>
        <w:tc>
          <w:tcPr>
            <w:tcW w:w="2551" w:type="dxa"/>
            <w:vAlign w:val="center"/>
          </w:tcPr>
          <w:p>
            <w:pPr>
              <w:pStyle w:val="15"/>
            </w:pPr>
            <w:r>
              <w:rPr>
                <w:rFonts w:hint="eastAsia"/>
                <w:lang w:eastAsia="zh-CN"/>
              </w:rPr>
              <w:t>2.81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rPr>
                <w:rFonts w:hint="eastAsia"/>
                <w:lang w:eastAsia="zh-CN"/>
              </w:rPr>
              <w:t>2.47</w:t>
            </w:r>
          </w:p>
        </w:tc>
        <w:tc>
          <w:tcPr>
            <w:tcW w:w="2551" w:type="dxa"/>
            <w:vAlign w:val="center"/>
          </w:tcPr>
          <w:p>
            <w:pPr>
              <w:pStyle w:val="15"/>
            </w:pPr>
            <w:r>
              <w:rPr>
                <w:rFonts w:hint="eastAsia"/>
                <w:lang w:eastAsia="zh-CN"/>
              </w:rPr>
              <w:t>2.47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20808</w:t>
            </w:r>
          </w:p>
        </w:tc>
        <w:tc>
          <w:tcPr>
            <w:tcW w:w="4535" w:type="dxa"/>
            <w:vAlign w:val="center"/>
          </w:tcPr>
          <w:p>
            <w:pPr>
              <w:pStyle w:val="16"/>
            </w:pPr>
            <w:r>
              <w:t>抚恤</w:t>
            </w:r>
          </w:p>
        </w:tc>
        <w:tc>
          <w:tcPr>
            <w:tcW w:w="2551" w:type="dxa"/>
            <w:vAlign w:val="center"/>
          </w:tcPr>
          <w:p>
            <w:pPr>
              <w:pStyle w:val="15"/>
            </w:pPr>
            <w:r>
              <w:rPr>
                <w:rFonts w:hint="eastAsia"/>
                <w:lang w:eastAsia="zh-CN"/>
              </w:rPr>
              <w:t>0.34</w:t>
            </w:r>
          </w:p>
        </w:tc>
        <w:tc>
          <w:tcPr>
            <w:tcW w:w="2551" w:type="dxa"/>
            <w:vAlign w:val="center"/>
          </w:tcPr>
          <w:p>
            <w:pPr>
              <w:pStyle w:val="15"/>
            </w:pPr>
            <w:r>
              <w:rPr>
                <w:rFonts w:hint="eastAsia"/>
                <w:lang w:eastAsia="zh-CN"/>
              </w:rPr>
              <w:t>0.34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2080801</w:t>
            </w:r>
          </w:p>
        </w:tc>
        <w:tc>
          <w:tcPr>
            <w:tcW w:w="4535" w:type="dxa"/>
            <w:vAlign w:val="center"/>
          </w:tcPr>
          <w:p>
            <w:pPr>
              <w:pStyle w:val="16"/>
            </w:pPr>
            <w:r>
              <w:t>死亡抚恤</w:t>
            </w:r>
          </w:p>
        </w:tc>
        <w:tc>
          <w:tcPr>
            <w:tcW w:w="2551" w:type="dxa"/>
            <w:vAlign w:val="center"/>
          </w:tcPr>
          <w:p>
            <w:pPr>
              <w:pStyle w:val="15"/>
            </w:pPr>
            <w:r>
              <w:rPr>
                <w:rFonts w:hint="eastAsia"/>
                <w:lang w:eastAsia="zh-CN"/>
              </w:rPr>
              <w:t>0.34</w:t>
            </w:r>
          </w:p>
        </w:tc>
        <w:tc>
          <w:tcPr>
            <w:tcW w:w="2551" w:type="dxa"/>
            <w:vAlign w:val="center"/>
          </w:tcPr>
          <w:p>
            <w:pPr>
              <w:pStyle w:val="15"/>
            </w:pPr>
            <w:r>
              <w:rPr>
                <w:rFonts w:hint="eastAsia"/>
                <w:lang w:eastAsia="zh-CN"/>
              </w:rPr>
              <w:t>0.34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rPr>
                <w:rFonts w:hint="eastAsia"/>
                <w:lang w:eastAsia="zh-CN"/>
              </w:rPr>
              <w:t>1.07</w:t>
            </w:r>
          </w:p>
        </w:tc>
        <w:tc>
          <w:tcPr>
            <w:tcW w:w="2551" w:type="dxa"/>
            <w:vAlign w:val="center"/>
          </w:tcPr>
          <w:p>
            <w:pPr>
              <w:pStyle w:val="15"/>
            </w:pPr>
            <w:r>
              <w:rPr>
                <w:rFonts w:hint="eastAsia"/>
                <w:lang w:eastAsia="zh-CN"/>
              </w:rPr>
              <w:t>1.07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pPr>
            <w:r>
              <w:rPr>
                <w:rFonts w:hint="eastAsia"/>
                <w:lang w:eastAsia="zh-CN"/>
              </w:rPr>
              <w:t>1.07</w:t>
            </w:r>
          </w:p>
        </w:tc>
        <w:tc>
          <w:tcPr>
            <w:tcW w:w="2551" w:type="dxa"/>
            <w:vAlign w:val="center"/>
          </w:tcPr>
          <w:p>
            <w:pPr>
              <w:pStyle w:val="15"/>
            </w:pPr>
            <w:r>
              <w:rPr>
                <w:rFonts w:hint="eastAsia"/>
                <w:lang w:eastAsia="zh-CN"/>
              </w:rPr>
              <w:t>1.07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pPr>
            <w:r>
              <w:rPr>
                <w:rFonts w:hint="eastAsia"/>
                <w:lang w:eastAsia="zh-CN"/>
              </w:rPr>
              <w:t>1.07</w:t>
            </w:r>
          </w:p>
        </w:tc>
        <w:tc>
          <w:tcPr>
            <w:tcW w:w="2551" w:type="dxa"/>
            <w:vAlign w:val="center"/>
          </w:tcPr>
          <w:p>
            <w:pPr>
              <w:pStyle w:val="15"/>
            </w:pPr>
            <w:r>
              <w:rPr>
                <w:rFonts w:hint="eastAsia"/>
                <w:lang w:eastAsia="zh-CN"/>
              </w:rPr>
              <w:t>1.07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rPr>
                <w:rFonts w:hint="eastAsia"/>
                <w:lang w:eastAsia="zh-CN"/>
              </w:rPr>
              <w:t>1.82</w:t>
            </w:r>
          </w:p>
        </w:tc>
        <w:tc>
          <w:tcPr>
            <w:tcW w:w="2551" w:type="dxa"/>
            <w:vAlign w:val="center"/>
          </w:tcPr>
          <w:p>
            <w:pPr>
              <w:pStyle w:val="15"/>
            </w:pPr>
            <w:r>
              <w:rPr>
                <w:rFonts w:hint="eastAsia"/>
                <w:lang w:eastAsia="zh-CN"/>
              </w:rPr>
              <w:t>1.82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rPr>
                <w:rFonts w:hint="eastAsia"/>
                <w:lang w:eastAsia="zh-CN"/>
              </w:rPr>
              <w:t>1.82</w:t>
            </w:r>
          </w:p>
        </w:tc>
        <w:tc>
          <w:tcPr>
            <w:tcW w:w="2551" w:type="dxa"/>
            <w:vAlign w:val="center"/>
          </w:tcPr>
          <w:p>
            <w:pPr>
              <w:pStyle w:val="15"/>
            </w:pPr>
            <w:r>
              <w:rPr>
                <w:rFonts w:hint="eastAsia"/>
                <w:lang w:eastAsia="zh-CN"/>
              </w:rPr>
              <w:t>1.82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rPr>
                <w:rFonts w:hint="eastAsia"/>
                <w:lang w:eastAsia="zh-CN"/>
              </w:rPr>
              <w:t>1.82</w:t>
            </w:r>
          </w:p>
        </w:tc>
        <w:tc>
          <w:tcPr>
            <w:tcW w:w="2551" w:type="dxa"/>
            <w:vAlign w:val="center"/>
          </w:tcPr>
          <w:p>
            <w:pPr>
              <w:pStyle w:val="15"/>
            </w:pPr>
            <w:r>
              <w:rPr>
                <w:rFonts w:hint="eastAsia"/>
                <w:lang w:eastAsia="zh-CN"/>
              </w:rPr>
              <w:t>1.82</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547成安县工商业联合会</w:t>
            </w:r>
          </w:p>
        </w:tc>
        <w:tc>
          <w:tcPr>
            <w:tcW w:w="255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rPr>
                <w:lang w:eastAsia="zh-CN"/>
              </w:rPr>
            </w:pPr>
            <w:r>
              <w:rPr>
                <w:rFonts w:hint="eastAsia"/>
                <w:lang w:eastAsia="zh-CN"/>
              </w:rPr>
              <w:t>33.88</w:t>
            </w:r>
          </w:p>
        </w:tc>
        <w:tc>
          <w:tcPr>
            <w:tcW w:w="2551" w:type="dxa"/>
            <w:vAlign w:val="center"/>
          </w:tcPr>
          <w:p>
            <w:pPr>
              <w:pStyle w:val="19"/>
            </w:pPr>
            <w:r>
              <w:rPr>
                <w:rFonts w:hint="eastAsia"/>
                <w:lang w:eastAsia="zh-CN"/>
              </w:rPr>
              <w:t>33.88</w:t>
            </w:r>
          </w:p>
        </w:tc>
        <w:tc>
          <w:tcPr>
            <w:tcW w:w="2552" w:type="dxa"/>
            <w:vAlign w:val="center"/>
          </w:tcPr>
          <w:p>
            <w:pPr>
              <w:pStyle w:val="19"/>
            </w:pPr>
            <w:r>
              <w:t>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rPr>
                <w:lang w:eastAsia="zh-CN"/>
              </w:rPr>
            </w:pPr>
            <w:r>
              <w:rPr>
                <w:rFonts w:hint="eastAsia"/>
                <w:lang w:eastAsia="zh-CN"/>
              </w:rPr>
              <w:t>24.65</w:t>
            </w:r>
          </w:p>
        </w:tc>
        <w:tc>
          <w:tcPr>
            <w:tcW w:w="2551" w:type="dxa"/>
            <w:vAlign w:val="center"/>
          </w:tcPr>
          <w:p>
            <w:pPr>
              <w:pStyle w:val="15"/>
            </w:pPr>
            <w:r>
              <w:rPr>
                <w:rFonts w:hint="eastAsia"/>
                <w:lang w:eastAsia="zh-CN"/>
              </w:rPr>
              <w:t>24.65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rPr>
                <w:lang w:eastAsia="zh-CN"/>
              </w:rPr>
            </w:pPr>
            <w:r>
              <w:rPr>
                <w:rFonts w:hint="eastAsia"/>
                <w:lang w:eastAsia="zh-CN"/>
              </w:rPr>
              <w:t>15.58</w:t>
            </w:r>
          </w:p>
        </w:tc>
        <w:tc>
          <w:tcPr>
            <w:tcW w:w="2551" w:type="dxa"/>
            <w:vAlign w:val="center"/>
          </w:tcPr>
          <w:p>
            <w:pPr>
              <w:pStyle w:val="15"/>
            </w:pPr>
            <w:r>
              <w:rPr>
                <w:rFonts w:hint="eastAsia"/>
                <w:lang w:eastAsia="zh-CN"/>
              </w:rPr>
              <w:t>15.58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rPr>
                <w:lang w:eastAsia="zh-CN"/>
              </w:rPr>
            </w:pPr>
            <w:r>
              <w:rPr>
                <w:rFonts w:hint="eastAsia"/>
                <w:lang w:eastAsia="zh-CN"/>
              </w:rPr>
              <w:t>2.27</w:t>
            </w:r>
          </w:p>
        </w:tc>
        <w:tc>
          <w:tcPr>
            <w:tcW w:w="2551" w:type="dxa"/>
            <w:vAlign w:val="center"/>
          </w:tcPr>
          <w:p>
            <w:pPr>
              <w:pStyle w:val="15"/>
            </w:pPr>
            <w:r>
              <w:rPr>
                <w:rFonts w:hint="eastAsia"/>
                <w:lang w:eastAsia="zh-CN"/>
              </w:rPr>
              <w:t>2.27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rPr>
                <w:lang w:eastAsia="zh-CN"/>
              </w:rPr>
            </w:pPr>
            <w:r>
              <w:rPr>
                <w:rFonts w:hint="eastAsia"/>
                <w:lang w:eastAsia="zh-CN"/>
              </w:rPr>
              <w:t>0.83</w:t>
            </w:r>
          </w:p>
        </w:tc>
        <w:tc>
          <w:tcPr>
            <w:tcW w:w="2551" w:type="dxa"/>
            <w:vAlign w:val="center"/>
          </w:tcPr>
          <w:p>
            <w:pPr>
              <w:pStyle w:val="15"/>
            </w:pPr>
            <w:r>
              <w:rPr>
                <w:rFonts w:hint="eastAsia"/>
                <w:lang w:eastAsia="zh-CN"/>
              </w:rPr>
              <w:t>0.83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rPr>
                <w:lang w:eastAsia="zh-CN"/>
              </w:rPr>
            </w:pPr>
            <w:r>
              <w:rPr>
                <w:rFonts w:hint="eastAsia"/>
                <w:lang w:eastAsia="zh-CN"/>
              </w:rPr>
              <w:t>0.53</w:t>
            </w:r>
          </w:p>
        </w:tc>
        <w:tc>
          <w:tcPr>
            <w:tcW w:w="2551" w:type="dxa"/>
            <w:vAlign w:val="center"/>
          </w:tcPr>
          <w:p>
            <w:pPr>
              <w:pStyle w:val="15"/>
            </w:pPr>
            <w:r>
              <w:rPr>
                <w:rFonts w:hint="eastAsia"/>
                <w:lang w:eastAsia="zh-CN"/>
              </w:rPr>
              <w:t>0.53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rPr>
                <w:lang w:eastAsia="zh-CN"/>
              </w:rPr>
            </w:pPr>
            <w:r>
              <w:rPr>
                <w:rFonts w:hint="eastAsia"/>
                <w:lang w:eastAsia="zh-CN"/>
              </w:rPr>
              <w:t>2.47</w:t>
            </w:r>
          </w:p>
        </w:tc>
        <w:tc>
          <w:tcPr>
            <w:tcW w:w="2551" w:type="dxa"/>
            <w:vAlign w:val="center"/>
          </w:tcPr>
          <w:p>
            <w:pPr>
              <w:pStyle w:val="15"/>
            </w:pPr>
            <w:r>
              <w:rPr>
                <w:rFonts w:hint="eastAsia"/>
                <w:lang w:eastAsia="zh-CN"/>
              </w:rPr>
              <w:t>2.47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rPr>
                <w:lang w:eastAsia="zh-CN"/>
              </w:rPr>
            </w:pPr>
            <w:r>
              <w:rPr>
                <w:rFonts w:hint="eastAsia"/>
                <w:lang w:eastAsia="zh-CN"/>
              </w:rPr>
              <w:t>1.07</w:t>
            </w:r>
          </w:p>
        </w:tc>
        <w:tc>
          <w:tcPr>
            <w:tcW w:w="2551" w:type="dxa"/>
            <w:vAlign w:val="center"/>
          </w:tcPr>
          <w:p>
            <w:pPr>
              <w:pStyle w:val="15"/>
            </w:pPr>
            <w:r>
              <w:rPr>
                <w:rFonts w:hint="eastAsia"/>
                <w:lang w:eastAsia="zh-CN"/>
              </w:rPr>
              <w:t>1.07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rPr>
                <w:lang w:eastAsia="zh-CN"/>
              </w:rPr>
            </w:pPr>
            <w:r>
              <w:rPr>
                <w:rFonts w:hint="eastAsia"/>
                <w:lang w:eastAsia="zh-CN"/>
              </w:rPr>
              <w:t>0.08</w:t>
            </w:r>
          </w:p>
        </w:tc>
        <w:tc>
          <w:tcPr>
            <w:tcW w:w="2551" w:type="dxa"/>
            <w:vAlign w:val="center"/>
          </w:tcPr>
          <w:p>
            <w:pPr>
              <w:pStyle w:val="15"/>
            </w:pPr>
            <w:r>
              <w:rPr>
                <w:rFonts w:hint="eastAsia"/>
                <w:lang w:eastAsia="zh-CN"/>
              </w:rPr>
              <w:t>0.08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rPr>
                <w:lang w:eastAsia="zh-CN"/>
              </w:rPr>
            </w:pPr>
            <w:r>
              <w:rPr>
                <w:rFonts w:hint="eastAsia"/>
                <w:lang w:eastAsia="zh-CN"/>
              </w:rPr>
              <w:t>1.82</w:t>
            </w:r>
          </w:p>
        </w:tc>
        <w:tc>
          <w:tcPr>
            <w:tcW w:w="2551" w:type="dxa"/>
            <w:vAlign w:val="center"/>
          </w:tcPr>
          <w:p>
            <w:pPr>
              <w:pStyle w:val="15"/>
            </w:pPr>
            <w:r>
              <w:rPr>
                <w:rFonts w:hint="eastAsia"/>
                <w:lang w:eastAsia="zh-CN"/>
              </w:rPr>
              <w:t>1.82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rPr>
                <w:lang w:eastAsia="zh-CN"/>
              </w:rPr>
            </w:pPr>
            <w:r>
              <w:rPr>
                <w:rFonts w:hint="eastAsia"/>
                <w:lang w:eastAsia="zh-CN"/>
              </w:rPr>
              <w:t>6.08</w:t>
            </w:r>
          </w:p>
        </w:tc>
        <w:tc>
          <w:tcPr>
            <w:tcW w:w="2551" w:type="dxa"/>
            <w:vAlign w:val="center"/>
          </w:tcPr>
          <w:p>
            <w:pPr>
              <w:pStyle w:val="15"/>
            </w:pPr>
          </w:p>
        </w:tc>
        <w:tc>
          <w:tcPr>
            <w:tcW w:w="2552" w:type="dxa"/>
            <w:vAlign w:val="center"/>
          </w:tcPr>
          <w:p>
            <w:pPr>
              <w:pStyle w:val="15"/>
              <w:rPr>
                <w:lang w:eastAsia="zh-CN"/>
              </w:rPr>
            </w:pPr>
            <w:r>
              <w:rPr>
                <w:rFonts w:hint="eastAsia"/>
                <w:lang w:eastAsia="zh-CN"/>
              </w:rPr>
              <w:t>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rPr>
                <w:lang w:eastAsia="zh-CN"/>
              </w:rPr>
            </w:pPr>
            <w:r>
              <w:rPr>
                <w:rFonts w:hint="eastAsia"/>
                <w:lang w:eastAsia="zh-CN"/>
              </w:rPr>
              <w:t>3.50</w:t>
            </w:r>
          </w:p>
        </w:tc>
        <w:tc>
          <w:tcPr>
            <w:tcW w:w="2551" w:type="dxa"/>
            <w:vAlign w:val="center"/>
          </w:tcPr>
          <w:p>
            <w:pPr>
              <w:pStyle w:val="15"/>
            </w:pPr>
          </w:p>
        </w:tc>
        <w:tc>
          <w:tcPr>
            <w:tcW w:w="2552" w:type="dxa"/>
            <w:vAlign w:val="center"/>
          </w:tcPr>
          <w:p>
            <w:pPr>
              <w:pStyle w:val="15"/>
              <w:rPr>
                <w:lang w:eastAsia="zh-CN"/>
              </w:rPr>
            </w:pPr>
            <w:r>
              <w:rPr>
                <w:rFonts w:hint="eastAsia"/>
                <w:lang w:eastAsia="zh-CN"/>
              </w:rP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rPr>
                <w:lang w:eastAsia="zh-CN"/>
              </w:rPr>
            </w:pPr>
            <w:r>
              <w:t>3020</w:t>
            </w:r>
            <w:r>
              <w:rPr>
                <w:rFonts w:hint="eastAsia"/>
                <w:lang w:eastAsia="zh-CN"/>
              </w:rPr>
              <w:t>2</w:t>
            </w:r>
          </w:p>
        </w:tc>
        <w:tc>
          <w:tcPr>
            <w:tcW w:w="4535" w:type="dxa"/>
            <w:vAlign w:val="center"/>
          </w:tcPr>
          <w:p>
            <w:pPr>
              <w:pStyle w:val="16"/>
              <w:rPr>
                <w:lang w:eastAsia="zh-CN"/>
              </w:rPr>
            </w:pPr>
            <w:r>
              <w:rPr>
                <w:rFonts w:hint="eastAsia"/>
                <w:lang w:eastAsia="zh-CN"/>
              </w:rPr>
              <w:t>印刷费</w:t>
            </w:r>
          </w:p>
        </w:tc>
        <w:tc>
          <w:tcPr>
            <w:tcW w:w="2551" w:type="dxa"/>
            <w:vAlign w:val="center"/>
          </w:tcPr>
          <w:p>
            <w:pPr>
              <w:pStyle w:val="15"/>
              <w:rPr>
                <w:lang w:eastAsia="zh-CN"/>
              </w:rPr>
            </w:pPr>
            <w:r>
              <w:rPr>
                <w:rFonts w:hint="eastAsia"/>
                <w:lang w:eastAsia="zh-CN"/>
              </w:rPr>
              <w:t>1.50</w:t>
            </w:r>
          </w:p>
        </w:tc>
        <w:tc>
          <w:tcPr>
            <w:tcW w:w="2551" w:type="dxa"/>
            <w:vAlign w:val="center"/>
          </w:tcPr>
          <w:p>
            <w:pPr>
              <w:pStyle w:val="15"/>
            </w:pPr>
          </w:p>
        </w:tc>
        <w:tc>
          <w:tcPr>
            <w:tcW w:w="2552" w:type="dxa"/>
            <w:vAlign w:val="center"/>
          </w:tcPr>
          <w:p>
            <w:pPr>
              <w:pStyle w:val="15"/>
              <w:rPr>
                <w:lang w:eastAsia="zh-CN"/>
              </w:rPr>
            </w:pPr>
            <w:r>
              <w:rPr>
                <w:rFonts w:hint="eastAsia"/>
                <w:lang w:eastAsia="zh-CN"/>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rPr>
                <w:lang w:eastAsia="zh-CN"/>
              </w:rPr>
            </w:pPr>
            <w:r>
              <w:rPr>
                <w:rFonts w:hint="eastAsia"/>
                <w:lang w:eastAsia="zh-CN"/>
              </w:rPr>
              <w:t>1.08</w:t>
            </w:r>
          </w:p>
        </w:tc>
        <w:tc>
          <w:tcPr>
            <w:tcW w:w="2551" w:type="dxa"/>
            <w:vAlign w:val="center"/>
          </w:tcPr>
          <w:p>
            <w:pPr>
              <w:pStyle w:val="15"/>
            </w:pPr>
          </w:p>
        </w:tc>
        <w:tc>
          <w:tcPr>
            <w:tcW w:w="2552" w:type="dxa"/>
            <w:vAlign w:val="center"/>
          </w:tcPr>
          <w:p>
            <w:pPr>
              <w:pStyle w:val="15"/>
              <w:rPr>
                <w:lang w:eastAsia="zh-CN"/>
              </w:rPr>
            </w:pPr>
            <w:r>
              <w:rPr>
                <w:rFonts w:hint="eastAsia"/>
                <w:lang w:eastAsia="zh-CN"/>
              </w:rP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rPr>
                <w:lang w:eastAsia="zh-CN"/>
              </w:rPr>
            </w:pPr>
            <w:r>
              <w:rPr>
                <w:rFonts w:hint="eastAsia"/>
                <w:lang w:eastAsia="zh-CN"/>
              </w:rPr>
              <w:t>3.15</w:t>
            </w:r>
          </w:p>
        </w:tc>
        <w:tc>
          <w:tcPr>
            <w:tcW w:w="2551" w:type="dxa"/>
            <w:vAlign w:val="center"/>
          </w:tcPr>
          <w:p>
            <w:pPr>
              <w:pStyle w:val="15"/>
            </w:pPr>
            <w:r>
              <w:rPr>
                <w:rFonts w:hint="eastAsia"/>
                <w:lang w:eastAsia="zh-CN"/>
              </w:rPr>
              <w:t>3.15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rPr>
                <w:rFonts w:hint="eastAsia"/>
                <w:lang w:eastAsia="zh-CN"/>
              </w:rPr>
              <w:t>16</w:t>
            </w:r>
          </w:p>
        </w:tc>
        <w:tc>
          <w:tcPr>
            <w:tcW w:w="1191" w:type="dxa"/>
            <w:vAlign w:val="center"/>
          </w:tcPr>
          <w:p>
            <w:pPr>
              <w:pStyle w:val="16"/>
              <w:rPr>
                <w:lang w:eastAsia="zh-CN"/>
              </w:rPr>
            </w:pPr>
            <w:r>
              <w:rPr>
                <w:rFonts w:hint="eastAsia"/>
                <w:lang w:eastAsia="zh-CN"/>
              </w:rPr>
              <w:t>30302</w:t>
            </w:r>
          </w:p>
        </w:tc>
        <w:tc>
          <w:tcPr>
            <w:tcW w:w="4535" w:type="dxa"/>
            <w:vAlign w:val="center"/>
          </w:tcPr>
          <w:p>
            <w:pPr>
              <w:pStyle w:val="16"/>
            </w:pPr>
            <w:r>
              <w:rPr>
                <w:rFonts w:hint="eastAsia"/>
              </w:rPr>
              <w:t>退休费</w:t>
            </w:r>
          </w:p>
        </w:tc>
        <w:tc>
          <w:tcPr>
            <w:tcW w:w="2551" w:type="dxa"/>
            <w:vAlign w:val="center"/>
          </w:tcPr>
          <w:p>
            <w:pPr>
              <w:pStyle w:val="15"/>
              <w:rPr>
                <w:lang w:eastAsia="zh-CN"/>
              </w:rPr>
            </w:pPr>
            <w:r>
              <w:rPr>
                <w:rFonts w:hint="eastAsia"/>
                <w:lang w:eastAsia="zh-CN"/>
              </w:rPr>
              <w:t>2.81</w:t>
            </w:r>
          </w:p>
        </w:tc>
        <w:tc>
          <w:tcPr>
            <w:tcW w:w="2551" w:type="dxa"/>
            <w:vAlign w:val="center"/>
          </w:tcPr>
          <w:p>
            <w:pPr>
              <w:pStyle w:val="15"/>
            </w:pPr>
            <w:r>
              <w:rPr>
                <w:rFonts w:hint="eastAsia"/>
                <w:lang w:eastAsia="zh-CN"/>
              </w:rPr>
              <w:t>2.81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rPr>
                <w:rFonts w:hint="eastAsia"/>
                <w:lang w:eastAsia="zh-CN"/>
              </w:rPr>
              <w:t>17</w:t>
            </w:r>
          </w:p>
        </w:tc>
        <w:tc>
          <w:tcPr>
            <w:tcW w:w="1191" w:type="dxa"/>
            <w:vAlign w:val="center"/>
          </w:tcPr>
          <w:p>
            <w:pPr>
              <w:pStyle w:val="16"/>
            </w:pPr>
            <w:r>
              <w:rPr>
                <w:rFonts w:hint="eastAsia"/>
              </w:rPr>
              <w:t>30305</w:t>
            </w:r>
          </w:p>
        </w:tc>
        <w:tc>
          <w:tcPr>
            <w:tcW w:w="4535" w:type="dxa"/>
            <w:vAlign w:val="center"/>
          </w:tcPr>
          <w:p>
            <w:pPr>
              <w:pStyle w:val="16"/>
            </w:pPr>
            <w:r>
              <w:rPr>
                <w:rFonts w:hint="eastAsia"/>
              </w:rPr>
              <w:t>生活补助</w:t>
            </w:r>
          </w:p>
        </w:tc>
        <w:tc>
          <w:tcPr>
            <w:tcW w:w="2551" w:type="dxa"/>
            <w:vAlign w:val="center"/>
          </w:tcPr>
          <w:p>
            <w:pPr>
              <w:pStyle w:val="15"/>
              <w:rPr>
                <w:lang w:eastAsia="zh-CN"/>
              </w:rPr>
            </w:pPr>
            <w:r>
              <w:rPr>
                <w:rFonts w:hint="eastAsia"/>
                <w:lang w:eastAsia="zh-CN"/>
              </w:rPr>
              <w:t>0.34</w:t>
            </w:r>
          </w:p>
        </w:tc>
        <w:tc>
          <w:tcPr>
            <w:tcW w:w="2551" w:type="dxa"/>
            <w:vAlign w:val="center"/>
          </w:tcPr>
          <w:p>
            <w:pPr>
              <w:pStyle w:val="15"/>
            </w:pPr>
            <w:r>
              <w:rPr>
                <w:rFonts w:hint="eastAsia"/>
                <w:lang w:eastAsia="zh-CN"/>
              </w:rPr>
              <w:t>0.34</w:t>
            </w: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547成安县工商业联合会</w:t>
            </w:r>
          </w:p>
        </w:tc>
        <w:tc>
          <w:tcPr>
            <w:tcW w:w="255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547成安县工商业联合会</w:t>
            </w:r>
          </w:p>
        </w:tc>
        <w:tc>
          <w:tcPr>
            <w:tcW w:w="255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547成安县工商业联合会</w:t>
            </w:r>
          </w:p>
        </w:tc>
        <w:tc>
          <w:tcPr>
            <w:tcW w:w="238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成安县工商业联合会</w:t>
      </w:r>
      <w:r>
        <w:rPr>
          <w:rFonts w:hint="eastAsia" w:ascii="方正书宋_GBK" w:hAnsi="方正书宋_GBK" w:eastAsia="方正书宋_GBK" w:cs="方正书宋_GBK"/>
          <w:color w:val="FFFFFF"/>
          <w:sz w:val="21"/>
          <w:lang w:eastAsia="zh-CN"/>
        </w:rPr>
        <w:t>2023</w:t>
      </w:r>
      <w:r>
        <w:rPr>
          <w:rFonts w:ascii="方正书宋_GBK" w:hAnsi="方正书宋_GBK" w:eastAsia="方正书宋_GBK" w:cs="方正书宋_GBK"/>
          <w:color w:val="FFFFFF"/>
          <w:sz w:val="21"/>
        </w:rPr>
        <w:t>年部门预算信息公开情况说明</w:t>
      </w:r>
    </w:p>
    <w:p>
      <w:pPr>
        <w:jc w:val="center"/>
      </w:pPr>
      <w:r>
        <w:rPr>
          <w:rFonts w:ascii="方正小标宋_GBK" w:hAnsi="方正小标宋_GBK" w:eastAsia="方正小标宋_GBK" w:cs="方正小标宋_GBK"/>
          <w:color w:val="000000"/>
          <w:sz w:val="44"/>
        </w:rPr>
        <w:t>成安县工商业联合会</w:t>
      </w:r>
      <w:r>
        <w:rPr>
          <w:rFonts w:hint="eastAsia" w:ascii="方正小标宋_GBK" w:hAnsi="方正小标宋_GBK" w:eastAsia="方正小标宋_GBK" w:cs="方正小标宋_GBK"/>
          <w:color w:val="000000"/>
          <w:sz w:val="44"/>
          <w:lang w:eastAsia="zh-CN"/>
        </w:rPr>
        <w:t>2023</w:t>
      </w:r>
      <w:r>
        <w:rPr>
          <w:rFonts w:ascii="方正小标宋_GBK" w:hAnsi="方正小标宋_GBK" w:eastAsia="方正小标宋_GBK" w:cs="方正小标宋_GBK"/>
          <w:color w:val="000000"/>
          <w:sz w:val="44"/>
        </w:rPr>
        <w:t>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bookmarkStart w:id="18" w:name="_GoBack"/>
      <w:bookmarkEnd w:id="18"/>
      <w:r>
        <w:rPr>
          <w:rFonts w:eastAsia="方正仿宋_GBK"/>
          <w:color w:val="000000"/>
          <w:sz w:val="28"/>
        </w:rPr>
        <w:t>、《地方预决算公开操作规程》和《关于进一步推进预算公开工作的实施意见》规定，现将成安县工商业联合会</w:t>
      </w:r>
      <w:r>
        <w:rPr>
          <w:rFonts w:hint="eastAsia" w:eastAsia="方正仿宋_GBK"/>
          <w:color w:val="000000"/>
          <w:sz w:val="28"/>
          <w:lang w:eastAsia="zh-CN"/>
        </w:rPr>
        <w:t>2023</w:t>
      </w:r>
      <w:r>
        <w:rPr>
          <w:rFonts w:eastAsia="方正仿宋_GBK"/>
          <w:color w:val="000000"/>
          <w:sz w:val="28"/>
        </w:rPr>
        <w:t>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（一）加强和改进非公有制经济人士思想政治工作。</w:t>
      </w:r>
    </w:p>
    <w:p>
      <w:pPr>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（二）参与政治协商，发挥民主监督作用，积极参政议政。</w:t>
      </w:r>
    </w:p>
    <w:p>
      <w:pPr>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（三）协助政府管理和服务非公有制经济。</w:t>
      </w:r>
    </w:p>
    <w:p>
      <w:pPr>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（四）促进行业协会商会改革发展。</w:t>
      </w:r>
    </w:p>
    <w:p>
      <w:pPr>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（五）参与协调劳动关系，促进社会和谐稳定。</w:t>
      </w:r>
    </w:p>
    <w:p>
      <w:pPr>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（六）代表并维护会员的合法权益，反映会员的意见、要求和建议，参与经济纠纷的调解、仲裁。</w:t>
      </w:r>
    </w:p>
    <w:p>
      <w:pPr>
        <w:pStyle w:val="35"/>
        <w:widowControl/>
        <w:numPr>
          <w:ilvl w:val="0"/>
          <w:numId w:val="1"/>
        </w:numPr>
        <w:spacing w:line="360" w:lineRule="auto"/>
        <w:ind w:firstLineChars="0"/>
        <w:jc w:val="left"/>
        <w:rPr>
          <w:rFonts w:ascii="仿宋_GB2312" w:eastAsia="仿宋_GB2312" w:cs="仿宋_GB2312"/>
          <w:kern w:val="0"/>
          <w:sz w:val="32"/>
          <w:szCs w:val="32"/>
        </w:rPr>
      </w:pPr>
      <w:r>
        <w:rPr>
          <w:rFonts w:hint="eastAsia" w:ascii="仿宋_GB2312" w:eastAsia="仿宋_GB2312" w:cs="仿宋_GB2312"/>
          <w:kern w:val="0"/>
          <w:sz w:val="32"/>
          <w:szCs w:val="32"/>
        </w:rPr>
        <w:t>承办县委、县政府交办的其他事项。</w:t>
      </w:r>
    </w:p>
    <w:p>
      <w:pPr>
        <w:spacing w:line="360" w:lineRule="auto"/>
        <w:ind w:left="640"/>
        <w:rPr>
          <w:rFonts w:ascii="仿宋_GB2312" w:eastAsia="仿宋_GB2312" w:cs="仿宋_GB2312"/>
          <w:b/>
          <w:sz w:val="32"/>
          <w:szCs w:val="32"/>
        </w:rPr>
      </w:pPr>
      <w:r>
        <w:rPr>
          <w:rFonts w:hint="eastAsia" w:ascii="仿宋_GB2312" w:eastAsia="仿宋_GB2312" w:cs="Calibri"/>
          <w:b/>
          <w:sz w:val="32"/>
          <w:szCs w:val="32"/>
        </w:rPr>
        <w:t>内设机构及职责</w:t>
      </w:r>
    </w:p>
    <w:p>
      <w:pPr>
        <w:spacing w:line="360" w:lineRule="auto"/>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成安县工商联，预算编码是547，</w:t>
      </w:r>
      <w:r>
        <w:rPr>
          <w:rFonts w:hint="eastAsia" w:ascii="仿宋_GB2312" w:eastAsia="仿宋_GB2312" w:cs="仿宋_GB2312"/>
          <w:sz w:val="32"/>
          <w:szCs w:val="32"/>
        </w:rPr>
        <w:t>包含一个二级预算单位：547002成安县工商联机关。</w:t>
      </w:r>
      <w:r>
        <w:rPr>
          <w:rFonts w:hint="eastAsia" w:ascii="仿宋_GB2312" w:hAnsi="仿宋" w:eastAsia="仿宋_GB2312" w:cs="仿宋"/>
          <w:bCs/>
          <w:sz w:val="32"/>
          <w:szCs w:val="32"/>
        </w:rPr>
        <w:t>内设1个内部机构，办公室，负责接收发放通知，工商联工作。</w:t>
      </w:r>
    </w:p>
    <w:p>
      <w:pPr>
        <w:spacing w:line="360" w:lineRule="auto"/>
        <w:ind w:firstLine="640" w:firstLineChars="200"/>
        <w:rPr>
          <w:rFonts w:ascii="仿宋" w:hAnsi="仿宋" w:eastAsia="仿宋" w:cs="宋体"/>
          <w:bCs/>
          <w:sz w:val="32"/>
          <w:szCs w:val="32"/>
        </w:rPr>
      </w:pPr>
      <w:r>
        <w:rPr>
          <w:rFonts w:hint="eastAsia" w:ascii="仿宋" w:hAnsi="仿宋" w:eastAsia="仿宋" w:cs="宋体"/>
          <w:bCs/>
          <w:sz w:val="32"/>
          <w:szCs w:val="32"/>
        </w:rPr>
        <w:t>人员编制和领导职数</w:t>
      </w:r>
    </w:p>
    <w:p>
      <w:pPr>
        <w:spacing w:line="360" w:lineRule="auto"/>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成安县工商联，人员编制2名，其中领导职数1个。</w:t>
      </w:r>
    </w:p>
    <w:p>
      <w:pPr>
        <w:pStyle w:val="2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成安县工商业联合会本级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成安县工商业联合会</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按照预算管理有关规定，目前我省部门预算的编制实行综合预算管理，即全部收入和支出都反映在预算中。成安县工商业联合会机关及所属事业单位的收支包含在部门预算中。</w:t>
      </w:r>
    </w:p>
    <w:p>
      <w:pPr>
        <w:spacing w:line="560" w:lineRule="exact"/>
        <w:ind w:firstLine="640"/>
        <w:rPr>
          <w:rFonts w:ascii="楷体" w:hAnsi="楷体" w:eastAsia="楷体"/>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cs="方正仿宋_GBK"/>
          <w:sz w:val="32"/>
          <w:szCs w:val="32"/>
        </w:rPr>
        <w:t>年预算收入</w:t>
      </w:r>
      <w:r>
        <w:rPr>
          <w:rFonts w:hint="eastAsia" w:ascii="仿宋" w:hAnsi="仿宋" w:eastAsia="仿宋" w:cs="方正仿宋_GBK"/>
          <w:sz w:val="32"/>
          <w:szCs w:val="32"/>
          <w:lang w:eastAsia="zh-CN"/>
        </w:rPr>
        <w:t>33.88</w:t>
      </w:r>
      <w:r>
        <w:rPr>
          <w:rFonts w:hint="eastAsia" w:ascii="仿宋" w:hAnsi="仿宋" w:eastAsia="仿宋" w:cs="方正仿宋_GBK"/>
          <w:sz w:val="32"/>
          <w:szCs w:val="32"/>
        </w:rPr>
        <w:t>万元，其中：一般公共预算收入</w:t>
      </w:r>
      <w:r>
        <w:rPr>
          <w:rFonts w:hint="eastAsia" w:ascii="仿宋" w:hAnsi="仿宋" w:eastAsia="仿宋" w:cs="方正仿宋_GBK"/>
          <w:sz w:val="32"/>
          <w:szCs w:val="32"/>
          <w:lang w:eastAsia="zh-CN"/>
        </w:rPr>
        <w:t>33.88</w:t>
      </w:r>
      <w:r>
        <w:rPr>
          <w:rFonts w:hint="eastAsia" w:ascii="仿宋" w:hAnsi="仿宋" w:eastAsia="仿宋" w:cs="方正仿宋_GBK"/>
          <w:sz w:val="32"/>
          <w:szCs w:val="32"/>
        </w:rPr>
        <w:t>万元，政府性基金收入0万元，国有资本经营收入0万元，事业收入0万元，其他收入0万元。</w:t>
      </w:r>
    </w:p>
    <w:p>
      <w:pPr>
        <w:spacing w:line="560" w:lineRule="exact"/>
        <w:ind w:firstLine="640"/>
        <w:rPr>
          <w:rFonts w:ascii="楷体" w:hAnsi="楷体" w:eastAsia="楷体"/>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60" w:lineRule="exact"/>
        <w:ind w:firstLine="64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cs="方正仿宋_GBK"/>
          <w:sz w:val="32"/>
          <w:szCs w:val="32"/>
        </w:rPr>
        <w:t>年支出预算</w:t>
      </w:r>
      <w:r>
        <w:rPr>
          <w:rFonts w:hint="eastAsia" w:ascii="仿宋" w:hAnsi="仿宋" w:eastAsia="仿宋" w:cs="方正仿宋_GBK"/>
          <w:sz w:val="32"/>
          <w:szCs w:val="32"/>
          <w:lang w:eastAsia="zh-CN"/>
        </w:rPr>
        <w:t>33.88</w:t>
      </w:r>
      <w:r>
        <w:rPr>
          <w:rFonts w:hint="eastAsia" w:ascii="仿宋" w:hAnsi="仿宋" w:eastAsia="仿宋" w:cs="方正仿宋_GBK"/>
          <w:sz w:val="32"/>
          <w:szCs w:val="32"/>
        </w:rPr>
        <w:t>万元，其中基本支出</w:t>
      </w:r>
      <w:r>
        <w:rPr>
          <w:rFonts w:hint="eastAsia" w:ascii="仿宋" w:hAnsi="仿宋" w:eastAsia="仿宋" w:cs="方正仿宋_GBK"/>
          <w:sz w:val="32"/>
          <w:szCs w:val="32"/>
          <w:lang w:eastAsia="zh-CN"/>
        </w:rPr>
        <w:t>33.88</w:t>
      </w:r>
      <w:r>
        <w:rPr>
          <w:rFonts w:hint="eastAsia" w:ascii="仿宋" w:hAnsi="仿宋" w:eastAsia="仿宋" w:cs="方正仿宋_GBK"/>
          <w:sz w:val="32"/>
          <w:szCs w:val="32"/>
        </w:rPr>
        <w:t>万元，包括人员经费</w:t>
      </w:r>
      <w:r>
        <w:rPr>
          <w:rFonts w:hint="eastAsia" w:ascii="仿宋" w:hAnsi="仿宋" w:eastAsia="仿宋" w:cs="方正仿宋_GBK"/>
          <w:sz w:val="32"/>
          <w:szCs w:val="32"/>
          <w:lang w:eastAsia="zh-CN"/>
        </w:rPr>
        <w:t>27.8</w:t>
      </w:r>
      <w:r>
        <w:rPr>
          <w:rFonts w:hint="eastAsia" w:ascii="仿宋" w:hAnsi="仿宋" w:eastAsia="仿宋" w:cs="方正仿宋_GBK"/>
          <w:sz w:val="32"/>
          <w:szCs w:val="32"/>
        </w:rPr>
        <w:t>万元和日常公用经费6</w:t>
      </w:r>
      <w:r>
        <w:rPr>
          <w:rFonts w:ascii="仿宋" w:hAnsi="仿宋" w:eastAsia="仿宋" w:cs="方正仿宋_GBK"/>
          <w:sz w:val="32"/>
          <w:szCs w:val="32"/>
        </w:rPr>
        <w:t>.</w:t>
      </w:r>
      <w:r>
        <w:rPr>
          <w:rFonts w:hint="eastAsia" w:ascii="仿宋" w:hAnsi="仿宋" w:eastAsia="仿宋" w:cs="方正仿宋_GBK"/>
          <w:sz w:val="32"/>
          <w:szCs w:val="32"/>
          <w:lang w:eastAsia="zh-CN"/>
        </w:rPr>
        <w:t>08</w:t>
      </w:r>
      <w:r>
        <w:rPr>
          <w:rFonts w:hint="eastAsia" w:ascii="仿宋" w:hAnsi="仿宋" w:eastAsia="仿宋" w:cs="方正仿宋_GBK"/>
          <w:sz w:val="32"/>
          <w:szCs w:val="32"/>
        </w:rPr>
        <w:t>万元。</w:t>
      </w:r>
    </w:p>
    <w:p>
      <w:pPr>
        <w:spacing w:line="560" w:lineRule="exact"/>
        <w:ind w:firstLine="640"/>
        <w:rPr>
          <w:rFonts w:ascii="楷体" w:hAnsi="楷体" w:eastAsia="楷体"/>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spacing w:line="560" w:lineRule="exact"/>
        <w:ind w:firstLine="640"/>
        <w:rPr>
          <w:rFonts w:ascii="仿宋" w:hAnsi="仿宋" w:eastAsia="仿宋" w:cs="仿宋"/>
          <w:bCs/>
          <w:sz w:val="32"/>
          <w:szCs w:val="32"/>
        </w:rPr>
      </w:pPr>
      <w:r>
        <w:rPr>
          <w:rFonts w:hint="eastAsia" w:ascii="仿宋" w:hAnsi="仿宋" w:eastAsia="仿宋"/>
          <w:sz w:val="32"/>
          <w:szCs w:val="32"/>
          <w:lang w:eastAsia="zh-CN"/>
        </w:rPr>
        <w:t>2023</w:t>
      </w:r>
      <w:r>
        <w:rPr>
          <w:rFonts w:hint="eastAsia" w:ascii="仿宋" w:hAnsi="仿宋" w:eastAsia="仿宋" w:cs="方正仿宋_GBK"/>
          <w:sz w:val="32"/>
          <w:szCs w:val="32"/>
        </w:rPr>
        <w:t>年预算收支安排</w:t>
      </w:r>
      <w:r>
        <w:rPr>
          <w:rFonts w:hint="eastAsia" w:ascii="仿宋" w:hAnsi="仿宋" w:eastAsia="仿宋" w:cs="方正仿宋_GBK"/>
          <w:sz w:val="32"/>
          <w:szCs w:val="32"/>
          <w:lang w:eastAsia="zh-CN"/>
        </w:rPr>
        <w:t>33.88</w:t>
      </w:r>
      <w:r>
        <w:rPr>
          <w:rFonts w:hint="eastAsia" w:ascii="仿宋" w:hAnsi="仿宋" w:eastAsia="仿宋" w:cs="方正仿宋_GBK"/>
          <w:sz w:val="32"/>
          <w:szCs w:val="32"/>
        </w:rPr>
        <w:t>万元，较</w:t>
      </w:r>
      <w:r>
        <w:rPr>
          <w:rFonts w:hint="eastAsia" w:ascii="仿宋" w:hAnsi="仿宋" w:eastAsia="仿宋"/>
          <w:sz w:val="32"/>
          <w:szCs w:val="32"/>
          <w:lang w:eastAsia="zh-CN"/>
        </w:rPr>
        <w:t>2022</w:t>
      </w:r>
      <w:r>
        <w:rPr>
          <w:rFonts w:hint="eastAsia" w:ascii="仿宋" w:hAnsi="仿宋" w:eastAsia="仿宋" w:cs="方正仿宋_GBK"/>
          <w:sz w:val="32"/>
          <w:szCs w:val="32"/>
        </w:rPr>
        <w:t>年预算</w:t>
      </w:r>
      <w:r>
        <w:rPr>
          <w:rFonts w:hint="eastAsia" w:ascii="仿宋" w:hAnsi="仿宋" w:eastAsia="仿宋" w:cs="方正仿宋_GBK"/>
          <w:sz w:val="32"/>
          <w:szCs w:val="32"/>
          <w:lang w:eastAsia="zh-CN"/>
        </w:rPr>
        <w:t>减少9.3</w:t>
      </w:r>
      <w:r>
        <w:rPr>
          <w:rFonts w:hint="eastAsia" w:ascii="仿宋" w:hAnsi="仿宋" w:eastAsia="仿宋" w:cs="方正仿宋_GBK"/>
          <w:sz w:val="32"/>
          <w:szCs w:val="32"/>
        </w:rPr>
        <w:t>万元</w:t>
      </w:r>
      <w:r>
        <w:rPr>
          <w:rFonts w:hint="eastAsia" w:ascii="仿宋" w:hAnsi="仿宋" w:eastAsia="仿宋" w:cs="仿宋_GB2312"/>
          <w:sz w:val="32"/>
          <w:szCs w:val="32"/>
        </w:rPr>
        <w:t>，原因</w:t>
      </w:r>
      <w:r>
        <w:rPr>
          <w:rFonts w:hint="eastAsia" w:ascii="仿宋" w:hAnsi="仿宋" w:eastAsia="仿宋" w:cs="仿宋_GB2312"/>
          <w:sz w:val="32"/>
          <w:szCs w:val="32"/>
          <w:lang w:eastAsia="zh-CN"/>
        </w:rPr>
        <w:t>是人员减少所致</w:t>
      </w:r>
      <w:r>
        <w:rPr>
          <w:rFonts w:hint="eastAsia" w:ascii="仿宋" w:hAnsi="仿宋" w:eastAsia="仿宋" w:cs="仿宋_GB2312"/>
          <w:sz w:val="32"/>
          <w:szCs w:val="32"/>
        </w:rPr>
        <w:t>。</w:t>
      </w:r>
    </w:p>
    <w:p>
      <w:pPr>
        <w:pStyle w:val="22"/>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pacing w:line="560" w:lineRule="exact"/>
        <w:ind w:firstLine="640" w:firstLineChars="200"/>
        <w:rPr>
          <w:rFonts w:ascii="仿宋" w:hAnsi="仿宋" w:eastAsia="仿宋"/>
          <w:bCs/>
          <w:sz w:val="32"/>
          <w:szCs w:val="32"/>
        </w:rPr>
      </w:pPr>
      <w:r>
        <w:rPr>
          <w:rFonts w:hint="eastAsia" w:ascii="仿宋_GB2312" w:eastAsia="仿宋_GB2312" w:cs="仿宋_GB2312"/>
          <w:sz w:val="32"/>
          <w:szCs w:val="32"/>
        </w:rPr>
        <w:t>日常公用经费安排</w:t>
      </w:r>
      <w:r>
        <w:rPr>
          <w:rFonts w:ascii="仿宋_GB2312" w:eastAsia="仿宋_GB2312" w:cs="仿宋_GB2312"/>
          <w:sz w:val="32"/>
          <w:szCs w:val="32"/>
        </w:rPr>
        <w:t>6.</w:t>
      </w:r>
      <w:r>
        <w:rPr>
          <w:rFonts w:hint="eastAsia" w:ascii="仿宋_GB2312" w:eastAsia="仿宋_GB2312" w:cs="仿宋_GB2312"/>
          <w:sz w:val="32"/>
          <w:szCs w:val="32"/>
          <w:lang w:eastAsia="zh-CN"/>
        </w:rPr>
        <w:t>08</w:t>
      </w:r>
      <w:r>
        <w:rPr>
          <w:rFonts w:hint="eastAsia" w:ascii="仿宋_GB2312" w:eastAsia="仿宋_GB2312" w:cs="仿宋_GB2312"/>
          <w:sz w:val="32"/>
          <w:szCs w:val="32"/>
        </w:rPr>
        <w:t>万元万元，包括：办公费、差旅费、会议费、</w:t>
      </w:r>
      <w:r>
        <w:rPr>
          <w:rFonts w:hint="eastAsia" w:ascii="仿宋" w:hAnsi="仿宋" w:eastAsia="仿宋"/>
          <w:bCs/>
          <w:sz w:val="32"/>
          <w:szCs w:val="32"/>
        </w:rPr>
        <w:t>公务交通补贴等日常运行支出。</w:t>
      </w:r>
    </w:p>
    <w:p>
      <w:pPr>
        <w:pStyle w:val="23"/>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rPr>
          <w:rFonts w:hint="eastAsia" w:ascii="仿宋_GB2312" w:eastAsia="仿宋_GB2312" w:cs="仿宋_GB2312"/>
          <w:sz w:val="32"/>
          <w:szCs w:val="32"/>
          <w:lang w:eastAsia="zh-CN"/>
        </w:rPr>
        <w:t>2023</w:t>
      </w:r>
      <w:r>
        <w:rPr>
          <w:rFonts w:hint="eastAsia" w:ascii="仿宋_GB2312" w:eastAsia="仿宋_GB2312" w:cs="仿宋_GB2312"/>
          <w:sz w:val="32"/>
          <w:szCs w:val="32"/>
        </w:rPr>
        <w:t>年度“三公”预算支出0万元，其中，因公出国（境）费0元，安排公务用车维护费0元，（其中公务用车购置费0元，公务用车运行维护费0万元），公务接等费0万元。与</w:t>
      </w:r>
      <w:r>
        <w:rPr>
          <w:rFonts w:hint="eastAsia" w:ascii="仿宋_GB2312" w:eastAsia="仿宋_GB2312" w:cs="仿宋_GB2312"/>
          <w:sz w:val="32"/>
          <w:szCs w:val="32"/>
          <w:lang w:eastAsia="zh-CN"/>
        </w:rPr>
        <w:t>2022</w:t>
      </w:r>
      <w:r>
        <w:rPr>
          <w:rFonts w:hint="eastAsia" w:ascii="仿宋_GB2312" w:eastAsia="仿宋_GB2312" w:cs="仿宋_GB2312"/>
          <w:sz w:val="32"/>
          <w:szCs w:val="32"/>
        </w:rPr>
        <w:t>年持平。</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rPr>
          <w:rFonts w:ascii="仿宋" w:hAnsi="仿宋" w:eastAsia="仿宋"/>
          <w:sz w:val="32"/>
        </w:rPr>
      </w:pPr>
      <w:r>
        <w:rPr>
          <w:rFonts w:ascii="仿宋" w:hAnsi="仿宋" w:eastAsia="仿宋"/>
          <w:sz w:val="32"/>
        </w:rPr>
        <w:t>以习近平新时代中国特色社会主义思想为指导，深入学习贯彻习近平总书记系列重要讲话，准确把握宏观经济发展形势和中央、省、市相关政策，紧紧围绕</w:t>
      </w:r>
      <w:r>
        <w:rPr>
          <w:rFonts w:hint="eastAsia" w:ascii="仿宋" w:hAnsi="仿宋" w:eastAsia="仿宋"/>
          <w:sz w:val="32"/>
        </w:rPr>
        <w:t>县</w:t>
      </w:r>
      <w:r>
        <w:rPr>
          <w:rFonts w:ascii="仿宋" w:hAnsi="仿宋" w:eastAsia="仿宋"/>
          <w:sz w:val="32"/>
        </w:rPr>
        <w:t>委、</w:t>
      </w:r>
      <w:r>
        <w:rPr>
          <w:rFonts w:hint="eastAsia" w:ascii="仿宋" w:hAnsi="仿宋" w:eastAsia="仿宋"/>
          <w:sz w:val="32"/>
        </w:rPr>
        <w:t>县</w:t>
      </w:r>
      <w:r>
        <w:rPr>
          <w:rFonts w:ascii="仿宋" w:hAnsi="仿宋" w:eastAsia="仿宋"/>
          <w:sz w:val="32"/>
        </w:rPr>
        <w:t>政府中心工作，坚持“</w:t>
      </w:r>
      <w:r>
        <w:rPr>
          <w:rFonts w:hint="eastAsia" w:ascii="仿宋" w:hAnsi="仿宋" w:eastAsia="仿宋"/>
          <w:sz w:val="32"/>
        </w:rPr>
        <w:t>六型三化</w:t>
      </w:r>
      <w:r>
        <w:rPr>
          <w:rFonts w:ascii="仿宋" w:hAnsi="仿宋" w:eastAsia="仿宋"/>
          <w:sz w:val="32"/>
        </w:rPr>
        <w:t>”工作思路，充分履行职能发挥作用，切实增强服务意识、创新工作载体、提高服务能力，努力促进非公有制经济健康发展和非公有制经济人士健康成长，为加快建设宜居宜业宜游的富强邯郸、美丽邯郸贡献力量。</w:t>
      </w:r>
    </w:p>
    <w:p>
      <w:pPr>
        <w:pStyle w:val="25"/>
      </w:pPr>
    </w:p>
    <w:p>
      <w:pPr>
        <w:spacing w:line="500" w:lineRule="exact"/>
        <w:ind w:firstLine="560"/>
      </w:pPr>
      <w:r>
        <w:rPr>
          <w:rFonts w:eastAsia="方正仿宋_GBK"/>
          <w:color w:val="000000"/>
          <w:sz w:val="28"/>
        </w:rPr>
        <w:t>（二）分项绩效目标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rPr>
          <w:rFonts w:ascii="仿宋" w:hAnsi="仿宋" w:eastAsia="仿宋"/>
          <w:sz w:val="32"/>
        </w:rPr>
      </w:pPr>
      <w:r>
        <w:rPr>
          <w:rFonts w:ascii="仿宋" w:hAnsi="仿宋" w:eastAsia="仿宋"/>
          <w:sz w:val="32"/>
        </w:rPr>
        <w:t>（一）参政议政</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rPr>
          <w:rFonts w:ascii="仿宋" w:hAnsi="仿宋" w:eastAsia="仿宋"/>
          <w:sz w:val="32"/>
        </w:rPr>
      </w:pPr>
      <w:r>
        <w:rPr>
          <w:rFonts w:ascii="仿宋" w:hAnsi="仿宋" w:eastAsia="仿宋"/>
          <w:sz w:val="32"/>
        </w:rPr>
        <w:t>1、发挥政治引领作用,促进非公有制经济人士健康成长</w:t>
      </w:r>
    </w:p>
    <w:p>
      <w:pPr>
        <w:pStyle w:val="36"/>
        <w:rPr>
          <w:rFonts w:ascii="仿宋" w:hAnsi="仿宋" w:eastAsia="仿宋"/>
          <w:sz w:val="32"/>
          <w:lang w:eastAsia="zh-CN"/>
        </w:rPr>
      </w:pPr>
      <w:r>
        <w:rPr>
          <w:rFonts w:ascii="仿宋" w:hAnsi="仿宋" w:eastAsia="仿宋"/>
          <w:sz w:val="32"/>
          <w:lang w:eastAsia="zh-CN"/>
        </w:rPr>
        <w:t xml:space="preserve">     （1）继续开展理想信念教育实践活动。</w:t>
      </w:r>
    </w:p>
    <w:p>
      <w:pPr>
        <w:pStyle w:val="36"/>
        <w:rPr>
          <w:rFonts w:ascii="仿宋" w:hAnsi="仿宋" w:eastAsia="仿宋"/>
          <w:sz w:val="32"/>
          <w:lang w:eastAsia="zh-CN"/>
        </w:rPr>
      </w:pPr>
      <w:r>
        <w:rPr>
          <w:rFonts w:ascii="仿宋" w:hAnsi="仿宋" w:eastAsia="仿宋"/>
          <w:sz w:val="32"/>
          <w:lang w:eastAsia="zh-CN"/>
        </w:rPr>
        <w:t xml:space="preserve">     （2）开展典型宣传活动。</w:t>
      </w:r>
    </w:p>
    <w:p>
      <w:pPr>
        <w:pStyle w:val="36"/>
        <w:rPr>
          <w:rFonts w:ascii="仿宋" w:hAnsi="仿宋" w:eastAsia="仿宋"/>
          <w:sz w:val="32"/>
          <w:lang w:eastAsia="zh-CN"/>
        </w:rPr>
      </w:pPr>
      <w:r>
        <w:rPr>
          <w:rFonts w:ascii="仿宋" w:hAnsi="仿宋" w:eastAsia="仿宋"/>
          <w:sz w:val="32"/>
          <w:lang w:eastAsia="zh-CN"/>
        </w:rPr>
        <w:t xml:space="preserve">     （3）搞好调查研究，提高参政议政水平。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rPr>
          <w:rFonts w:ascii="仿宋" w:hAnsi="仿宋" w:eastAsia="仿宋"/>
          <w:sz w:val="32"/>
        </w:rPr>
      </w:pPr>
      <w:r>
        <w:rPr>
          <w:rFonts w:ascii="仿宋" w:hAnsi="仿宋" w:eastAsia="仿宋"/>
          <w:sz w:val="32"/>
        </w:rPr>
        <w:t>2、搭建经济服务平台,助推非公有制经济健康发展</w:t>
      </w:r>
    </w:p>
    <w:p>
      <w:pPr>
        <w:pStyle w:val="36"/>
        <w:rPr>
          <w:rFonts w:ascii="仿宋" w:hAnsi="仿宋" w:eastAsia="仿宋"/>
          <w:sz w:val="32"/>
          <w:lang w:eastAsia="zh-CN"/>
        </w:rPr>
      </w:pPr>
      <w:r>
        <w:rPr>
          <w:rFonts w:ascii="仿宋" w:hAnsi="仿宋" w:eastAsia="仿宋"/>
          <w:sz w:val="32"/>
          <w:lang w:eastAsia="zh-CN"/>
        </w:rPr>
        <w:t xml:space="preserve">     （1）做好政策解读。</w:t>
      </w:r>
    </w:p>
    <w:p>
      <w:pPr>
        <w:pStyle w:val="36"/>
        <w:rPr>
          <w:rFonts w:ascii="仿宋" w:hAnsi="仿宋" w:eastAsia="仿宋"/>
          <w:sz w:val="32"/>
          <w:lang w:eastAsia="zh-CN"/>
        </w:rPr>
      </w:pPr>
      <w:r>
        <w:rPr>
          <w:rFonts w:ascii="仿宋" w:hAnsi="仿宋" w:eastAsia="仿宋"/>
          <w:sz w:val="32"/>
          <w:lang w:eastAsia="zh-CN"/>
        </w:rPr>
        <w:t xml:space="preserve">     （2）搭建交流平台。</w:t>
      </w:r>
    </w:p>
    <w:p>
      <w:pPr>
        <w:pStyle w:val="36"/>
        <w:rPr>
          <w:rFonts w:ascii="仿宋" w:hAnsi="仿宋" w:eastAsia="仿宋"/>
          <w:sz w:val="32"/>
          <w:lang w:eastAsia="zh-CN"/>
        </w:rPr>
      </w:pPr>
      <w:r>
        <w:rPr>
          <w:rFonts w:ascii="仿宋" w:hAnsi="仿宋" w:eastAsia="仿宋"/>
          <w:sz w:val="32"/>
          <w:lang w:eastAsia="zh-CN"/>
        </w:rPr>
        <w:t xml:space="preserve">     （3）优化提升服务。</w:t>
      </w:r>
    </w:p>
    <w:p>
      <w:pPr>
        <w:pStyle w:val="36"/>
        <w:rPr>
          <w:rFonts w:ascii="仿宋" w:hAnsi="仿宋" w:eastAsia="仿宋"/>
          <w:sz w:val="32"/>
          <w:lang w:eastAsia="zh-CN"/>
        </w:rPr>
      </w:pPr>
      <w:r>
        <w:rPr>
          <w:rFonts w:ascii="仿宋" w:hAnsi="仿宋" w:eastAsia="仿宋"/>
          <w:sz w:val="32"/>
          <w:lang w:eastAsia="zh-CN"/>
        </w:rPr>
        <w:t xml:space="preserve">     （4）引导非公企业转型。</w:t>
      </w:r>
    </w:p>
    <w:p>
      <w:pPr>
        <w:pStyle w:val="36"/>
        <w:rPr>
          <w:rFonts w:ascii="仿宋" w:hAnsi="仿宋" w:eastAsia="仿宋"/>
          <w:sz w:val="32"/>
          <w:lang w:eastAsia="zh-CN"/>
        </w:rPr>
      </w:pPr>
      <w:r>
        <w:rPr>
          <w:rFonts w:ascii="仿宋" w:hAnsi="仿宋" w:eastAsia="仿宋"/>
          <w:sz w:val="32"/>
          <w:lang w:eastAsia="zh-CN"/>
        </w:rPr>
        <w:t xml:space="preserve">     （5）继续实施精准扶贫。</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72"/>
        <w:rPr>
          <w:rFonts w:ascii="仿宋" w:hAnsi="仿宋" w:eastAsia="仿宋"/>
          <w:sz w:val="32"/>
        </w:rPr>
      </w:pPr>
      <w:r>
        <w:rPr>
          <w:rFonts w:ascii="仿宋" w:hAnsi="仿宋" w:eastAsia="仿宋"/>
          <w:sz w:val="32"/>
        </w:rPr>
        <w:t>（二）组织建设</w:t>
      </w:r>
    </w:p>
    <w:p>
      <w:pPr>
        <w:pStyle w:val="36"/>
        <w:rPr>
          <w:rFonts w:ascii="仿宋" w:hAnsi="仿宋" w:eastAsia="仿宋"/>
          <w:sz w:val="32"/>
          <w:lang w:eastAsia="zh-CN"/>
        </w:rPr>
      </w:pPr>
      <w:r>
        <w:rPr>
          <w:rFonts w:ascii="仿宋" w:hAnsi="仿宋" w:eastAsia="仿宋"/>
          <w:sz w:val="32"/>
          <w:lang w:eastAsia="zh-CN"/>
        </w:rPr>
        <w:t xml:space="preserve">    </w:t>
      </w:r>
      <w:r>
        <w:rPr>
          <w:rFonts w:hint="eastAsia" w:ascii="仿宋" w:hAnsi="仿宋" w:eastAsia="仿宋"/>
          <w:sz w:val="32"/>
          <w:lang w:eastAsia="zh-CN"/>
        </w:rPr>
        <w:t xml:space="preserve">   </w:t>
      </w:r>
      <w:r>
        <w:rPr>
          <w:rFonts w:ascii="仿宋" w:hAnsi="仿宋" w:eastAsia="仿宋"/>
          <w:sz w:val="32"/>
          <w:lang w:eastAsia="zh-CN"/>
        </w:rPr>
        <w:t>1、加强会员队伍建设。</w:t>
      </w:r>
    </w:p>
    <w:p>
      <w:pPr>
        <w:pStyle w:val="36"/>
        <w:rPr>
          <w:rFonts w:ascii="仿宋" w:hAnsi="仿宋" w:eastAsia="仿宋"/>
          <w:sz w:val="32"/>
          <w:lang w:eastAsia="zh-CN"/>
        </w:rPr>
      </w:pPr>
      <w:r>
        <w:rPr>
          <w:rFonts w:ascii="仿宋" w:hAnsi="仿宋" w:eastAsia="仿宋"/>
          <w:sz w:val="32"/>
          <w:lang w:eastAsia="zh-CN"/>
        </w:rPr>
        <w:t xml:space="preserve">    </w:t>
      </w:r>
      <w:r>
        <w:rPr>
          <w:rFonts w:hint="eastAsia" w:ascii="仿宋" w:hAnsi="仿宋" w:eastAsia="仿宋"/>
          <w:sz w:val="32"/>
          <w:lang w:eastAsia="zh-CN"/>
        </w:rPr>
        <w:t xml:space="preserve">   </w:t>
      </w:r>
      <w:r>
        <w:rPr>
          <w:rFonts w:ascii="仿宋" w:hAnsi="仿宋" w:eastAsia="仿宋"/>
          <w:sz w:val="32"/>
          <w:lang w:eastAsia="zh-CN"/>
        </w:rPr>
        <w:t>2、加强县级工商联建设。</w:t>
      </w:r>
    </w:p>
    <w:p>
      <w:pPr>
        <w:pStyle w:val="36"/>
        <w:rPr>
          <w:rFonts w:ascii="仿宋" w:hAnsi="仿宋" w:eastAsia="仿宋"/>
          <w:sz w:val="32"/>
          <w:lang w:eastAsia="zh-CN"/>
        </w:rPr>
      </w:pPr>
      <w:r>
        <w:rPr>
          <w:rFonts w:ascii="仿宋" w:hAnsi="仿宋" w:eastAsia="仿宋"/>
          <w:sz w:val="32"/>
          <w:lang w:eastAsia="zh-CN"/>
        </w:rPr>
        <w:t xml:space="preserve">   </w:t>
      </w:r>
      <w:r>
        <w:rPr>
          <w:rFonts w:hint="eastAsia" w:ascii="仿宋" w:hAnsi="仿宋" w:eastAsia="仿宋"/>
          <w:sz w:val="32"/>
          <w:lang w:eastAsia="zh-CN"/>
        </w:rPr>
        <w:t xml:space="preserve">   </w:t>
      </w:r>
      <w:r>
        <w:rPr>
          <w:rFonts w:ascii="仿宋" w:hAnsi="仿宋" w:eastAsia="仿宋"/>
          <w:sz w:val="32"/>
          <w:lang w:eastAsia="zh-CN"/>
        </w:rPr>
        <w:t xml:space="preserve"> 3、加强商会改革和发展工作。</w:t>
      </w:r>
    </w:p>
    <w:p>
      <w:pPr>
        <w:pStyle w:val="36"/>
        <w:ind w:firstLine="1104" w:firstLineChars="345"/>
        <w:rPr>
          <w:rFonts w:ascii="仿宋" w:hAnsi="仿宋" w:eastAsia="仿宋"/>
          <w:sz w:val="32"/>
          <w:lang w:eastAsia="zh-CN"/>
        </w:rPr>
      </w:pPr>
      <w:r>
        <w:rPr>
          <w:rFonts w:ascii="仿宋" w:hAnsi="仿宋" w:eastAsia="仿宋"/>
          <w:sz w:val="32"/>
          <w:lang w:eastAsia="zh-CN"/>
        </w:rPr>
        <w:t>4、深化工商联改革。</w:t>
      </w:r>
    </w:p>
    <w:p>
      <w:pPr>
        <w:pStyle w:val="26"/>
      </w:pPr>
    </w:p>
    <w:p>
      <w:pPr>
        <w:spacing w:line="500" w:lineRule="exact"/>
        <w:ind w:firstLine="560"/>
      </w:pPr>
      <w:r>
        <w:rPr>
          <w:rFonts w:eastAsia="方正仿宋_GBK"/>
          <w:color w:val="000000"/>
          <w:sz w:val="28"/>
        </w:rPr>
        <w:t>（三）工作保障措施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00"/>
        <w:rPr>
          <w:rFonts w:ascii="仿宋" w:hAnsi="仿宋" w:eastAsia="仿宋"/>
          <w:sz w:val="32"/>
          <w:szCs w:val="32"/>
        </w:rPr>
      </w:pPr>
      <w:r>
        <w:rPr>
          <w:rFonts w:ascii="仿宋" w:hAnsi="仿宋" w:eastAsia="仿宋"/>
          <w:sz w:val="32"/>
          <w:szCs w:val="32"/>
        </w:rPr>
        <w:t>1、利用微信公众号、网站、报刊等渠道，大力宣传推广依法经营、诚信经商、遵法守法、积极履行社会责任的非公企业和非公经济人士，进一步深化非公经济领域先进典型宣传工作。帮助和引导非公经济人士依法经营、诚信创业，自觉树立良好的企业形象，积极构建“亲”“清”新型政商关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672"/>
        <w:rPr>
          <w:rFonts w:ascii="仿宋" w:hAnsi="仿宋" w:eastAsia="仿宋"/>
          <w:color w:val="000000"/>
          <w:sz w:val="32"/>
          <w:szCs w:val="32"/>
        </w:rPr>
      </w:pPr>
      <w:r>
        <w:rPr>
          <w:rFonts w:ascii="仿宋" w:hAnsi="仿宋" w:eastAsia="仿宋"/>
          <w:sz w:val="32"/>
          <w:szCs w:val="32"/>
        </w:rPr>
        <w:t>2、结合有关部门，针对全</w:t>
      </w:r>
      <w:r>
        <w:rPr>
          <w:rFonts w:hint="eastAsia" w:ascii="仿宋" w:hAnsi="仿宋" w:eastAsia="仿宋"/>
          <w:sz w:val="32"/>
          <w:szCs w:val="32"/>
        </w:rPr>
        <w:t>县</w:t>
      </w:r>
      <w:r>
        <w:rPr>
          <w:rFonts w:ascii="仿宋" w:hAnsi="仿宋" w:eastAsia="仿宋"/>
          <w:sz w:val="32"/>
          <w:szCs w:val="32"/>
        </w:rPr>
        <w:t>经济形势，通过深入企业发放调查问卷，与民营企业家座谈交流等形式进行调研，每季度召开专题会议，研究解决具体问题。通过参加党外人士座谈会、民主协商会，提交人大议案、政协提案、专题调研报告等形式，向</w:t>
      </w:r>
      <w:r>
        <w:rPr>
          <w:rFonts w:hint="eastAsia" w:ascii="仿宋" w:hAnsi="仿宋" w:eastAsia="仿宋"/>
          <w:sz w:val="32"/>
          <w:szCs w:val="32"/>
        </w:rPr>
        <w:t>县</w:t>
      </w:r>
      <w:r>
        <w:rPr>
          <w:rFonts w:ascii="仿宋" w:hAnsi="仿宋" w:eastAsia="仿宋"/>
          <w:sz w:val="32"/>
          <w:szCs w:val="32"/>
        </w:rPr>
        <w:t>委、</w:t>
      </w:r>
      <w:r>
        <w:rPr>
          <w:rFonts w:hint="eastAsia" w:ascii="仿宋" w:hAnsi="仿宋" w:eastAsia="仿宋"/>
          <w:sz w:val="32"/>
          <w:szCs w:val="32"/>
        </w:rPr>
        <w:t>县</w:t>
      </w:r>
      <w:r>
        <w:rPr>
          <w:rFonts w:ascii="仿宋" w:hAnsi="仿宋" w:eastAsia="仿宋"/>
          <w:sz w:val="32"/>
          <w:szCs w:val="32"/>
        </w:rPr>
        <w:t>政府及时反映民营企业家的意见和诉求，帮助他们解决思想上的困惑和发展中的困难。主动加强与有关部门的沟通联系，拓宽非公有制经济人士参政议政渠道，为非公有制经济人士参政议政营造一个良好的环境。</w:t>
      </w:r>
    </w:p>
    <w:p>
      <w:pPr>
        <w:pStyle w:val="36"/>
        <w:spacing w:line="540" w:lineRule="exact"/>
        <w:ind w:firstLine="600"/>
        <w:rPr>
          <w:rFonts w:ascii="仿宋" w:hAnsi="仿宋" w:eastAsia="仿宋"/>
          <w:color w:val="000000"/>
          <w:sz w:val="32"/>
          <w:szCs w:val="32"/>
          <w:lang w:eastAsia="zh-CN"/>
        </w:rPr>
      </w:pPr>
      <w:r>
        <w:rPr>
          <w:rFonts w:ascii="仿宋" w:hAnsi="仿宋" w:eastAsia="仿宋"/>
          <w:color w:val="000000"/>
          <w:sz w:val="32"/>
          <w:szCs w:val="32"/>
          <w:lang w:eastAsia="zh-CN"/>
        </w:rPr>
        <w:t>3、</w:t>
      </w:r>
      <w:r>
        <w:rPr>
          <w:rFonts w:ascii="仿宋" w:hAnsi="仿宋" w:eastAsia="仿宋"/>
          <w:sz w:val="32"/>
          <w:szCs w:val="32"/>
          <w:lang w:eastAsia="zh-CN"/>
        </w:rPr>
        <w:t>继续建设银企对接平台，召开银企对接会，邀请部分银行深入企业座谈，探讨、拓宽融资渠道，为企业融资解难题。搭建法律咨询维权服务平台，加强与</w:t>
      </w:r>
      <w:r>
        <w:rPr>
          <w:rFonts w:hint="eastAsia" w:ascii="仿宋" w:hAnsi="仿宋" w:eastAsia="仿宋"/>
          <w:sz w:val="32"/>
          <w:szCs w:val="32"/>
          <w:lang w:eastAsia="zh-CN"/>
        </w:rPr>
        <w:t>县</w:t>
      </w:r>
      <w:r>
        <w:rPr>
          <w:rFonts w:ascii="仿宋" w:hAnsi="仿宋" w:eastAsia="仿宋"/>
          <w:sz w:val="32"/>
          <w:szCs w:val="32"/>
          <w:lang w:eastAsia="zh-CN"/>
        </w:rPr>
        <w:t>法院、</w:t>
      </w:r>
      <w:r>
        <w:rPr>
          <w:rFonts w:hint="eastAsia" w:ascii="仿宋" w:hAnsi="仿宋" w:eastAsia="仿宋"/>
          <w:sz w:val="32"/>
          <w:szCs w:val="32"/>
          <w:lang w:eastAsia="zh-CN"/>
        </w:rPr>
        <w:t>县</w:t>
      </w:r>
      <w:r>
        <w:rPr>
          <w:rFonts w:ascii="仿宋" w:hAnsi="仿宋" w:eastAsia="仿宋"/>
          <w:sz w:val="32"/>
          <w:szCs w:val="32"/>
          <w:lang w:eastAsia="zh-CN"/>
        </w:rPr>
        <w:t>检察院扎实开展“法律服务进基层”活动，实现法律服务、诉讼、仲裁、调解全覆盖，切实维护会员的合法权益。搭建政策服务平台，继续谋划安排会员企业与政府相关部门举行对接座谈活动，让企业及时了解有关政策和动态。</w:t>
      </w:r>
      <w:r>
        <w:rPr>
          <w:rFonts w:ascii="仿宋" w:hAnsi="仿宋" w:eastAsia="仿宋"/>
          <w:color w:val="000000"/>
          <w:sz w:val="32"/>
          <w:szCs w:val="32"/>
          <w:lang w:eastAsia="zh-CN"/>
        </w:rPr>
        <w:t>搭建人才资</w:t>
      </w:r>
      <w:r>
        <w:rPr>
          <w:rFonts w:ascii="仿宋" w:hAnsi="仿宋" w:eastAsia="仿宋"/>
          <w:sz w:val="32"/>
          <w:szCs w:val="32"/>
          <w:lang w:eastAsia="zh-CN"/>
        </w:rPr>
        <w:t>源招聘平台，与人社局、电视台等部门和单位合作，有效壮大民营企业人才队伍切实解决人力资源短板问题。</w:t>
      </w:r>
      <w:r>
        <w:rPr>
          <w:rFonts w:ascii="仿宋" w:hAnsi="仿宋" w:eastAsia="仿宋"/>
          <w:color w:val="000000"/>
          <w:sz w:val="32"/>
          <w:szCs w:val="32"/>
          <w:lang w:eastAsia="zh-CN"/>
        </w:rPr>
        <w:t>搭建</w:t>
      </w:r>
      <w:r>
        <w:rPr>
          <w:rFonts w:hint="eastAsia" w:ascii="仿宋" w:hAnsi="仿宋" w:eastAsia="仿宋"/>
          <w:color w:val="000000"/>
          <w:sz w:val="32"/>
          <w:szCs w:val="32"/>
          <w:lang w:eastAsia="zh-CN"/>
        </w:rPr>
        <w:t>成</w:t>
      </w:r>
      <w:r>
        <w:rPr>
          <w:rFonts w:ascii="仿宋" w:hAnsi="仿宋" w:eastAsia="仿宋"/>
          <w:color w:val="000000"/>
          <w:sz w:val="32"/>
          <w:szCs w:val="32"/>
          <w:lang w:eastAsia="zh-CN"/>
        </w:rPr>
        <w:t>商回乡投资平台，积极发挥异地商会作用，召开异地商会联谊会，组织在外</w:t>
      </w:r>
      <w:r>
        <w:rPr>
          <w:rFonts w:hint="eastAsia" w:ascii="仿宋" w:hAnsi="仿宋" w:eastAsia="仿宋"/>
          <w:color w:val="000000"/>
          <w:sz w:val="32"/>
          <w:szCs w:val="32"/>
          <w:lang w:eastAsia="zh-CN"/>
        </w:rPr>
        <w:t>成</w:t>
      </w:r>
      <w:r>
        <w:rPr>
          <w:rFonts w:ascii="仿宋" w:hAnsi="仿宋" w:eastAsia="仿宋"/>
          <w:color w:val="000000"/>
          <w:sz w:val="32"/>
          <w:szCs w:val="32"/>
          <w:lang w:eastAsia="zh-CN"/>
        </w:rPr>
        <w:t>商回乡投资创业，助力全市经济发展。</w:t>
      </w:r>
    </w:p>
    <w:p>
      <w:pPr>
        <w:pStyle w:val="36"/>
        <w:spacing w:line="540" w:lineRule="exact"/>
        <w:ind w:firstLine="600"/>
        <w:rPr>
          <w:rFonts w:ascii="仿宋" w:hAnsi="仿宋" w:eastAsia="仿宋"/>
          <w:sz w:val="32"/>
          <w:szCs w:val="32"/>
          <w:lang w:eastAsia="zh-CN"/>
        </w:rPr>
      </w:pPr>
      <w:r>
        <w:rPr>
          <w:rFonts w:ascii="仿宋" w:hAnsi="仿宋" w:eastAsia="仿宋"/>
          <w:color w:val="000000"/>
          <w:sz w:val="32"/>
          <w:szCs w:val="32"/>
          <w:lang w:eastAsia="zh-CN"/>
        </w:rPr>
        <w:t>4、</w:t>
      </w:r>
      <w:r>
        <w:rPr>
          <w:rFonts w:ascii="仿宋" w:hAnsi="仿宋" w:eastAsia="仿宋"/>
          <w:sz w:val="32"/>
          <w:szCs w:val="32"/>
          <w:lang w:eastAsia="zh-CN"/>
        </w:rPr>
        <w:t>引导非公企业践行“义利兼顾、以义为先”理念，积极参与精准扶贫行动、光彩事业、扶贫济困等活动，利用多种形式回报社会，把个人的成长，融入到实现中国梦的伟大实践行动中去，继续积极推进“百企帮百村”精准扶贫行动。</w:t>
      </w:r>
    </w:p>
    <w:p>
      <w:pPr>
        <w:pStyle w:val="27"/>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第二部分  专项资金绩效目标</w:t>
      </w:r>
    </w:p>
    <w:p>
      <w:pPr>
        <w:ind w:firstLine="640"/>
        <w:rPr>
          <w:rFonts w:eastAsia="方正楷体_GBK" w:cs="方正楷体_GBK" w:asciiTheme="minorHAnsi" w:hAnsiTheme="minorHAnsi"/>
          <w:b/>
          <w:color w:val="000000"/>
          <w:sz w:val="32"/>
          <w:lang w:val="uk-UA"/>
        </w:rPr>
      </w:pPr>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ascii="方正小标宋_GBK" w:eastAsia="方正小标宋_GBK"/>
              </w:rPr>
              <w:t>547</w:t>
            </w:r>
            <w:r>
              <w:rPr>
                <w:rFonts w:hint="eastAsia" w:ascii="方正小标宋_GBK" w:eastAsia="方正小标宋_GBK"/>
              </w:rPr>
              <w:t>成安县工商业联合会</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outlineLvl w:val="0"/>
            </w:pPr>
          </w:p>
        </w:tc>
        <w:tc>
          <w:tcPr>
            <w:tcW w:w="1276" w:type="dxa"/>
            <w:vMerge w:val="continue"/>
            <w:vAlign w:val="center"/>
          </w:tcPr>
          <w:p>
            <w:pPr>
              <w:spacing w:line="300" w:lineRule="exact"/>
              <w:outlineLvl w:val="0"/>
            </w:pPr>
          </w:p>
        </w:tc>
        <w:tc>
          <w:tcPr>
            <w:tcW w:w="2976" w:type="dxa"/>
            <w:vMerge w:val="continue"/>
            <w:vAlign w:val="center"/>
          </w:tcPr>
          <w:p>
            <w:pPr>
              <w:spacing w:line="300" w:lineRule="exact"/>
              <w:outlineLvl w:val="0"/>
            </w:pPr>
          </w:p>
        </w:tc>
        <w:tc>
          <w:tcPr>
            <w:tcW w:w="2976" w:type="dxa"/>
            <w:vMerge w:val="continue"/>
            <w:vAlign w:val="center"/>
          </w:tcPr>
          <w:p>
            <w:pPr>
              <w:spacing w:line="300" w:lineRule="exact"/>
              <w:outlineLvl w:val="0"/>
            </w:pPr>
          </w:p>
        </w:tc>
        <w:tc>
          <w:tcPr>
            <w:tcW w:w="1417" w:type="dxa"/>
            <w:vMerge w:val="continue"/>
            <w:vAlign w:val="center"/>
          </w:tcPr>
          <w:p>
            <w:pPr>
              <w:spacing w:line="300" w:lineRule="exac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240" w:lineRule="exact"/>
              <w:ind w:firstLine="482" w:firstLineChars="200"/>
              <w:rPr>
                <w:rFonts w:ascii="方正书宋_GBK" w:eastAsia="方正书宋_GBK"/>
                <w:b/>
              </w:rPr>
            </w:pPr>
            <w:r>
              <w:rPr>
                <w:rFonts w:hint="eastAsia" w:ascii="方正书宋_GBK" w:eastAsia="方正书宋_GBK"/>
                <w:b/>
              </w:rPr>
              <w:t>参政议政</w:t>
            </w:r>
          </w:p>
        </w:tc>
        <w:tc>
          <w:tcPr>
            <w:tcW w:w="1276" w:type="dxa"/>
            <w:vAlign w:val="center"/>
          </w:tcPr>
          <w:p>
            <w:pPr>
              <w:spacing w:line="240" w:lineRule="exact"/>
              <w:rPr>
                <w:rFonts w:ascii="方正书宋_GBK" w:eastAsia="方正书宋_GBK"/>
              </w:rPr>
            </w:pPr>
            <w:r>
              <w:rPr>
                <w:rFonts w:hint="eastAsia" w:ascii="方正书宋_GBK" w:eastAsia="方正书宋_GBK"/>
              </w:rPr>
              <w:t>5</w:t>
            </w:r>
          </w:p>
        </w:tc>
        <w:tc>
          <w:tcPr>
            <w:tcW w:w="2976" w:type="dxa"/>
            <w:vAlign w:val="center"/>
          </w:tcPr>
          <w:p>
            <w:pPr>
              <w:spacing w:line="240" w:lineRule="exact"/>
              <w:rPr>
                <w:rFonts w:ascii="方正书宋_GBK" w:eastAsia="方正书宋_GBK"/>
              </w:rPr>
            </w:pPr>
            <w:r>
              <w:rPr>
                <w:rFonts w:hint="eastAsia" w:ascii="方正书宋_GBK" w:eastAsia="方正书宋_GBK"/>
              </w:rPr>
              <w:t>参政议政、社会服务等事项。</w:t>
            </w:r>
          </w:p>
        </w:tc>
        <w:tc>
          <w:tcPr>
            <w:tcW w:w="2976" w:type="dxa"/>
            <w:vAlign w:val="center"/>
          </w:tcPr>
          <w:p>
            <w:pPr>
              <w:spacing w:line="240" w:lineRule="exact"/>
              <w:rPr>
                <w:rFonts w:ascii="方正书宋_GBK" w:eastAsia="方正书宋_GBK"/>
              </w:rPr>
            </w:pPr>
            <w:r>
              <w:rPr>
                <w:rFonts w:hint="eastAsia" w:ascii="方正书宋_GBK" w:eastAsia="方正书宋_GBK"/>
              </w:rPr>
              <w:t>组织开展调研，向县政协提交大会发言和集体提案，反映社情民意，组织会员企业参与农村面貌改造提升行动、社会扶贫和公益事业。</w:t>
            </w:r>
          </w:p>
        </w:tc>
        <w:tc>
          <w:tcPr>
            <w:tcW w:w="1417" w:type="dxa"/>
            <w:vAlign w:val="center"/>
          </w:tcPr>
          <w:p>
            <w:pPr>
              <w:spacing w:line="240" w:lineRule="exac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240" w:lineRule="exact"/>
              <w:rPr>
                <w:rFonts w:ascii="方正书宋_GBK" w:eastAsia="方正书宋_GBK"/>
                <w:b/>
              </w:rPr>
            </w:pPr>
            <w:r>
              <w:rPr>
                <w:rFonts w:hint="eastAsia" w:ascii="方正书宋_GBK" w:eastAsia="方正书宋_GBK"/>
                <w:b/>
              </w:rPr>
              <w:t>　　参政议政</w:t>
            </w:r>
          </w:p>
        </w:tc>
        <w:tc>
          <w:tcPr>
            <w:tcW w:w="1276" w:type="dxa"/>
            <w:vMerge w:val="restart"/>
            <w:vAlign w:val="center"/>
          </w:tcPr>
          <w:p>
            <w:pPr>
              <w:spacing w:line="240" w:lineRule="exact"/>
              <w:rPr>
                <w:rFonts w:ascii="方正书宋_GBK" w:eastAsia="方正书宋_GBK"/>
              </w:rPr>
            </w:pPr>
            <w:r>
              <w:rPr>
                <w:rFonts w:hint="eastAsia" w:ascii="方正书宋_GBK" w:eastAsia="方正书宋_GBK"/>
              </w:rPr>
              <w:t>1</w:t>
            </w:r>
          </w:p>
        </w:tc>
        <w:tc>
          <w:tcPr>
            <w:tcW w:w="2976" w:type="dxa"/>
            <w:vMerge w:val="restart"/>
            <w:vAlign w:val="center"/>
          </w:tcPr>
          <w:p>
            <w:pPr>
              <w:spacing w:line="240" w:lineRule="exact"/>
              <w:rPr>
                <w:rFonts w:ascii="方正书宋_GBK" w:eastAsia="方正书宋_GBK"/>
              </w:rPr>
            </w:pPr>
            <w:r>
              <w:rPr>
                <w:rFonts w:hint="eastAsia" w:ascii="方正书宋_GBK" w:eastAsia="方正书宋_GBK"/>
              </w:rPr>
              <w:t>组织开展调研，向县政协提交大会发言和集体提案，反映社情民意。</w:t>
            </w:r>
          </w:p>
        </w:tc>
        <w:tc>
          <w:tcPr>
            <w:tcW w:w="2976" w:type="dxa"/>
            <w:vMerge w:val="restart"/>
            <w:vAlign w:val="center"/>
          </w:tcPr>
          <w:p>
            <w:pPr>
              <w:spacing w:line="240" w:lineRule="exact"/>
              <w:rPr>
                <w:rFonts w:ascii="方正书宋_GBK" w:eastAsia="方正书宋_GBK"/>
              </w:rPr>
            </w:pPr>
            <w:r>
              <w:rPr>
                <w:rFonts w:hint="eastAsia" w:ascii="方正书宋_GBK" w:eastAsia="方正书宋_GBK"/>
              </w:rPr>
              <w:t>提升参政议政水平，为国家治理和社会发展建言献策</w:t>
            </w:r>
          </w:p>
        </w:tc>
        <w:tc>
          <w:tcPr>
            <w:tcW w:w="1417" w:type="dxa"/>
            <w:vAlign w:val="center"/>
          </w:tcPr>
          <w:p>
            <w:pPr>
              <w:spacing w:line="240" w:lineRule="exact"/>
              <w:rPr>
                <w:rFonts w:ascii="方正书宋_GBK" w:eastAsia="方正书宋_GBK"/>
              </w:rPr>
            </w:pPr>
            <w:r>
              <w:rPr>
                <w:rFonts w:hint="eastAsia" w:ascii="方正书宋_GBK" w:eastAsia="方正书宋_GBK"/>
              </w:rPr>
              <w:t>提交提案数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exact"/>
              <w:rPr>
                <w:rFonts w:ascii="方正书宋_GBK" w:eastAsia="方正书宋_GBK"/>
                <w:b/>
              </w:rPr>
            </w:pPr>
          </w:p>
        </w:tc>
        <w:tc>
          <w:tcPr>
            <w:tcW w:w="12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1417" w:type="dxa"/>
            <w:vAlign w:val="center"/>
          </w:tcPr>
          <w:p>
            <w:pPr>
              <w:spacing w:line="240" w:lineRule="exact"/>
              <w:rPr>
                <w:rFonts w:ascii="方正书宋_GBK" w:eastAsia="方正书宋_GBK"/>
              </w:rPr>
            </w:pPr>
            <w:r>
              <w:rPr>
                <w:rFonts w:hint="eastAsia" w:ascii="方正书宋_GBK" w:eastAsia="方正书宋_GBK"/>
              </w:rPr>
              <w:t>反映社情民意数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exact"/>
              <w:rPr>
                <w:rFonts w:ascii="方正书宋_GBK" w:eastAsia="方正书宋_GBK"/>
                <w:b/>
              </w:rPr>
            </w:pPr>
          </w:p>
        </w:tc>
        <w:tc>
          <w:tcPr>
            <w:tcW w:w="12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1417" w:type="dxa"/>
            <w:vAlign w:val="center"/>
          </w:tcPr>
          <w:p>
            <w:pPr>
              <w:spacing w:line="240" w:lineRule="exact"/>
              <w:rPr>
                <w:rFonts w:ascii="方正书宋_GBK" w:eastAsia="方正书宋_GBK"/>
              </w:rPr>
            </w:pPr>
            <w:r>
              <w:rPr>
                <w:rFonts w:hint="eastAsia" w:ascii="方正书宋_GBK" w:eastAsia="方正书宋_GBK"/>
              </w:rPr>
              <w:t>提交调研报告数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240" w:lineRule="exact"/>
              <w:rPr>
                <w:rFonts w:ascii="方正书宋_GBK" w:eastAsia="方正书宋_GBK"/>
                <w:b/>
              </w:rPr>
            </w:pPr>
            <w:r>
              <w:rPr>
                <w:rFonts w:hint="eastAsia" w:ascii="方正书宋_GBK" w:eastAsia="方正书宋_GBK"/>
                <w:b/>
              </w:rPr>
              <w:t>　　社会服务</w:t>
            </w:r>
          </w:p>
        </w:tc>
        <w:tc>
          <w:tcPr>
            <w:tcW w:w="1276" w:type="dxa"/>
            <w:vMerge w:val="restart"/>
            <w:vAlign w:val="center"/>
          </w:tcPr>
          <w:p>
            <w:pPr>
              <w:spacing w:line="240" w:lineRule="exact"/>
              <w:rPr>
                <w:rFonts w:ascii="方正书宋_GBK" w:eastAsia="方正书宋_GBK"/>
              </w:rPr>
            </w:pPr>
            <w:r>
              <w:rPr>
                <w:rFonts w:hint="eastAsia" w:ascii="方正书宋_GBK" w:eastAsia="方正书宋_GBK"/>
              </w:rPr>
              <w:t>3</w:t>
            </w:r>
          </w:p>
        </w:tc>
        <w:tc>
          <w:tcPr>
            <w:tcW w:w="2976" w:type="dxa"/>
            <w:vMerge w:val="restart"/>
            <w:vAlign w:val="center"/>
          </w:tcPr>
          <w:p>
            <w:pPr>
              <w:spacing w:line="240" w:lineRule="exact"/>
              <w:rPr>
                <w:rFonts w:ascii="方正书宋_GBK" w:eastAsia="方正书宋_GBK"/>
              </w:rPr>
            </w:pPr>
            <w:r>
              <w:rPr>
                <w:rFonts w:hint="eastAsia" w:ascii="方正书宋_GBK" w:eastAsia="方正书宋_GBK"/>
              </w:rPr>
              <w:t>积极搭建服务平台，举办招商会、银企对接会、招商引资，民企入县活动及法律维权、科技进民企活动。加强与国内知名企业、海外工商社团的合作交流。组织会员企业参与农村面貌改造提升行动、社会扶贫和公益事业。</w:t>
            </w:r>
          </w:p>
        </w:tc>
        <w:tc>
          <w:tcPr>
            <w:tcW w:w="2976" w:type="dxa"/>
            <w:vMerge w:val="restart"/>
            <w:vAlign w:val="center"/>
          </w:tcPr>
          <w:p>
            <w:pPr>
              <w:spacing w:line="240" w:lineRule="exact"/>
              <w:rPr>
                <w:rFonts w:ascii="方正书宋_GBK" w:eastAsia="方正书宋_GBK"/>
              </w:rPr>
            </w:pPr>
            <w:r>
              <w:rPr>
                <w:rFonts w:hint="eastAsia" w:ascii="方正书宋_GBK" w:eastAsia="方正书宋_GBK"/>
              </w:rPr>
              <w:t>引导会员积极承担社会职责，热心公益事业，投身光彩事业，加强与海外社团沟通交流，发挥工商联在政府管理和服务非公有制经济中的助手作用，助力河北经济发展。</w:t>
            </w:r>
          </w:p>
        </w:tc>
        <w:tc>
          <w:tcPr>
            <w:tcW w:w="1417" w:type="dxa"/>
            <w:vAlign w:val="center"/>
          </w:tcPr>
          <w:p>
            <w:pPr>
              <w:spacing w:line="240" w:lineRule="exact"/>
              <w:rPr>
                <w:rFonts w:ascii="方正书宋_GBK" w:eastAsia="方正书宋_GBK"/>
              </w:rPr>
            </w:pPr>
            <w:r>
              <w:rPr>
                <w:rFonts w:hint="eastAsia" w:ascii="方正书宋_GBK" w:eastAsia="方正书宋_GBK"/>
              </w:rPr>
              <w:t>招商引资活动数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exact"/>
              <w:rPr>
                <w:rFonts w:ascii="方正书宋_GBK" w:eastAsia="方正书宋_GBK"/>
                <w:b/>
              </w:rPr>
            </w:pPr>
          </w:p>
        </w:tc>
        <w:tc>
          <w:tcPr>
            <w:tcW w:w="12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1417" w:type="dxa"/>
            <w:vAlign w:val="center"/>
          </w:tcPr>
          <w:p>
            <w:pPr>
              <w:spacing w:line="240" w:lineRule="exact"/>
              <w:rPr>
                <w:rFonts w:ascii="方正书宋_GBK" w:eastAsia="方正书宋_GBK"/>
              </w:rPr>
            </w:pPr>
            <w:r>
              <w:rPr>
                <w:rFonts w:hint="eastAsia" w:ascii="方正书宋_GBK" w:eastAsia="方正书宋_GBK"/>
              </w:rPr>
              <w:t>合作与交流次数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exact"/>
              <w:rPr>
                <w:rFonts w:ascii="方正书宋_GBK" w:eastAsia="方正书宋_GBK"/>
                <w:b/>
              </w:rPr>
            </w:pPr>
          </w:p>
        </w:tc>
        <w:tc>
          <w:tcPr>
            <w:tcW w:w="12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1417" w:type="dxa"/>
            <w:vAlign w:val="center"/>
          </w:tcPr>
          <w:p>
            <w:pPr>
              <w:spacing w:line="240" w:lineRule="exact"/>
              <w:rPr>
                <w:rFonts w:ascii="方正书宋_GBK" w:eastAsia="方正书宋_GBK"/>
              </w:rPr>
            </w:pPr>
            <w:r>
              <w:rPr>
                <w:rFonts w:hint="eastAsia" w:ascii="方正书宋_GBK" w:eastAsia="方正书宋_GBK"/>
              </w:rPr>
              <w:t>法律维权次数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exact"/>
              <w:rPr>
                <w:rFonts w:ascii="方正书宋_GBK" w:eastAsia="方正书宋_GBK"/>
                <w:b/>
              </w:rPr>
            </w:pPr>
          </w:p>
        </w:tc>
        <w:tc>
          <w:tcPr>
            <w:tcW w:w="12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1417" w:type="dxa"/>
            <w:vAlign w:val="center"/>
          </w:tcPr>
          <w:p>
            <w:pPr>
              <w:spacing w:line="240" w:lineRule="exact"/>
              <w:rPr>
                <w:rFonts w:ascii="方正书宋_GBK" w:eastAsia="方正书宋_GBK"/>
              </w:rPr>
            </w:pPr>
            <w:r>
              <w:rPr>
                <w:rFonts w:hint="eastAsia" w:ascii="方正书宋_GBK" w:eastAsia="方正书宋_GBK"/>
              </w:rPr>
              <w:t>帮扶任务完成率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240" w:lineRule="exact"/>
              <w:rPr>
                <w:rFonts w:ascii="方正书宋_GBK" w:eastAsia="方正书宋_GBK"/>
                <w:b/>
              </w:rPr>
            </w:pPr>
            <w:r>
              <w:rPr>
                <w:rFonts w:hint="eastAsia" w:ascii="方正书宋_GBK" w:eastAsia="方正书宋_GBK"/>
                <w:b/>
              </w:rPr>
              <w:t>组织建设</w:t>
            </w:r>
          </w:p>
        </w:tc>
        <w:tc>
          <w:tcPr>
            <w:tcW w:w="1276" w:type="dxa"/>
            <w:vAlign w:val="center"/>
          </w:tcPr>
          <w:p>
            <w:pPr>
              <w:spacing w:line="240" w:lineRule="exact"/>
              <w:rPr>
                <w:rFonts w:ascii="方正书宋_GBK" w:eastAsia="方正书宋_GBK"/>
              </w:rPr>
            </w:pPr>
            <w:r>
              <w:rPr>
                <w:rFonts w:hint="eastAsia" w:ascii="方正书宋_GBK" w:eastAsia="方正书宋_GBK"/>
              </w:rPr>
              <w:t>1</w:t>
            </w:r>
          </w:p>
        </w:tc>
        <w:tc>
          <w:tcPr>
            <w:tcW w:w="2976" w:type="dxa"/>
            <w:vAlign w:val="center"/>
          </w:tcPr>
          <w:p>
            <w:pPr>
              <w:spacing w:line="240" w:lineRule="exact"/>
              <w:rPr>
                <w:rFonts w:ascii="方正书宋_GBK" w:eastAsia="方正书宋_GBK"/>
              </w:rPr>
            </w:pPr>
            <w:r>
              <w:rPr>
                <w:rFonts w:hint="eastAsia" w:ascii="方正书宋_GBK" w:eastAsia="方正书宋_GBK"/>
              </w:rPr>
              <w:t>发展工商联会员，指导基层工商联组织建设等各项工作。</w:t>
            </w:r>
          </w:p>
        </w:tc>
        <w:tc>
          <w:tcPr>
            <w:tcW w:w="2976" w:type="dxa"/>
            <w:vAlign w:val="center"/>
          </w:tcPr>
          <w:p>
            <w:pPr>
              <w:spacing w:line="240" w:lineRule="exact"/>
              <w:rPr>
                <w:rFonts w:ascii="方正书宋_GBK" w:eastAsia="方正书宋_GBK"/>
              </w:rPr>
            </w:pPr>
            <w:r>
              <w:rPr>
                <w:rFonts w:hint="eastAsia" w:ascii="方正书宋_GBK" w:eastAsia="方正书宋_GBK"/>
              </w:rPr>
              <w:t>贯彻全国工商联组织建设工作方针，指导全县工商联各级组织的建设，维护会员合法权益；组织换届，培训、思想政治和基层建设工作；对非公有制经济优秀进行宣传。</w:t>
            </w:r>
          </w:p>
        </w:tc>
        <w:tc>
          <w:tcPr>
            <w:tcW w:w="1417" w:type="dxa"/>
            <w:vAlign w:val="center"/>
          </w:tcPr>
          <w:p>
            <w:pPr>
              <w:spacing w:line="240" w:lineRule="exac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240" w:lineRule="exact"/>
              <w:rPr>
                <w:rFonts w:ascii="方正书宋_GBK" w:eastAsia="方正书宋_GBK"/>
                <w:b/>
              </w:rPr>
            </w:pPr>
            <w:r>
              <w:rPr>
                <w:rFonts w:hint="eastAsia" w:ascii="方正书宋_GBK" w:eastAsia="方正书宋_GBK"/>
                <w:b/>
              </w:rPr>
              <w:t>　　组织建设及宣传教育</w:t>
            </w:r>
          </w:p>
        </w:tc>
        <w:tc>
          <w:tcPr>
            <w:tcW w:w="1276" w:type="dxa"/>
            <w:vAlign w:val="center"/>
          </w:tcPr>
          <w:p>
            <w:pPr>
              <w:spacing w:line="240" w:lineRule="exact"/>
              <w:rPr>
                <w:rFonts w:ascii="方正书宋_GBK" w:eastAsia="方正书宋_GBK"/>
              </w:rPr>
            </w:pPr>
            <w:r>
              <w:rPr>
                <w:rFonts w:hint="eastAsia" w:ascii="方正书宋_GBK" w:eastAsia="方正书宋_GBK"/>
              </w:rPr>
              <w:t>0.5</w:t>
            </w:r>
          </w:p>
        </w:tc>
        <w:tc>
          <w:tcPr>
            <w:tcW w:w="2976" w:type="dxa"/>
            <w:vAlign w:val="center"/>
          </w:tcPr>
          <w:p>
            <w:pPr>
              <w:spacing w:line="240" w:lineRule="exact"/>
              <w:rPr>
                <w:rFonts w:ascii="方正书宋_GBK" w:eastAsia="方正书宋_GBK"/>
              </w:rPr>
            </w:pPr>
            <w:r>
              <w:rPr>
                <w:rFonts w:hint="eastAsia" w:ascii="方正书宋_GBK" w:eastAsia="方正书宋_GBK"/>
              </w:rPr>
              <w:t>贯彻全国工商联组织建设工作方针，指导全县各级组织的建设，维护会员合法权益，组织换届、培训、思想政治和基层建设工作，对非公有制经济优秀事迹进行宣传。</w:t>
            </w:r>
          </w:p>
        </w:tc>
        <w:tc>
          <w:tcPr>
            <w:tcW w:w="2976" w:type="dxa"/>
            <w:vAlign w:val="center"/>
          </w:tcPr>
          <w:p>
            <w:pPr>
              <w:spacing w:line="240" w:lineRule="exact"/>
              <w:rPr>
                <w:rFonts w:ascii="方正书宋_GBK" w:eastAsia="方正书宋_GBK"/>
              </w:rPr>
            </w:pPr>
            <w:r>
              <w:rPr>
                <w:rFonts w:hint="eastAsia" w:ascii="方正书宋_GBK" w:eastAsia="方正书宋_GBK"/>
              </w:rPr>
              <w:t>提升民营企业家素质以及工商联、商会工作影响力。</w:t>
            </w:r>
          </w:p>
        </w:tc>
        <w:tc>
          <w:tcPr>
            <w:tcW w:w="1417" w:type="dxa"/>
            <w:vAlign w:val="center"/>
          </w:tcPr>
          <w:p>
            <w:pPr>
              <w:spacing w:line="240" w:lineRule="exact"/>
              <w:rPr>
                <w:rFonts w:ascii="方正书宋_GBK" w:eastAsia="方正书宋_GBK"/>
              </w:rPr>
            </w:pPr>
            <w:r>
              <w:rPr>
                <w:rFonts w:hint="eastAsia" w:ascii="方正书宋_GBK" w:eastAsia="方正书宋_GBK"/>
              </w:rPr>
              <w:t>培训任务完成率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bl>
    <w:p>
      <w:pPr>
        <w:ind w:firstLine="640"/>
        <w:rPr>
          <w:rFonts w:asciiTheme="minorHAnsi" w:hAnsiTheme="minorHAnsi"/>
          <w:lang w:val="uk-UA"/>
        </w:rPr>
        <w:sectPr>
          <w:pgSz w:w="16840" w:h="11900" w:orient="landscape"/>
          <w:pgMar w:top="1361" w:right="1020" w:bottom="1361" w:left="1020" w:header="720" w:footer="720" w:gutter="0"/>
          <w:cols w:space="720" w:num="1"/>
        </w:sect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第三部分  预算项目绩效目标</w:t>
      </w:r>
    </w:p>
    <w:p>
      <w:pPr>
        <w:ind w:firstLine="640"/>
        <w:rPr>
          <w:rFonts w:eastAsia="方正楷体_GBK" w:cs="方正楷体_GBK" w:asciiTheme="minorHAnsi" w:hAnsiTheme="minorHAnsi"/>
          <w:b/>
          <w:color w:val="000000"/>
          <w:sz w:val="32"/>
          <w:lang w:val="uk-UA"/>
        </w:rPr>
      </w:pPr>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ascii="方正小标宋_GBK" w:eastAsia="方正小标宋_GBK"/>
              </w:rPr>
              <w:t>547</w:t>
            </w:r>
            <w:r>
              <w:rPr>
                <w:rFonts w:hint="eastAsia" w:ascii="方正小标宋_GBK" w:eastAsia="方正小标宋_GBK"/>
              </w:rPr>
              <w:t>成安县工商业联合会</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outlineLvl w:val="0"/>
            </w:pPr>
          </w:p>
        </w:tc>
        <w:tc>
          <w:tcPr>
            <w:tcW w:w="1276" w:type="dxa"/>
            <w:vMerge w:val="continue"/>
            <w:vAlign w:val="center"/>
          </w:tcPr>
          <w:p>
            <w:pPr>
              <w:spacing w:line="300" w:lineRule="exact"/>
              <w:outlineLvl w:val="0"/>
            </w:pPr>
          </w:p>
        </w:tc>
        <w:tc>
          <w:tcPr>
            <w:tcW w:w="2976" w:type="dxa"/>
            <w:vMerge w:val="continue"/>
            <w:vAlign w:val="center"/>
          </w:tcPr>
          <w:p>
            <w:pPr>
              <w:spacing w:line="300" w:lineRule="exact"/>
              <w:outlineLvl w:val="0"/>
            </w:pPr>
          </w:p>
        </w:tc>
        <w:tc>
          <w:tcPr>
            <w:tcW w:w="2976" w:type="dxa"/>
            <w:vMerge w:val="continue"/>
            <w:vAlign w:val="center"/>
          </w:tcPr>
          <w:p>
            <w:pPr>
              <w:spacing w:line="300" w:lineRule="exact"/>
              <w:outlineLvl w:val="0"/>
            </w:pPr>
          </w:p>
        </w:tc>
        <w:tc>
          <w:tcPr>
            <w:tcW w:w="1417" w:type="dxa"/>
            <w:vMerge w:val="continue"/>
            <w:vAlign w:val="center"/>
          </w:tcPr>
          <w:p>
            <w:pPr>
              <w:spacing w:line="300" w:lineRule="exac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240" w:lineRule="exact"/>
              <w:ind w:firstLine="482" w:firstLineChars="200"/>
              <w:rPr>
                <w:rFonts w:ascii="方正书宋_GBK" w:eastAsia="方正书宋_GBK"/>
                <w:b/>
              </w:rPr>
            </w:pPr>
            <w:r>
              <w:rPr>
                <w:rFonts w:hint="eastAsia" w:ascii="方正书宋_GBK" w:eastAsia="方正书宋_GBK"/>
                <w:b/>
              </w:rPr>
              <w:t>参政议政</w:t>
            </w:r>
          </w:p>
        </w:tc>
        <w:tc>
          <w:tcPr>
            <w:tcW w:w="1276" w:type="dxa"/>
            <w:vAlign w:val="center"/>
          </w:tcPr>
          <w:p>
            <w:pPr>
              <w:spacing w:line="240" w:lineRule="exact"/>
              <w:rPr>
                <w:rFonts w:ascii="方正书宋_GBK" w:eastAsia="方正书宋_GBK"/>
              </w:rPr>
            </w:pPr>
            <w:r>
              <w:rPr>
                <w:rFonts w:hint="eastAsia" w:ascii="方正书宋_GBK" w:eastAsia="方正书宋_GBK"/>
              </w:rPr>
              <w:t>5</w:t>
            </w:r>
          </w:p>
        </w:tc>
        <w:tc>
          <w:tcPr>
            <w:tcW w:w="2976" w:type="dxa"/>
            <w:vAlign w:val="center"/>
          </w:tcPr>
          <w:p>
            <w:pPr>
              <w:spacing w:line="240" w:lineRule="exact"/>
              <w:rPr>
                <w:rFonts w:ascii="方正书宋_GBK" w:eastAsia="方正书宋_GBK"/>
              </w:rPr>
            </w:pPr>
            <w:r>
              <w:rPr>
                <w:rFonts w:hint="eastAsia" w:ascii="方正书宋_GBK" w:eastAsia="方正书宋_GBK"/>
              </w:rPr>
              <w:t>参政议政、社会服务等事项。</w:t>
            </w:r>
          </w:p>
        </w:tc>
        <w:tc>
          <w:tcPr>
            <w:tcW w:w="2976" w:type="dxa"/>
            <w:vAlign w:val="center"/>
          </w:tcPr>
          <w:p>
            <w:pPr>
              <w:spacing w:line="240" w:lineRule="exact"/>
              <w:rPr>
                <w:rFonts w:ascii="方正书宋_GBK" w:eastAsia="方正书宋_GBK"/>
              </w:rPr>
            </w:pPr>
            <w:r>
              <w:rPr>
                <w:rFonts w:hint="eastAsia" w:ascii="方正书宋_GBK" w:eastAsia="方正书宋_GBK"/>
              </w:rPr>
              <w:t>组织开展调研，向县政协提交大会发言和集体提案，反映社情民意，组织会员企业参与农村面貌改造提升行动、社会扶贫和公益事业。</w:t>
            </w:r>
          </w:p>
        </w:tc>
        <w:tc>
          <w:tcPr>
            <w:tcW w:w="1417" w:type="dxa"/>
            <w:vAlign w:val="center"/>
          </w:tcPr>
          <w:p>
            <w:pPr>
              <w:spacing w:line="240" w:lineRule="exac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240" w:lineRule="exact"/>
              <w:rPr>
                <w:rFonts w:ascii="方正书宋_GBK" w:eastAsia="方正书宋_GBK"/>
                <w:b/>
              </w:rPr>
            </w:pPr>
            <w:r>
              <w:rPr>
                <w:rFonts w:hint="eastAsia" w:ascii="方正书宋_GBK" w:eastAsia="方正书宋_GBK"/>
                <w:b/>
              </w:rPr>
              <w:t>　　参政议政</w:t>
            </w:r>
          </w:p>
        </w:tc>
        <w:tc>
          <w:tcPr>
            <w:tcW w:w="1276" w:type="dxa"/>
            <w:vMerge w:val="restart"/>
            <w:vAlign w:val="center"/>
          </w:tcPr>
          <w:p>
            <w:pPr>
              <w:spacing w:line="240" w:lineRule="exact"/>
              <w:rPr>
                <w:rFonts w:ascii="方正书宋_GBK" w:eastAsia="方正书宋_GBK"/>
              </w:rPr>
            </w:pPr>
            <w:r>
              <w:rPr>
                <w:rFonts w:hint="eastAsia" w:ascii="方正书宋_GBK" w:eastAsia="方正书宋_GBK"/>
              </w:rPr>
              <w:t>1</w:t>
            </w:r>
          </w:p>
        </w:tc>
        <w:tc>
          <w:tcPr>
            <w:tcW w:w="2976" w:type="dxa"/>
            <w:vMerge w:val="restart"/>
            <w:vAlign w:val="center"/>
          </w:tcPr>
          <w:p>
            <w:pPr>
              <w:spacing w:line="240" w:lineRule="exact"/>
              <w:rPr>
                <w:rFonts w:ascii="方正书宋_GBK" w:eastAsia="方正书宋_GBK"/>
              </w:rPr>
            </w:pPr>
            <w:r>
              <w:rPr>
                <w:rFonts w:hint="eastAsia" w:ascii="方正书宋_GBK" w:eastAsia="方正书宋_GBK"/>
              </w:rPr>
              <w:t>组织开展调研，向县政协提交大会发言和集体提案，反映社情民意。</w:t>
            </w:r>
          </w:p>
        </w:tc>
        <w:tc>
          <w:tcPr>
            <w:tcW w:w="2976" w:type="dxa"/>
            <w:vMerge w:val="restart"/>
            <w:vAlign w:val="center"/>
          </w:tcPr>
          <w:p>
            <w:pPr>
              <w:spacing w:line="240" w:lineRule="exact"/>
              <w:rPr>
                <w:rFonts w:ascii="方正书宋_GBK" w:eastAsia="方正书宋_GBK"/>
              </w:rPr>
            </w:pPr>
            <w:r>
              <w:rPr>
                <w:rFonts w:hint="eastAsia" w:ascii="方正书宋_GBK" w:eastAsia="方正书宋_GBK"/>
              </w:rPr>
              <w:t>提升参政议政水平，为国家治理和社会发展建言献策</w:t>
            </w:r>
          </w:p>
        </w:tc>
        <w:tc>
          <w:tcPr>
            <w:tcW w:w="1417" w:type="dxa"/>
            <w:vAlign w:val="center"/>
          </w:tcPr>
          <w:p>
            <w:pPr>
              <w:spacing w:line="240" w:lineRule="exact"/>
              <w:rPr>
                <w:rFonts w:ascii="方正书宋_GBK" w:eastAsia="方正书宋_GBK"/>
              </w:rPr>
            </w:pPr>
            <w:r>
              <w:rPr>
                <w:rFonts w:hint="eastAsia" w:ascii="方正书宋_GBK" w:eastAsia="方正书宋_GBK"/>
              </w:rPr>
              <w:t>提交提案数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exact"/>
              <w:rPr>
                <w:rFonts w:ascii="方正书宋_GBK" w:eastAsia="方正书宋_GBK"/>
                <w:b/>
              </w:rPr>
            </w:pPr>
          </w:p>
        </w:tc>
        <w:tc>
          <w:tcPr>
            <w:tcW w:w="12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1417" w:type="dxa"/>
            <w:vAlign w:val="center"/>
          </w:tcPr>
          <w:p>
            <w:pPr>
              <w:spacing w:line="240" w:lineRule="exact"/>
              <w:rPr>
                <w:rFonts w:ascii="方正书宋_GBK" w:eastAsia="方正书宋_GBK"/>
              </w:rPr>
            </w:pPr>
            <w:r>
              <w:rPr>
                <w:rFonts w:hint="eastAsia" w:ascii="方正书宋_GBK" w:eastAsia="方正书宋_GBK"/>
              </w:rPr>
              <w:t>反映社情民意数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exact"/>
              <w:rPr>
                <w:rFonts w:ascii="方正书宋_GBK" w:eastAsia="方正书宋_GBK"/>
                <w:b/>
              </w:rPr>
            </w:pPr>
          </w:p>
        </w:tc>
        <w:tc>
          <w:tcPr>
            <w:tcW w:w="12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1417" w:type="dxa"/>
            <w:vAlign w:val="center"/>
          </w:tcPr>
          <w:p>
            <w:pPr>
              <w:spacing w:line="240" w:lineRule="exact"/>
              <w:rPr>
                <w:rFonts w:ascii="方正书宋_GBK" w:eastAsia="方正书宋_GBK"/>
              </w:rPr>
            </w:pPr>
            <w:r>
              <w:rPr>
                <w:rFonts w:hint="eastAsia" w:ascii="方正书宋_GBK" w:eastAsia="方正书宋_GBK"/>
              </w:rPr>
              <w:t>提交调研报告数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240" w:lineRule="exact"/>
              <w:rPr>
                <w:rFonts w:ascii="方正书宋_GBK" w:eastAsia="方正书宋_GBK"/>
                <w:b/>
              </w:rPr>
            </w:pPr>
            <w:r>
              <w:rPr>
                <w:rFonts w:hint="eastAsia" w:ascii="方正书宋_GBK" w:eastAsia="方正书宋_GBK"/>
                <w:b/>
              </w:rPr>
              <w:t>　　社会服务</w:t>
            </w:r>
          </w:p>
        </w:tc>
        <w:tc>
          <w:tcPr>
            <w:tcW w:w="1276" w:type="dxa"/>
            <w:vMerge w:val="restart"/>
            <w:vAlign w:val="center"/>
          </w:tcPr>
          <w:p>
            <w:pPr>
              <w:spacing w:line="240" w:lineRule="exact"/>
              <w:rPr>
                <w:rFonts w:ascii="方正书宋_GBK" w:eastAsia="方正书宋_GBK"/>
              </w:rPr>
            </w:pPr>
            <w:r>
              <w:rPr>
                <w:rFonts w:hint="eastAsia" w:ascii="方正书宋_GBK" w:eastAsia="方正书宋_GBK"/>
              </w:rPr>
              <w:t>3</w:t>
            </w:r>
          </w:p>
        </w:tc>
        <w:tc>
          <w:tcPr>
            <w:tcW w:w="2976" w:type="dxa"/>
            <w:vMerge w:val="restart"/>
            <w:vAlign w:val="center"/>
          </w:tcPr>
          <w:p>
            <w:pPr>
              <w:spacing w:line="240" w:lineRule="exact"/>
              <w:rPr>
                <w:rFonts w:ascii="方正书宋_GBK" w:eastAsia="方正书宋_GBK"/>
              </w:rPr>
            </w:pPr>
            <w:r>
              <w:rPr>
                <w:rFonts w:hint="eastAsia" w:ascii="方正书宋_GBK" w:eastAsia="方正书宋_GBK"/>
              </w:rPr>
              <w:t>积极搭建服务平台，举办招商会、银企对接会、招商引资，民企入县活动及法律维权、科技进民企活动。加强与国内知名企业、海外工商社团的合作交流。组织会员企业参与农村面貌改造提升行动、社会扶贫和公益事业。</w:t>
            </w:r>
          </w:p>
        </w:tc>
        <w:tc>
          <w:tcPr>
            <w:tcW w:w="2976" w:type="dxa"/>
            <w:vMerge w:val="restart"/>
            <w:vAlign w:val="center"/>
          </w:tcPr>
          <w:p>
            <w:pPr>
              <w:spacing w:line="240" w:lineRule="exact"/>
              <w:rPr>
                <w:rFonts w:ascii="方正书宋_GBK" w:eastAsia="方正书宋_GBK"/>
              </w:rPr>
            </w:pPr>
            <w:r>
              <w:rPr>
                <w:rFonts w:hint="eastAsia" w:ascii="方正书宋_GBK" w:eastAsia="方正书宋_GBK"/>
              </w:rPr>
              <w:t>引导会员积极承担社会职责，热心公益事业，投身光彩事业，加强与海外社团沟通交流，发挥工商联在政府管理和服务非公有制经济中的助手作用，助力河北经济发展。</w:t>
            </w:r>
          </w:p>
        </w:tc>
        <w:tc>
          <w:tcPr>
            <w:tcW w:w="1417" w:type="dxa"/>
            <w:vAlign w:val="center"/>
          </w:tcPr>
          <w:p>
            <w:pPr>
              <w:spacing w:line="240" w:lineRule="exact"/>
              <w:rPr>
                <w:rFonts w:ascii="方正书宋_GBK" w:eastAsia="方正书宋_GBK"/>
              </w:rPr>
            </w:pPr>
            <w:r>
              <w:rPr>
                <w:rFonts w:hint="eastAsia" w:ascii="方正书宋_GBK" w:eastAsia="方正书宋_GBK"/>
              </w:rPr>
              <w:t>招商引资活动数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exact"/>
              <w:rPr>
                <w:rFonts w:ascii="方正书宋_GBK" w:eastAsia="方正书宋_GBK"/>
                <w:b/>
              </w:rPr>
            </w:pPr>
          </w:p>
        </w:tc>
        <w:tc>
          <w:tcPr>
            <w:tcW w:w="12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1417" w:type="dxa"/>
            <w:vAlign w:val="center"/>
          </w:tcPr>
          <w:p>
            <w:pPr>
              <w:spacing w:line="240" w:lineRule="exact"/>
              <w:rPr>
                <w:rFonts w:ascii="方正书宋_GBK" w:eastAsia="方正书宋_GBK"/>
              </w:rPr>
            </w:pPr>
            <w:r>
              <w:rPr>
                <w:rFonts w:hint="eastAsia" w:ascii="方正书宋_GBK" w:eastAsia="方正书宋_GBK"/>
              </w:rPr>
              <w:t>合作与交流次数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exact"/>
              <w:rPr>
                <w:rFonts w:ascii="方正书宋_GBK" w:eastAsia="方正书宋_GBK"/>
                <w:b/>
              </w:rPr>
            </w:pPr>
          </w:p>
        </w:tc>
        <w:tc>
          <w:tcPr>
            <w:tcW w:w="12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1417" w:type="dxa"/>
            <w:vAlign w:val="center"/>
          </w:tcPr>
          <w:p>
            <w:pPr>
              <w:spacing w:line="240" w:lineRule="exact"/>
              <w:rPr>
                <w:rFonts w:ascii="方正书宋_GBK" w:eastAsia="方正书宋_GBK"/>
              </w:rPr>
            </w:pPr>
            <w:r>
              <w:rPr>
                <w:rFonts w:hint="eastAsia" w:ascii="方正书宋_GBK" w:eastAsia="方正书宋_GBK"/>
              </w:rPr>
              <w:t>法律维权次数</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240" w:lineRule="exact"/>
              <w:rPr>
                <w:rFonts w:ascii="方正书宋_GBK" w:eastAsia="方正书宋_GBK"/>
                <w:b/>
              </w:rPr>
            </w:pPr>
          </w:p>
        </w:tc>
        <w:tc>
          <w:tcPr>
            <w:tcW w:w="12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2976" w:type="dxa"/>
            <w:vMerge w:val="continue"/>
            <w:vAlign w:val="center"/>
          </w:tcPr>
          <w:p>
            <w:pPr>
              <w:spacing w:line="240" w:lineRule="exact"/>
              <w:rPr>
                <w:rFonts w:ascii="方正书宋_GBK" w:eastAsia="方正书宋_GBK"/>
              </w:rPr>
            </w:pPr>
          </w:p>
        </w:tc>
        <w:tc>
          <w:tcPr>
            <w:tcW w:w="1417" w:type="dxa"/>
            <w:vAlign w:val="center"/>
          </w:tcPr>
          <w:p>
            <w:pPr>
              <w:spacing w:line="240" w:lineRule="exact"/>
              <w:rPr>
                <w:rFonts w:ascii="方正书宋_GBK" w:eastAsia="方正书宋_GBK"/>
              </w:rPr>
            </w:pPr>
            <w:r>
              <w:rPr>
                <w:rFonts w:hint="eastAsia" w:ascii="方正书宋_GBK" w:eastAsia="方正书宋_GBK"/>
              </w:rPr>
              <w:t>帮扶任务完成率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240" w:lineRule="exact"/>
              <w:rPr>
                <w:rFonts w:ascii="方正书宋_GBK" w:eastAsia="方正书宋_GBK"/>
                <w:b/>
              </w:rPr>
            </w:pPr>
            <w:r>
              <w:rPr>
                <w:rFonts w:hint="eastAsia" w:ascii="方正书宋_GBK" w:eastAsia="方正书宋_GBK"/>
                <w:b/>
              </w:rPr>
              <w:t>组织建设</w:t>
            </w:r>
          </w:p>
        </w:tc>
        <w:tc>
          <w:tcPr>
            <w:tcW w:w="1276" w:type="dxa"/>
            <w:vAlign w:val="center"/>
          </w:tcPr>
          <w:p>
            <w:pPr>
              <w:spacing w:line="240" w:lineRule="exact"/>
              <w:rPr>
                <w:rFonts w:ascii="方正书宋_GBK" w:eastAsia="方正书宋_GBK"/>
              </w:rPr>
            </w:pPr>
            <w:r>
              <w:rPr>
                <w:rFonts w:hint="eastAsia" w:ascii="方正书宋_GBK" w:eastAsia="方正书宋_GBK"/>
              </w:rPr>
              <w:t>1</w:t>
            </w:r>
          </w:p>
        </w:tc>
        <w:tc>
          <w:tcPr>
            <w:tcW w:w="2976" w:type="dxa"/>
            <w:vAlign w:val="center"/>
          </w:tcPr>
          <w:p>
            <w:pPr>
              <w:spacing w:line="240" w:lineRule="exact"/>
              <w:rPr>
                <w:rFonts w:ascii="方正书宋_GBK" w:eastAsia="方正书宋_GBK"/>
              </w:rPr>
            </w:pPr>
            <w:r>
              <w:rPr>
                <w:rFonts w:hint="eastAsia" w:ascii="方正书宋_GBK" w:eastAsia="方正书宋_GBK"/>
              </w:rPr>
              <w:t>发展工商联会员，指导基层工商联组织建设等各项工作。</w:t>
            </w:r>
          </w:p>
        </w:tc>
        <w:tc>
          <w:tcPr>
            <w:tcW w:w="2976" w:type="dxa"/>
            <w:vAlign w:val="center"/>
          </w:tcPr>
          <w:p>
            <w:pPr>
              <w:spacing w:line="240" w:lineRule="exact"/>
              <w:rPr>
                <w:rFonts w:ascii="方正书宋_GBK" w:eastAsia="方正书宋_GBK"/>
              </w:rPr>
            </w:pPr>
            <w:r>
              <w:rPr>
                <w:rFonts w:hint="eastAsia" w:ascii="方正书宋_GBK" w:eastAsia="方正书宋_GBK"/>
              </w:rPr>
              <w:t>贯彻全国工商联组织建设工作方针，指导全县工商联各级组织的建设，维护会员合法权益；组织换届，培训、思想政治和基层建设工作；对非公有制经济优秀进行宣传。</w:t>
            </w:r>
          </w:p>
        </w:tc>
        <w:tc>
          <w:tcPr>
            <w:tcW w:w="1417" w:type="dxa"/>
            <w:vAlign w:val="center"/>
          </w:tcPr>
          <w:p>
            <w:pPr>
              <w:spacing w:line="240" w:lineRule="exac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240" w:lineRule="exact"/>
              <w:rPr>
                <w:rFonts w:ascii="方正书宋_GBK" w:eastAsia="方正书宋_GBK"/>
                <w:b/>
              </w:rPr>
            </w:pPr>
            <w:r>
              <w:rPr>
                <w:rFonts w:hint="eastAsia" w:ascii="方正书宋_GBK" w:eastAsia="方正书宋_GBK"/>
                <w:b/>
              </w:rPr>
              <w:t>　　组织建设及宣传教育</w:t>
            </w:r>
          </w:p>
        </w:tc>
        <w:tc>
          <w:tcPr>
            <w:tcW w:w="1276" w:type="dxa"/>
            <w:vAlign w:val="center"/>
          </w:tcPr>
          <w:p>
            <w:pPr>
              <w:spacing w:line="240" w:lineRule="exact"/>
              <w:rPr>
                <w:rFonts w:ascii="方正书宋_GBK" w:eastAsia="方正书宋_GBK"/>
              </w:rPr>
            </w:pPr>
            <w:r>
              <w:rPr>
                <w:rFonts w:hint="eastAsia" w:ascii="方正书宋_GBK" w:eastAsia="方正书宋_GBK"/>
              </w:rPr>
              <w:t>0.5</w:t>
            </w:r>
          </w:p>
        </w:tc>
        <w:tc>
          <w:tcPr>
            <w:tcW w:w="2976" w:type="dxa"/>
            <w:vAlign w:val="center"/>
          </w:tcPr>
          <w:p>
            <w:pPr>
              <w:spacing w:line="240" w:lineRule="exact"/>
              <w:rPr>
                <w:rFonts w:ascii="方正书宋_GBK" w:eastAsia="方正书宋_GBK"/>
              </w:rPr>
            </w:pPr>
            <w:r>
              <w:rPr>
                <w:rFonts w:hint="eastAsia" w:ascii="方正书宋_GBK" w:eastAsia="方正书宋_GBK"/>
              </w:rPr>
              <w:t>贯彻全国工商联组织建设工作方针，指导全县各级组织的建设，维护会员合法权益，组织换届、培训、思想政治和基层建设工作，对非公有制经济优秀事迹进行宣传。</w:t>
            </w:r>
          </w:p>
        </w:tc>
        <w:tc>
          <w:tcPr>
            <w:tcW w:w="2976" w:type="dxa"/>
            <w:vAlign w:val="center"/>
          </w:tcPr>
          <w:p>
            <w:pPr>
              <w:spacing w:line="240" w:lineRule="exact"/>
              <w:rPr>
                <w:rFonts w:ascii="方正书宋_GBK" w:eastAsia="方正书宋_GBK"/>
              </w:rPr>
            </w:pPr>
            <w:r>
              <w:rPr>
                <w:rFonts w:hint="eastAsia" w:ascii="方正书宋_GBK" w:eastAsia="方正书宋_GBK"/>
              </w:rPr>
              <w:t>提升民营企业家素质以及工商联、商会工作影响力。</w:t>
            </w:r>
          </w:p>
        </w:tc>
        <w:tc>
          <w:tcPr>
            <w:tcW w:w="1417" w:type="dxa"/>
            <w:vAlign w:val="center"/>
          </w:tcPr>
          <w:p>
            <w:pPr>
              <w:spacing w:line="240" w:lineRule="exact"/>
              <w:rPr>
                <w:rFonts w:ascii="方正书宋_GBK" w:eastAsia="方正书宋_GBK"/>
              </w:rPr>
            </w:pPr>
            <w:r>
              <w:rPr>
                <w:rFonts w:hint="eastAsia" w:ascii="方正书宋_GBK" w:eastAsia="方正书宋_GBK"/>
              </w:rPr>
              <w:t>培训任务完成率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bl>
    <w:p>
      <w:pPr>
        <w:ind w:firstLine="640"/>
        <w:rPr>
          <w:rFonts w:asciiTheme="minorHAnsi" w:hAnsiTheme="minorHAnsi"/>
          <w:lang w:val="uk-UA"/>
        </w:r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hint="eastAsia" w:eastAsia="方正仿宋_GBK"/>
          <w:color w:val="000000"/>
          <w:sz w:val="28"/>
          <w:lang w:eastAsia="zh-CN"/>
        </w:rPr>
        <w:t>2023</w:t>
      </w:r>
      <w:r>
        <w:rPr>
          <w:rFonts w:eastAsia="方正仿宋_GBK"/>
          <w:color w:val="000000"/>
          <w:sz w:val="28"/>
        </w:rPr>
        <w:t>年，成安县工商业联合会安排政府采购预算0.00万元。具体内容见下表。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547成安县工商业联合会</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rPr>
                <w:rFonts w:hint="eastAsia"/>
                <w:lang w:eastAsia="zh-CN"/>
              </w:rPr>
              <w:t>2023</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成安县工商业联合会（含所属单位）上年末固定资产金额为0.</w:t>
      </w:r>
      <w:r>
        <w:rPr>
          <w:rFonts w:hint="eastAsia" w:eastAsia="方正仿宋_GBK"/>
          <w:color w:val="000000"/>
          <w:sz w:val="28"/>
          <w:lang w:eastAsia="zh-CN"/>
        </w:rPr>
        <w:t>05</w:t>
      </w:r>
      <w:r>
        <w:rPr>
          <w:rFonts w:eastAsia="方正仿宋_GBK"/>
          <w:color w:val="000000"/>
          <w:sz w:val="28"/>
        </w:rPr>
        <w:t>万元（详见下表）。本年度拟购置固定资产总额为0.00万元，已按要求列入政府采购预算，详见政府采购预算表。</w:t>
      </w:r>
    </w:p>
    <w:tbl>
      <w:tblPr>
        <w:tblStyle w:val="8"/>
        <w:tblW w:w="9287" w:type="dxa"/>
        <w:tblInd w:w="-106" w:type="dxa"/>
        <w:tblLayout w:type="fixed"/>
        <w:tblCellMar>
          <w:top w:w="0" w:type="dxa"/>
          <w:left w:w="108" w:type="dxa"/>
          <w:bottom w:w="0" w:type="dxa"/>
          <w:right w:w="108" w:type="dxa"/>
        </w:tblCellMar>
      </w:tblPr>
      <w:tblGrid>
        <w:gridCol w:w="4242"/>
        <w:gridCol w:w="877"/>
        <w:gridCol w:w="4168"/>
      </w:tblGrid>
      <w:tr>
        <w:tblPrEx>
          <w:tblCellMar>
            <w:top w:w="0" w:type="dxa"/>
            <w:left w:w="108" w:type="dxa"/>
            <w:bottom w:w="0" w:type="dxa"/>
            <w:right w:w="108" w:type="dxa"/>
          </w:tblCellMar>
        </w:tblPrEx>
        <w:trPr>
          <w:trHeight w:val="705" w:hRule="atLeast"/>
        </w:trPr>
        <w:tc>
          <w:tcPr>
            <w:tcW w:w="9287" w:type="dxa"/>
            <w:gridSpan w:val="3"/>
            <w:tcBorders>
              <w:top w:val="nil"/>
              <w:left w:val="nil"/>
              <w:bottom w:val="nil"/>
              <w:right w:val="nil"/>
            </w:tcBorders>
            <w:vAlign w:val="center"/>
          </w:tcPr>
          <w:p>
            <w:pPr>
              <w:jc w:val="center"/>
              <w:rPr>
                <w:rFonts w:ascii="宋体" w:hAnsi="宋体"/>
                <w:b/>
                <w:bCs/>
                <w:sz w:val="32"/>
                <w:szCs w:val="32"/>
              </w:rPr>
            </w:pPr>
            <w:r>
              <w:rPr>
                <w:rFonts w:hint="eastAsia" w:ascii="宋体" w:hAnsi="宋体" w:cs="宋体"/>
                <w:b/>
                <w:bCs/>
                <w:sz w:val="32"/>
                <w:szCs w:val="32"/>
              </w:rPr>
              <w:t>部门固定资产占用情况表</w:t>
            </w:r>
          </w:p>
        </w:tc>
      </w:tr>
      <w:tr>
        <w:tblPrEx>
          <w:tblCellMar>
            <w:top w:w="0" w:type="dxa"/>
            <w:left w:w="108" w:type="dxa"/>
            <w:bottom w:w="0" w:type="dxa"/>
            <w:right w:w="108" w:type="dxa"/>
          </w:tblCellMar>
        </w:tblPrEx>
        <w:trPr>
          <w:trHeight w:val="510" w:hRule="atLeast"/>
        </w:trPr>
        <w:tc>
          <w:tcPr>
            <w:tcW w:w="5119" w:type="dxa"/>
            <w:gridSpan w:val="2"/>
            <w:tcBorders>
              <w:top w:val="nil"/>
              <w:left w:val="nil"/>
              <w:bottom w:val="nil"/>
              <w:right w:val="nil"/>
            </w:tcBorders>
            <w:vAlign w:val="center"/>
          </w:tcPr>
          <w:p>
            <w:pPr>
              <w:rPr>
                <w:rFonts w:ascii="宋体" w:hAnsi="宋体"/>
                <w:sz w:val="22"/>
              </w:rPr>
            </w:pPr>
            <w:r>
              <w:rPr>
                <w:rFonts w:hint="eastAsia" w:ascii="宋体" w:hAnsi="宋体" w:cs="宋体"/>
                <w:sz w:val="22"/>
              </w:rPr>
              <w:t>编制部门：成安县工商业联合会</w:t>
            </w:r>
          </w:p>
        </w:tc>
        <w:tc>
          <w:tcPr>
            <w:tcW w:w="4168" w:type="dxa"/>
            <w:tcBorders>
              <w:top w:val="nil"/>
              <w:left w:val="nil"/>
              <w:bottom w:val="nil"/>
              <w:right w:val="nil"/>
            </w:tcBorders>
            <w:vAlign w:val="center"/>
          </w:tcPr>
          <w:p>
            <w:pPr>
              <w:ind w:firstLine="550" w:firstLineChars="250"/>
              <w:rPr>
                <w:rFonts w:ascii="宋体" w:hAnsi="宋体" w:cs="宋体"/>
                <w:sz w:val="22"/>
              </w:rPr>
            </w:pPr>
            <w:r>
              <w:rPr>
                <w:rFonts w:hint="eastAsia" w:ascii="宋体" w:hAnsi="宋体" w:cs="宋体"/>
                <w:sz w:val="22"/>
              </w:rPr>
              <w:t>截止时间：</w:t>
            </w:r>
            <w:r>
              <w:rPr>
                <w:rFonts w:hint="eastAsia" w:ascii="宋体" w:hAnsi="宋体" w:eastAsia="宋体" w:cs="宋体"/>
                <w:sz w:val="22"/>
                <w:lang w:eastAsia="zh-CN"/>
              </w:rPr>
              <w:t>2022</w:t>
            </w:r>
            <w:r>
              <w:rPr>
                <w:rFonts w:hint="eastAsia" w:ascii="宋体" w:hAnsi="宋体" w:cs="宋体"/>
                <w:sz w:val="22"/>
              </w:rPr>
              <w:t>年</w:t>
            </w:r>
            <w:r>
              <w:rPr>
                <w:rFonts w:ascii="宋体" w:hAnsi="宋体" w:cs="宋体"/>
                <w:sz w:val="22"/>
              </w:rPr>
              <w:t>12</w:t>
            </w:r>
            <w:r>
              <w:rPr>
                <w:rFonts w:hint="eastAsia" w:ascii="宋体" w:hAnsi="宋体" w:cs="宋体"/>
                <w:sz w:val="22"/>
              </w:rPr>
              <w:t>月</w:t>
            </w:r>
            <w:r>
              <w:rPr>
                <w:rFonts w:ascii="宋体" w:hAnsi="宋体" w:cs="宋体"/>
                <w:sz w:val="22"/>
              </w:rPr>
              <w:t>31</w:t>
            </w:r>
            <w:r>
              <w:rPr>
                <w:rFonts w:hint="eastAsia" w:ascii="宋体" w:hAnsi="宋体" w:cs="宋体"/>
                <w:sz w:val="22"/>
              </w:rPr>
              <w:t>日</w:t>
            </w:r>
          </w:p>
        </w:tc>
      </w:tr>
      <w:tr>
        <w:tblPrEx>
          <w:tblCellMar>
            <w:top w:w="0" w:type="dxa"/>
            <w:left w:w="108" w:type="dxa"/>
            <w:bottom w:w="0" w:type="dxa"/>
            <w:right w:w="108" w:type="dxa"/>
          </w:tblCellMar>
        </w:tblPrEx>
        <w:trPr>
          <w:trHeight w:val="645" w:hRule="atLeast"/>
        </w:trPr>
        <w:tc>
          <w:tcPr>
            <w:tcW w:w="4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2"/>
              </w:rPr>
            </w:pPr>
            <w:r>
              <w:rPr>
                <w:rFonts w:hint="eastAsia" w:ascii="宋体" w:hAnsi="宋体" w:cs="宋体"/>
                <w:b/>
                <w:bCs/>
                <w:sz w:val="22"/>
              </w:rPr>
              <w:t>项目</w:t>
            </w:r>
          </w:p>
        </w:tc>
        <w:tc>
          <w:tcPr>
            <w:tcW w:w="877" w:type="dxa"/>
            <w:tcBorders>
              <w:top w:val="single" w:color="auto" w:sz="4" w:space="0"/>
              <w:left w:val="nil"/>
              <w:bottom w:val="single" w:color="auto" w:sz="4" w:space="0"/>
              <w:right w:val="single" w:color="auto" w:sz="4" w:space="0"/>
            </w:tcBorders>
            <w:vAlign w:val="center"/>
          </w:tcPr>
          <w:p>
            <w:pPr>
              <w:jc w:val="center"/>
              <w:rPr>
                <w:rFonts w:ascii="宋体" w:hAnsi="宋体"/>
                <w:b/>
                <w:bCs/>
                <w:sz w:val="22"/>
              </w:rPr>
            </w:pPr>
            <w:r>
              <w:rPr>
                <w:rFonts w:hint="eastAsia" w:ascii="宋体" w:hAnsi="宋体" w:cs="宋体"/>
                <w:b/>
                <w:bCs/>
                <w:sz w:val="22"/>
              </w:rPr>
              <w:t>数量</w:t>
            </w:r>
          </w:p>
        </w:tc>
        <w:tc>
          <w:tcPr>
            <w:tcW w:w="4168" w:type="dxa"/>
            <w:tcBorders>
              <w:top w:val="single" w:color="auto" w:sz="4" w:space="0"/>
              <w:left w:val="nil"/>
              <w:bottom w:val="single" w:color="auto" w:sz="4" w:space="0"/>
              <w:right w:val="single" w:color="auto" w:sz="4" w:space="0"/>
            </w:tcBorders>
            <w:vAlign w:val="center"/>
          </w:tcPr>
          <w:p>
            <w:pPr>
              <w:jc w:val="center"/>
              <w:rPr>
                <w:rFonts w:ascii="宋体" w:hAnsi="宋体"/>
                <w:b/>
                <w:bCs/>
                <w:sz w:val="22"/>
              </w:rPr>
            </w:pPr>
            <w:r>
              <w:rPr>
                <w:rFonts w:hint="eastAsia" w:ascii="宋体" w:hAnsi="宋体" w:cs="宋体"/>
                <w:b/>
                <w:bCs/>
                <w:sz w:val="22"/>
              </w:rPr>
              <w:t>价值（金额单位：万元）</w:t>
            </w:r>
          </w:p>
        </w:tc>
      </w:tr>
      <w:tr>
        <w:tblPrEx>
          <w:tblCellMar>
            <w:top w:w="0" w:type="dxa"/>
            <w:left w:w="108" w:type="dxa"/>
            <w:bottom w:w="0" w:type="dxa"/>
            <w:right w:w="108" w:type="dxa"/>
          </w:tblCellMar>
        </w:tblPrEx>
        <w:trPr>
          <w:trHeight w:val="645" w:hRule="atLeast"/>
        </w:trPr>
        <w:tc>
          <w:tcPr>
            <w:tcW w:w="4242" w:type="dxa"/>
            <w:tcBorders>
              <w:top w:val="nil"/>
              <w:left w:val="single" w:color="auto" w:sz="4" w:space="0"/>
              <w:bottom w:val="single" w:color="auto" w:sz="4" w:space="0"/>
              <w:right w:val="single" w:color="auto" w:sz="4" w:space="0"/>
            </w:tcBorders>
            <w:vAlign w:val="center"/>
          </w:tcPr>
          <w:p>
            <w:pPr>
              <w:jc w:val="center"/>
              <w:rPr>
                <w:rFonts w:ascii="宋体" w:hAnsi="宋体"/>
                <w:sz w:val="22"/>
              </w:rPr>
            </w:pPr>
            <w:r>
              <w:rPr>
                <w:rFonts w:hint="eastAsia" w:ascii="宋体" w:hAnsi="宋体" w:cs="宋体"/>
                <w:sz w:val="22"/>
              </w:rPr>
              <w:t>资产总额</w:t>
            </w:r>
          </w:p>
        </w:tc>
        <w:tc>
          <w:tcPr>
            <w:tcW w:w="877" w:type="dxa"/>
            <w:tcBorders>
              <w:top w:val="nil"/>
              <w:left w:val="nil"/>
              <w:bottom w:val="single" w:color="auto" w:sz="4" w:space="0"/>
              <w:right w:val="single" w:color="auto" w:sz="4" w:space="0"/>
            </w:tcBorders>
            <w:vAlign w:val="center"/>
          </w:tcPr>
          <w:p>
            <w:pPr>
              <w:jc w:val="center"/>
              <w:rPr>
                <w:rFonts w:ascii="宋体" w:hAnsi="宋体" w:cs="宋体"/>
                <w:sz w:val="22"/>
              </w:rPr>
            </w:pPr>
            <w:r>
              <w:rPr>
                <w:rFonts w:ascii="宋体" w:hAnsi="宋体" w:cs="宋体"/>
                <w:sz w:val="22"/>
              </w:rPr>
              <w:t>——</w:t>
            </w:r>
          </w:p>
        </w:tc>
        <w:tc>
          <w:tcPr>
            <w:tcW w:w="4168" w:type="dxa"/>
            <w:tcBorders>
              <w:top w:val="nil"/>
              <w:left w:val="nil"/>
              <w:bottom w:val="single" w:color="auto" w:sz="4" w:space="0"/>
              <w:right w:val="single" w:color="auto" w:sz="4" w:space="0"/>
            </w:tcBorders>
            <w:vAlign w:val="center"/>
          </w:tcPr>
          <w:p>
            <w:pPr>
              <w:jc w:val="center"/>
              <w:rPr>
                <w:rFonts w:ascii="华文楷体" w:hAnsi="华文楷体" w:eastAsia="华文楷体" w:cs="宋体"/>
              </w:rPr>
            </w:pPr>
            <w:r>
              <w:rPr>
                <w:rFonts w:hint="eastAsia" w:ascii="华文楷体" w:hAnsi="华文楷体" w:eastAsia="华文楷体" w:cs="宋体"/>
              </w:rPr>
              <w:t>0.</w:t>
            </w:r>
            <w:r>
              <w:rPr>
                <w:rFonts w:hint="eastAsia" w:ascii="华文楷体" w:hAnsi="华文楷体" w:eastAsia="华文楷体" w:cs="宋体"/>
                <w:lang w:eastAsia="zh-CN"/>
              </w:rPr>
              <w:t>05</w:t>
            </w:r>
            <w:r>
              <w:rPr>
                <w:rFonts w:hint="eastAsia" w:ascii="华文楷体" w:hAnsi="华文楷体" w:eastAsia="华文楷体" w:cs="宋体"/>
              </w:rPr>
              <w:t>万元</w:t>
            </w:r>
          </w:p>
        </w:tc>
      </w:tr>
      <w:tr>
        <w:tblPrEx>
          <w:tblCellMar>
            <w:top w:w="0" w:type="dxa"/>
            <w:left w:w="108" w:type="dxa"/>
            <w:bottom w:w="0" w:type="dxa"/>
            <w:right w:w="108" w:type="dxa"/>
          </w:tblCellMar>
        </w:tblPrEx>
        <w:trPr>
          <w:trHeight w:val="645" w:hRule="atLeast"/>
        </w:trPr>
        <w:tc>
          <w:tcPr>
            <w:tcW w:w="4242"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1</w:t>
            </w:r>
            <w:r>
              <w:rPr>
                <w:rFonts w:hint="eastAsia" w:ascii="宋体" w:hAnsi="宋体" w:cs="宋体"/>
                <w:sz w:val="22"/>
              </w:rPr>
              <w:t>、房屋（平方米）</w:t>
            </w:r>
          </w:p>
        </w:tc>
        <w:tc>
          <w:tcPr>
            <w:tcW w:w="877"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35</w:t>
            </w:r>
          </w:p>
        </w:tc>
        <w:tc>
          <w:tcPr>
            <w:tcW w:w="4168" w:type="dxa"/>
            <w:tcBorders>
              <w:top w:val="nil"/>
              <w:left w:val="nil"/>
              <w:bottom w:val="single" w:color="auto" w:sz="4" w:space="0"/>
              <w:right w:val="single" w:color="auto" w:sz="4" w:space="0"/>
            </w:tcBorders>
            <w:vAlign w:val="center"/>
          </w:tcPr>
          <w:p>
            <w:pPr>
              <w:jc w:val="center"/>
              <w:rPr>
                <w:rFonts w:ascii="华文楷体" w:hAnsi="华文楷体" w:eastAsia="华文楷体"/>
              </w:rPr>
            </w:pPr>
          </w:p>
        </w:tc>
      </w:tr>
      <w:tr>
        <w:tblPrEx>
          <w:tblCellMar>
            <w:top w:w="0" w:type="dxa"/>
            <w:left w:w="108" w:type="dxa"/>
            <w:bottom w:w="0" w:type="dxa"/>
            <w:right w:w="108" w:type="dxa"/>
          </w:tblCellMar>
        </w:tblPrEx>
        <w:trPr>
          <w:trHeight w:val="645" w:hRule="atLeast"/>
        </w:trPr>
        <w:tc>
          <w:tcPr>
            <w:tcW w:w="4242"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hint="eastAsia" w:ascii="宋体" w:hAnsi="宋体" w:cs="宋体"/>
                <w:sz w:val="22"/>
              </w:rPr>
              <w:t>其中：办公用房（平方米）</w:t>
            </w:r>
          </w:p>
        </w:tc>
        <w:tc>
          <w:tcPr>
            <w:tcW w:w="877"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35</w:t>
            </w:r>
          </w:p>
        </w:tc>
        <w:tc>
          <w:tcPr>
            <w:tcW w:w="4168" w:type="dxa"/>
            <w:tcBorders>
              <w:top w:val="nil"/>
              <w:left w:val="nil"/>
              <w:bottom w:val="single" w:color="auto" w:sz="4" w:space="0"/>
              <w:right w:val="single" w:color="auto" w:sz="4" w:space="0"/>
            </w:tcBorders>
            <w:vAlign w:val="center"/>
          </w:tcPr>
          <w:p>
            <w:pPr>
              <w:jc w:val="center"/>
              <w:rPr>
                <w:rFonts w:ascii="华文楷体" w:hAnsi="华文楷体" w:eastAsia="华文楷体"/>
              </w:rPr>
            </w:pPr>
            <w:r>
              <w:rPr>
                <w:rFonts w:hint="eastAsia" w:ascii="华文楷体" w:hAnsi="华文楷体" w:eastAsia="华文楷体"/>
              </w:rPr>
              <w:t>在政府集中办公</w:t>
            </w:r>
          </w:p>
        </w:tc>
      </w:tr>
      <w:tr>
        <w:tblPrEx>
          <w:tblCellMar>
            <w:top w:w="0" w:type="dxa"/>
            <w:left w:w="108" w:type="dxa"/>
            <w:bottom w:w="0" w:type="dxa"/>
            <w:right w:w="108" w:type="dxa"/>
          </w:tblCellMar>
        </w:tblPrEx>
        <w:trPr>
          <w:trHeight w:val="645" w:hRule="atLeast"/>
        </w:trPr>
        <w:tc>
          <w:tcPr>
            <w:tcW w:w="4242"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2</w:t>
            </w:r>
            <w:r>
              <w:rPr>
                <w:rFonts w:hint="eastAsia" w:ascii="宋体" w:hAnsi="宋体" w:cs="宋体"/>
                <w:sz w:val="22"/>
              </w:rPr>
              <w:t>、车辆（台、辆）</w:t>
            </w:r>
          </w:p>
        </w:tc>
        <w:tc>
          <w:tcPr>
            <w:tcW w:w="877" w:type="dxa"/>
            <w:tcBorders>
              <w:top w:val="nil"/>
              <w:left w:val="nil"/>
              <w:bottom w:val="single" w:color="auto" w:sz="4" w:space="0"/>
              <w:right w:val="single" w:color="auto" w:sz="4" w:space="0"/>
            </w:tcBorders>
            <w:vAlign w:val="center"/>
          </w:tcPr>
          <w:p>
            <w:pPr>
              <w:jc w:val="center"/>
              <w:rPr>
                <w:rFonts w:ascii="宋体" w:hAnsi="宋体"/>
                <w:sz w:val="22"/>
              </w:rPr>
            </w:pPr>
          </w:p>
        </w:tc>
        <w:tc>
          <w:tcPr>
            <w:tcW w:w="4168" w:type="dxa"/>
            <w:tcBorders>
              <w:top w:val="nil"/>
              <w:left w:val="nil"/>
              <w:bottom w:val="single" w:color="auto" w:sz="4" w:space="0"/>
              <w:right w:val="single" w:color="auto" w:sz="4" w:space="0"/>
            </w:tcBorders>
            <w:vAlign w:val="center"/>
          </w:tcPr>
          <w:p>
            <w:pPr>
              <w:jc w:val="center"/>
              <w:rPr>
                <w:rFonts w:ascii="华文楷体" w:hAnsi="华文楷体" w:eastAsia="华文楷体"/>
              </w:rPr>
            </w:pPr>
          </w:p>
        </w:tc>
      </w:tr>
      <w:tr>
        <w:tblPrEx>
          <w:tblCellMar>
            <w:top w:w="0" w:type="dxa"/>
            <w:left w:w="108" w:type="dxa"/>
            <w:bottom w:w="0" w:type="dxa"/>
            <w:right w:w="108" w:type="dxa"/>
          </w:tblCellMar>
        </w:tblPrEx>
        <w:trPr>
          <w:trHeight w:val="645" w:hRule="atLeast"/>
        </w:trPr>
        <w:tc>
          <w:tcPr>
            <w:tcW w:w="4242"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3</w:t>
            </w:r>
            <w:r>
              <w:rPr>
                <w:rFonts w:hint="eastAsia" w:ascii="宋体" w:hAnsi="宋体" w:cs="宋体"/>
                <w:sz w:val="22"/>
              </w:rPr>
              <w:t>、单价在</w:t>
            </w:r>
            <w:r>
              <w:rPr>
                <w:rFonts w:ascii="宋体" w:hAnsi="宋体" w:cs="宋体"/>
                <w:sz w:val="22"/>
              </w:rPr>
              <w:t>50</w:t>
            </w:r>
            <w:r>
              <w:rPr>
                <w:rFonts w:hint="eastAsia" w:ascii="宋体" w:hAnsi="宋体" w:cs="宋体"/>
                <w:sz w:val="22"/>
              </w:rPr>
              <w:t>万元以上的设备</w:t>
            </w:r>
          </w:p>
        </w:tc>
        <w:tc>
          <w:tcPr>
            <w:tcW w:w="877" w:type="dxa"/>
            <w:tcBorders>
              <w:top w:val="nil"/>
              <w:left w:val="nil"/>
              <w:bottom w:val="single" w:color="auto" w:sz="4" w:space="0"/>
              <w:right w:val="single" w:color="auto" w:sz="4" w:space="0"/>
            </w:tcBorders>
            <w:vAlign w:val="center"/>
          </w:tcPr>
          <w:p>
            <w:pPr>
              <w:jc w:val="center"/>
              <w:rPr>
                <w:rFonts w:ascii="宋体" w:hAnsi="宋体"/>
                <w:sz w:val="22"/>
              </w:rPr>
            </w:pPr>
          </w:p>
        </w:tc>
        <w:tc>
          <w:tcPr>
            <w:tcW w:w="4168" w:type="dxa"/>
            <w:tcBorders>
              <w:top w:val="nil"/>
              <w:left w:val="nil"/>
              <w:bottom w:val="single" w:color="auto" w:sz="4" w:space="0"/>
              <w:right w:val="single" w:color="auto" w:sz="4" w:space="0"/>
            </w:tcBorders>
            <w:vAlign w:val="center"/>
          </w:tcPr>
          <w:p>
            <w:pPr>
              <w:jc w:val="center"/>
              <w:rPr>
                <w:rFonts w:ascii="华文楷体" w:hAnsi="华文楷体" w:eastAsia="华文楷体"/>
              </w:rPr>
            </w:pPr>
          </w:p>
        </w:tc>
      </w:tr>
      <w:tr>
        <w:tblPrEx>
          <w:tblCellMar>
            <w:top w:w="0" w:type="dxa"/>
            <w:left w:w="108" w:type="dxa"/>
            <w:bottom w:w="0" w:type="dxa"/>
            <w:right w:w="108" w:type="dxa"/>
          </w:tblCellMar>
        </w:tblPrEx>
        <w:trPr>
          <w:trHeight w:val="645" w:hRule="atLeast"/>
        </w:trPr>
        <w:tc>
          <w:tcPr>
            <w:tcW w:w="4242"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4</w:t>
            </w:r>
            <w:r>
              <w:rPr>
                <w:rFonts w:hint="eastAsia" w:ascii="宋体" w:hAnsi="宋体" w:cs="宋体"/>
                <w:sz w:val="22"/>
              </w:rPr>
              <w:t>、其他固定资产</w:t>
            </w:r>
          </w:p>
        </w:tc>
        <w:tc>
          <w:tcPr>
            <w:tcW w:w="877"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4</w:t>
            </w:r>
          </w:p>
        </w:tc>
        <w:tc>
          <w:tcPr>
            <w:tcW w:w="4168" w:type="dxa"/>
            <w:tcBorders>
              <w:top w:val="nil"/>
              <w:left w:val="nil"/>
              <w:bottom w:val="single" w:color="auto" w:sz="4" w:space="0"/>
              <w:right w:val="single" w:color="auto" w:sz="4" w:space="0"/>
            </w:tcBorders>
            <w:vAlign w:val="center"/>
          </w:tcPr>
          <w:p>
            <w:pPr>
              <w:jc w:val="center"/>
              <w:rPr>
                <w:rFonts w:ascii="华文楷体" w:hAnsi="华文楷体" w:eastAsia="华文楷体"/>
              </w:rPr>
            </w:pPr>
            <w:r>
              <w:rPr>
                <w:rFonts w:hint="eastAsia" w:ascii="华文楷体" w:hAnsi="华文楷体" w:eastAsia="华文楷体" w:cs="仿宋_GB2312"/>
              </w:rPr>
              <w:t>0.</w:t>
            </w:r>
            <w:r>
              <w:rPr>
                <w:rFonts w:hint="eastAsia" w:ascii="华文楷体" w:hAnsi="华文楷体" w:eastAsia="华文楷体" w:cs="仿宋_GB2312"/>
                <w:lang w:eastAsia="zh-CN"/>
              </w:rPr>
              <w:t>05</w:t>
            </w:r>
            <w:r>
              <w:rPr>
                <w:rFonts w:hint="eastAsia" w:ascii="华文楷体" w:hAnsi="华文楷体" w:eastAsia="华文楷体" w:cs="仿宋_GB2312"/>
              </w:rPr>
              <w:t>万元</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BB5E3D"/>
    <w:multiLevelType w:val="multilevel"/>
    <w:tmpl w:val="19BB5E3D"/>
    <w:lvl w:ilvl="0" w:tentative="0">
      <w:start w:val="7"/>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c5ZTRiNjRjNGMzNTlmNzA3YzQ4ZmQ1OGJmYjU4NmIifQ=="/>
  </w:docVars>
  <w:rsids>
    <w:rsidRoot w:val="00945DE4"/>
    <w:rsid w:val="000633D7"/>
    <w:rsid w:val="00140EF1"/>
    <w:rsid w:val="003528B3"/>
    <w:rsid w:val="003F2E65"/>
    <w:rsid w:val="004B14FF"/>
    <w:rsid w:val="00945DE4"/>
    <w:rsid w:val="00D9680D"/>
    <w:rsid w:val="00D97560"/>
    <w:rsid w:val="00DA08D6"/>
    <w:rsid w:val="22105E95"/>
    <w:rsid w:val="30353C96"/>
    <w:rsid w:val="732B6D42"/>
    <w:rsid w:val="766E7083"/>
    <w:rsid w:val="7ED92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autoRedefine/>
    <w:unhideWhenUsed/>
    <w:qFormat/>
    <w:uiPriority w:val="99"/>
    <w:pPr>
      <w:tabs>
        <w:tab w:val="center" w:pos="4153"/>
        <w:tab w:val="right" w:pos="8306"/>
      </w:tabs>
      <w:snapToGrid w:val="0"/>
    </w:pPr>
    <w:rPr>
      <w:sz w:val="18"/>
      <w:szCs w:val="18"/>
    </w:rPr>
  </w:style>
  <w:style w:type="paragraph" w:styleId="4">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qFormat/>
    <w:uiPriority w:val="99"/>
    <w:rPr>
      <w:rFonts w:eastAsia="Times New Roman"/>
      <w:sz w:val="18"/>
      <w:szCs w:val="18"/>
      <w:lang w:eastAsia="uk-UA"/>
    </w:rPr>
  </w:style>
  <w:style w:type="character" w:customStyle="1" w:styleId="34">
    <w:name w:val="页脚 Char"/>
    <w:basedOn w:val="10"/>
    <w:link w:val="3"/>
    <w:qFormat/>
    <w:uiPriority w:val="99"/>
    <w:rPr>
      <w:rFonts w:eastAsia="Times New Roman"/>
      <w:sz w:val="18"/>
      <w:szCs w:val="18"/>
      <w:lang w:eastAsia="uk-UA"/>
    </w:rPr>
  </w:style>
  <w:style w:type="paragraph" w:customStyle="1" w:styleId="35">
    <w:name w:val="列出段落1"/>
    <w:basedOn w:val="1"/>
    <w:unhideWhenUsed/>
    <w:qFormat/>
    <w:uiPriority w:val="99"/>
    <w:pPr>
      <w:widowControl w:val="0"/>
      <w:ind w:firstLine="420" w:firstLineChars="200"/>
      <w:jc w:val="both"/>
    </w:pPr>
    <w:rPr>
      <w:rFonts w:ascii="Calibri" w:hAnsi="Calibri" w:eastAsia="宋体" w:cs="黑体"/>
      <w:kern w:val="2"/>
      <w:sz w:val="21"/>
      <w:szCs w:val="22"/>
      <w:lang w:eastAsia="zh-CN"/>
    </w:rPr>
  </w:style>
  <w:style w:type="paragraph" w:customStyle="1" w:styleId="36">
    <w:name w:val="[Normal]"/>
    <w:autoRedefine/>
    <w:qFormat/>
    <w:uiPriority w:val="0"/>
    <w:rPr>
      <w:rFonts w:ascii="宋体" w:hAnsi="宋体" w:eastAsia="宋体" w:cs="Times New Roman"/>
      <w:sz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2022-03-18T11:43:11Z</dcterms:created>
  <dcterms:modified xsi:type="dcterms:W3CDTF">2022-03-18T03:43:11Z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2022-03-18T11:43:08Z</dcterms:created>
  <dcterms:modified xsi:type="dcterms:W3CDTF">2022-03-18T03:43:08Z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2022-03-18T11:43:08Z</dcterms:created>
  <dcterms:modified xsi:type="dcterms:W3CDTF">2022-03-18T03:43:08Z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2022-03-18T11:43:08Z</dcterms:created>
  <dcterms:modified xsi:type="dcterms:W3CDTF">2022-03-18T03:43:08Z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2022-03-18T11:43:12Z</dcterms:created>
  <dcterms:modified xsi:type="dcterms:W3CDTF">2022-03-18T03:43:12Z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E5EE82B-F234-445F-AB21-86FBD00B13D7}">
  <ds:schemaRefs/>
</ds:datastoreItem>
</file>

<file path=customXml/itemProps10.xml><?xml version="1.0" encoding="utf-8"?>
<ds:datastoreItem xmlns:ds="http://schemas.openxmlformats.org/officeDocument/2006/customXml" ds:itemID="{941133FC-7EA4-42B6-BEE9-E3BC72070E85}">
  <ds:schemaRefs/>
</ds:datastoreItem>
</file>

<file path=customXml/itemProps2.xml><?xml version="1.0" encoding="utf-8"?>
<ds:datastoreItem xmlns:ds="http://schemas.openxmlformats.org/officeDocument/2006/customXml" ds:itemID="{7E2484BA-7CFA-4B5A-A2DC-E348F336F78C}">
  <ds:schemaRefs/>
</ds:datastoreItem>
</file>

<file path=customXml/itemProps3.xml><?xml version="1.0" encoding="utf-8"?>
<ds:datastoreItem xmlns:ds="http://schemas.openxmlformats.org/officeDocument/2006/customXml" ds:itemID="{3C18505B-24DB-4323-A9C2-96F0160F0464}">
  <ds:schemaRefs/>
</ds:datastoreItem>
</file>

<file path=customXml/itemProps4.xml><?xml version="1.0" encoding="utf-8"?>
<ds:datastoreItem xmlns:ds="http://schemas.openxmlformats.org/officeDocument/2006/customXml" ds:itemID="{8CCCA41F-50E2-40E0-B083-322037B370C6}">
  <ds:schemaRefs/>
</ds:datastoreItem>
</file>

<file path=customXml/itemProps5.xml><?xml version="1.0" encoding="utf-8"?>
<ds:datastoreItem xmlns:ds="http://schemas.openxmlformats.org/officeDocument/2006/customXml" ds:itemID="{DF828A4D-3E40-42BD-8CFA-67030B794A77}">
  <ds:schemaRefs/>
</ds:datastoreItem>
</file>

<file path=customXml/itemProps6.xml><?xml version="1.0" encoding="utf-8"?>
<ds:datastoreItem xmlns:ds="http://schemas.openxmlformats.org/officeDocument/2006/customXml" ds:itemID="{E2644B7C-536D-44ED-9931-27549B0873CC}">
  <ds:schemaRefs/>
</ds:datastoreItem>
</file>

<file path=customXml/itemProps7.xml><?xml version="1.0" encoding="utf-8"?>
<ds:datastoreItem xmlns:ds="http://schemas.openxmlformats.org/officeDocument/2006/customXml" ds:itemID="{866131BB-135C-4C73-B5D4-95803860B829}">
  <ds:schemaRefs/>
</ds:datastoreItem>
</file>

<file path=customXml/itemProps8.xml><?xml version="1.0" encoding="utf-8"?>
<ds:datastoreItem xmlns:ds="http://schemas.openxmlformats.org/officeDocument/2006/customXml" ds:itemID="{71D3C135-DAC7-4D08-B629-F93936C3CA91}">
  <ds:schemaRefs/>
</ds:datastoreItem>
</file>

<file path=customXml/itemProps9.xml><?xml version="1.0" encoding="utf-8"?>
<ds:datastoreItem xmlns:ds="http://schemas.openxmlformats.org/officeDocument/2006/customXml" ds:itemID="{22E42FFD-E40C-4758-9FD6-D99F0CCD198E}">
  <ds:schemaRefs/>
</ds:datastoreItem>
</file>

<file path=docProps/app.xml><?xml version="1.0" encoding="utf-8"?>
<Properties xmlns="http://schemas.openxmlformats.org/officeDocument/2006/extended-properties" xmlns:vt="http://schemas.openxmlformats.org/officeDocument/2006/docPropsVTypes">
  <Template>Normal</Template>
  <Pages>25</Pages>
  <Words>1709</Words>
  <Characters>9745</Characters>
  <Lines>81</Lines>
  <Paragraphs>22</Paragraphs>
  <TotalTime>23</TotalTime>
  <ScaleCrop>false</ScaleCrop>
  <LinksUpToDate>false</LinksUpToDate>
  <CharactersWithSpaces>11432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2022-03-18T11:43:00Z</dcterms:created>
  <dc:creator>Administrator</dc:creator>
  <cp:lastModifiedBy>WPS_1657181579</cp:lastModifiedBy>
  <dcterms:modified xsi:type="dcterms:W3CDTF">2024-01-18T10:14:52Z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88C9D7DC69B04B88B7298E3A14EF6ABC</vt:lpwstr>
  </property>
</Properties>
</file>