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_GBK" w:hAnsi="方正小标宋_GBK" w:eastAsia="方正小标宋_GBK" w:cs="方正小标宋_GBK"/>
          <w:color w:val="000000"/>
          <w:sz w:val="72"/>
        </w:rPr>
      </w:pPr>
      <w:r>
        <w:rPr>
          <w:rFonts w:hint="eastAsia" w:ascii="黑体" w:hAnsi="黑体" w:eastAsia="黑体" w:cs="黑体"/>
          <w:b/>
          <w:color w:val="000000"/>
          <w:sz w:val="44"/>
          <w:lang w:eastAsia="zh-CN"/>
        </w:rPr>
        <w:t>成安县司法局所属单位2023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rPr>
          <w:rFonts w:ascii="方正楷体_GBK" w:hAnsi="方正楷体_GBK" w:eastAsia="方正楷体_GBK" w:cs="方正楷体_GBK"/>
          <w:b/>
          <w:color w:val="000000"/>
          <w:sz w:val="28"/>
          <w:lang w:eastAsia="zh-CN"/>
        </w:rPr>
      </w:pPr>
    </w:p>
    <w:p>
      <w:pPr>
        <w:tabs>
          <w:tab w:val="left" w:pos="11255"/>
        </w:tabs>
        <w:rPr>
          <w:rFonts w:hint="eastAsia" w:eastAsia="方正楷体_GBK"/>
          <w:lang w:eastAsia="zh-CN"/>
        </w:rPr>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r>
        <w:rPr>
          <w:rFonts w:hint="eastAsia" w:ascii="方正楷体_GBK" w:hAnsi="方正楷体_GBK" w:eastAsia="方正楷体_GBK" w:cs="方正楷体_GBK"/>
          <w:b/>
          <w:color w:val="000000"/>
          <w:sz w:val="28"/>
          <w:lang w:eastAsia="zh-CN"/>
        </w:rPr>
        <w:tab/>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3</w:t>
      </w:r>
      <w:r>
        <w:rPr>
          <w:rFonts w:hint="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6</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1</w:t>
      </w:r>
      <w:r>
        <w:rPr>
          <w:rFonts w:hint="eastAsia"/>
          <w:lang w:eastAsia="zh-CN"/>
        </w:rPr>
        <w:fldChar w:fldCharType="end"/>
      </w:r>
      <w:r>
        <w:rPr>
          <w:rFonts w:hint="eastAsia"/>
          <w:lang w:eastAsia="zh-CN"/>
        </w:rPr>
        <w:t>1</w:t>
      </w:r>
    </w:p>
    <w:p>
      <w:pPr>
        <w:pStyle w:val="5"/>
        <w:tabs>
          <w:tab w:val="right" w:leader="dot" w:pos="14562"/>
        </w:tabs>
        <w:rPr>
          <w:lang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1</w:t>
      </w:r>
      <w:r>
        <w:rPr>
          <w:rFonts w:hint="eastAsia"/>
          <w:lang w:eastAsia="zh-CN"/>
        </w:rPr>
        <w:fldChar w:fldCharType="end"/>
      </w:r>
      <w:r>
        <w:rPr>
          <w:rFonts w:hint="eastAsia"/>
          <w:lang w:eastAsia="zh-CN"/>
        </w:rPr>
        <w:t>4</w:t>
      </w:r>
    </w:p>
    <w:p>
      <w:pPr>
        <w:pStyle w:val="5"/>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2</w:t>
      </w:r>
      <w:r>
        <w:rPr>
          <w:rFonts w:hint="eastAsia"/>
          <w:lang w:eastAsia="zh-CN"/>
        </w:rPr>
        <w:fldChar w:fldCharType="end"/>
      </w:r>
      <w:r>
        <w:rPr>
          <w:rFonts w:hint="eastAsia"/>
          <w:lang w:eastAsia="zh-CN"/>
        </w:rPr>
        <w:t>0</w:t>
      </w:r>
    </w:p>
    <w:p>
      <w:pPr>
        <w:pStyle w:val="5"/>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2</w:t>
      </w:r>
      <w:r>
        <w:rPr>
          <w:rFonts w:hint="eastAsia"/>
          <w:lang w:eastAsia="zh-CN"/>
        </w:rPr>
        <w:fldChar w:fldCharType="end"/>
      </w:r>
      <w:r>
        <w:rPr>
          <w:rFonts w:hint="eastAsia"/>
          <w:lang w:eastAsia="zh-CN"/>
        </w:rPr>
        <w:t>2</w:t>
      </w:r>
    </w:p>
    <w:p>
      <w:pPr>
        <w:pStyle w:val="5"/>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2</w:t>
      </w:r>
      <w:r>
        <w:rPr>
          <w:rFonts w:hint="eastAsia"/>
          <w:lang w:eastAsia="zh-CN"/>
        </w:rPr>
        <w:fldChar w:fldCharType="end"/>
      </w:r>
      <w:r>
        <w:rPr>
          <w:rFonts w:hint="eastAsia"/>
          <w:lang w:eastAsia="zh-CN"/>
        </w:rPr>
        <w:t>4</w:t>
      </w:r>
    </w:p>
    <w:p>
      <w:pPr>
        <w:pStyle w:val="5"/>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2</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2</w:t>
      </w:r>
      <w:r>
        <w:rPr>
          <w:rFonts w:hint="eastAsia"/>
          <w:lang w:eastAsia="zh-CN"/>
        </w:rPr>
        <w:fldChar w:fldCharType="end"/>
      </w:r>
      <w:r>
        <w:rPr>
          <w:rFonts w:hint="eastAsia"/>
          <w:lang w:eastAsia="zh-CN"/>
        </w:rPr>
        <w:t>6</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2</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2</w:t>
      </w:r>
      <w:r>
        <w:rPr>
          <w:rFonts w:hint="eastAsia"/>
          <w:lang w:eastAsia="zh-CN"/>
        </w:rP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3</w:t>
      </w:r>
      <w:r>
        <w:rPr>
          <w:rFonts w:hint="eastAsia"/>
          <w:lang w:eastAsia="zh-CN"/>
        </w:rPr>
        <w:fldChar w:fldCharType="end"/>
      </w:r>
      <w:r>
        <w:rPr>
          <w:rFonts w:hint="eastAsia"/>
          <w:lang w:eastAsia="zh-CN"/>
        </w:rPr>
        <w:t>0</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3</w:t>
      </w:r>
      <w:r>
        <w:rPr>
          <w:rFonts w:hint="eastAsia"/>
          <w:lang w:eastAsia="zh-CN"/>
        </w:rPr>
        <w:fldChar w:fldCharType="end"/>
      </w:r>
      <w:r>
        <w:rPr>
          <w:rFonts w:hint="eastAsia"/>
          <w:lang w:eastAsia="zh-CN"/>
        </w:rPr>
        <w:t>0</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3</w:t>
      </w:r>
      <w:r>
        <w:rPr>
          <w:rFonts w:hint="eastAsia"/>
          <w:lang w:eastAsia="zh-CN"/>
        </w:rPr>
        <w:fldChar w:fldCharType="end"/>
      </w:r>
      <w:r>
        <w:rPr>
          <w:rFonts w:hint="eastAsia"/>
          <w:lang w:eastAsia="zh-CN"/>
        </w:rPr>
        <w:t>0</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4</w:t>
      </w:r>
      <w:r>
        <w:rPr>
          <w:rFonts w:hint="eastAsia"/>
          <w:lang w:eastAsia="zh-CN"/>
        </w:rPr>
        <w:fldChar w:fldCharType="end"/>
      </w:r>
      <w:r>
        <w:rPr>
          <w:rFonts w:hint="eastAsia"/>
          <w:lang w:eastAsia="zh-CN"/>
        </w:rPr>
        <w:t>7</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4</w:t>
      </w:r>
      <w:r>
        <w:rPr>
          <w:rFonts w:hint="eastAsia"/>
          <w:lang w:eastAsia="zh-CN"/>
        </w:rPr>
        <w:fldChar w:fldCharType="end"/>
      </w:r>
      <w:r>
        <w:rPr>
          <w:rFonts w:hint="eastAsia"/>
          <w:lang w:eastAsia="zh-CN"/>
        </w:rPr>
        <w:t>7</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4</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4</w:t>
      </w:r>
      <w:r>
        <w:rPr>
          <w:rFonts w:hint="eastAsia"/>
          <w:lang w:eastAsia="zh-CN"/>
        </w:rPr>
        <w:fldChar w:fldCharType="end"/>
      </w:r>
      <w:r>
        <w:rPr>
          <w:rFonts w:hint="eastAsia"/>
          <w:lang w:eastAsia="zh-CN"/>
        </w:rPr>
        <w:t>9</w:t>
      </w:r>
    </w:p>
    <w:p>
      <w:pPr>
        <w:jc w:val="center"/>
        <w:outlineLvl w:val="0"/>
        <w:rPr>
          <w:rFonts w:ascii="方正小标宋_GBK" w:hAnsi="方正小标宋_GBK" w:eastAsia="方正小标宋_GBK" w:cs="方正小标宋_GBK"/>
          <w:color w:val="000000"/>
          <w:sz w:val="72"/>
        </w:rPr>
      </w:pPr>
      <w:r>
        <w:fldChar w:fldCharType="end"/>
      </w:r>
    </w:p>
    <w:p>
      <w:pPr>
        <w:jc w:val="both"/>
        <w:outlineLvl w:val="0"/>
        <w:rPr>
          <w:rFonts w:ascii="方正小标宋_GBK" w:hAnsi="方正小标宋_GBK" w:eastAsia="方正小标宋_GBK" w:cs="方正小标宋_GBK"/>
          <w:color w:val="000000"/>
          <w:sz w:val="72"/>
        </w:r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3"/>
      </w:pPr>
      <w:bookmarkStart w:id="0" w:name="_Toc_4_4_0000000019"/>
      <w:r>
        <w:rPr>
          <w:rFonts w:ascii="方正小标宋_GBK" w:hAnsi="方正小标宋_GBK" w:eastAsia="方正小标宋_GBK" w:cs="方正小标宋_GBK"/>
          <w:color w:val="000000"/>
          <w:sz w:val="44"/>
        </w:rPr>
        <w:t>成安县司法局机关收支预算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315001成安县司法局机关</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769.31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628.91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83.55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33.84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769.31</w:t>
            </w:r>
          </w:p>
        </w:tc>
        <w:tc>
          <w:tcPr>
            <w:tcW w:w="4535" w:type="dxa"/>
            <w:vAlign w:val="center"/>
          </w:tcPr>
          <w:p>
            <w:pPr>
              <w:pStyle w:val="18"/>
            </w:pPr>
            <w:r>
              <w:t>本年支出合计</w:t>
            </w:r>
          </w:p>
        </w:tc>
        <w:tc>
          <w:tcPr>
            <w:tcW w:w="2126" w:type="dxa"/>
            <w:vAlign w:val="center"/>
          </w:tcPr>
          <w:p>
            <w:pPr>
              <w:pStyle w:val="19"/>
            </w:pPr>
            <w:r>
              <w:t>769.31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769.31</w:t>
            </w:r>
          </w:p>
        </w:tc>
        <w:tc>
          <w:tcPr>
            <w:tcW w:w="4535" w:type="dxa"/>
            <w:vAlign w:val="center"/>
          </w:tcPr>
          <w:p>
            <w:pPr>
              <w:pStyle w:val="18"/>
            </w:pPr>
            <w:r>
              <w:t>支出总计</w:t>
            </w:r>
          </w:p>
        </w:tc>
        <w:tc>
          <w:tcPr>
            <w:tcW w:w="2126" w:type="dxa"/>
            <w:vAlign w:val="center"/>
          </w:tcPr>
          <w:p>
            <w:pPr>
              <w:pStyle w:val="19"/>
            </w:pPr>
            <w:r>
              <w:t>769.31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315001成安县司法局机关</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769.31</w:t>
            </w:r>
          </w:p>
        </w:tc>
        <w:tc>
          <w:tcPr>
            <w:tcW w:w="1134" w:type="dxa"/>
            <w:vAlign w:val="center"/>
          </w:tcPr>
          <w:p>
            <w:pPr>
              <w:pStyle w:val="19"/>
            </w:pPr>
            <w:r>
              <w:t>769.31</w:t>
            </w:r>
          </w:p>
        </w:tc>
        <w:tc>
          <w:tcPr>
            <w:tcW w:w="1134" w:type="dxa"/>
            <w:vAlign w:val="center"/>
          </w:tcPr>
          <w:p>
            <w:pPr>
              <w:pStyle w:val="19"/>
            </w:pPr>
            <w:r>
              <w:t>769.31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204</w:t>
            </w:r>
          </w:p>
        </w:tc>
        <w:tc>
          <w:tcPr>
            <w:tcW w:w="1559" w:type="dxa"/>
            <w:vAlign w:val="center"/>
          </w:tcPr>
          <w:p>
            <w:pPr>
              <w:pStyle w:val="16"/>
            </w:pPr>
            <w:r>
              <w:t>公共安全支出</w:t>
            </w:r>
          </w:p>
        </w:tc>
        <w:tc>
          <w:tcPr>
            <w:tcW w:w="1134" w:type="dxa"/>
            <w:vAlign w:val="center"/>
          </w:tcPr>
          <w:p>
            <w:pPr>
              <w:pStyle w:val="15"/>
            </w:pPr>
            <w:r>
              <w:t>628.91</w:t>
            </w:r>
          </w:p>
        </w:tc>
        <w:tc>
          <w:tcPr>
            <w:tcW w:w="1134" w:type="dxa"/>
            <w:vAlign w:val="center"/>
          </w:tcPr>
          <w:p>
            <w:pPr>
              <w:pStyle w:val="15"/>
            </w:pPr>
            <w:r>
              <w:t>628.91</w:t>
            </w:r>
          </w:p>
        </w:tc>
        <w:tc>
          <w:tcPr>
            <w:tcW w:w="1134" w:type="dxa"/>
            <w:vAlign w:val="center"/>
          </w:tcPr>
          <w:p>
            <w:pPr>
              <w:pStyle w:val="15"/>
            </w:pPr>
            <w:r>
              <w:t>628.91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20406</w:t>
            </w:r>
          </w:p>
        </w:tc>
        <w:tc>
          <w:tcPr>
            <w:tcW w:w="1559" w:type="dxa"/>
            <w:vAlign w:val="center"/>
          </w:tcPr>
          <w:p>
            <w:pPr>
              <w:pStyle w:val="16"/>
            </w:pPr>
            <w:r>
              <w:t>司法</w:t>
            </w:r>
          </w:p>
        </w:tc>
        <w:tc>
          <w:tcPr>
            <w:tcW w:w="1134" w:type="dxa"/>
            <w:vAlign w:val="center"/>
          </w:tcPr>
          <w:p>
            <w:pPr>
              <w:pStyle w:val="15"/>
            </w:pPr>
            <w:r>
              <w:t>628.91</w:t>
            </w:r>
          </w:p>
        </w:tc>
        <w:tc>
          <w:tcPr>
            <w:tcW w:w="1134" w:type="dxa"/>
            <w:vAlign w:val="center"/>
          </w:tcPr>
          <w:p>
            <w:pPr>
              <w:pStyle w:val="15"/>
            </w:pPr>
            <w:r>
              <w:t>628.91</w:t>
            </w:r>
          </w:p>
        </w:tc>
        <w:tc>
          <w:tcPr>
            <w:tcW w:w="1134" w:type="dxa"/>
            <w:vAlign w:val="center"/>
          </w:tcPr>
          <w:p>
            <w:pPr>
              <w:pStyle w:val="15"/>
            </w:pPr>
            <w:r>
              <w:t>628.91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2040601</w:t>
            </w:r>
          </w:p>
        </w:tc>
        <w:tc>
          <w:tcPr>
            <w:tcW w:w="1559" w:type="dxa"/>
            <w:vAlign w:val="center"/>
          </w:tcPr>
          <w:p>
            <w:pPr>
              <w:pStyle w:val="16"/>
            </w:pPr>
            <w:r>
              <w:t>行政运行</w:t>
            </w:r>
          </w:p>
        </w:tc>
        <w:tc>
          <w:tcPr>
            <w:tcW w:w="1134" w:type="dxa"/>
            <w:vAlign w:val="center"/>
          </w:tcPr>
          <w:p>
            <w:pPr>
              <w:pStyle w:val="15"/>
            </w:pPr>
            <w:r>
              <w:t>445.68</w:t>
            </w:r>
          </w:p>
        </w:tc>
        <w:tc>
          <w:tcPr>
            <w:tcW w:w="1134" w:type="dxa"/>
            <w:vAlign w:val="center"/>
          </w:tcPr>
          <w:p>
            <w:pPr>
              <w:pStyle w:val="15"/>
            </w:pPr>
            <w:r>
              <w:t>445.68</w:t>
            </w:r>
          </w:p>
        </w:tc>
        <w:tc>
          <w:tcPr>
            <w:tcW w:w="1134" w:type="dxa"/>
            <w:vAlign w:val="center"/>
          </w:tcPr>
          <w:p>
            <w:pPr>
              <w:pStyle w:val="15"/>
            </w:pPr>
            <w:r>
              <w:t>445.68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2040602</w:t>
            </w:r>
          </w:p>
        </w:tc>
        <w:tc>
          <w:tcPr>
            <w:tcW w:w="1559" w:type="dxa"/>
            <w:vAlign w:val="center"/>
          </w:tcPr>
          <w:p>
            <w:pPr>
              <w:pStyle w:val="16"/>
            </w:pPr>
            <w:r>
              <w:t>一般行政管理事务</w:t>
            </w:r>
          </w:p>
        </w:tc>
        <w:tc>
          <w:tcPr>
            <w:tcW w:w="1134" w:type="dxa"/>
            <w:vAlign w:val="center"/>
          </w:tcPr>
          <w:p>
            <w:pPr>
              <w:pStyle w:val="15"/>
            </w:pPr>
            <w:r>
              <w:t>2.82</w:t>
            </w:r>
          </w:p>
        </w:tc>
        <w:tc>
          <w:tcPr>
            <w:tcW w:w="1134" w:type="dxa"/>
            <w:vAlign w:val="center"/>
          </w:tcPr>
          <w:p>
            <w:pPr>
              <w:pStyle w:val="15"/>
            </w:pPr>
            <w:r>
              <w:t>2.82</w:t>
            </w:r>
          </w:p>
        </w:tc>
        <w:tc>
          <w:tcPr>
            <w:tcW w:w="1134" w:type="dxa"/>
            <w:vAlign w:val="center"/>
          </w:tcPr>
          <w:p>
            <w:pPr>
              <w:pStyle w:val="15"/>
            </w:pPr>
            <w:r>
              <w:t>2.82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2040604</w:t>
            </w:r>
          </w:p>
        </w:tc>
        <w:tc>
          <w:tcPr>
            <w:tcW w:w="1559" w:type="dxa"/>
            <w:vAlign w:val="center"/>
          </w:tcPr>
          <w:p>
            <w:pPr>
              <w:pStyle w:val="16"/>
            </w:pPr>
            <w:r>
              <w:t>基层司法业务</w:t>
            </w:r>
          </w:p>
        </w:tc>
        <w:tc>
          <w:tcPr>
            <w:tcW w:w="1134" w:type="dxa"/>
            <w:vAlign w:val="center"/>
          </w:tcPr>
          <w:p>
            <w:pPr>
              <w:pStyle w:val="15"/>
            </w:pPr>
            <w:r>
              <w:t>32.73</w:t>
            </w:r>
          </w:p>
        </w:tc>
        <w:tc>
          <w:tcPr>
            <w:tcW w:w="1134" w:type="dxa"/>
            <w:vAlign w:val="center"/>
          </w:tcPr>
          <w:p>
            <w:pPr>
              <w:pStyle w:val="15"/>
            </w:pPr>
            <w:r>
              <w:t>32.73</w:t>
            </w:r>
          </w:p>
        </w:tc>
        <w:tc>
          <w:tcPr>
            <w:tcW w:w="1134" w:type="dxa"/>
            <w:vAlign w:val="center"/>
          </w:tcPr>
          <w:p>
            <w:pPr>
              <w:pStyle w:val="15"/>
            </w:pPr>
            <w:r>
              <w:t>32.73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2040605</w:t>
            </w:r>
          </w:p>
        </w:tc>
        <w:tc>
          <w:tcPr>
            <w:tcW w:w="1559" w:type="dxa"/>
            <w:vAlign w:val="center"/>
          </w:tcPr>
          <w:p>
            <w:pPr>
              <w:pStyle w:val="16"/>
            </w:pPr>
            <w:r>
              <w:t>普法宣传</w:t>
            </w:r>
          </w:p>
        </w:tc>
        <w:tc>
          <w:tcPr>
            <w:tcW w:w="1134" w:type="dxa"/>
            <w:vAlign w:val="center"/>
          </w:tcPr>
          <w:p>
            <w:pPr>
              <w:pStyle w:val="15"/>
            </w:pPr>
            <w:r>
              <w:t>6.09</w:t>
            </w:r>
          </w:p>
        </w:tc>
        <w:tc>
          <w:tcPr>
            <w:tcW w:w="1134" w:type="dxa"/>
            <w:vAlign w:val="center"/>
          </w:tcPr>
          <w:p>
            <w:pPr>
              <w:pStyle w:val="15"/>
            </w:pPr>
            <w:r>
              <w:t>6.09</w:t>
            </w:r>
          </w:p>
        </w:tc>
        <w:tc>
          <w:tcPr>
            <w:tcW w:w="1134" w:type="dxa"/>
            <w:vAlign w:val="center"/>
          </w:tcPr>
          <w:p>
            <w:pPr>
              <w:pStyle w:val="15"/>
            </w:pPr>
            <w:r>
              <w:t>6.09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2040607</w:t>
            </w:r>
          </w:p>
        </w:tc>
        <w:tc>
          <w:tcPr>
            <w:tcW w:w="1559" w:type="dxa"/>
            <w:vAlign w:val="center"/>
          </w:tcPr>
          <w:p>
            <w:pPr>
              <w:pStyle w:val="16"/>
            </w:pPr>
            <w:r>
              <w:t>公共法律服务</w:t>
            </w:r>
          </w:p>
        </w:tc>
        <w:tc>
          <w:tcPr>
            <w:tcW w:w="1134" w:type="dxa"/>
            <w:vAlign w:val="center"/>
          </w:tcPr>
          <w:p>
            <w:pPr>
              <w:pStyle w:val="15"/>
            </w:pPr>
            <w:r>
              <w:t>10.08</w:t>
            </w:r>
          </w:p>
        </w:tc>
        <w:tc>
          <w:tcPr>
            <w:tcW w:w="1134" w:type="dxa"/>
            <w:vAlign w:val="center"/>
          </w:tcPr>
          <w:p>
            <w:pPr>
              <w:pStyle w:val="15"/>
            </w:pPr>
            <w:r>
              <w:t>10.08</w:t>
            </w:r>
          </w:p>
        </w:tc>
        <w:tc>
          <w:tcPr>
            <w:tcW w:w="1134" w:type="dxa"/>
            <w:vAlign w:val="center"/>
          </w:tcPr>
          <w:p>
            <w:pPr>
              <w:pStyle w:val="15"/>
            </w:pPr>
            <w:r>
              <w:t>10.08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2040610</w:t>
            </w:r>
          </w:p>
        </w:tc>
        <w:tc>
          <w:tcPr>
            <w:tcW w:w="1559" w:type="dxa"/>
            <w:vAlign w:val="center"/>
          </w:tcPr>
          <w:p>
            <w:pPr>
              <w:pStyle w:val="16"/>
            </w:pPr>
            <w:r>
              <w:t>社区矫正</w:t>
            </w:r>
          </w:p>
        </w:tc>
        <w:tc>
          <w:tcPr>
            <w:tcW w:w="1134" w:type="dxa"/>
            <w:vAlign w:val="center"/>
          </w:tcPr>
          <w:p>
            <w:pPr>
              <w:pStyle w:val="15"/>
            </w:pPr>
            <w:r>
              <w:t>9.25</w:t>
            </w:r>
          </w:p>
        </w:tc>
        <w:tc>
          <w:tcPr>
            <w:tcW w:w="1134" w:type="dxa"/>
            <w:vAlign w:val="center"/>
          </w:tcPr>
          <w:p>
            <w:pPr>
              <w:pStyle w:val="15"/>
            </w:pPr>
            <w:r>
              <w:t>9.25</w:t>
            </w:r>
          </w:p>
        </w:tc>
        <w:tc>
          <w:tcPr>
            <w:tcW w:w="1134" w:type="dxa"/>
            <w:vAlign w:val="center"/>
          </w:tcPr>
          <w:p>
            <w:pPr>
              <w:pStyle w:val="15"/>
            </w:pPr>
            <w:r>
              <w:t>9.25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2040612</w:t>
            </w:r>
          </w:p>
        </w:tc>
        <w:tc>
          <w:tcPr>
            <w:tcW w:w="1559" w:type="dxa"/>
            <w:vAlign w:val="center"/>
          </w:tcPr>
          <w:p>
            <w:pPr>
              <w:pStyle w:val="16"/>
            </w:pPr>
            <w:r>
              <w:t>法治建设</w:t>
            </w:r>
          </w:p>
        </w:tc>
        <w:tc>
          <w:tcPr>
            <w:tcW w:w="1134" w:type="dxa"/>
            <w:vAlign w:val="center"/>
          </w:tcPr>
          <w:p>
            <w:pPr>
              <w:pStyle w:val="15"/>
            </w:pPr>
            <w:r>
              <w:t>24.46</w:t>
            </w:r>
          </w:p>
        </w:tc>
        <w:tc>
          <w:tcPr>
            <w:tcW w:w="1134" w:type="dxa"/>
            <w:vAlign w:val="center"/>
          </w:tcPr>
          <w:p>
            <w:pPr>
              <w:pStyle w:val="15"/>
            </w:pPr>
            <w:r>
              <w:t>24.46</w:t>
            </w:r>
          </w:p>
        </w:tc>
        <w:tc>
          <w:tcPr>
            <w:tcW w:w="1134" w:type="dxa"/>
            <w:vAlign w:val="center"/>
          </w:tcPr>
          <w:p>
            <w:pPr>
              <w:pStyle w:val="15"/>
            </w:pPr>
            <w:r>
              <w:t>24.46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2040699</w:t>
            </w:r>
          </w:p>
        </w:tc>
        <w:tc>
          <w:tcPr>
            <w:tcW w:w="1559" w:type="dxa"/>
            <w:vAlign w:val="center"/>
          </w:tcPr>
          <w:p>
            <w:pPr>
              <w:pStyle w:val="16"/>
            </w:pPr>
            <w:r>
              <w:t>其他司法支出</w:t>
            </w:r>
          </w:p>
        </w:tc>
        <w:tc>
          <w:tcPr>
            <w:tcW w:w="1134" w:type="dxa"/>
            <w:vAlign w:val="center"/>
          </w:tcPr>
          <w:p>
            <w:pPr>
              <w:pStyle w:val="15"/>
            </w:pPr>
            <w:r>
              <w:t>97.80</w:t>
            </w:r>
          </w:p>
        </w:tc>
        <w:tc>
          <w:tcPr>
            <w:tcW w:w="1134" w:type="dxa"/>
            <w:vAlign w:val="center"/>
          </w:tcPr>
          <w:p>
            <w:pPr>
              <w:pStyle w:val="15"/>
            </w:pPr>
            <w:r>
              <w:t>97.80</w:t>
            </w:r>
          </w:p>
        </w:tc>
        <w:tc>
          <w:tcPr>
            <w:tcW w:w="1134" w:type="dxa"/>
            <w:vAlign w:val="center"/>
          </w:tcPr>
          <w:p>
            <w:pPr>
              <w:pStyle w:val="15"/>
            </w:pPr>
            <w:r>
              <w:t>97.80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83.55</w:t>
            </w:r>
          </w:p>
        </w:tc>
        <w:tc>
          <w:tcPr>
            <w:tcW w:w="1134" w:type="dxa"/>
            <w:vAlign w:val="center"/>
          </w:tcPr>
          <w:p>
            <w:pPr>
              <w:pStyle w:val="15"/>
            </w:pPr>
            <w:r>
              <w:t>83.55</w:t>
            </w:r>
          </w:p>
        </w:tc>
        <w:tc>
          <w:tcPr>
            <w:tcW w:w="1134" w:type="dxa"/>
            <w:vAlign w:val="center"/>
          </w:tcPr>
          <w:p>
            <w:pPr>
              <w:pStyle w:val="15"/>
            </w:pPr>
            <w:r>
              <w:t>83.55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82.21</w:t>
            </w:r>
          </w:p>
        </w:tc>
        <w:tc>
          <w:tcPr>
            <w:tcW w:w="1134" w:type="dxa"/>
            <w:vAlign w:val="center"/>
          </w:tcPr>
          <w:p>
            <w:pPr>
              <w:pStyle w:val="15"/>
            </w:pPr>
            <w:r>
              <w:t>82.21</w:t>
            </w:r>
          </w:p>
        </w:tc>
        <w:tc>
          <w:tcPr>
            <w:tcW w:w="1134" w:type="dxa"/>
            <w:vAlign w:val="center"/>
          </w:tcPr>
          <w:p>
            <w:pPr>
              <w:pStyle w:val="15"/>
            </w:pPr>
            <w:r>
              <w:t>82.21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35.99</w:t>
            </w:r>
          </w:p>
        </w:tc>
        <w:tc>
          <w:tcPr>
            <w:tcW w:w="1134" w:type="dxa"/>
            <w:vAlign w:val="center"/>
          </w:tcPr>
          <w:p>
            <w:pPr>
              <w:pStyle w:val="15"/>
            </w:pPr>
            <w:r>
              <w:t>35.99</w:t>
            </w:r>
          </w:p>
        </w:tc>
        <w:tc>
          <w:tcPr>
            <w:tcW w:w="1134" w:type="dxa"/>
            <w:vAlign w:val="center"/>
          </w:tcPr>
          <w:p>
            <w:pPr>
              <w:pStyle w:val="15"/>
            </w:pPr>
            <w:r>
              <w:t>35.99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46.22</w:t>
            </w:r>
          </w:p>
        </w:tc>
        <w:tc>
          <w:tcPr>
            <w:tcW w:w="1134" w:type="dxa"/>
            <w:vAlign w:val="center"/>
          </w:tcPr>
          <w:p>
            <w:pPr>
              <w:pStyle w:val="15"/>
            </w:pPr>
            <w:r>
              <w:t>46.22</w:t>
            </w:r>
          </w:p>
        </w:tc>
        <w:tc>
          <w:tcPr>
            <w:tcW w:w="1134" w:type="dxa"/>
            <w:vAlign w:val="center"/>
          </w:tcPr>
          <w:p>
            <w:pPr>
              <w:pStyle w:val="15"/>
            </w:pPr>
            <w:r>
              <w:t>46.22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1.34</w:t>
            </w:r>
          </w:p>
        </w:tc>
        <w:tc>
          <w:tcPr>
            <w:tcW w:w="1134" w:type="dxa"/>
            <w:vAlign w:val="center"/>
          </w:tcPr>
          <w:p>
            <w:pPr>
              <w:pStyle w:val="15"/>
            </w:pPr>
            <w:r>
              <w:t>1.34</w:t>
            </w:r>
          </w:p>
        </w:tc>
        <w:tc>
          <w:tcPr>
            <w:tcW w:w="1134" w:type="dxa"/>
            <w:vAlign w:val="center"/>
          </w:tcPr>
          <w:p>
            <w:pPr>
              <w:pStyle w:val="15"/>
            </w:pPr>
            <w:r>
              <w:t>1.34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pPr>
            <w:r>
              <w:t>1.34</w:t>
            </w:r>
          </w:p>
        </w:tc>
        <w:tc>
          <w:tcPr>
            <w:tcW w:w="1134" w:type="dxa"/>
            <w:vAlign w:val="center"/>
          </w:tcPr>
          <w:p>
            <w:pPr>
              <w:pStyle w:val="15"/>
            </w:pPr>
            <w:r>
              <w:t>1.34</w:t>
            </w:r>
          </w:p>
        </w:tc>
        <w:tc>
          <w:tcPr>
            <w:tcW w:w="1134" w:type="dxa"/>
            <w:vAlign w:val="center"/>
          </w:tcPr>
          <w:p>
            <w:pPr>
              <w:pStyle w:val="15"/>
            </w:pPr>
            <w:r>
              <w:t>1.34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23.01</w:t>
            </w:r>
          </w:p>
        </w:tc>
        <w:tc>
          <w:tcPr>
            <w:tcW w:w="1134" w:type="dxa"/>
            <w:vAlign w:val="center"/>
          </w:tcPr>
          <w:p>
            <w:pPr>
              <w:pStyle w:val="15"/>
            </w:pPr>
            <w:r>
              <w:t>23.01</w:t>
            </w:r>
          </w:p>
        </w:tc>
        <w:tc>
          <w:tcPr>
            <w:tcW w:w="1134" w:type="dxa"/>
            <w:vAlign w:val="center"/>
          </w:tcPr>
          <w:p>
            <w:pPr>
              <w:pStyle w:val="15"/>
            </w:pPr>
            <w:r>
              <w:t>23.01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23.01</w:t>
            </w:r>
          </w:p>
        </w:tc>
        <w:tc>
          <w:tcPr>
            <w:tcW w:w="1134" w:type="dxa"/>
            <w:vAlign w:val="center"/>
          </w:tcPr>
          <w:p>
            <w:pPr>
              <w:pStyle w:val="15"/>
            </w:pPr>
            <w:r>
              <w:t>23.01</w:t>
            </w:r>
          </w:p>
        </w:tc>
        <w:tc>
          <w:tcPr>
            <w:tcW w:w="1134" w:type="dxa"/>
            <w:vAlign w:val="center"/>
          </w:tcPr>
          <w:p>
            <w:pPr>
              <w:pStyle w:val="15"/>
            </w:pPr>
            <w:r>
              <w:t>23.01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23.01</w:t>
            </w:r>
          </w:p>
        </w:tc>
        <w:tc>
          <w:tcPr>
            <w:tcW w:w="1134" w:type="dxa"/>
            <w:vAlign w:val="center"/>
          </w:tcPr>
          <w:p>
            <w:pPr>
              <w:pStyle w:val="15"/>
            </w:pPr>
            <w:r>
              <w:t>23.01</w:t>
            </w:r>
          </w:p>
        </w:tc>
        <w:tc>
          <w:tcPr>
            <w:tcW w:w="1134" w:type="dxa"/>
            <w:vAlign w:val="center"/>
          </w:tcPr>
          <w:p>
            <w:pPr>
              <w:pStyle w:val="15"/>
            </w:pPr>
            <w:r>
              <w:t>23.01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33.84</w:t>
            </w:r>
          </w:p>
        </w:tc>
        <w:tc>
          <w:tcPr>
            <w:tcW w:w="1134" w:type="dxa"/>
            <w:vAlign w:val="center"/>
          </w:tcPr>
          <w:p>
            <w:pPr>
              <w:pStyle w:val="15"/>
            </w:pPr>
            <w:r>
              <w:t>33.84</w:t>
            </w:r>
          </w:p>
        </w:tc>
        <w:tc>
          <w:tcPr>
            <w:tcW w:w="1134" w:type="dxa"/>
            <w:vAlign w:val="center"/>
          </w:tcPr>
          <w:p>
            <w:pPr>
              <w:pStyle w:val="15"/>
            </w:pPr>
            <w:r>
              <w:t>33.84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33.84</w:t>
            </w:r>
          </w:p>
        </w:tc>
        <w:tc>
          <w:tcPr>
            <w:tcW w:w="1134" w:type="dxa"/>
            <w:vAlign w:val="center"/>
          </w:tcPr>
          <w:p>
            <w:pPr>
              <w:pStyle w:val="15"/>
            </w:pPr>
            <w:r>
              <w:t>33.84</w:t>
            </w:r>
          </w:p>
        </w:tc>
        <w:tc>
          <w:tcPr>
            <w:tcW w:w="1134" w:type="dxa"/>
            <w:vAlign w:val="center"/>
          </w:tcPr>
          <w:p>
            <w:pPr>
              <w:pStyle w:val="15"/>
            </w:pPr>
            <w:r>
              <w:t>33.84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33.84</w:t>
            </w:r>
          </w:p>
        </w:tc>
        <w:tc>
          <w:tcPr>
            <w:tcW w:w="1134" w:type="dxa"/>
            <w:vAlign w:val="center"/>
          </w:tcPr>
          <w:p>
            <w:pPr>
              <w:pStyle w:val="15"/>
            </w:pPr>
            <w:r>
              <w:t>33.84</w:t>
            </w:r>
          </w:p>
        </w:tc>
        <w:tc>
          <w:tcPr>
            <w:tcW w:w="1134" w:type="dxa"/>
            <w:vAlign w:val="center"/>
          </w:tcPr>
          <w:p>
            <w:pPr>
              <w:pStyle w:val="15"/>
            </w:pPr>
            <w:r>
              <w:t>33.84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315001成安县司法局机关</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769.31</w:t>
            </w:r>
          </w:p>
        </w:tc>
        <w:tc>
          <w:tcPr>
            <w:tcW w:w="1361" w:type="dxa"/>
            <w:vAlign w:val="center"/>
          </w:tcPr>
          <w:p>
            <w:pPr>
              <w:pStyle w:val="19"/>
            </w:pPr>
            <w:r>
              <w:t>584.31</w:t>
            </w:r>
          </w:p>
        </w:tc>
        <w:tc>
          <w:tcPr>
            <w:tcW w:w="1361" w:type="dxa"/>
            <w:vAlign w:val="center"/>
          </w:tcPr>
          <w:p>
            <w:pPr>
              <w:pStyle w:val="19"/>
            </w:pPr>
            <w:r>
              <w:t>185.00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204</w:t>
            </w:r>
          </w:p>
        </w:tc>
        <w:tc>
          <w:tcPr>
            <w:tcW w:w="4535" w:type="dxa"/>
            <w:vAlign w:val="center"/>
          </w:tcPr>
          <w:p>
            <w:pPr>
              <w:pStyle w:val="16"/>
            </w:pPr>
            <w:r>
              <w:t>公共安全支出</w:t>
            </w:r>
          </w:p>
        </w:tc>
        <w:tc>
          <w:tcPr>
            <w:tcW w:w="1361" w:type="dxa"/>
            <w:vAlign w:val="center"/>
          </w:tcPr>
          <w:p>
            <w:pPr>
              <w:pStyle w:val="15"/>
            </w:pPr>
            <w:r>
              <w:t>628.91</w:t>
            </w:r>
          </w:p>
        </w:tc>
        <w:tc>
          <w:tcPr>
            <w:tcW w:w="1361" w:type="dxa"/>
            <w:vAlign w:val="center"/>
          </w:tcPr>
          <w:p>
            <w:pPr>
              <w:pStyle w:val="15"/>
            </w:pPr>
            <w:r>
              <w:t>443.91</w:t>
            </w:r>
          </w:p>
        </w:tc>
        <w:tc>
          <w:tcPr>
            <w:tcW w:w="1361" w:type="dxa"/>
            <w:vAlign w:val="center"/>
          </w:tcPr>
          <w:p>
            <w:pPr>
              <w:pStyle w:val="15"/>
            </w:pPr>
            <w:r>
              <w:t>185.00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20406</w:t>
            </w:r>
          </w:p>
        </w:tc>
        <w:tc>
          <w:tcPr>
            <w:tcW w:w="4535" w:type="dxa"/>
            <w:vAlign w:val="center"/>
          </w:tcPr>
          <w:p>
            <w:pPr>
              <w:pStyle w:val="16"/>
            </w:pPr>
            <w:r>
              <w:t>司法</w:t>
            </w:r>
          </w:p>
        </w:tc>
        <w:tc>
          <w:tcPr>
            <w:tcW w:w="1361" w:type="dxa"/>
            <w:vAlign w:val="center"/>
          </w:tcPr>
          <w:p>
            <w:pPr>
              <w:pStyle w:val="15"/>
            </w:pPr>
            <w:r>
              <w:t>628.91</w:t>
            </w:r>
          </w:p>
        </w:tc>
        <w:tc>
          <w:tcPr>
            <w:tcW w:w="1361" w:type="dxa"/>
            <w:vAlign w:val="center"/>
          </w:tcPr>
          <w:p>
            <w:pPr>
              <w:pStyle w:val="15"/>
            </w:pPr>
            <w:r>
              <w:t>443.91</w:t>
            </w:r>
          </w:p>
        </w:tc>
        <w:tc>
          <w:tcPr>
            <w:tcW w:w="1361" w:type="dxa"/>
            <w:vAlign w:val="center"/>
          </w:tcPr>
          <w:p>
            <w:pPr>
              <w:pStyle w:val="15"/>
            </w:pPr>
            <w:r>
              <w:t>185.00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2040601</w:t>
            </w:r>
          </w:p>
        </w:tc>
        <w:tc>
          <w:tcPr>
            <w:tcW w:w="4535" w:type="dxa"/>
            <w:vAlign w:val="center"/>
          </w:tcPr>
          <w:p>
            <w:pPr>
              <w:pStyle w:val="16"/>
            </w:pPr>
            <w:r>
              <w:t>行政运行</w:t>
            </w:r>
          </w:p>
        </w:tc>
        <w:tc>
          <w:tcPr>
            <w:tcW w:w="1361" w:type="dxa"/>
            <w:vAlign w:val="center"/>
          </w:tcPr>
          <w:p>
            <w:pPr>
              <w:pStyle w:val="15"/>
            </w:pPr>
            <w:r>
              <w:t>445.68</w:t>
            </w:r>
          </w:p>
        </w:tc>
        <w:tc>
          <w:tcPr>
            <w:tcW w:w="1361" w:type="dxa"/>
            <w:vAlign w:val="center"/>
          </w:tcPr>
          <w:p>
            <w:pPr>
              <w:pStyle w:val="15"/>
            </w:pPr>
            <w:r>
              <w:t>443.91</w:t>
            </w:r>
          </w:p>
        </w:tc>
        <w:tc>
          <w:tcPr>
            <w:tcW w:w="1361" w:type="dxa"/>
            <w:vAlign w:val="center"/>
          </w:tcPr>
          <w:p>
            <w:pPr>
              <w:pStyle w:val="15"/>
            </w:pPr>
            <w:r>
              <w:t>1.77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2040602</w:t>
            </w:r>
          </w:p>
        </w:tc>
        <w:tc>
          <w:tcPr>
            <w:tcW w:w="4535" w:type="dxa"/>
            <w:vAlign w:val="center"/>
          </w:tcPr>
          <w:p>
            <w:pPr>
              <w:pStyle w:val="16"/>
            </w:pPr>
            <w:r>
              <w:t>一般行政管理事务</w:t>
            </w:r>
          </w:p>
        </w:tc>
        <w:tc>
          <w:tcPr>
            <w:tcW w:w="1361" w:type="dxa"/>
            <w:vAlign w:val="center"/>
          </w:tcPr>
          <w:p>
            <w:pPr>
              <w:pStyle w:val="15"/>
            </w:pPr>
            <w:r>
              <w:t>2.82</w:t>
            </w:r>
          </w:p>
        </w:tc>
        <w:tc>
          <w:tcPr>
            <w:tcW w:w="1361" w:type="dxa"/>
            <w:vAlign w:val="center"/>
          </w:tcPr>
          <w:p>
            <w:pPr>
              <w:pStyle w:val="15"/>
            </w:pPr>
          </w:p>
        </w:tc>
        <w:tc>
          <w:tcPr>
            <w:tcW w:w="1361" w:type="dxa"/>
            <w:vAlign w:val="center"/>
          </w:tcPr>
          <w:p>
            <w:pPr>
              <w:pStyle w:val="15"/>
            </w:pPr>
            <w:r>
              <w:t>2.82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2040604</w:t>
            </w:r>
          </w:p>
        </w:tc>
        <w:tc>
          <w:tcPr>
            <w:tcW w:w="4535" w:type="dxa"/>
            <w:vAlign w:val="center"/>
          </w:tcPr>
          <w:p>
            <w:pPr>
              <w:pStyle w:val="16"/>
            </w:pPr>
            <w:r>
              <w:t>基层司法业务</w:t>
            </w:r>
          </w:p>
        </w:tc>
        <w:tc>
          <w:tcPr>
            <w:tcW w:w="1361" w:type="dxa"/>
            <w:vAlign w:val="center"/>
          </w:tcPr>
          <w:p>
            <w:pPr>
              <w:pStyle w:val="15"/>
            </w:pPr>
            <w:r>
              <w:t>32.73</w:t>
            </w:r>
          </w:p>
        </w:tc>
        <w:tc>
          <w:tcPr>
            <w:tcW w:w="1361" w:type="dxa"/>
            <w:vAlign w:val="center"/>
          </w:tcPr>
          <w:p>
            <w:pPr>
              <w:pStyle w:val="15"/>
            </w:pPr>
          </w:p>
        </w:tc>
        <w:tc>
          <w:tcPr>
            <w:tcW w:w="1361" w:type="dxa"/>
            <w:vAlign w:val="center"/>
          </w:tcPr>
          <w:p>
            <w:pPr>
              <w:pStyle w:val="15"/>
            </w:pPr>
            <w:r>
              <w:t>32.73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2040605</w:t>
            </w:r>
          </w:p>
        </w:tc>
        <w:tc>
          <w:tcPr>
            <w:tcW w:w="4535" w:type="dxa"/>
            <w:vAlign w:val="center"/>
          </w:tcPr>
          <w:p>
            <w:pPr>
              <w:pStyle w:val="16"/>
            </w:pPr>
            <w:r>
              <w:t>普法宣传</w:t>
            </w:r>
          </w:p>
        </w:tc>
        <w:tc>
          <w:tcPr>
            <w:tcW w:w="1361" w:type="dxa"/>
            <w:vAlign w:val="center"/>
          </w:tcPr>
          <w:p>
            <w:pPr>
              <w:pStyle w:val="15"/>
            </w:pPr>
            <w:r>
              <w:t>6.09</w:t>
            </w:r>
          </w:p>
        </w:tc>
        <w:tc>
          <w:tcPr>
            <w:tcW w:w="1361" w:type="dxa"/>
            <w:vAlign w:val="center"/>
          </w:tcPr>
          <w:p>
            <w:pPr>
              <w:pStyle w:val="15"/>
            </w:pPr>
          </w:p>
        </w:tc>
        <w:tc>
          <w:tcPr>
            <w:tcW w:w="1361" w:type="dxa"/>
            <w:vAlign w:val="center"/>
          </w:tcPr>
          <w:p>
            <w:pPr>
              <w:pStyle w:val="15"/>
            </w:pPr>
            <w:r>
              <w:t>6.09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2040607</w:t>
            </w:r>
          </w:p>
        </w:tc>
        <w:tc>
          <w:tcPr>
            <w:tcW w:w="4535" w:type="dxa"/>
            <w:vAlign w:val="center"/>
          </w:tcPr>
          <w:p>
            <w:pPr>
              <w:pStyle w:val="16"/>
            </w:pPr>
            <w:r>
              <w:t>公共法律服务</w:t>
            </w:r>
          </w:p>
        </w:tc>
        <w:tc>
          <w:tcPr>
            <w:tcW w:w="1361" w:type="dxa"/>
            <w:vAlign w:val="center"/>
          </w:tcPr>
          <w:p>
            <w:pPr>
              <w:pStyle w:val="15"/>
            </w:pPr>
            <w:r>
              <w:t>10.08</w:t>
            </w:r>
          </w:p>
        </w:tc>
        <w:tc>
          <w:tcPr>
            <w:tcW w:w="1361" w:type="dxa"/>
            <w:vAlign w:val="center"/>
          </w:tcPr>
          <w:p>
            <w:pPr>
              <w:pStyle w:val="15"/>
            </w:pPr>
          </w:p>
        </w:tc>
        <w:tc>
          <w:tcPr>
            <w:tcW w:w="1361" w:type="dxa"/>
            <w:vAlign w:val="center"/>
          </w:tcPr>
          <w:p>
            <w:pPr>
              <w:pStyle w:val="15"/>
            </w:pPr>
            <w:r>
              <w:t>10.08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2040610</w:t>
            </w:r>
          </w:p>
        </w:tc>
        <w:tc>
          <w:tcPr>
            <w:tcW w:w="4535" w:type="dxa"/>
            <w:vAlign w:val="center"/>
          </w:tcPr>
          <w:p>
            <w:pPr>
              <w:pStyle w:val="16"/>
            </w:pPr>
            <w:r>
              <w:t>社区矫正</w:t>
            </w:r>
          </w:p>
        </w:tc>
        <w:tc>
          <w:tcPr>
            <w:tcW w:w="1361" w:type="dxa"/>
            <w:vAlign w:val="center"/>
          </w:tcPr>
          <w:p>
            <w:pPr>
              <w:pStyle w:val="15"/>
            </w:pPr>
            <w:r>
              <w:t>9.25</w:t>
            </w:r>
          </w:p>
        </w:tc>
        <w:tc>
          <w:tcPr>
            <w:tcW w:w="1361" w:type="dxa"/>
            <w:vAlign w:val="center"/>
          </w:tcPr>
          <w:p>
            <w:pPr>
              <w:pStyle w:val="15"/>
            </w:pPr>
          </w:p>
        </w:tc>
        <w:tc>
          <w:tcPr>
            <w:tcW w:w="1361" w:type="dxa"/>
            <w:vAlign w:val="center"/>
          </w:tcPr>
          <w:p>
            <w:pPr>
              <w:pStyle w:val="15"/>
            </w:pPr>
            <w:r>
              <w:t>9.25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2040612</w:t>
            </w:r>
          </w:p>
        </w:tc>
        <w:tc>
          <w:tcPr>
            <w:tcW w:w="4535" w:type="dxa"/>
            <w:vAlign w:val="center"/>
          </w:tcPr>
          <w:p>
            <w:pPr>
              <w:pStyle w:val="16"/>
            </w:pPr>
            <w:r>
              <w:t>法治建设</w:t>
            </w:r>
          </w:p>
        </w:tc>
        <w:tc>
          <w:tcPr>
            <w:tcW w:w="1361" w:type="dxa"/>
            <w:vAlign w:val="center"/>
          </w:tcPr>
          <w:p>
            <w:pPr>
              <w:pStyle w:val="15"/>
            </w:pPr>
            <w:r>
              <w:t>24.46</w:t>
            </w:r>
          </w:p>
        </w:tc>
        <w:tc>
          <w:tcPr>
            <w:tcW w:w="1361" w:type="dxa"/>
            <w:vAlign w:val="center"/>
          </w:tcPr>
          <w:p>
            <w:pPr>
              <w:pStyle w:val="15"/>
            </w:pPr>
          </w:p>
        </w:tc>
        <w:tc>
          <w:tcPr>
            <w:tcW w:w="1361" w:type="dxa"/>
            <w:vAlign w:val="center"/>
          </w:tcPr>
          <w:p>
            <w:pPr>
              <w:pStyle w:val="15"/>
            </w:pPr>
            <w:r>
              <w:t>24.46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2040699</w:t>
            </w:r>
          </w:p>
        </w:tc>
        <w:tc>
          <w:tcPr>
            <w:tcW w:w="4535" w:type="dxa"/>
            <w:vAlign w:val="center"/>
          </w:tcPr>
          <w:p>
            <w:pPr>
              <w:pStyle w:val="16"/>
            </w:pPr>
            <w:r>
              <w:t>其他司法支出</w:t>
            </w:r>
          </w:p>
        </w:tc>
        <w:tc>
          <w:tcPr>
            <w:tcW w:w="1361" w:type="dxa"/>
            <w:vAlign w:val="center"/>
          </w:tcPr>
          <w:p>
            <w:pPr>
              <w:pStyle w:val="15"/>
            </w:pPr>
            <w:r>
              <w:t>97.80</w:t>
            </w:r>
          </w:p>
        </w:tc>
        <w:tc>
          <w:tcPr>
            <w:tcW w:w="1361" w:type="dxa"/>
            <w:vAlign w:val="center"/>
          </w:tcPr>
          <w:p>
            <w:pPr>
              <w:pStyle w:val="15"/>
            </w:pPr>
          </w:p>
        </w:tc>
        <w:tc>
          <w:tcPr>
            <w:tcW w:w="1361" w:type="dxa"/>
            <w:vAlign w:val="center"/>
          </w:tcPr>
          <w:p>
            <w:pPr>
              <w:pStyle w:val="15"/>
            </w:pPr>
            <w:r>
              <w:t>97.80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83.55</w:t>
            </w:r>
          </w:p>
        </w:tc>
        <w:tc>
          <w:tcPr>
            <w:tcW w:w="1361" w:type="dxa"/>
            <w:vAlign w:val="center"/>
          </w:tcPr>
          <w:p>
            <w:pPr>
              <w:pStyle w:val="15"/>
            </w:pPr>
            <w:r>
              <w:t>83.55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82.21</w:t>
            </w:r>
          </w:p>
        </w:tc>
        <w:tc>
          <w:tcPr>
            <w:tcW w:w="1361" w:type="dxa"/>
            <w:vAlign w:val="center"/>
          </w:tcPr>
          <w:p>
            <w:pPr>
              <w:pStyle w:val="15"/>
            </w:pPr>
            <w:r>
              <w:t>82.21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35.99</w:t>
            </w:r>
          </w:p>
        </w:tc>
        <w:tc>
          <w:tcPr>
            <w:tcW w:w="1361" w:type="dxa"/>
            <w:vAlign w:val="center"/>
          </w:tcPr>
          <w:p>
            <w:pPr>
              <w:pStyle w:val="15"/>
            </w:pPr>
            <w:r>
              <w:t>35.99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46.22</w:t>
            </w:r>
          </w:p>
        </w:tc>
        <w:tc>
          <w:tcPr>
            <w:tcW w:w="1361" w:type="dxa"/>
            <w:vAlign w:val="center"/>
          </w:tcPr>
          <w:p>
            <w:pPr>
              <w:pStyle w:val="15"/>
            </w:pPr>
            <w:r>
              <w:t>46.22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1.34</w:t>
            </w:r>
          </w:p>
        </w:tc>
        <w:tc>
          <w:tcPr>
            <w:tcW w:w="1361" w:type="dxa"/>
            <w:vAlign w:val="center"/>
          </w:tcPr>
          <w:p>
            <w:pPr>
              <w:pStyle w:val="15"/>
            </w:pPr>
            <w:r>
              <w:t>1.34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t>1.34</w:t>
            </w:r>
          </w:p>
        </w:tc>
        <w:tc>
          <w:tcPr>
            <w:tcW w:w="1361" w:type="dxa"/>
            <w:vAlign w:val="center"/>
          </w:tcPr>
          <w:p>
            <w:pPr>
              <w:pStyle w:val="15"/>
            </w:pPr>
            <w:r>
              <w:t>1.34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23.01</w:t>
            </w:r>
          </w:p>
        </w:tc>
        <w:tc>
          <w:tcPr>
            <w:tcW w:w="1361" w:type="dxa"/>
            <w:vAlign w:val="center"/>
          </w:tcPr>
          <w:p>
            <w:pPr>
              <w:pStyle w:val="15"/>
            </w:pPr>
            <w:r>
              <w:t>23.01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23.01</w:t>
            </w:r>
          </w:p>
        </w:tc>
        <w:tc>
          <w:tcPr>
            <w:tcW w:w="1361" w:type="dxa"/>
            <w:vAlign w:val="center"/>
          </w:tcPr>
          <w:p>
            <w:pPr>
              <w:pStyle w:val="15"/>
            </w:pPr>
            <w:r>
              <w:t>23.01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23.01</w:t>
            </w:r>
          </w:p>
        </w:tc>
        <w:tc>
          <w:tcPr>
            <w:tcW w:w="1361" w:type="dxa"/>
            <w:vAlign w:val="center"/>
          </w:tcPr>
          <w:p>
            <w:pPr>
              <w:pStyle w:val="15"/>
            </w:pPr>
            <w:r>
              <w:t>23.01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33.84</w:t>
            </w:r>
          </w:p>
        </w:tc>
        <w:tc>
          <w:tcPr>
            <w:tcW w:w="1361" w:type="dxa"/>
            <w:vAlign w:val="center"/>
          </w:tcPr>
          <w:p>
            <w:pPr>
              <w:pStyle w:val="15"/>
            </w:pPr>
            <w:r>
              <w:t>33.84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33.84</w:t>
            </w:r>
          </w:p>
        </w:tc>
        <w:tc>
          <w:tcPr>
            <w:tcW w:w="1361" w:type="dxa"/>
            <w:vAlign w:val="center"/>
          </w:tcPr>
          <w:p>
            <w:pPr>
              <w:pStyle w:val="15"/>
            </w:pPr>
            <w:r>
              <w:t>33.84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33.84</w:t>
            </w:r>
          </w:p>
        </w:tc>
        <w:tc>
          <w:tcPr>
            <w:tcW w:w="1361" w:type="dxa"/>
            <w:vAlign w:val="center"/>
          </w:tcPr>
          <w:p>
            <w:pPr>
              <w:pStyle w:val="15"/>
            </w:pPr>
            <w:r>
              <w:t>33.84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6" w:type="dxa"/>
            <w:gridSpan w:val="8"/>
            <w:tcBorders>
              <w:top w:val="single" w:color="FFFFFF" w:sz="6" w:space="0"/>
              <w:left w:val="single" w:color="FFFFFF" w:sz="6" w:space="0"/>
              <w:right w:val="single" w:color="FFFFFF" w:sz="6" w:space="0"/>
            </w:tcBorders>
            <w:vAlign w:val="center"/>
          </w:tcPr>
          <w:p>
            <w:pPr>
              <w:pStyle w:val="13"/>
            </w:pPr>
            <w:r>
              <w:t>315001成安县司法局机关预算年度：2023单位：万元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769.31</w:t>
            </w:r>
          </w:p>
        </w:tc>
        <w:tc>
          <w:tcPr>
            <w:tcW w:w="1232" w:type="dxa"/>
            <w:vAlign w:val="center"/>
          </w:tcPr>
          <w:p>
            <w:pPr>
              <w:pStyle w:val="16"/>
            </w:pPr>
            <w:r>
              <w:t>一、一般公共服务支出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r>
              <w:t>628.91</w:t>
            </w:r>
          </w:p>
        </w:tc>
        <w:tc>
          <w:tcPr>
            <w:tcW w:w="1232" w:type="dxa"/>
            <w:vAlign w:val="center"/>
          </w:tcPr>
          <w:p>
            <w:pPr>
              <w:pStyle w:val="15"/>
            </w:pPr>
            <w:r>
              <w:t>628.91</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r>
              <w:t>83.55</w:t>
            </w:r>
          </w:p>
        </w:tc>
        <w:tc>
          <w:tcPr>
            <w:tcW w:w="1232" w:type="dxa"/>
            <w:vAlign w:val="center"/>
          </w:tcPr>
          <w:p>
            <w:pPr>
              <w:pStyle w:val="15"/>
            </w:pPr>
            <w:r>
              <w:t>83.55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r>
              <w:t>23.01</w:t>
            </w:r>
          </w:p>
        </w:tc>
        <w:tc>
          <w:tcPr>
            <w:tcW w:w="1232" w:type="dxa"/>
            <w:vAlign w:val="center"/>
          </w:tcPr>
          <w:p>
            <w:pPr>
              <w:pStyle w:val="15"/>
            </w:pPr>
            <w:r>
              <w:t>23.01</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r>
              <w:t>33.84</w:t>
            </w:r>
          </w:p>
        </w:tc>
        <w:tc>
          <w:tcPr>
            <w:tcW w:w="1232" w:type="dxa"/>
            <w:vAlign w:val="center"/>
          </w:tcPr>
          <w:p>
            <w:pPr>
              <w:pStyle w:val="15"/>
            </w:pPr>
            <w:r>
              <w:t>33.84</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三十一、人行科目</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8"/>
            </w:pPr>
            <w:r>
              <w:t>本年收入合计</w:t>
            </w:r>
          </w:p>
        </w:tc>
        <w:tc>
          <w:tcPr>
            <w:tcW w:w="1232" w:type="dxa"/>
            <w:vAlign w:val="center"/>
          </w:tcPr>
          <w:p>
            <w:pPr>
              <w:pStyle w:val="19"/>
            </w:pPr>
            <w:r>
              <w:t>769.31</w:t>
            </w:r>
          </w:p>
        </w:tc>
        <w:tc>
          <w:tcPr>
            <w:tcW w:w="1232" w:type="dxa"/>
            <w:vAlign w:val="center"/>
          </w:tcPr>
          <w:p>
            <w:pPr>
              <w:pStyle w:val="18"/>
            </w:pPr>
            <w:r>
              <w:t>本年支出合计</w:t>
            </w:r>
          </w:p>
        </w:tc>
        <w:tc>
          <w:tcPr>
            <w:tcW w:w="1232" w:type="dxa"/>
            <w:vAlign w:val="center"/>
          </w:tcPr>
          <w:p>
            <w:pPr>
              <w:pStyle w:val="19"/>
            </w:pPr>
            <w:r>
              <w:t>769.31</w:t>
            </w:r>
          </w:p>
        </w:tc>
        <w:tc>
          <w:tcPr>
            <w:tcW w:w="1232" w:type="dxa"/>
            <w:vAlign w:val="center"/>
          </w:tcPr>
          <w:p>
            <w:pPr>
              <w:pStyle w:val="19"/>
            </w:pPr>
            <w:r>
              <w:t>769.31</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年初财政拨款结转和结余</w:t>
            </w:r>
          </w:p>
        </w:tc>
        <w:tc>
          <w:tcPr>
            <w:tcW w:w="1232" w:type="dxa"/>
            <w:vAlign w:val="center"/>
          </w:tcPr>
          <w:p>
            <w:pPr>
              <w:pStyle w:val="15"/>
            </w:pP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一、一般公共预算拨款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37</w:t>
            </w:r>
          </w:p>
        </w:tc>
        <w:tc>
          <w:tcPr>
            <w:tcW w:w="1232" w:type="dxa"/>
            <w:vAlign w:val="center"/>
          </w:tcPr>
          <w:p>
            <w:pPr>
              <w:pStyle w:val="18"/>
            </w:pPr>
            <w:r>
              <w:t>收入总计</w:t>
            </w:r>
          </w:p>
        </w:tc>
        <w:tc>
          <w:tcPr>
            <w:tcW w:w="1232" w:type="dxa"/>
            <w:vAlign w:val="center"/>
          </w:tcPr>
          <w:p>
            <w:pPr>
              <w:pStyle w:val="19"/>
            </w:pPr>
            <w:r>
              <w:t>769.31</w:t>
            </w:r>
          </w:p>
        </w:tc>
        <w:tc>
          <w:tcPr>
            <w:tcW w:w="1232" w:type="dxa"/>
            <w:vAlign w:val="center"/>
          </w:tcPr>
          <w:p>
            <w:pPr>
              <w:pStyle w:val="18"/>
            </w:pPr>
            <w:r>
              <w:t>支出总计</w:t>
            </w:r>
          </w:p>
        </w:tc>
        <w:tc>
          <w:tcPr>
            <w:tcW w:w="1232" w:type="dxa"/>
            <w:vAlign w:val="center"/>
          </w:tcPr>
          <w:p>
            <w:pPr>
              <w:pStyle w:val="19"/>
            </w:pPr>
            <w:r>
              <w:t>769.31</w:t>
            </w:r>
          </w:p>
        </w:tc>
        <w:tc>
          <w:tcPr>
            <w:tcW w:w="1232" w:type="dxa"/>
            <w:vAlign w:val="center"/>
          </w:tcPr>
          <w:p>
            <w:pPr>
              <w:pStyle w:val="19"/>
            </w:pPr>
            <w:r>
              <w:t>769.31</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3"/>
            </w:pPr>
            <w:r>
              <w:t>315001成安县司法局机关预算年度：2023单位：万元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769.31</w:t>
            </w:r>
          </w:p>
        </w:tc>
        <w:tc>
          <w:tcPr>
            <w:tcW w:w="1643" w:type="dxa"/>
            <w:vAlign w:val="center"/>
          </w:tcPr>
          <w:p>
            <w:pPr>
              <w:pStyle w:val="19"/>
            </w:pPr>
            <w:r>
              <w:t>584.31</w:t>
            </w:r>
          </w:p>
        </w:tc>
        <w:tc>
          <w:tcPr>
            <w:tcW w:w="1643" w:type="dxa"/>
            <w:vAlign w:val="center"/>
          </w:tcPr>
          <w:p>
            <w:pPr>
              <w:pStyle w:val="19"/>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204</w:t>
            </w:r>
          </w:p>
        </w:tc>
        <w:tc>
          <w:tcPr>
            <w:tcW w:w="1643" w:type="dxa"/>
            <w:vAlign w:val="center"/>
          </w:tcPr>
          <w:p>
            <w:pPr>
              <w:pStyle w:val="16"/>
            </w:pPr>
            <w:r>
              <w:t>公共安全支出</w:t>
            </w:r>
          </w:p>
        </w:tc>
        <w:tc>
          <w:tcPr>
            <w:tcW w:w="1643" w:type="dxa"/>
            <w:vAlign w:val="center"/>
          </w:tcPr>
          <w:p>
            <w:pPr>
              <w:pStyle w:val="15"/>
            </w:pPr>
            <w:r>
              <w:t>628.91</w:t>
            </w:r>
          </w:p>
        </w:tc>
        <w:tc>
          <w:tcPr>
            <w:tcW w:w="1643" w:type="dxa"/>
            <w:vAlign w:val="center"/>
          </w:tcPr>
          <w:p>
            <w:pPr>
              <w:pStyle w:val="15"/>
            </w:pPr>
            <w:r>
              <w:t>443.91</w:t>
            </w:r>
          </w:p>
        </w:tc>
        <w:tc>
          <w:tcPr>
            <w:tcW w:w="1643" w:type="dxa"/>
            <w:vAlign w:val="center"/>
          </w:tcPr>
          <w:p>
            <w:pPr>
              <w:pStyle w:val="15"/>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20406</w:t>
            </w:r>
          </w:p>
        </w:tc>
        <w:tc>
          <w:tcPr>
            <w:tcW w:w="1643" w:type="dxa"/>
            <w:vAlign w:val="center"/>
          </w:tcPr>
          <w:p>
            <w:pPr>
              <w:pStyle w:val="16"/>
            </w:pPr>
            <w:r>
              <w:t>司法</w:t>
            </w:r>
          </w:p>
        </w:tc>
        <w:tc>
          <w:tcPr>
            <w:tcW w:w="1643" w:type="dxa"/>
            <w:vAlign w:val="center"/>
          </w:tcPr>
          <w:p>
            <w:pPr>
              <w:pStyle w:val="15"/>
            </w:pPr>
            <w:r>
              <w:t>628.91</w:t>
            </w:r>
          </w:p>
        </w:tc>
        <w:tc>
          <w:tcPr>
            <w:tcW w:w="1643" w:type="dxa"/>
            <w:vAlign w:val="center"/>
          </w:tcPr>
          <w:p>
            <w:pPr>
              <w:pStyle w:val="15"/>
            </w:pPr>
            <w:r>
              <w:t>443.91</w:t>
            </w:r>
          </w:p>
        </w:tc>
        <w:tc>
          <w:tcPr>
            <w:tcW w:w="1643" w:type="dxa"/>
            <w:vAlign w:val="center"/>
          </w:tcPr>
          <w:p>
            <w:pPr>
              <w:pStyle w:val="15"/>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2040601</w:t>
            </w:r>
          </w:p>
        </w:tc>
        <w:tc>
          <w:tcPr>
            <w:tcW w:w="1643" w:type="dxa"/>
            <w:vAlign w:val="center"/>
          </w:tcPr>
          <w:p>
            <w:pPr>
              <w:pStyle w:val="16"/>
            </w:pPr>
            <w:r>
              <w:t>行政运行</w:t>
            </w:r>
          </w:p>
        </w:tc>
        <w:tc>
          <w:tcPr>
            <w:tcW w:w="1643" w:type="dxa"/>
            <w:vAlign w:val="center"/>
          </w:tcPr>
          <w:p>
            <w:pPr>
              <w:pStyle w:val="15"/>
            </w:pPr>
            <w:r>
              <w:t>445.68</w:t>
            </w:r>
          </w:p>
        </w:tc>
        <w:tc>
          <w:tcPr>
            <w:tcW w:w="1643" w:type="dxa"/>
            <w:vAlign w:val="center"/>
          </w:tcPr>
          <w:p>
            <w:pPr>
              <w:pStyle w:val="15"/>
            </w:pPr>
            <w:r>
              <w:t>443.91</w:t>
            </w:r>
          </w:p>
        </w:tc>
        <w:tc>
          <w:tcPr>
            <w:tcW w:w="1643" w:type="dxa"/>
            <w:vAlign w:val="center"/>
          </w:tcPr>
          <w:p>
            <w:pPr>
              <w:pStyle w:val="15"/>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2040602</w:t>
            </w:r>
          </w:p>
        </w:tc>
        <w:tc>
          <w:tcPr>
            <w:tcW w:w="1643" w:type="dxa"/>
            <w:vAlign w:val="center"/>
          </w:tcPr>
          <w:p>
            <w:pPr>
              <w:pStyle w:val="16"/>
            </w:pPr>
            <w:r>
              <w:t>一般行政管理事务</w:t>
            </w:r>
          </w:p>
        </w:tc>
        <w:tc>
          <w:tcPr>
            <w:tcW w:w="1643" w:type="dxa"/>
            <w:vAlign w:val="center"/>
          </w:tcPr>
          <w:p>
            <w:pPr>
              <w:pStyle w:val="15"/>
            </w:pPr>
            <w:r>
              <w:t>2.82</w:t>
            </w:r>
          </w:p>
        </w:tc>
        <w:tc>
          <w:tcPr>
            <w:tcW w:w="1643" w:type="dxa"/>
            <w:vAlign w:val="center"/>
          </w:tcPr>
          <w:p>
            <w:pPr>
              <w:pStyle w:val="15"/>
            </w:pPr>
          </w:p>
        </w:tc>
        <w:tc>
          <w:tcPr>
            <w:tcW w:w="1643" w:type="dxa"/>
            <w:vAlign w:val="center"/>
          </w:tcPr>
          <w:p>
            <w:pPr>
              <w:pStyle w:val="15"/>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2040604</w:t>
            </w:r>
          </w:p>
        </w:tc>
        <w:tc>
          <w:tcPr>
            <w:tcW w:w="1643" w:type="dxa"/>
            <w:vAlign w:val="center"/>
          </w:tcPr>
          <w:p>
            <w:pPr>
              <w:pStyle w:val="16"/>
            </w:pPr>
            <w:r>
              <w:t>基层司法业务</w:t>
            </w:r>
          </w:p>
        </w:tc>
        <w:tc>
          <w:tcPr>
            <w:tcW w:w="1643" w:type="dxa"/>
            <w:vAlign w:val="center"/>
          </w:tcPr>
          <w:p>
            <w:pPr>
              <w:pStyle w:val="15"/>
            </w:pPr>
            <w:r>
              <w:t>32.73</w:t>
            </w:r>
          </w:p>
        </w:tc>
        <w:tc>
          <w:tcPr>
            <w:tcW w:w="1643" w:type="dxa"/>
            <w:vAlign w:val="center"/>
          </w:tcPr>
          <w:p>
            <w:pPr>
              <w:pStyle w:val="15"/>
            </w:pPr>
          </w:p>
        </w:tc>
        <w:tc>
          <w:tcPr>
            <w:tcW w:w="1643" w:type="dxa"/>
            <w:vAlign w:val="center"/>
          </w:tcPr>
          <w:p>
            <w:pPr>
              <w:pStyle w:val="15"/>
            </w:pPr>
            <w:r>
              <w:t>32.73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2040605</w:t>
            </w:r>
          </w:p>
        </w:tc>
        <w:tc>
          <w:tcPr>
            <w:tcW w:w="1643" w:type="dxa"/>
            <w:vAlign w:val="center"/>
          </w:tcPr>
          <w:p>
            <w:pPr>
              <w:pStyle w:val="16"/>
            </w:pPr>
            <w:r>
              <w:t>普法宣传</w:t>
            </w:r>
          </w:p>
        </w:tc>
        <w:tc>
          <w:tcPr>
            <w:tcW w:w="1643" w:type="dxa"/>
            <w:vAlign w:val="center"/>
          </w:tcPr>
          <w:p>
            <w:pPr>
              <w:pStyle w:val="15"/>
            </w:pPr>
            <w:r>
              <w:t>6.09</w:t>
            </w:r>
          </w:p>
        </w:tc>
        <w:tc>
          <w:tcPr>
            <w:tcW w:w="1643" w:type="dxa"/>
            <w:vAlign w:val="center"/>
          </w:tcPr>
          <w:p>
            <w:pPr>
              <w:pStyle w:val="15"/>
            </w:pPr>
          </w:p>
        </w:tc>
        <w:tc>
          <w:tcPr>
            <w:tcW w:w="1643" w:type="dxa"/>
            <w:vAlign w:val="center"/>
          </w:tcPr>
          <w:p>
            <w:pPr>
              <w:pStyle w:val="15"/>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2040607</w:t>
            </w:r>
          </w:p>
        </w:tc>
        <w:tc>
          <w:tcPr>
            <w:tcW w:w="1643" w:type="dxa"/>
            <w:vAlign w:val="center"/>
          </w:tcPr>
          <w:p>
            <w:pPr>
              <w:pStyle w:val="16"/>
            </w:pPr>
            <w:r>
              <w:t>公共法律服务</w:t>
            </w:r>
          </w:p>
        </w:tc>
        <w:tc>
          <w:tcPr>
            <w:tcW w:w="1643" w:type="dxa"/>
            <w:vAlign w:val="center"/>
          </w:tcPr>
          <w:p>
            <w:pPr>
              <w:pStyle w:val="15"/>
            </w:pPr>
            <w:r>
              <w:t>10.08</w:t>
            </w:r>
          </w:p>
        </w:tc>
        <w:tc>
          <w:tcPr>
            <w:tcW w:w="1643" w:type="dxa"/>
            <w:vAlign w:val="center"/>
          </w:tcPr>
          <w:p>
            <w:pPr>
              <w:pStyle w:val="15"/>
            </w:pPr>
          </w:p>
        </w:tc>
        <w:tc>
          <w:tcPr>
            <w:tcW w:w="1643" w:type="dxa"/>
            <w:vAlign w:val="center"/>
          </w:tcPr>
          <w:p>
            <w:pPr>
              <w:pStyle w:val="15"/>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2040610</w:t>
            </w:r>
          </w:p>
        </w:tc>
        <w:tc>
          <w:tcPr>
            <w:tcW w:w="1643" w:type="dxa"/>
            <w:vAlign w:val="center"/>
          </w:tcPr>
          <w:p>
            <w:pPr>
              <w:pStyle w:val="16"/>
            </w:pPr>
            <w:r>
              <w:t>社区矫正</w:t>
            </w:r>
          </w:p>
        </w:tc>
        <w:tc>
          <w:tcPr>
            <w:tcW w:w="1643" w:type="dxa"/>
            <w:vAlign w:val="center"/>
          </w:tcPr>
          <w:p>
            <w:pPr>
              <w:pStyle w:val="15"/>
            </w:pPr>
            <w:r>
              <w:t>9.25</w:t>
            </w:r>
          </w:p>
        </w:tc>
        <w:tc>
          <w:tcPr>
            <w:tcW w:w="1643" w:type="dxa"/>
            <w:vAlign w:val="center"/>
          </w:tcPr>
          <w:p>
            <w:pPr>
              <w:pStyle w:val="15"/>
            </w:pPr>
          </w:p>
        </w:tc>
        <w:tc>
          <w:tcPr>
            <w:tcW w:w="1643" w:type="dxa"/>
            <w:vAlign w:val="center"/>
          </w:tcPr>
          <w:p>
            <w:pPr>
              <w:pStyle w:val="15"/>
            </w:pPr>
            <w:r>
              <w:t>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2040612</w:t>
            </w:r>
          </w:p>
        </w:tc>
        <w:tc>
          <w:tcPr>
            <w:tcW w:w="1643" w:type="dxa"/>
            <w:vAlign w:val="center"/>
          </w:tcPr>
          <w:p>
            <w:pPr>
              <w:pStyle w:val="16"/>
            </w:pPr>
            <w:r>
              <w:t>法治建设</w:t>
            </w:r>
          </w:p>
        </w:tc>
        <w:tc>
          <w:tcPr>
            <w:tcW w:w="1643" w:type="dxa"/>
            <w:vAlign w:val="center"/>
          </w:tcPr>
          <w:p>
            <w:pPr>
              <w:pStyle w:val="15"/>
            </w:pPr>
            <w:r>
              <w:t>24.46</w:t>
            </w:r>
          </w:p>
        </w:tc>
        <w:tc>
          <w:tcPr>
            <w:tcW w:w="1643" w:type="dxa"/>
            <w:vAlign w:val="center"/>
          </w:tcPr>
          <w:p>
            <w:pPr>
              <w:pStyle w:val="15"/>
            </w:pPr>
          </w:p>
        </w:tc>
        <w:tc>
          <w:tcPr>
            <w:tcW w:w="1643" w:type="dxa"/>
            <w:vAlign w:val="center"/>
          </w:tcPr>
          <w:p>
            <w:pPr>
              <w:pStyle w:val="15"/>
            </w:pPr>
            <w:r>
              <w:t>24.46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2040699</w:t>
            </w:r>
          </w:p>
        </w:tc>
        <w:tc>
          <w:tcPr>
            <w:tcW w:w="1643" w:type="dxa"/>
            <w:vAlign w:val="center"/>
          </w:tcPr>
          <w:p>
            <w:pPr>
              <w:pStyle w:val="16"/>
            </w:pPr>
            <w:r>
              <w:t>其他司法支出</w:t>
            </w:r>
          </w:p>
        </w:tc>
        <w:tc>
          <w:tcPr>
            <w:tcW w:w="1643" w:type="dxa"/>
            <w:vAlign w:val="center"/>
          </w:tcPr>
          <w:p>
            <w:pPr>
              <w:pStyle w:val="15"/>
            </w:pPr>
            <w:r>
              <w:t>97.80</w:t>
            </w:r>
          </w:p>
        </w:tc>
        <w:tc>
          <w:tcPr>
            <w:tcW w:w="1643" w:type="dxa"/>
            <w:vAlign w:val="center"/>
          </w:tcPr>
          <w:p>
            <w:pPr>
              <w:pStyle w:val="15"/>
            </w:pPr>
          </w:p>
        </w:tc>
        <w:tc>
          <w:tcPr>
            <w:tcW w:w="1643" w:type="dxa"/>
            <w:vAlign w:val="center"/>
          </w:tcPr>
          <w:p>
            <w:pPr>
              <w:pStyle w:val="15"/>
            </w:pPr>
            <w:r>
              <w:t>97.80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208</w:t>
            </w:r>
          </w:p>
        </w:tc>
        <w:tc>
          <w:tcPr>
            <w:tcW w:w="1643" w:type="dxa"/>
            <w:vAlign w:val="center"/>
          </w:tcPr>
          <w:p>
            <w:pPr>
              <w:pStyle w:val="16"/>
            </w:pPr>
            <w:r>
              <w:t>社会保障和就业支出</w:t>
            </w:r>
          </w:p>
        </w:tc>
        <w:tc>
          <w:tcPr>
            <w:tcW w:w="1643" w:type="dxa"/>
            <w:vAlign w:val="center"/>
          </w:tcPr>
          <w:p>
            <w:pPr>
              <w:pStyle w:val="15"/>
            </w:pPr>
            <w:r>
              <w:t>83.55</w:t>
            </w:r>
          </w:p>
        </w:tc>
        <w:tc>
          <w:tcPr>
            <w:tcW w:w="1643" w:type="dxa"/>
            <w:vAlign w:val="center"/>
          </w:tcPr>
          <w:p>
            <w:pPr>
              <w:pStyle w:val="15"/>
            </w:pPr>
            <w:r>
              <w:t>83.55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20805</w:t>
            </w:r>
          </w:p>
        </w:tc>
        <w:tc>
          <w:tcPr>
            <w:tcW w:w="1643" w:type="dxa"/>
            <w:vAlign w:val="center"/>
          </w:tcPr>
          <w:p>
            <w:pPr>
              <w:pStyle w:val="16"/>
            </w:pPr>
            <w:r>
              <w:t>行政事业单位养老支出</w:t>
            </w:r>
          </w:p>
        </w:tc>
        <w:tc>
          <w:tcPr>
            <w:tcW w:w="1643" w:type="dxa"/>
            <w:vAlign w:val="center"/>
          </w:tcPr>
          <w:p>
            <w:pPr>
              <w:pStyle w:val="15"/>
            </w:pPr>
            <w:r>
              <w:t>82.21</w:t>
            </w:r>
          </w:p>
        </w:tc>
        <w:tc>
          <w:tcPr>
            <w:tcW w:w="1643" w:type="dxa"/>
            <w:vAlign w:val="center"/>
          </w:tcPr>
          <w:p>
            <w:pPr>
              <w:pStyle w:val="15"/>
            </w:pPr>
            <w:r>
              <w:t>82.21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2080501</w:t>
            </w:r>
          </w:p>
        </w:tc>
        <w:tc>
          <w:tcPr>
            <w:tcW w:w="1643" w:type="dxa"/>
            <w:vAlign w:val="center"/>
          </w:tcPr>
          <w:p>
            <w:pPr>
              <w:pStyle w:val="16"/>
            </w:pPr>
            <w:r>
              <w:t>行政单位离退休</w:t>
            </w:r>
          </w:p>
        </w:tc>
        <w:tc>
          <w:tcPr>
            <w:tcW w:w="1643" w:type="dxa"/>
            <w:vAlign w:val="center"/>
          </w:tcPr>
          <w:p>
            <w:pPr>
              <w:pStyle w:val="15"/>
            </w:pPr>
            <w:r>
              <w:t>35.99</w:t>
            </w:r>
          </w:p>
        </w:tc>
        <w:tc>
          <w:tcPr>
            <w:tcW w:w="1643" w:type="dxa"/>
            <w:vAlign w:val="center"/>
          </w:tcPr>
          <w:p>
            <w:pPr>
              <w:pStyle w:val="15"/>
            </w:pPr>
            <w:r>
              <w:t>35.99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2080505</w:t>
            </w:r>
          </w:p>
        </w:tc>
        <w:tc>
          <w:tcPr>
            <w:tcW w:w="1643" w:type="dxa"/>
            <w:vAlign w:val="center"/>
          </w:tcPr>
          <w:p>
            <w:pPr>
              <w:pStyle w:val="16"/>
            </w:pPr>
            <w:r>
              <w:t>机关事业单位基本养老保险缴费支出</w:t>
            </w:r>
          </w:p>
        </w:tc>
        <w:tc>
          <w:tcPr>
            <w:tcW w:w="1643" w:type="dxa"/>
            <w:vAlign w:val="center"/>
          </w:tcPr>
          <w:p>
            <w:pPr>
              <w:pStyle w:val="15"/>
            </w:pPr>
            <w:r>
              <w:t>46.22</w:t>
            </w:r>
          </w:p>
        </w:tc>
        <w:tc>
          <w:tcPr>
            <w:tcW w:w="1643" w:type="dxa"/>
            <w:vAlign w:val="center"/>
          </w:tcPr>
          <w:p>
            <w:pPr>
              <w:pStyle w:val="15"/>
            </w:pPr>
            <w:r>
              <w:t>46.22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20808</w:t>
            </w:r>
          </w:p>
        </w:tc>
        <w:tc>
          <w:tcPr>
            <w:tcW w:w="1643" w:type="dxa"/>
            <w:vAlign w:val="center"/>
          </w:tcPr>
          <w:p>
            <w:pPr>
              <w:pStyle w:val="16"/>
            </w:pPr>
            <w:r>
              <w:t>抚恤</w:t>
            </w:r>
          </w:p>
        </w:tc>
        <w:tc>
          <w:tcPr>
            <w:tcW w:w="1643" w:type="dxa"/>
            <w:vAlign w:val="center"/>
          </w:tcPr>
          <w:p>
            <w:pPr>
              <w:pStyle w:val="15"/>
            </w:pPr>
            <w:r>
              <w:t>1.34</w:t>
            </w:r>
          </w:p>
        </w:tc>
        <w:tc>
          <w:tcPr>
            <w:tcW w:w="1643" w:type="dxa"/>
            <w:vAlign w:val="center"/>
          </w:tcPr>
          <w:p>
            <w:pPr>
              <w:pStyle w:val="15"/>
            </w:pPr>
            <w:r>
              <w:t>1.34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2080801</w:t>
            </w:r>
          </w:p>
        </w:tc>
        <w:tc>
          <w:tcPr>
            <w:tcW w:w="1643" w:type="dxa"/>
            <w:vAlign w:val="center"/>
          </w:tcPr>
          <w:p>
            <w:pPr>
              <w:pStyle w:val="16"/>
            </w:pPr>
            <w:r>
              <w:t>死亡抚恤</w:t>
            </w:r>
          </w:p>
        </w:tc>
        <w:tc>
          <w:tcPr>
            <w:tcW w:w="1643" w:type="dxa"/>
            <w:vAlign w:val="center"/>
          </w:tcPr>
          <w:p>
            <w:pPr>
              <w:pStyle w:val="15"/>
            </w:pPr>
            <w:r>
              <w:t>1.34</w:t>
            </w:r>
          </w:p>
        </w:tc>
        <w:tc>
          <w:tcPr>
            <w:tcW w:w="1643" w:type="dxa"/>
            <w:vAlign w:val="center"/>
          </w:tcPr>
          <w:p>
            <w:pPr>
              <w:pStyle w:val="15"/>
            </w:pPr>
            <w:r>
              <w:t>1.34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210</w:t>
            </w:r>
          </w:p>
        </w:tc>
        <w:tc>
          <w:tcPr>
            <w:tcW w:w="1643" w:type="dxa"/>
            <w:vAlign w:val="center"/>
          </w:tcPr>
          <w:p>
            <w:pPr>
              <w:pStyle w:val="16"/>
            </w:pPr>
            <w:r>
              <w:t>卫生健康支出</w:t>
            </w:r>
          </w:p>
        </w:tc>
        <w:tc>
          <w:tcPr>
            <w:tcW w:w="1643" w:type="dxa"/>
            <w:vAlign w:val="center"/>
          </w:tcPr>
          <w:p>
            <w:pPr>
              <w:pStyle w:val="15"/>
            </w:pPr>
            <w:r>
              <w:t>23.01</w:t>
            </w:r>
          </w:p>
        </w:tc>
        <w:tc>
          <w:tcPr>
            <w:tcW w:w="1643" w:type="dxa"/>
            <w:vAlign w:val="center"/>
          </w:tcPr>
          <w:p>
            <w:pPr>
              <w:pStyle w:val="15"/>
            </w:pPr>
            <w:r>
              <w:t>23.01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21012</w:t>
            </w:r>
          </w:p>
        </w:tc>
        <w:tc>
          <w:tcPr>
            <w:tcW w:w="1643" w:type="dxa"/>
            <w:vAlign w:val="center"/>
          </w:tcPr>
          <w:p>
            <w:pPr>
              <w:pStyle w:val="16"/>
            </w:pPr>
            <w:r>
              <w:t>财政对基本医疗保险基金的补助</w:t>
            </w:r>
          </w:p>
        </w:tc>
        <w:tc>
          <w:tcPr>
            <w:tcW w:w="1643" w:type="dxa"/>
            <w:vAlign w:val="center"/>
          </w:tcPr>
          <w:p>
            <w:pPr>
              <w:pStyle w:val="15"/>
            </w:pPr>
            <w:r>
              <w:t>23.01</w:t>
            </w:r>
          </w:p>
        </w:tc>
        <w:tc>
          <w:tcPr>
            <w:tcW w:w="1643" w:type="dxa"/>
            <w:vAlign w:val="center"/>
          </w:tcPr>
          <w:p>
            <w:pPr>
              <w:pStyle w:val="15"/>
            </w:pPr>
            <w:r>
              <w:t>23.01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2101201</w:t>
            </w:r>
          </w:p>
        </w:tc>
        <w:tc>
          <w:tcPr>
            <w:tcW w:w="1643" w:type="dxa"/>
            <w:vAlign w:val="center"/>
          </w:tcPr>
          <w:p>
            <w:pPr>
              <w:pStyle w:val="16"/>
            </w:pPr>
            <w:r>
              <w:t>财政对职工基本医疗保险基金的补助</w:t>
            </w:r>
          </w:p>
        </w:tc>
        <w:tc>
          <w:tcPr>
            <w:tcW w:w="1643" w:type="dxa"/>
            <w:vAlign w:val="center"/>
          </w:tcPr>
          <w:p>
            <w:pPr>
              <w:pStyle w:val="15"/>
            </w:pPr>
            <w:r>
              <w:t>23.01</w:t>
            </w:r>
          </w:p>
        </w:tc>
        <w:tc>
          <w:tcPr>
            <w:tcW w:w="1643" w:type="dxa"/>
            <w:vAlign w:val="center"/>
          </w:tcPr>
          <w:p>
            <w:pPr>
              <w:pStyle w:val="15"/>
            </w:pPr>
            <w:r>
              <w:t>23.01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221</w:t>
            </w:r>
          </w:p>
        </w:tc>
        <w:tc>
          <w:tcPr>
            <w:tcW w:w="1643" w:type="dxa"/>
            <w:vAlign w:val="center"/>
          </w:tcPr>
          <w:p>
            <w:pPr>
              <w:pStyle w:val="16"/>
            </w:pPr>
            <w:r>
              <w:t>住房保障支出</w:t>
            </w:r>
          </w:p>
        </w:tc>
        <w:tc>
          <w:tcPr>
            <w:tcW w:w="1643" w:type="dxa"/>
            <w:vAlign w:val="center"/>
          </w:tcPr>
          <w:p>
            <w:pPr>
              <w:pStyle w:val="15"/>
            </w:pPr>
            <w:r>
              <w:t>33.84</w:t>
            </w:r>
          </w:p>
        </w:tc>
        <w:tc>
          <w:tcPr>
            <w:tcW w:w="1643" w:type="dxa"/>
            <w:vAlign w:val="center"/>
          </w:tcPr>
          <w:p>
            <w:pPr>
              <w:pStyle w:val="15"/>
            </w:pPr>
            <w:r>
              <w:t>33.84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pPr>
            <w:r>
              <w:t>22102</w:t>
            </w:r>
          </w:p>
        </w:tc>
        <w:tc>
          <w:tcPr>
            <w:tcW w:w="1643" w:type="dxa"/>
            <w:vAlign w:val="center"/>
          </w:tcPr>
          <w:p>
            <w:pPr>
              <w:pStyle w:val="16"/>
            </w:pPr>
            <w:r>
              <w:t>住房改革支出</w:t>
            </w:r>
          </w:p>
        </w:tc>
        <w:tc>
          <w:tcPr>
            <w:tcW w:w="1643" w:type="dxa"/>
            <w:vAlign w:val="center"/>
          </w:tcPr>
          <w:p>
            <w:pPr>
              <w:pStyle w:val="15"/>
            </w:pPr>
            <w:r>
              <w:t>33.84</w:t>
            </w:r>
          </w:p>
        </w:tc>
        <w:tc>
          <w:tcPr>
            <w:tcW w:w="1643" w:type="dxa"/>
            <w:vAlign w:val="center"/>
          </w:tcPr>
          <w:p>
            <w:pPr>
              <w:pStyle w:val="15"/>
            </w:pPr>
            <w:r>
              <w:t>33.84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23</w:t>
            </w:r>
          </w:p>
        </w:tc>
        <w:tc>
          <w:tcPr>
            <w:tcW w:w="1643" w:type="dxa"/>
            <w:vAlign w:val="center"/>
          </w:tcPr>
          <w:p>
            <w:pPr>
              <w:pStyle w:val="16"/>
            </w:pPr>
            <w:r>
              <w:t>2210201</w:t>
            </w:r>
          </w:p>
        </w:tc>
        <w:tc>
          <w:tcPr>
            <w:tcW w:w="1643" w:type="dxa"/>
            <w:vAlign w:val="center"/>
          </w:tcPr>
          <w:p>
            <w:pPr>
              <w:pStyle w:val="16"/>
            </w:pPr>
            <w:r>
              <w:t>住房公积金</w:t>
            </w:r>
          </w:p>
        </w:tc>
        <w:tc>
          <w:tcPr>
            <w:tcW w:w="1643" w:type="dxa"/>
            <w:vAlign w:val="center"/>
          </w:tcPr>
          <w:p>
            <w:pPr>
              <w:pStyle w:val="15"/>
            </w:pPr>
            <w:r>
              <w:t>33.84</w:t>
            </w:r>
          </w:p>
        </w:tc>
        <w:tc>
          <w:tcPr>
            <w:tcW w:w="1643" w:type="dxa"/>
            <w:vAlign w:val="center"/>
          </w:tcPr>
          <w:p>
            <w:pPr>
              <w:pStyle w:val="15"/>
            </w:pPr>
            <w:r>
              <w:t>33.84</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3"/>
            </w:pPr>
            <w:r>
              <w:t>315001成安县司法局机关预算年度：2023单位：万元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584.31</w:t>
            </w:r>
          </w:p>
        </w:tc>
        <w:tc>
          <w:tcPr>
            <w:tcW w:w="1643" w:type="dxa"/>
            <w:vAlign w:val="center"/>
          </w:tcPr>
          <w:p>
            <w:pPr>
              <w:pStyle w:val="19"/>
            </w:pPr>
            <w:r>
              <w:t>550.19</w:t>
            </w:r>
          </w:p>
        </w:tc>
        <w:tc>
          <w:tcPr>
            <w:tcW w:w="1643" w:type="dxa"/>
            <w:vAlign w:val="center"/>
          </w:tcPr>
          <w:p>
            <w:pPr>
              <w:pStyle w:val="19"/>
            </w:pPr>
            <w:r>
              <w:t>34.12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512.85</w:t>
            </w:r>
          </w:p>
        </w:tc>
        <w:tc>
          <w:tcPr>
            <w:tcW w:w="1643" w:type="dxa"/>
            <w:vAlign w:val="center"/>
          </w:tcPr>
          <w:p>
            <w:pPr>
              <w:pStyle w:val="15"/>
            </w:pPr>
            <w:r>
              <w:t>512.85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346.15</w:t>
            </w:r>
          </w:p>
        </w:tc>
        <w:tc>
          <w:tcPr>
            <w:tcW w:w="1643" w:type="dxa"/>
            <w:vAlign w:val="center"/>
          </w:tcPr>
          <w:p>
            <w:pPr>
              <w:pStyle w:val="15"/>
            </w:pPr>
            <w:r>
              <w:t>346.15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51.82</w:t>
            </w:r>
          </w:p>
        </w:tc>
        <w:tc>
          <w:tcPr>
            <w:tcW w:w="1643" w:type="dxa"/>
            <w:vAlign w:val="center"/>
          </w:tcPr>
          <w:p>
            <w:pPr>
              <w:pStyle w:val="15"/>
            </w:pPr>
            <w:r>
              <w:t>51.82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pPr>
            <w:r>
              <w:t>10.41</w:t>
            </w:r>
          </w:p>
        </w:tc>
        <w:tc>
          <w:tcPr>
            <w:tcW w:w="1643" w:type="dxa"/>
            <w:vAlign w:val="center"/>
          </w:tcPr>
          <w:p>
            <w:pPr>
              <w:pStyle w:val="15"/>
            </w:pPr>
            <w:r>
              <w:t>10.41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46.22</w:t>
            </w:r>
          </w:p>
        </w:tc>
        <w:tc>
          <w:tcPr>
            <w:tcW w:w="1643" w:type="dxa"/>
            <w:vAlign w:val="center"/>
          </w:tcPr>
          <w:p>
            <w:pPr>
              <w:pStyle w:val="15"/>
            </w:pPr>
            <w:r>
              <w:t>46.22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pPr>
            <w:r>
              <w:t>23.01</w:t>
            </w:r>
          </w:p>
        </w:tc>
        <w:tc>
          <w:tcPr>
            <w:tcW w:w="1643" w:type="dxa"/>
            <w:vAlign w:val="center"/>
          </w:tcPr>
          <w:p>
            <w:pPr>
              <w:pStyle w:val="15"/>
            </w:pPr>
            <w:r>
              <w:t>23.01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1.41</w:t>
            </w:r>
          </w:p>
        </w:tc>
        <w:tc>
          <w:tcPr>
            <w:tcW w:w="1643" w:type="dxa"/>
            <w:vAlign w:val="center"/>
          </w:tcPr>
          <w:p>
            <w:pPr>
              <w:pStyle w:val="15"/>
            </w:pPr>
            <w:r>
              <w:t>1.41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33.84</w:t>
            </w:r>
          </w:p>
        </w:tc>
        <w:tc>
          <w:tcPr>
            <w:tcW w:w="1643" w:type="dxa"/>
            <w:vAlign w:val="center"/>
          </w:tcPr>
          <w:p>
            <w:pPr>
              <w:pStyle w:val="15"/>
            </w:pPr>
            <w:r>
              <w:t>33.84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34.12</w:t>
            </w:r>
          </w:p>
        </w:tc>
        <w:tc>
          <w:tcPr>
            <w:tcW w:w="1643" w:type="dxa"/>
            <w:vAlign w:val="center"/>
          </w:tcPr>
          <w:p>
            <w:pPr>
              <w:pStyle w:val="15"/>
            </w:pPr>
          </w:p>
        </w:tc>
        <w:tc>
          <w:tcPr>
            <w:tcW w:w="1643" w:type="dxa"/>
            <w:vAlign w:val="center"/>
          </w:tcPr>
          <w:p>
            <w:pPr>
              <w:pStyle w:val="15"/>
            </w:pPr>
            <w:r>
              <w:t>34.12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9.70</w:t>
            </w:r>
          </w:p>
        </w:tc>
        <w:tc>
          <w:tcPr>
            <w:tcW w:w="1643" w:type="dxa"/>
            <w:vAlign w:val="center"/>
          </w:tcPr>
          <w:p>
            <w:pPr>
              <w:pStyle w:val="15"/>
            </w:pPr>
          </w:p>
        </w:tc>
        <w:tc>
          <w:tcPr>
            <w:tcW w:w="1643" w:type="dxa"/>
            <w:vAlign w:val="center"/>
          </w:tcPr>
          <w:p>
            <w:pPr>
              <w:pStyle w:val="15"/>
            </w:pPr>
            <w:r>
              <w:t>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30205</w:t>
            </w:r>
          </w:p>
        </w:tc>
        <w:tc>
          <w:tcPr>
            <w:tcW w:w="1643" w:type="dxa"/>
            <w:vAlign w:val="center"/>
          </w:tcPr>
          <w:p>
            <w:pPr>
              <w:pStyle w:val="16"/>
            </w:pPr>
            <w:r>
              <w:t>水费</w:t>
            </w:r>
          </w:p>
        </w:tc>
        <w:tc>
          <w:tcPr>
            <w:tcW w:w="1643" w:type="dxa"/>
            <w:vAlign w:val="center"/>
          </w:tcPr>
          <w:p>
            <w:pPr>
              <w:pStyle w:val="15"/>
            </w:pPr>
            <w:r>
              <w:t>0.20</w:t>
            </w:r>
          </w:p>
        </w:tc>
        <w:tc>
          <w:tcPr>
            <w:tcW w:w="1643" w:type="dxa"/>
            <w:vAlign w:val="center"/>
          </w:tcPr>
          <w:p>
            <w:pPr>
              <w:pStyle w:val="15"/>
            </w:pPr>
          </w:p>
        </w:tc>
        <w:tc>
          <w:tcPr>
            <w:tcW w:w="1643"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30206</w:t>
            </w:r>
          </w:p>
        </w:tc>
        <w:tc>
          <w:tcPr>
            <w:tcW w:w="1643" w:type="dxa"/>
            <w:vAlign w:val="center"/>
          </w:tcPr>
          <w:p>
            <w:pPr>
              <w:pStyle w:val="16"/>
            </w:pPr>
            <w:r>
              <w:t>电费</w:t>
            </w:r>
          </w:p>
        </w:tc>
        <w:tc>
          <w:tcPr>
            <w:tcW w:w="1643" w:type="dxa"/>
            <w:vAlign w:val="center"/>
          </w:tcPr>
          <w:p>
            <w:pPr>
              <w:pStyle w:val="15"/>
            </w:pPr>
            <w:r>
              <w:t>3.40</w:t>
            </w:r>
          </w:p>
        </w:tc>
        <w:tc>
          <w:tcPr>
            <w:tcW w:w="1643" w:type="dxa"/>
            <w:vAlign w:val="center"/>
          </w:tcPr>
          <w:p>
            <w:pPr>
              <w:pStyle w:val="15"/>
            </w:pPr>
          </w:p>
        </w:tc>
        <w:tc>
          <w:tcPr>
            <w:tcW w:w="1643" w:type="dxa"/>
            <w:vAlign w:val="center"/>
          </w:tcPr>
          <w:p>
            <w:pPr>
              <w:pStyle w:val="15"/>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30231</w:t>
            </w:r>
          </w:p>
        </w:tc>
        <w:tc>
          <w:tcPr>
            <w:tcW w:w="1643" w:type="dxa"/>
            <w:vAlign w:val="center"/>
          </w:tcPr>
          <w:p>
            <w:pPr>
              <w:pStyle w:val="16"/>
            </w:pPr>
            <w:r>
              <w:t>公务用车运行维护费</w:t>
            </w:r>
          </w:p>
        </w:tc>
        <w:tc>
          <w:tcPr>
            <w:tcW w:w="1643" w:type="dxa"/>
            <w:vAlign w:val="center"/>
          </w:tcPr>
          <w:p>
            <w:pPr>
              <w:pStyle w:val="15"/>
            </w:pPr>
            <w:r>
              <w:t>1.70</w:t>
            </w:r>
          </w:p>
        </w:tc>
        <w:tc>
          <w:tcPr>
            <w:tcW w:w="1643" w:type="dxa"/>
            <w:vAlign w:val="center"/>
          </w:tcPr>
          <w:p>
            <w:pPr>
              <w:pStyle w:val="15"/>
            </w:pPr>
          </w:p>
        </w:tc>
        <w:tc>
          <w:tcPr>
            <w:tcW w:w="1643" w:type="dxa"/>
            <w:vAlign w:val="center"/>
          </w:tcPr>
          <w:p>
            <w:pPr>
              <w:pStyle w:val="15"/>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pPr>
            <w:r>
              <w:t>19.12</w:t>
            </w:r>
          </w:p>
        </w:tc>
        <w:tc>
          <w:tcPr>
            <w:tcW w:w="1643" w:type="dxa"/>
            <w:vAlign w:val="center"/>
          </w:tcPr>
          <w:p>
            <w:pPr>
              <w:pStyle w:val="15"/>
            </w:pPr>
          </w:p>
        </w:tc>
        <w:tc>
          <w:tcPr>
            <w:tcW w:w="1643" w:type="dxa"/>
            <w:vAlign w:val="center"/>
          </w:tcPr>
          <w:p>
            <w:pPr>
              <w:pStyle w:val="15"/>
            </w:pPr>
            <w:r>
              <w:t>19.12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pPr>
            <w:r>
              <w:t>37.34</w:t>
            </w:r>
          </w:p>
        </w:tc>
        <w:tc>
          <w:tcPr>
            <w:tcW w:w="1643" w:type="dxa"/>
            <w:vAlign w:val="center"/>
          </w:tcPr>
          <w:p>
            <w:pPr>
              <w:pStyle w:val="15"/>
            </w:pPr>
            <w:r>
              <w:t>37.34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30301</w:t>
            </w:r>
          </w:p>
        </w:tc>
        <w:tc>
          <w:tcPr>
            <w:tcW w:w="1643" w:type="dxa"/>
            <w:vAlign w:val="center"/>
          </w:tcPr>
          <w:p>
            <w:pPr>
              <w:pStyle w:val="16"/>
            </w:pPr>
            <w:r>
              <w:t>离休费</w:t>
            </w:r>
          </w:p>
        </w:tc>
        <w:tc>
          <w:tcPr>
            <w:tcW w:w="1643" w:type="dxa"/>
            <w:vAlign w:val="center"/>
          </w:tcPr>
          <w:p>
            <w:pPr>
              <w:pStyle w:val="15"/>
            </w:pPr>
            <w:r>
              <w:t>10.37</w:t>
            </w:r>
          </w:p>
        </w:tc>
        <w:tc>
          <w:tcPr>
            <w:tcW w:w="1643" w:type="dxa"/>
            <w:vAlign w:val="center"/>
          </w:tcPr>
          <w:p>
            <w:pPr>
              <w:pStyle w:val="15"/>
            </w:pPr>
            <w:r>
              <w:t>10.37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30302</w:t>
            </w:r>
          </w:p>
        </w:tc>
        <w:tc>
          <w:tcPr>
            <w:tcW w:w="1643" w:type="dxa"/>
            <w:vAlign w:val="center"/>
          </w:tcPr>
          <w:p>
            <w:pPr>
              <w:pStyle w:val="16"/>
            </w:pPr>
            <w:r>
              <w:t>退休费</w:t>
            </w:r>
          </w:p>
        </w:tc>
        <w:tc>
          <w:tcPr>
            <w:tcW w:w="1643" w:type="dxa"/>
            <w:vAlign w:val="center"/>
          </w:tcPr>
          <w:p>
            <w:pPr>
              <w:pStyle w:val="15"/>
            </w:pPr>
            <w:r>
              <w:t>25.62</w:t>
            </w:r>
          </w:p>
        </w:tc>
        <w:tc>
          <w:tcPr>
            <w:tcW w:w="1643" w:type="dxa"/>
            <w:vAlign w:val="center"/>
          </w:tcPr>
          <w:p>
            <w:pPr>
              <w:pStyle w:val="15"/>
            </w:pPr>
            <w:r>
              <w:t>25.62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30305</w:t>
            </w:r>
          </w:p>
        </w:tc>
        <w:tc>
          <w:tcPr>
            <w:tcW w:w="1643" w:type="dxa"/>
            <w:vAlign w:val="center"/>
          </w:tcPr>
          <w:p>
            <w:pPr>
              <w:pStyle w:val="16"/>
            </w:pPr>
            <w:r>
              <w:t>生活补助</w:t>
            </w:r>
          </w:p>
        </w:tc>
        <w:tc>
          <w:tcPr>
            <w:tcW w:w="1643" w:type="dxa"/>
            <w:vAlign w:val="center"/>
          </w:tcPr>
          <w:p>
            <w:pPr>
              <w:pStyle w:val="15"/>
            </w:pPr>
            <w:r>
              <w:t>1.34</w:t>
            </w:r>
          </w:p>
        </w:tc>
        <w:tc>
          <w:tcPr>
            <w:tcW w:w="1643" w:type="dxa"/>
            <w:vAlign w:val="center"/>
          </w:tcPr>
          <w:p>
            <w:pPr>
              <w:pStyle w:val="15"/>
            </w:pPr>
            <w:r>
              <w:t>1.34</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3"/>
            </w:pPr>
            <w:r>
              <w:t>315001成安县司法局机关预算年度：2023单位：万元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2467" w:firstLineChars="1175"/>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58" w:type="dxa"/>
            <w:gridSpan w:val="6"/>
            <w:tcBorders>
              <w:top w:val="single" w:color="FFFFFF" w:sz="6" w:space="0"/>
              <w:left w:val="single" w:color="FFFFFF" w:sz="6" w:space="0"/>
              <w:right w:val="single" w:color="FFFFFF" w:sz="6" w:space="0"/>
            </w:tcBorders>
            <w:vAlign w:val="center"/>
          </w:tcPr>
          <w:p>
            <w:pPr>
              <w:pStyle w:val="13"/>
            </w:pPr>
            <w:r>
              <w:t>315001成安县司法局机关预算年度：2023单位：万元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2520" w:firstLineChars="120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315001成安县司法局机关</w:t>
            </w:r>
          </w:p>
        </w:tc>
        <w:tc>
          <w:tcPr>
            <w:tcW w:w="2381" w:type="dxa"/>
            <w:tcBorders>
              <w:top w:val="single" w:color="FFFFFF" w:sz="6" w:space="0"/>
              <w:left w:val="single" w:color="FFFFFF" w:sz="6" w:space="0"/>
              <w:right w:val="single" w:color="FFFFFF" w:sz="6" w:space="0"/>
            </w:tcBorders>
            <w:vAlign w:val="center"/>
          </w:tcPr>
          <w:p>
            <w:pPr>
              <w:pStyle w:val="12"/>
              <w:rPr>
                <w:lang w:eastAsia="zh-CN"/>
              </w:rPr>
            </w:pPr>
            <w:r>
              <w:t>预算年度：202</w:t>
            </w:r>
            <w:r>
              <w:rPr>
                <w:rFonts w:hint="eastAsia"/>
                <w:lang w:eastAsia="zh-CN"/>
              </w:rPr>
              <w:t>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rPr>
                <w:lang w:eastAsia="zh-CN"/>
              </w:rPr>
            </w:pPr>
            <w:r>
              <w:rPr>
                <w:rFonts w:hint="eastAsia"/>
                <w:lang w:eastAsia="zh-CN"/>
              </w:rPr>
              <w:t>1.70</w:t>
            </w:r>
          </w:p>
        </w:tc>
        <w:tc>
          <w:tcPr>
            <w:tcW w:w="2381" w:type="dxa"/>
            <w:vAlign w:val="center"/>
          </w:tcPr>
          <w:p>
            <w:pPr>
              <w:pStyle w:val="19"/>
            </w:pPr>
            <w:r>
              <w:rPr>
                <w:rFonts w:hint="eastAsia" w:asciiTheme="minorEastAsia" w:hAnsiTheme="minorEastAsia" w:eastAsiaTheme="minorEastAsia"/>
                <w:lang w:eastAsia="zh-CN"/>
              </w:rPr>
              <w:t>1.70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rPr>
                <w:rFonts w:hint="eastAsia" w:asciiTheme="minorEastAsia" w:hAnsiTheme="minorEastAsia" w:eastAsiaTheme="minorEastAsia"/>
                <w:lang w:eastAsia="zh-CN"/>
              </w:rPr>
              <w:t>1.70</w:t>
            </w:r>
          </w:p>
        </w:tc>
        <w:tc>
          <w:tcPr>
            <w:tcW w:w="2381" w:type="dxa"/>
            <w:vAlign w:val="center"/>
          </w:tcPr>
          <w:p>
            <w:pPr>
              <w:pStyle w:val="15"/>
            </w:pPr>
            <w:r>
              <w:rPr>
                <w:rFonts w:hint="eastAsia" w:asciiTheme="minorEastAsia" w:hAnsiTheme="minorEastAsia" w:eastAsiaTheme="minorEastAsia"/>
                <w:lang w:eastAsia="zh-CN"/>
              </w:rPr>
              <w:t>1.70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r>
              <w:t>1.70</w:t>
            </w:r>
          </w:p>
        </w:tc>
        <w:tc>
          <w:tcPr>
            <w:tcW w:w="2381" w:type="dxa"/>
            <w:vAlign w:val="center"/>
          </w:tcPr>
          <w:p>
            <w:pPr>
              <w:pStyle w:val="15"/>
            </w:pPr>
            <w:r>
              <w:t>1.70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成安县司法局机关2023年单位预算信息公开情况说明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val="en-US" w:eastAsia="zh-CN"/>
        </w:rPr>
        <w:t>中华人民共和国</w:t>
      </w:r>
      <w:bookmarkStart w:id="1" w:name="_GoBack"/>
      <w:bookmarkEnd w:id="1"/>
      <w:r>
        <w:rPr>
          <w:rFonts w:eastAsia="方正仿宋_GBK" w:cs="Times New Roman"/>
          <w:color w:val="000000"/>
          <w:sz w:val="28"/>
        </w:rPr>
        <w:t>预算法》、《地方预决算公开操作规程》和《关于进一步推进预算公开工作的实施意见》规定，现将成安县司法局机关2023年单位预算公开如下：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500" w:lineRule="exact"/>
        <w:ind w:firstLine="560"/>
        <w:rPr>
          <w:rFonts w:eastAsia="方正仿宋_GBK" w:cs="Times New Roman"/>
          <w:color w:val="000000"/>
          <w:sz w:val="28"/>
        </w:rPr>
      </w:pPr>
      <w:r>
        <w:rPr>
          <w:rFonts w:ascii="方正楷体_GBK" w:hAnsi="方正楷体_GBK" w:eastAsia="方正楷体_GBK" w:cs="方正楷体_GBK"/>
          <w:b/>
          <w:color w:val="000000"/>
          <w:sz w:val="32"/>
        </w:rPr>
        <w:t>单位职责：</w:t>
      </w:r>
      <w:r>
        <w:rPr>
          <w:rFonts w:hint="eastAsia" w:eastAsia="方正仿宋_GBK" w:cs="Times New Roman"/>
          <w:color w:val="000000"/>
          <w:sz w:val="28"/>
        </w:rPr>
        <w:t>县司法局是县政府主管全县司法行政工作的职能部门，主要职责是:</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承担全面依法治县重大问题的政策研究。组织协调有关全面依法治县中长期规划建议，负责有关重大决策部署督察工作;承担统筹推进成安法治政府建设的责任。指导、监督县政府各部门、乡(镇)、工业区的法治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承担统筹规划全县法治社会建设的责任。负责拟定全县法治宣传教育规划，组织实施普法宣传工作;推动全县人民参与和促进法治建设;指导全县依法治理和法治创建工作;指导全县人民调解工作，指导全县人民陪审员、人民监督员选任管理工作;负责基层司法所的管理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负责行政执法人员的资格审定和行政执法证件的发放、年检和备案;负责行政执法罚没主体资格的审定和罚没许可证的发放、年检和备案;负责行政执法案卷评査和政府部门重大行政处罚的备案、统计工作;负责县政府规范性文件的合法性审査、清理和备案工作;负责行政复议和行政应诉工作负责综合协调、监督行政执法，承担推进行政执法体制改革和行政执法责任制的落实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（四）负责行使对政府部门违反行政执法有关事项进行行政监督和处罚等行政权力。</w:t>
      </w:r>
    </w:p>
    <w:p>
      <w:pPr>
        <w:spacing w:line="500" w:lineRule="exact"/>
        <w:ind w:firstLine="560"/>
        <w:rPr>
          <w:rFonts w:eastAsia="方正仿宋_GBK" w:cs="Times New Roman"/>
          <w:color w:val="000000"/>
          <w:sz w:val="28"/>
        </w:rPr>
      </w:pPr>
      <w:r>
        <w:rPr>
          <w:rFonts w:hint="eastAsia" w:eastAsia="方正仿宋_GBK" w:cs="Times New Roman"/>
          <w:color w:val="000000"/>
          <w:sz w:val="28"/>
        </w:rPr>
        <w:t>（五）负责全县社区矫正工作;负责全县刑满释放人员安置帮教工作。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六）负责制定全县公共法律服务体系建设规划并指导实施，统筹和布局城乡、区域法律服务资源。负责全县律师和律师机构、公证员和公证机构、司法鉴定人员和鉴定机构、法律援助人员和援助中心的监督管理工作;指导监督各机构、各中心的执业活动。管理全县法律服务市场;开展法律服务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七）负责行使本机关的行政许可职能;负责行使本机关司法鉴定机构设立变更、注销登记初审和法律援助、基层所律师所以及鉴定机构、公证监督、人民调解监督、法律援助监督等行政许可事项监督的行政权力。</w:t>
      </w:r>
    </w:p>
    <w:p>
      <w:pPr>
        <w:spacing w:line="500" w:lineRule="exact"/>
        <w:ind w:firstLine="560"/>
        <w:rPr>
          <w:rFonts w:eastAsia="方正仿宋_GBK" w:cs="Times New Roman"/>
          <w:color w:val="000000"/>
          <w:sz w:val="28"/>
        </w:rPr>
      </w:pPr>
      <w:r>
        <w:rPr>
          <w:rFonts w:hint="eastAsia" w:eastAsia="方正仿宋_GBK" w:cs="Times New Roman"/>
          <w:color w:val="000000"/>
          <w:sz w:val="28"/>
        </w:rPr>
        <w:t>（八）管理指导全县司法行政系统的队伍建设思想政治工作。</w:t>
      </w:r>
    </w:p>
    <w:p>
      <w:pPr>
        <w:spacing w:line="500" w:lineRule="exact"/>
        <w:ind w:firstLine="560"/>
      </w:pPr>
      <w:r>
        <w:rPr>
          <w:rFonts w:hint="eastAsia" w:eastAsia="方正仿宋_GBK" w:cs="Times New Roman"/>
          <w:color w:val="000000"/>
          <w:sz w:val="28"/>
        </w:rPr>
        <w:t>（九）完成县委、县政府交办的其他任务。</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成安县司法局机关</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pPr>
        <w:spacing w:line="500" w:lineRule="exact"/>
        <w:ind w:firstLine="560"/>
        <w:rPr>
          <w:rFonts w:eastAsia="方正仿宋_GBK" w:cs="Times New Roman"/>
          <w:color w:val="000000"/>
          <w:sz w:val="28"/>
        </w:rPr>
      </w:pPr>
      <w:r>
        <w:rPr>
          <w:rFonts w:hint="eastAsia" w:eastAsia="方正仿宋_GBK" w:cs="Times New Roman"/>
          <w:color w:val="000000"/>
          <w:sz w:val="28"/>
        </w:rPr>
        <w:t>1、收入说明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2023</w:t>
      </w:r>
      <w:r>
        <w:rPr>
          <w:rFonts w:hint="eastAsia" w:eastAsia="方正仿宋_GBK" w:cs="Times New Roman"/>
          <w:color w:val="000000"/>
          <w:sz w:val="28"/>
        </w:rPr>
        <w:t>年预算收入</w:t>
      </w:r>
      <w:r>
        <w:rPr>
          <w:rFonts w:hint="eastAsia" w:eastAsia="方正仿宋_GBK" w:cs="Times New Roman"/>
          <w:color w:val="000000"/>
          <w:sz w:val="28"/>
          <w:lang w:eastAsia="zh-CN"/>
        </w:rPr>
        <w:t>769.31</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769.31</w:t>
      </w:r>
      <w:r>
        <w:rPr>
          <w:rFonts w:hint="eastAsia" w:eastAsia="方正仿宋_GBK" w:cs="Times New Roman"/>
          <w:color w:val="000000"/>
          <w:sz w:val="28"/>
        </w:rPr>
        <w:t>万元，政府性基金收入0万元，国有资本经营收入0万元，事业收入0万元，其他收入0万元。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2、支出说明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2023</w:t>
      </w:r>
      <w:r>
        <w:rPr>
          <w:rFonts w:hint="eastAsia" w:eastAsia="方正仿宋_GBK" w:cs="Times New Roman"/>
          <w:color w:val="000000"/>
          <w:sz w:val="28"/>
        </w:rPr>
        <w:t>年支出预算</w:t>
      </w:r>
      <w:r>
        <w:rPr>
          <w:rFonts w:hint="eastAsia" w:eastAsia="方正仿宋_GBK" w:cs="Times New Roman"/>
          <w:color w:val="000000"/>
          <w:sz w:val="28"/>
          <w:lang w:eastAsia="zh-CN"/>
        </w:rPr>
        <w:t>769.31</w:t>
      </w:r>
      <w:r>
        <w:rPr>
          <w:rFonts w:hint="eastAsia" w:eastAsia="方正仿宋_GBK" w:cs="Times New Roman"/>
          <w:color w:val="000000"/>
          <w:sz w:val="28"/>
        </w:rPr>
        <w:t>万元，其中基本支出</w:t>
      </w:r>
      <w:r>
        <w:rPr>
          <w:rFonts w:hint="eastAsia" w:eastAsia="方正仿宋_GBK" w:cs="Times New Roman"/>
          <w:color w:val="000000"/>
          <w:sz w:val="28"/>
          <w:lang w:eastAsia="zh-CN"/>
        </w:rPr>
        <w:t>584.31</w:t>
      </w:r>
      <w:r>
        <w:rPr>
          <w:rFonts w:hint="eastAsia" w:eastAsia="方正仿宋_GBK" w:cs="Times New Roman"/>
          <w:color w:val="000000"/>
          <w:sz w:val="28"/>
        </w:rPr>
        <w:t>万元，包括人员经费</w:t>
      </w:r>
      <w:r>
        <w:rPr>
          <w:rFonts w:hint="eastAsia" w:eastAsia="方正仿宋_GBK" w:cs="Times New Roman"/>
          <w:color w:val="000000"/>
          <w:sz w:val="28"/>
          <w:lang w:eastAsia="zh-CN"/>
        </w:rPr>
        <w:t>550.19</w:t>
      </w:r>
      <w:r>
        <w:rPr>
          <w:rFonts w:hint="eastAsia" w:eastAsia="方正仿宋_GBK" w:cs="Times New Roman"/>
          <w:color w:val="000000"/>
          <w:sz w:val="28"/>
        </w:rPr>
        <w:t>万元和日常公用经费</w:t>
      </w:r>
      <w:r>
        <w:rPr>
          <w:rFonts w:hint="eastAsia" w:eastAsia="方正仿宋_GBK" w:cs="Times New Roman"/>
          <w:color w:val="000000"/>
          <w:sz w:val="28"/>
          <w:lang w:eastAsia="zh-CN"/>
        </w:rPr>
        <w:t>34.12</w:t>
      </w:r>
      <w:r>
        <w:rPr>
          <w:rFonts w:hint="eastAsia" w:eastAsia="方正仿宋_GBK" w:cs="Times New Roman"/>
          <w:color w:val="000000"/>
          <w:sz w:val="28"/>
        </w:rPr>
        <w:t>万元;项目支出</w:t>
      </w:r>
      <w:r>
        <w:rPr>
          <w:rFonts w:hint="eastAsia" w:eastAsia="方正仿宋_GBK" w:cs="Times New Roman"/>
          <w:color w:val="000000"/>
          <w:sz w:val="28"/>
          <w:lang w:eastAsia="zh-CN"/>
        </w:rPr>
        <w:t>185</w:t>
      </w:r>
      <w:r>
        <w:rPr>
          <w:rFonts w:hint="eastAsia" w:eastAsia="方正仿宋_GBK" w:cs="Times New Roman"/>
          <w:color w:val="000000"/>
          <w:sz w:val="28"/>
        </w:rPr>
        <w:t>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3、比上年增减变化情况</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2023</w:t>
      </w:r>
      <w:r>
        <w:rPr>
          <w:rFonts w:hint="eastAsia" w:eastAsia="方正仿宋_GBK" w:cs="Times New Roman"/>
          <w:color w:val="000000"/>
          <w:sz w:val="28"/>
        </w:rPr>
        <w:t>年预算收支安排</w:t>
      </w:r>
      <w:r>
        <w:rPr>
          <w:rFonts w:hint="eastAsia" w:eastAsia="方正仿宋_GBK" w:cs="Times New Roman"/>
          <w:color w:val="000000"/>
          <w:sz w:val="28"/>
          <w:lang w:eastAsia="zh-CN"/>
        </w:rPr>
        <w:t>769.31</w:t>
      </w:r>
      <w:r>
        <w:rPr>
          <w:rFonts w:hint="eastAsia" w:eastAsia="方正仿宋_GBK" w:cs="Times New Roman"/>
          <w:color w:val="000000"/>
          <w:sz w:val="28"/>
        </w:rPr>
        <w:t>万元,比去年</w:t>
      </w:r>
      <w:r>
        <w:rPr>
          <w:rFonts w:hint="eastAsia" w:eastAsia="方正仿宋_GBK" w:cs="Times New Roman"/>
          <w:color w:val="000000"/>
          <w:sz w:val="28"/>
          <w:lang w:eastAsia="zh-CN"/>
        </w:rPr>
        <w:t>增加</w:t>
      </w:r>
      <w:r>
        <w:rPr>
          <w:rFonts w:hint="eastAsia" w:eastAsia="方正仿宋_GBK" w:cs="Times New Roman"/>
          <w:color w:val="000000"/>
          <w:sz w:val="28"/>
        </w:rPr>
        <w:t>了</w:t>
      </w:r>
      <w:r>
        <w:rPr>
          <w:rFonts w:hint="eastAsia" w:eastAsia="方正仿宋_GBK" w:cs="Times New Roman"/>
          <w:color w:val="000000"/>
          <w:sz w:val="28"/>
          <w:lang w:eastAsia="zh-CN"/>
        </w:rPr>
        <w:t>133</w:t>
      </w:r>
      <w:r>
        <w:rPr>
          <w:rFonts w:hint="eastAsia" w:eastAsia="方正仿宋_GBK" w:cs="Times New Roman"/>
          <w:color w:val="000000"/>
          <w:sz w:val="28"/>
        </w:rPr>
        <w:t>万元，其中：基本支出</w:t>
      </w:r>
      <w:r>
        <w:rPr>
          <w:rFonts w:hint="eastAsia" w:eastAsia="方正仿宋_GBK" w:cs="Times New Roman"/>
          <w:color w:val="000000"/>
          <w:sz w:val="28"/>
          <w:lang w:eastAsia="zh-CN"/>
        </w:rPr>
        <w:t>增加131.50</w:t>
      </w:r>
      <w:r>
        <w:rPr>
          <w:rFonts w:hint="eastAsia" w:eastAsia="方正仿宋_GBK" w:cs="Times New Roman"/>
          <w:color w:val="000000"/>
          <w:sz w:val="28"/>
        </w:rPr>
        <w:t>万元，主要是</w:t>
      </w:r>
      <w:r>
        <w:rPr>
          <w:rFonts w:hint="eastAsia" w:eastAsia="方正仿宋_GBK" w:cs="Times New Roman"/>
          <w:color w:val="000000"/>
          <w:sz w:val="28"/>
          <w:lang w:eastAsia="zh-CN"/>
        </w:rPr>
        <w:t>增设行政科室，调入多名公务员，行政运行费用以及社会保障等多项支出增加；</w:t>
      </w:r>
      <w:r>
        <w:rPr>
          <w:rFonts w:hint="eastAsia" w:eastAsia="方正仿宋_GBK" w:cs="Times New Roman"/>
          <w:color w:val="000000"/>
          <w:sz w:val="28"/>
        </w:rPr>
        <w:t>项目支出增加</w:t>
      </w:r>
      <w:r>
        <w:rPr>
          <w:rFonts w:hint="eastAsia" w:eastAsia="方正仿宋_GBK" w:cs="Times New Roman"/>
          <w:color w:val="000000"/>
          <w:sz w:val="28"/>
          <w:lang w:eastAsia="zh-CN"/>
        </w:rPr>
        <w:t>1.5</w:t>
      </w:r>
      <w:r>
        <w:rPr>
          <w:rFonts w:hint="eastAsia" w:eastAsia="方正仿宋_GBK" w:cs="Times New Roman"/>
          <w:color w:val="000000"/>
          <w:sz w:val="28"/>
        </w:rPr>
        <w:t>万元，主要是</w:t>
      </w:r>
      <w:r>
        <w:rPr>
          <w:rFonts w:hint="eastAsia" w:eastAsia="方正仿宋_GBK" w:cs="Times New Roman"/>
          <w:color w:val="000000"/>
          <w:sz w:val="28"/>
          <w:lang w:eastAsia="zh-CN"/>
        </w:rPr>
        <w:t>增加普法宣传以及法制建设方面支出，提高法治政府工作水平。</w:t>
      </w:r>
    </w:p>
    <w:p>
      <w:pPr>
        <w:pStyle w:val="30"/>
      </w:pPr>
    </w:p>
    <w:p>
      <w:pPr>
        <w:numPr>
          <w:ilvl w:val="0"/>
          <w:numId w:val="1"/>
        </w:numPr>
        <w:spacing w:before="10" w:after="10"/>
        <w:ind w:firstLine="640"/>
        <w:outlineLvl w:val="5"/>
        <w:rPr>
          <w:rFonts w:eastAsia="方正仿宋_GBK" w:cs="Times New Roman"/>
          <w:color w:val="000000"/>
          <w:sz w:val="28"/>
        </w:rPr>
      </w:pPr>
      <w:r>
        <w:rPr>
          <w:rFonts w:ascii="黑体" w:hAnsi="黑体" w:eastAsia="黑体" w:cs="黑体"/>
          <w:color w:val="000000"/>
          <w:sz w:val="32"/>
        </w:rPr>
        <w:t>机关运行经费安排情况</w:t>
      </w:r>
    </w:p>
    <w:p>
      <w:pPr>
        <w:spacing w:beforeLines="50" w:line="500" w:lineRule="exact"/>
        <w:ind w:firstLine="561"/>
        <w:rPr>
          <w:rFonts w:ascii="黑体" w:hAnsi="黑体" w:eastAsia="黑体" w:cs="黑体"/>
          <w:color w:val="000000"/>
          <w:sz w:val="32"/>
        </w:rPr>
      </w:pPr>
      <w:r>
        <w:rPr>
          <w:rFonts w:hint="eastAsia" w:eastAsia="方正仿宋_GBK" w:cs="Times New Roman"/>
          <w:color w:val="000000"/>
          <w:sz w:val="28"/>
        </w:rPr>
        <w:t>日常公用经费安排</w:t>
      </w:r>
      <w:r>
        <w:rPr>
          <w:rFonts w:hint="eastAsia" w:eastAsia="方正仿宋_GBK" w:cs="Times New Roman"/>
          <w:color w:val="000000"/>
          <w:sz w:val="28"/>
          <w:lang w:eastAsia="zh-CN"/>
        </w:rPr>
        <w:t>34.12</w:t>
      </w:r>
      <w:r>
        <w:rPr>
          <w:rFonts w:hint="eastAsia" w:eastAsia="方正仿宋_GBK" w:cs="Times New Roman"/>
          <w:color w:val="000000"/>
          <w:sz w:val="28"/>
        </w:rPr>
        <w:t>万元，主要用于办公区的日常维修、办公用水电费、邮电费、办公取暖费、办公费、差旅费、交通费、会议费、其他支出等。</w:t>
      </w:r>
    </w:p>
    <w:p>
      <w:pPr>
        <w:pStyle w:val="23"/>
      </w:pPr>
    </w:p>
    <w:p>
      <w:pPr>
        <w:spacing w:before="10" w:after="10"/>
        <w:ind w:firstLine="640"/>
        <w:outlineLvl w:val="5"/>
      </w:pPr>
      <w:r>
        <w:rPr>
          <w:rFonts w:ascii="黑体" w:hAnsi="黑体" w:eastAsia="黑体" w:cs="黑体"/>
          <w:color w:val="000000"/>
          <w:sz w:val="32"/>
        </w:rPr>
        <w:t>四、财政拨款“三公”经费预算情况及增减变化原因</w:t>
      </w:r>
    </w:p>
    <w:p>
      <w:pPr>
        <w:spacing w:beforeLines="50" w:line="500" w:lineRule="exact"/>
        <w:ind w:firstLine="561"/>
        <w:rPr>
          <w:rFonts w:eastAsia="方正仿宋_GBK" w:cs="Times New Roman"/>
          <w:color w:val="000000"/>
          <w:sz w:val="28"/>
          <w:lang w:eastAsia="zh-CN"/>
        </w:rPr>
      </w:pPr>
      <w:r>
        <w:rPr>
          <w:rFonts w:hint="eastAsia" w:eastAsia="方正仿宋_GBK" w:cs="Times New Roman"/>
          <w:color w:val="000000"/>
          <w:sz w:val="28"/>
          <w:lang w:eastAsia="zh-CN"/>
        </w:rPr>
        <w:t>2023</w:t>
      </w:r>
      <w:r>
        <w:rPr>
          <w:rFonts w:hint="eastAsia" w:eastAsia="方正仿宋_GBK" w:cs="Times New Roman"/>
          <w:color w:val="000000"/>
          <w:sz w:val="28"/>
        </w:rPr>
        <w:t>年度“三公”预算安排</w:t>
      </w:r>
      <w:r>
        <w:rPr>
          <w:rFonts w:hint="eastAsia" w:eastAsia="方正仿宋_GBK" w:cs="Times New Roman"/>
          <w:color w:val="000000"/>
          <w:sz w:val="28"/>
          <w:lang w:eastAsia="zh-CN"/>
        </w:rPr>
        <w:t>1.7</w:t>
      </w:r>
      <w:r>
        <w:rPr>
          <w:rFonts w:hint="eastAsia" w:eastAsia="方正仿宋_GBK" w:cs="Times New Roman"/>
          <w:color w:val="000000"/>
          <w:sz w:val="28"/>
        </w:rPr>
        <w:t>万元，其中，因公出国（境）费0元，与上年持平。安排公务用车</w:t>
      </w:r>
      <w:r>
        <w:rPr>
          <w:rFonts w:hint="eastAsia" w:eastAsia="方正仿宋_GBK" w:cs="Times New Roman"/>
          <w:color w:val="000000"/>
          <w:sz w:val="28"/>
          <w:lang w:eastAsia="zh-CN"/>
        </w:rPr>
        <w:t>运行</w:t>
      </w:r>
      <w:r>
        <w:rPr>
          <w:rFonts w:hint="eastAsia" w:eastAsia="方正仿宋_GBK" w:cs="Times New Roman"/>
          <w:color w:val="000000"/>
          <w:sz w:val="28"/>
        </w:rPr>
        <w:t>维护费</w:t>
      </w:r>
      <w:r>
        <w:rPr>
          <w:rFonts w:hint="eastAsia" w:eastAsia="方正仿宋_GBK" w:cs="Times New Roman"/>
          <w:color w:val="000000"/>
          <w:sz w:val="28"/>
          <w:lang w:eastAsia="zh-CN"/>
        </w:rPr>
        <w:t>1.7</w:t>
      </w:r>
      <w:r>
        <w:rPr>
          <w:rFonts w:hint="eastAsia" w:eastAsia="方正仿宋_GBK" w:cs="Times New Roman"/>
          <w:color w:val="000000"/>
          <w:sz w:val="28"/>
        </w:rPr>
        <w:t>万元，（其中公务用车购置费</w:t>
      </w:r>
      <w:r>
        <w:rPr>
          <w:rFonts w:hint="eastAsia" w:eastAsia="方正仿宋_GBK" w:cs="Times New Roman"/>
          <w:color w:val="000000"/>
          <w:sz w:val="28"/>
          <w:lang w:eastAsia="zh-CN"/>
        </w:rPr>
        <w:t>0</w:t>
      </w:r>
      <w:r>
        <w:rPr>
          <w:rFonts w:hint="eastAsia" w:eastAsia="方正仿宋_GBK" w:cs="Times New Roman"/>
          <w:color w:val="000000"/>
          <w:sz w:val="28"/>
        </w:rPr>
        <w:t>万元，公务用车运行维护费</w:t>
      </w:r>
      <w:r>
        <w:rPr>
          <w:rFonts w:hint="eastAsia" w:eastAsia="方正仿宋_GBK" w:cs="Times New Roman"/>
          <w:color w:val="000000"/>
          <w:sz w:val="28"/>
          <w:lang w:eastAsia="zh-CN"/>
        </w:rPr>
        <w:t>1.7</w:t>
      </w:r>
      <w:r>
        <w:rPr>
          <w:rFonts w:hint="eastAsia" w:eastAsia="方正仿宋_GBK" w:cs="Times New Roman"/>
          <w:color w:val="000000"/>
          <w:sz w:val="28"/>
        </w:rPr>
        <w:t>万元），较上年</w:t>
      </w:r>
      <w:r>
        <w:rPr>
          <w:rFonts w:hint="eastAsia" w:eastAsia="方正仿宋_GBK" w:cs="Times New Roman"/>
          <w:color w:val="000000"/>
          <w:sz w:val="28"/>
          <w:lang w:eastAsia="zh-CN"/>
        </w:rPr>
        <w:t>无变化</w:t>
      </w:r>
      <w:r>
        <w:rPr>
          <w:rFonts w:hint="eastAsia" w:eastAsia="方正仿宋_GBK" w:cs="Times New Roman"/>
          <w:color w:val="000000"/>
          <w:sz w:val="28"/>
        </w:rPr>
        <w:t>。公务接待费0万元</w:t>
      </w:r>
      <w:r>
        <w:rPr>
          <w:rFonts w:hint="eastAsia" w:eastAsia="方正仿宋_GBK" w:cs="Times New Roman"/>
          <w:color w:val="000000"/>
          <w:sz w:val="28"/>
          <w:lang w:eastAsia="zh-CN"/>
        </w:rPr>
        <w:t>。</w:t>
      </w:r>
      <w:r>
        <w:rPr>
          <w:rFonts w:hint="eastAsia" w:eastAsia="方正仿宋_GBK" w:cs="Times New Roman"/>
          <w:color w:val="000000"/>
          <w:sz w:val="28"/>
        </w:rPr>
        <w:t>会议费</w:t>
      </w:r>
      <w:r>
        <w:rPr>
          <w:rFonts w:hint="eastAsia" w:eastAsia="方正仿宋_GBK" w:cs="Times New Roman"/>
          <w:color w:val="000000"/>
          <w:sz w:val="28"/>
          <w:lang w:eastAsia="zh-CN"/>
        </w:rPr>
        <w:t>0万元。培训费0万元，较上年减少4.25万元，因本年无相关培训工作安排。2023</w:t>
      </w:r>
      <w:r>
        <w:rPr>
          <w:rFonts w:hint="eastAsia" w:eastAsia="方正仿宋_GBK" w:cs="Times New Roman"/>
          <w:color w:val="000000"/>
          <w:sz w:val="28"/>
        </w:rPr>
        <w:t>年“三公”经费预算</w:t>
      </w:r>
      <w:r>
        <w:rPr>
          <w:rFonts w:hint="eastAsia" w:eastAsia="方正仿宋_GBK" w:cs="Times New Roman"/>
          <w:color w:val="000000"/>
          <w:sz w:val="28"/>
          <w:lang w:eastAsia="zh-CN"/>
        </w:rPr>
        <w:t>减少，</w:t>
      </w:r>
      <w:r>
        <w:rPr>
          <w:rFonts w:hint="eastAsia" w:eastAsia="方正仿宋_GBK" w:cs="Times New Roman"/>
          <w:color w:val="000000"/>
          <w:sz w:val="28"/>
        </w:rPr>
        <w:t>由于我单位严格执行相关文件精神，严格规范公务用车管理，公务用车维护费的支出已经保持最低</w:t>
      </w:r>
      <w:r>
        <w:rPr>
          <w:rFonts w:hint="eastAsia" w:eastAsia="方正仿宋_GBK" w:cs="Times New Roman"/>
          <w:color w:val="000000"/>
          <w:sz w:val="28"/>
          <w:lang w:eastAsia="zh-CN"/>
        </w:rPr>
        <w:t>。</w:t>
      </w:r>
    </w:p>
    <w:p>
      <w:pPr>
        <w:pStyle w:val="32"/>
        <w:spacing w:beforeLines="50"/>
        <w:ind w:firstLine="561"/>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1、JZ2020【2020】70号2021年中央政法纪检监察转移支付资金绩效目标表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1.目标内容1合理使用上级拨付资金，促进普法宣传各项活动顺利开展。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宣传册印制份数</w:t>
            </w:r>
          </w:p>
        </w:tc>
        <w:tc>
          <w:tcPr>
            <w:tcW w:w="2835" w:type="dxa"/>
            <w:vAlign w:val="center"/>
          </w:tcPr>
          <w:p>
            <w:pPr>
              <w:pStyle w:val="16"/>
            </w:pPr>
            <w:r>
              <w:t>宣传册印制份数</w:t>
            </w:r>
          </w:p>
        </w:tc>
        <w:tc>
          <w:tcPr>
            <w:tcW w:w="2551" w:type="dxa"/>
            <w:vAlign w:val="center"/>
          </w:tcPr>
          <w:p>
            <w:pPr>
              <w:pStyle w:val="16"/>
            </w:pPr>
            <w:r>
              <w:t>≥900份</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宣传册印制合格率</w:t>
            </w:r>
          </w:p>
        </w:tc>
        <w:tc>
          <w:tcPr>
            <w:tcW w:w="2835" w:type="dxa"/>
            <w:vAlign w:val="center"/>
          </w:tcPr>
          <w:p>
            <w:pPr>
              <w:pStyle w:val="16"/>
            </w:pPr>
            <w:r>
              <w:t>宣传册印制合格率</w:t>
            </w:r>
          </w:p>
        </w:tc>
        <w:tc>
          <w:tcPr>
            <w:tcW w:w="2551" w:type="dxa"/>
            <w:vAlign w:val="center"/>
          </w:tcPr>
          <w:p>
            <w:pPr>
              <w:pStyle w:val="16"/>
            </w:pPr>
            <w:r>
              <w:t>≥95百分比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及时进行普法宣传册印制</w:t>
            </w:r>
          </w:p>
        </w:tc>
        <w:tc>
          <w:tcPr>
            <w:tcW w:w="2835" w:type="dxa"/>
            <w:vAlign w:val="center"/>
          </w:tcPr>
          <w:p>
            <w:pPr>
              <w:pStyle w:val="16"/>
            </w:pPr>
            <w:r>
              <w:t>及时进行普法宣传册印制</w:t>
            </w:r>
          </w:p>
        </w:tc>
        <w:tc>
          <w:tcPr>
            <w:tcW w:w="2551" w:type="dxa"/>
            <w:vAlign w:val="center"/>
          </w:tcPr>
          <w:p>
            <w:pPr>
              <w:pStyle w:val="16"/>
            </w:pPr>
            <w:r>
              <w:t>及时进行普法宣传册印制</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培训成本</w:t>
            </w:r>
          </w:p>
        </w:tc>
        <w:tc>
          <w:tcPr>
            <w:tcW w:w="2835" w:type="dxa"/>
            <w:vAlign w:val="center"/>
          </w:tcPr>
          <w:p>
            <w:pPr>
              <w:pStyle w:val="16"/>
            </w:pPr>
            <w:r>
              <w:t>培训成本</w:t>
            </w:r>
          </w:p>
        </w:tc>
        <w:tc>
          <w:tcPr>
            <w:tcW w:w="2551" w:type="dxa"/>
            <w:vAlign w:val="center"/>
          </w:tcPr>
          <w:p>
            <w:pPr>
              <w:pStyle w:val="16"/>
            </w:pPr>
            <w:r>
              <w:t>小于1.7747万元</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促进社会法律意识的提高</w:t>
            </w:r>
          </w:p>
        </w:tc>
        <w:tc>
          <w:tcPr>
            <w:tcW w:w="2835" w:type="dxa"/>
            <w:vAlign w:val="center"/>
          </w:tcPr>
          <w:p>
            <w:pPr>
              <w:pStyle w:val="16"/>
            </w:pPr>
            <w:r>
              <w:t>促进社会法律意识的提高</w:t>
            </w:r>
          </w:p>
        </w:tc>
        <w:tc>
          <w:tcPr>
            <w:tcW w:w="2551" w:type="dxa"/>
            <w:vAlign w:val="center"/>
          </w:tcPr>
          <w:p>
            <w:pPr>
              <w:pStyle w:val="16"/>
            </w:pPr>
            <w:r>
              <w:t>促进社会法律意识的提高</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促进法治国家的建设</w:t>
            </w:r>
          </w:p>
        </w:tc>
        <w:tc>
          <w:tcPr>
            <w:tcW w:w="2835" w:type="dxa"/>
            <w:vAlign w:val="center"/>
          </w:tcPr>
          <w:p>
            <w:pPr>
              <w:pStyle w:val="16"/>
            </w:pPr>
            <w:r>
              <w:t>促进法治国家的建设</w:t>
            </w:r>
          </w:p>
        </w:tc>
        <w:tc>
          <w:tcPr>
            <w:tcW w:w="2551" w:type="dxa"/>
            <w:vAlign w:val="center"/>
          </w:tcPr>
          <w:p>
            <w:pPr>
              <w:pStyle w:val="16"/>
            </w:pPr>
            <w:r>
              <w:t>促进法治国家的建设</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人民群众满意度</w:t>
            </w:r>
          </w:p>
        </w:tc>
        <w:tc>
          <w:tcPr>
            <w:tcW w:w="2835" w:type="dxa"/>
            <w:vAlign w:val="center"/>
          </w:tcPr>
          <w:p>
            <w:pPr>
              <w:pStyle w:val="16"/>
            </w:pPr>
            <w:r>
              <w:t>人民群众满意度</w:t>
            </w:r>
          </w:p>
        </w:tc>
        <w:tc>
          <w:tcPr>
            <w:tcW w:w="2551" w:type="dxa"/>
            <w:vAlign w:val="center"/>
          </w:tcPr>
          <w:p>
            <w:pPr>
              <w:pStyle w:val="16"/>
            </w:pPr>
            <w:r>
              <w:t>人民群众满意度</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2、JZ2021冀财政法【2021】32号2021年中央政法转移支付资金绩效目标表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1.目标内容1保证社区矫正工作正常运行。</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按照实际需求购置相应数量</w:t>
            </w:r>
          </w:p>
        </w:tc>
        <w:tc>
          <w:tcPr>
            <w:tcW w:w="2835" w:type="dxa"/>
            <w:vAlign w:val="center"/>
          </w:tcPr>
          <w:p>
            <w:pPr>
              <w:pStyle w:val="16"/>
            </w:pPr>
            <w:r>
              <w:t>按照实际需求购置相应数量</w:t>
            </w:r>
          </w:p>
        </w:tc>
        <w:tc>
          <w:tcPr>
            <w:tcW w:w="2551" w:type="dxa"/>
            <w:vAlign w:val="center"/>
          </w:tcPr>
          <w:p>
            <w:pPr>
              <w:pStyle w:val="16"/>
            </w:pPr>
            <w:r>
              <w:t>按照实际需求购置相应数量</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设备验收合格率</w:t>
            </w:r>
          </w:p>
        </w:tc>
        <w:tc>
          <w:tcPr>
            <w:tcW w:w="2835" w:type="dxa"/>
            <w:vAlign w:val="center"/>
          </w:tcPr>
          <w:p>
            <w:pPr>
              <w:pStyle w:val="16"/>
            </w:pPr>
            <w:r>
              <w:t>设备验收合格率</w:t>
            </w:r>
          </w:p>
        </w:tc>
        <w:tc>
          <w:tcPr>
            <w:tcW w:w="2551" w:type="dxa"/>
            <w:vAlign w:val="center"/>
          </w:tcPr>
          <w:p>
            <w:pPr>
              <w:pStyle w:val="16"/>
            </w:pPr>
            <w:r>
              <w:t>≥95百分比</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及时购买所需设备</w:t>
            </w:r>
          </w:p>
        </w:tc>
        <w:tc>
          <w:tcPr>
            <w:tcW w:w="2835" w:type="dxa"/>
            <w:vAlign w:val="center"/>
          </w:tcPr>
          <w:p>
            <w:pPr>
              <w:pStyle w:val="16"/>
            </w:pPr>
            <w:r>
              <w:t>及时购买所需设备</w:t>
            </w:r>
          </w:p>
        </w:tc>
        <w:tc>
          <w:tcPr>
            <w:tcW w:w="2551" w:type="dxa"/>
            <w:vAlign w:val="center"/>
          </w:tcPr>
          <w:p>
            <w:pPr>
              <w:pStyle w:val="16"/>
            </w:pPr>
            <w:r>
              <w:t>及时购买所需设备</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购买设备所需购置成本</w:t>
            </w:r>
          </w:p>
        </w:tc>
        <w:tc>
          <w:tcPr>
            <w:tcW w:w="2835" w:type="dxa"/>
            <w:vAlign w:val="center"/>
          </w:tcPr>
          <w:p>
            <w:pPr>
              <w:pStyle w:val="16"/>
            </w:pPr>
            <w:r>
              <w:t>购买设备所需购置成本</w:t>
            </w:r>
          </w:p>
        </w:tc>
        <w:tc>
          <w:tcPr>
            <w:tcW w:w="2551" w:type="dxa"/>
            <w:vAlign w:val="center"/>
          </w:tcPr>
          <w:p>
            <w:pPr>
              <w:pStyle w:val="16"/>
            </w:pPr>
            <w:r>
              <w:t>≤2万元</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保障司法行政部门的办案装备</w:t>
            </w:r>
          </w:p>
        </w:tc>
        <w:tc>
          <w:tcPr>
            <w:tcW w:w="2835" w:type="dxa"/>
            <w:vAlign w:val="center"/>
          </w:tcPr>
          <w:p>
            <w:pPr>
              <w:pStyle w:val="16"/>
            </w:pPr>
            <w:r>
              <w:t>保障司法行政部门的办案装备</w:t>
            </w:r>
          </w:p>
        </w:tc>
        <w:tc>
          <w:tcPr>
            <w:tcW w:w="2551" w:type="dxa"/>
            <w:vAlign w:val="center"/>
          </w:tcPr>
          <w:p>
            <w:pPr>
              <w:pStyle w:val="16"/>
            </w:pPr>
            <w:r>
              <w:t>保障司法行政部门的办案装备</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保证社区矫正工作正常运转</w:t>
            </w:r>
          </w:p>
        </w:tc>
        <w:tc>
          <w:tcPr>
            <w:tcW w:w="2835" w:type="dxa"/>
            <w:vAlign w:val="center"/>
          </w:tcPr>
          <w:p>
            <w:pPr>
              <w:pStyle w:val="16"/>
            </w:pPr>
            <w:r>
              <w:t>保证社区矫正工作正常运转</w:t>
            </w:r>
          </w:p>
        </w:tc>
        <w:tc>
          <w:tcPr>
            <w:tcW w:w="2551" w:type="dxa"/>
            <w:vAlign w:val="center"/>
          </w:tcPr>
          <w:p>
            <w:pPr>
              <w:pStyle w:val="16"/>
            </w:pPr>
            <w:r>
              <w:t>保证社区矫正工作正常运转</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社区矫正对象满意度</w:t>
            </w:r>
          </w:p>
        </w:tc>
        <w:tc>
          <w:tcPr>
            <w:tcW w:w="2835" w:type="dxa"/>
            <w:vAlign w:val="center"/>
          </w:tcPr>
          <w:p>
            <w:pPr>
              <w:pStyle w:val="16"/>
            </w:pPr>
            <w:r>
              <w:t>社区矫正对象满意度</w:t>
            </w:r>
          </w:p>
        </w:tc>
        <w:tc>
          <w:tcPr>
            <w:tcW w:w="2551" w:type="dxa"/>
            <w:vAlign w:val="center"/>
          </w:tcPr>
          <w:p>
            <w:pPr>
              <w:pStyle w:val="16"/>
            </w:pPr>
            <w:r>
              <w:t>≥95百分比</w:t>
            </w:r>
          </w:p>
        </w:tc>
        <w:tc>
          <w:tcPr>
            <w:tcW w:w="2268" w:type="dxa"/>
            <w:vAlign w:val="center"/>
          </w:tcPr>
          <w:p>
            <w:pPr>
              <w:pStyle w:val="16"/>
            </w:pPr>
            <w:r>
              <w:t>根据工作安排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3、JZ2021人民调解员“以案定补”、专职人民调解员基本薪酬及行政复议经费绩效目标表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1.目标内容1落实人民调解员待遇，按时发放案件补贴；做好行政复议工作，推动法治建设。</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案件补贴数量</w:t>
            </w:r>
          </w:p>
        </w:tc>
        <w:tc>
          <w:tcPr>
            <w:tcW w:w="2835" w:type="dxa"/>
            <w:vAlign w:val="center"/>
          </w:tcPr>
          <w:p>
            <w:pPr>
              <w:pStyle w:val="16"/>
            </w:pPr>
            <w:r>
              <w:t>案件补贴数量</w:t>
            </w:r>
          </w:p>
        </w:tc>
        <w:tc>
          <w:tcPr>
            <w:tcW w:w="2551" w:type="dxa"/>
            <w:vAlign w:val="center"/>
          </w:tcPr>
          <w:p>
            <w:pPr>
              <w:pStyle w:val="16"/>
            </w:pPr>
            <w:r>
              <w:t>≥50件</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办公耗材合格率</w:t>
            </w:r>
          </w:p>
        </w:tc>
        <w:tc>
          <w:tcPr>
            <w:tcW w:w="2835" w:type="dxa"/>
            <w:vAlign w:val="center"/>
          </w:tcPr>
          <w:p>
            <w:pPr>
              <w:pStyle w:val="16"/>
            </w:pPr>
            <w:r>
              <w:t>办公耗材合格率</w:t>
            </w:r>
          </w:p>
        </w:tc>
        <w:tc>
          <w:tcPr>
            <w:tcW w:w="2551" w:type="dxa"/>
            <w:vAlign w:val="center"/>
          </w:tcPr>
          <w:p>
            <w:pPr>
              <w:pStyle w:val="16"/>
            </w:pPr>
            <w:r>
              <w:t>≥95百分比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条幅图版宣传册印制及时性</w:t>
            </w:r>
          </w:p>
        </w:tc>
        <w:tc>
          <w:tcPr>
            <w:tcW w:w="2835" w:type="dxa"/>
            <w:vAlign w:val="center"/>
          </w:tcPr>
          <w:p>
            <w:pPr>
              <w:pStyle w:val="16"/>
            </w:pPr>
            <w:r>
              <w:t>条幅图版宣传册印制及时性</w:t>
            </w:r>
          </w:p>
        </w:tc>
        <w:tc>
          <w:tcPr>
            <w:tcW w:w="2551" w:type="dxa"/>
            <w:vAlign w:val="center"/>
          </w:tcPr>
          <w:p>
            <w:pPr>
              <w:pStyle w:val="16"/>
            </w:pPr>
            <w:r>
              <w:t>及时印制所需宣传品</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办公耗材费用</w:t>
            </w:r>
          </w:p>
        </w:tc>
        <w:tc>
          <w:tcPr>
            <w:tcW w:w="2835" w:type="dxa"/>
            <w:vAlign w:val="center"/>
          </w:tcPr>
          <w:p>
            <w:pPr>
              <w:pStyle w:val="16"/>
            </w:pPr>
            <w:r>
              <w:t>办公耗材费用</w:t>
            </w:r>
          </w:p>
        </w:tc>
        <w:tc>
          <w:tcPr>
            <w:tcW w:w="2551" w:type="dxa"/>
            <w:vAlign w:val="center"/>
          </w:tcPr>
          <w:p>
            <w:pPr>
              <w:pStyle w:val="16"/>
            </w:pPr>
            <w:r>
              <w:t>≤2万元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提高行政复议案件的效率与办结率</w:t>
            </w:r>
          </w:p>
        </w:tc>
        <w:tc>
          <w:tcPr>
            <w:tcW w:w="2835" w:type="dxa"/>
            <w:vAlign w:val="center"/>
          </w:tcPr>
          <w:p>
            <w:pPr>
              <w:pStyle w:val="16"/>
            </w:pPr>
            <w:r>
              <w:t>提高行政复议案件的效率与办结率</w:t>
            </w:r>
          </w:p>
        </w:tc>
        <w:tc>
          <w:tcPr>
            <w:tcW w:w="2551" w:type="dxa"/>
            <w:vAlign w:val="center"/>
          </w:tcPr>
          <w:p>
            <w:pPr>
              <w:pStyle w:val="16"/>
            </w:pPr>
            <w:r>
              <w:t>≥95百分比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推进法治政府建设</w:t>
            </w:r>
          </w:p>
        </w:tc>
        <w:tc>
          <w:tcPr>
            <w:tcW w:w="2835" w:type="dxa"/>
            <w:vAlign w:val="center"/>
          </w:tcPr>
          <w:p>
            <w:pPr>
              <w:pStyle w:val="16"/>
            </w:pPr>
            <w:r>
              <w:t>推进法治政府建设</w:t>
            </w:r>
          </w:p>
        </w:tc>
        <w:tc>
          <w:tcPr>
            <w:tcW w:w="2551" w:type="dxa"/>
            <w:vAlign w:val="center"/>
          </w:tcPr>
          <w:p>
            <w:pPr>
              <w:pStyle w:val="16"/>
            </w:pPr>
            <w:r>
              <w:t>促进法治政府建设</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行政复议对象满意度</w:t>
            </w:r>
          </w:p>
        </w:tc>
        <w:tc>
          <w:tcPr>
            <w:tcW w:w="2835" w:type="dxa"/>
            <w:vAlign w:val="center"/>
          </w:tcPr>
          <w:p>
            <w:pPr>
              <w:pStyle w:val="16"/>
            </w:pPr>
            <w:r>
              <w:t>行政复议对象满意度</w:t>
            </w:r>
          </w:p>
        </w:tc>
        <w:tc>
          <w:tcPr>
            <w:tcW w:w="2551" w:type="dxa"/>
            <w:vAlign w:val="center"/>
          </w:tcPr>
          <w:p>
            <w:pPr>
              <w:pStyle w:val="16"/>
            </w:pPr>
            <w:r>
              <w:t>≥90百分比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4、JZ2022成安县全龄运动公园项目评审费绩效目标表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1.目标内容1完成造价咨询服务</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评审项目数量</w:t>
            </w:r>
          </w:p>
        </w:tc>
        <w:tc>
          <w:tcPr>
            <w:tcW w:w="2835" w:type="dxa"/>
            <w:vAlign w:val="center"/>
          </w:tcPr>
          <w:p>
            <w:pPr>
              <w:pStyle w:val="16"/>
            </w:pPr>
            <w:r>
              <w:t>评审项目数量</w:t>
            </w:r>
          </w:p>
        </w:tc>
        <w:tc>
          <w:tcPr>
            <w:tcW w:w="2551" w:type="dxa"/>
            <w:vAlign w:val="center"/>
          </w:tcPr>
          <w:p>
            <w:pPr>
              <w:pStyle w:val="16"/>
            </w:pPr>
            <w:r>
              <w:t>1个</w:t>
            </w:r>
          </w:p>
        </w:tc>
        <w:tc>
          <w:tcPr>
            <w:tcW w:w="2268" w:type="dxa"/>
            <w:vAlign w:val="center"/>
          </w:tcPr>
          <w:p>
            <w:pPr>
              <w:pStyle w:val="16"/>
            </w:pPr>
            <w:r>
              <w:t>根据合同约定和工作需要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评审结果准确可靠</w:t>
            </w:r>
          </w:p>
        </w:tc>
        <w:tc>
          <w:tcPr>
            <w:tcW w:w="2835" w:type="dxa"/>
            <w:vAlign w:val="center"/>
          </w:tcPr>
          <w:p>
            <w:pPr>
              <w:pStyle w:val="16"/>
            </w:pPr>
            <w:r>
              <w:t>评审结果准确可靠</w:t>
            </w:r>
          </w:p>
        </w:tc>
        <w:tc>
          <w:tcPr>
            <w:tcW w:w="2551" w:type="dxa"/>
            <w:vAlign w:val="center"/>
          </w:tcPr>
          <w:p>
            <w:pPr>
              <w:pStyle w:val="16"/>
            </w:pPr>
            <w:r>
              <w:t>评审结果准确可靠</w:t>
            </w:r>
          </w:p>
        </w:tc>
        <w:tc>
          <w:tcPr>
            <w:tcW w:w="2268" w:type="dxa"/>
            <w:vAlign w:val="center"/>
          </w:tcPr>
          <w:p>
            <w:pPr>
              <w:pStyle w:val="16"/>
            </w:pPr>
            <w:r>
              <w:t>根据合同约定和工作需要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评审工作时间</w:t>
            </w:r>
          </w:p>
        </w:tc>
        <w:tc>
          <w:tcPr>
            <w:tcW w:w="2835" w:type="dxa"/>
            <w:vAlign w:val="center"/>
          </w:tcPr>
          <w:p>
            <w:pPr>
              <w:pStyle w:val="16"/>
            </w:pPr>
            <w:r>
              <w:t>评审工作时间</w:t>
            </w:r>
          </w:p>
        </w:tc>
        <w:tc>
          <w:tcPr>
            <w:tcW w:w="2551" w:type="dxa"/>
            <w:vAlign w:val="center"/>
          </w:tcPr>
          <w:p>
            <w:pPr>
              <w:pStyle w:val="16"/>
            </w:pPr>
            <w:r>
              <w:t>≤1月</w:t>
            </w:r>
          </w:p>
        </w:tc>
        <w:tc>
          <w:tcPr>
            <w:tcW w:w="2268" w:type="dxa"/>
            <w:vAlign w:val="center"/>
          </w:tcPr>
          <w:p>
            <w:pPr>
              <w:pStyle w:val="16"/>
            </w:pPr>
            <w:r>
              <w:t>根据合同约定和工作需要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评审咨询费用</w:t>
            </w:r>
          </w:p>
        </w:tc>
        <w:tc>
          <w:tcPr>
            <w:tcW w:w="2835" w:type="dxa"/>
            <w:vAlign w:val="center"/>
          </w:tcPr>
          <w:p>
            <w:pPr>
              <w:pStyle w:val="16"/>
            </w:pPr>
            <w:r>
              <w:t>评审咨询费用</w:t>
            </w:r>
          </w:p>
        </w:tc>
        <w:tc>
          <w:tcPr>
            <w:tcW w:w="2551" w:type="dxa"/>
            <w:vAlign w:val="center"/>
          </w:tcPr>
          <w:p>
            <w:pPr>
              <w:pStyle w:val="16"/>
            </w:pPr>
            <w:r>
              <w:t>≤28152元</w:t>
            </w:r>
          </w:p>
        </w:tc>
        <w:tc>
          <w:tcPr>
            <w:tcW w:w="2268" w:type="dxa"/>
            <w:vAlign w:val="center"/>
          </w:tcPr>
          <w:p>
            <w:pPr>
              <w:pStyle w:val="16"/>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确保建设工程造价合理</w:t>
            </w:r>
          </w:p>
        </w:tc>
        <w:tc>
          <w:tcPr>
            <w:tcW w:w="2835" w:type="dxa"/>
            <w:vAlign w:val="center"/>
          </w:tcPr>
          <w:p>
            <w:pPr>
              <w:pStyle w:val="16"/>
            </w:pPr>
            <w:r>
              <w:t>确保建设工程造价合理</w:t>
            </w:r>
          </w:p>
        </w:tc>
        <w:tc>
          <w:tcPr>
            <w:tcW w:w="2551" w:type="dxa"/>
            <w:vAlign w:val="center"/>
          </w:tcPr>
          <w:p>
            <w:pPr>
              <w:pStyle w:val="16"/>
            </w:pPr>
            <w:r>
              <w:t>确保建设工程造价合理</w:t>
            </w:r>
          </w:p>
        </w:tc>
        <w:tc>
          <w:tcPr>
            <w:tcW w:w="2268" w:type="dxa"/>
            <w:vAlign w:val="center"/>
          </w:tcPr>
          <w:p>
            <w:pPr>
              <w:pStyle w:val="16"/>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评审程序和结果公正</w:t>
            </w:r>
          </w:p>
        </w:tc>
        <w:tc>
          <w:tcPr>
            <w:tcW w:w="2835" w:type="dxa"/>
            <w:vAlign w:val="center"/>
          </w:tcPr>
          <w:p>
            <w:pPr>
              <w:pStyle w:val="16"/>
            </w:pPr>
            <w:r>
              <w:t>评审程序和结果公正</w:t>
            </w:r>
          </w:p>
        </w:tc>
        <w:tc>
          <w:tcPr>
            <w:tcW w:w="2551" w:type="dxa"/>
            <w:vAlign w:val="center"/>
          </w:tcPr>
          <w:p>
            <w:pPr>
              <w:pStyle w:val="16"/>
            </w:pPr>
            <w:r>
              <w:t>评审程序和结果公正</w:t>
            </w:r>
          </w:p>
        </w:tc>
        <w:tc>
          <w:tcPr>
            <w:tcW w:w="2268" w:type="dxa"/>
            <w:vAlign w:val="center"/>
          </w:tcPr>
          <w:p>
            <w:pPr>
              <w:pStyle w:val="16"/>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委托方满意</w:t>
            </w:r>
          </w:p>
        </w:tc>
        <w:tc>
          <w:tcPr>
            <w:tcW w:w="2835" w:type="dxa"/>
            <w:vAlign w:val="center"/>
          </w:tcPr>
          <w:p>
            <w:pPr>
              <w:pStyle w:val="16"/>
            </w:pPr>
            <w:r>
              <w:t>委托方满意</w:t>
            </w:r>
          </w:p>
        </w:tc>
        <w:tc>
          <w:tcPr>
            <w:tcW w:w="2551" w:type="dxa"/>
            <w:vAlign w:val="center"/>
          </w:tcPr>
          <w:p>
            <w:pPr>
              <w:pStyle w:val="16"/>
            </w:pPr>
            <w:r>
              <w:t>≥98百分比</w:t>
            </w:r>
          </w:p>
        </w:tc>
        <w:tc>
          <w:tcPr>
            <w:tcW w:w="2268" w:type="dxa"/>
            <w:vAlign w:val="center"/>
          </w:tcPr>
          <w:p>
            <w:pPr>
              <w:pStyle w:val="16"/>
            </w:pPr>
            <w:r>
              <w:t>根据满意程度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5、JZ2022人民调解“以案定补”工作经费绩效目标表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1.目标内容1及时发放案件补贴，保障人民调解员切身利益，做好调解宣传工作。</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补贴人民调解案件数量</w:t>
            </w:r>
          </w:p>
        </w:tc>
        <w:tc>
          <w:tcPr>
            <w:tcW w:w="2835" w:type="dxa"/>
            <w:vAlign w:val="center"/>
          </w:tcPr>
          <w:p>
            <w:pPr>
              <w:pStyle w:val="16"/>
            </w:pPr>
            <w:r>
              <w:t>补贴人民调解案件数量</w:t>
            </w:r>
          </w:p>
        </w:tc>
        <w:tc>
          <w:tcPr>
            <w:tcW w:w="2551" w:type="dxa"/>
            <w:vAlign w:val="center"/>
          </w:tcPr>
          <w:p>
            <w:pPr>
              <w:pStyle w:val="16"/>
            </w:pPr>
            <w:r>
              <w:t>≥115件</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人民调解案件补贴发放及时率</w:t>
            </w:r>
          </w:p>
        </w:tc>
        <w:tc>
          <w:tcPr>
            <w:tcW w:w="2835" w:type="dxa"/>
            <w:vAlign w:val="center"/>
          </w:tcPr>
          <w:p>
            <w:pPr>
              <w:pStyle w:val="16"/>
            </w:pPr>
            <w:r>
              <w:t>人民调解案件补贴发放及时率</w:t>
            </w:r>
          </w:p>
        </w:tc>
        <w:tc>
          <w:tcPr>
            <w:tcW w:w="2551" w:type="dxa"/>
            <w:vAlign w:val="center"/>
          </w:tcPr>
          <w:p>
            <w:pPr>
              <w:pStyle w:val="16"/>
            </w:pPr>
            <w:r>
              <w:t>100百分比</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案件补贴发放时间</w:t>
            </w:r>
          </w:p>
        </w:tc>
        <w:tc>
          <w:tcPr>
            <w:tcW w:w="2835" w:type="dxa"/>
            <w:vAlign w:val="center"/>
          </w:tcPr>
          <w:p>
            <w:pPr>
              <w:pStyle w:val="16"/>
            </w:pPr>
            <w:r>
              <w:t>案件补贴发放时间</w:t>
            </w:r>
          </w:p>
        </w:tc>
        <w:tc>
          <w:tcPr>
            <w:tcW w:w="2551" w:type="dxa"/>
            <w:vAlign w:val="center"/>
          </w:tcPr>
          <w:p>
            <w:pPr>
              <w:pStyle w:val="16"/>
            </w:pPr>
            <w:r>
              <w:t>汇总案件后当月及时发放</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案件补贴每件平均标准</w:t>
            </w:r>
          </w:p>
        </w:tc>
        <w:tc>
          <w:tcPr>
            <w:tcW w:w="2835" w:type="dxa"/>
            <w:vAlign w:val="center"/>
          </w:tcPr>
          <w:p>
            <w:pPr>
              <w:pStyle w:val="16"/>
            </w:pPr>
            <w:r>
              <w:t>案件补贴每件平均标准</w:t>
            </w:r>
          </w:p>
        </w:tc>
        <w:tc>
          <w:tcPr>
            <w:tcW w:w="2551" w:type="dxa"/>
            <w:vAlign w:val="center"/>
          </w:tcPr>
          <w:p>
            <w:pPr>
              <w:pStyle w:val="16"/>
            </w:pPr>
            <w:r>
              <w:t>≤200元</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不断推进人民调解员人才队伍建设</w:t>
            </w:r>
          </w:p>
        </w:tc>
        <w:tc>
          <w:tcPr>
            <w:tcW w:w="2835" w:type="dxa"/>
            <w:vAlign w:val="center"/>
          </w:tcPr>
          <w:p>
            <w:pPr>
              <w:pStyle w:val="16"/>
            </w:pPr>
            <w:r>
              <w:t>不断推进人民调解员人才队伍建设</w:t>
            </w:r>
          </w:p>
        </w:tc>
        <w:tc>
          <w:tcPr>
            <w:tcW w:w="2551" w:type="dxa"/>
            <w:vAlign w:val="center"/>
          </w:tcPr>
          <w:p>
            <w:pPr>
              <w:pStyle w:val="16"/>
            </w:pPr>
            <w:r>
              <w:t>不断推进人民调解员人才队伍建设</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社会矛盾调处率</w:t>
            </w:r>
          </w:p>
        </w:tc>
        <w:tc>
          <w:tcPr>
            <w:tcW w:w="2835" w:type="dxa"/>
            <w:vAlign w:val="center"/>
          </w:tcPr>
          <w:p>
            <w:pPr>
              <w:pStyle w:val="16"/>
            </w:pPr>
            <w:r>
              <w:t>社会矛盾调处率</w:t>
            </w:r>
          </w:p>
        </w:tc>
        <w:tc>
          <w:tcPr>
            <w:tcW w:w="2551" w:type="dxa"/>
            <w:vAlign w:val="center"/>
          </w:tcPr>
          <w:p>
            <w:pPr>
              <w:pStyle w:val="16"/>
            </w:pPr>
            <w:r>
              <w:t>社会矛盾调处率</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人民调解员满意度</w:t>
            </w:r>
          </w:p>
        </w:tc>
        <w:tc>
          <w:tcPr>
            <w:tcW w:w="2835" w:type="dxa"/>
            <w:vAlign w:val="center"/>
          </w:tcPr>
          <w:p>
            <w:pPr>
              <w:pStyle w:val="16"/>
            </w:pPr>
            <w:r>
              <w:t>人民调解员满意度</w:t>
            </w:r>
          </w:p>
        </w:tc>
        <w:tc>
          <w:tcPr>
            <w:tcW w:w="2551" w:type="dxa"/>
            <w:vAlign w:val="center"/>
          </w:tcPr>
          <w:p>
            <w:pPr>
              <w:pStyle w:val="16"/>
            </w:pPr>
            <w:r>
              <w:t>≥95百分比</w:t>
            </w:r>
          </w:p>
        </w:tc>
        <w:tc>
          <w:tcPr>
            <w:tcW w:w="2268" w:type="dxa"/>
            <w:vAlign w:val="center"/>
          </w:tcPr>
          <w:p>
            <w:pPr>
              <w:pStyle w:val="16"/>
            </w:pPr>
            <w:r>
              <w:t>根据询问人民调解员</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6、JZ2022政府购买派驻律师服务费绩效目标表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1.目标内容1及时发放值班律师补贴，保障值班律师切身利益，保证法律援助工作顺利开展。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全年律师值班天数</w:t>
            </w:r>
          </w:p>
        </w:tc>
        <w:tc>
          <w:tcPr>
            <w:tcW w:w="2835" w:type="dxa"/>
            <w:vAlign w:val="center"/>
          </w:tcPr>
          <w:p>
            <w:pPr>
              <w:pStyle w:val="16"/>
            </w:pPr>
            <w:r>
              <w:t>全年律师值班天数</w:t>
            </w:r>
          </w:p>
        </w:tc>
        <w:tc>
          <w:tcPr>
            <w:tcW w:w="2551" w:type="dxa"/>
            <w:vAlign w:val="center"/>
          </w:tcPr>
          <w:p>
            <w:pPr>
              <w:pStyle w:val="16"/>
            </w:pPr>
            <w:r>
              <w:t>≥240天</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全年解答法律咨询次数</w:t>
            </w:r>
          </w:p>
        </w:tc>
        <w:tc>
          <w:tcPr>
            <w:tcW w:w="2835" w:type="dxa"/>
            <w:vAlign w:val="center"/>
          </w:tcPr>
          <w:p>
            <w:pPr>
              <w:pStyle w:val="16"/>
            </w:pPr>
            <w:r>
              <w:t>全年解答法律咨询次数</w:t>
            </w:r>
          </w:p>
        </w:tc>
        <w:tc>
          <w:tcPr>
            <w:tcW w:w="2551" w:type="dxa"/>
            <w:vAlign w:val="center"/>
          </w:tcPr>
          <w:p>
            <w:pPr>
              <w:pStyle w:val="16"/>
            </w:pPr>
            <w:r>
              <w:t>≥200次</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法律服务质量</w:t>
            </w:r>
          </w:p>
        </w:tc>
        <w:tc>
          <w:tcPr>
            <w:tcW w:w="2835" w:type="dxa"/>
            <w:vAlign w:val="center"/>
          </w:tcPr>
          <w:p>
            <w:pPr>
              <w:pStyle w:val="16"/>
            </w:pPr>
            <w:r>
              <w:t>法律服务质量</w:t>
            </w:r>
          </w:p>
        </w:tc>
        <w:tc>
          <w:tcPr>
            <w:tcW w:w="2551" w:type="dxa"/>
            <w:vAlign w:val="center"/>
          </w:tcPr>
          <w:p>
            <w:pPr>
              <w:pStyle w:val="16"/>
            </w:pPr>
            <w:r>
              <w:t>解决当事人问题</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办公费用</w:t>
            </w:r>
          </w:p>
        </w:tc>
        <w:tc>
          <w:tcPr>
            <w:tcW w:w="2835" w:type="dxa"/>
            <w:vAlign w:val="center"/>
          </w:tcPr>
          <w:p>
            <w:pPr>
              <w:pStyle w:val="16"/>
            </w:pPr>
            <w:r>
              <w:t>办公费用</w:t>
            </w:r>
          </w:p>
        </w:tc>
        <w:tc>
          <w:tcPr>
            <w:tcW w:w="2551" w:type="dxa"/>
            <w:vAlign w:val="center"/>
          </w:tcPr>
          <w:p>
            <w:pPr>
              <w:pStyle w:val="16"/>
            </w:pPr>
            <w:r>
              <w:t>小于0.6085万元</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为人民群众提供有效的法律援助</w:t>
            </w:r>
          </w:p>
        </w:tc>
        <w:tc>
          <w:tcPr>
            <w:tcW w:w="2835" w:type="dxa"/>
            <w:vAlign w:val="center"/>
          </w:tcPr>
          <w:p>
            <w:pPr>
              <w:pStyle w:val="16"/>
            </w:pPr>
            <w:r>
              <w:t>为人民群众提供有效的法律援助</w:t>
            </w:r>
          </w:p>
        </w:tc>
        <w:tc>
          <w:tcPr>
            <w:tcW w:w="2551" w:type="dxa"/>
            <w:vAlign w:val="center"/>
          </w:tcPr>
          <w:p>
            <w:pPr>
              <w:pStyle w:val="16"/>
            </w:pPr>
            <w:r>
              <w:t>为人民群众提供有效的法律援助</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维护社会稳定</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法律咨询当事人满意度</w:t>
            </w:r>
          </w:p>
        </w:tc>
        <w:tc>
          <w:tcPr>
            <w:tcW w:w="2835" w:type="dxa"/>
            <w:vAlign w:val="center"/>
          </w:tcPr>
          <w:p>
            <w:pPr>
              <w:pStyle w:val="16"/>
            </w:pPr>
            <w:r>
              <w:t>法律咨询当事人满意度</w:t>
            </w:r>
          </w:p>
        </w:tc>
        <w:tc>
          <w:tcPr>
            <w:tcW w:w="2551" w:type="dxa"/>
            <w:vAlign w:val="center"/>
          </w:tcPr>
          <w:p>
            <w:pPr>
              <w:pStyle w:val="16"/>
            </w:pPr>
            <w:r>
              <w:t>≥90百分比</w:t>
            </w:r>
          </w:p>
        </w:tc>
        <w:tc>
          <w:tcPr>
            <w:tcW w:w="2268" w:type="dxa"/>
            <w:vAlign w:val="center"/>
          </w:tcPr>
          <w:p>
            <w:pPr>
              <w:pStyle w:val="16"/>
            </w:pPr>
            <w:r>
              <w:t>根据年度工作要求确定</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7、“八五”法治宣传教育工作经费绩效目标表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1.目标内容1做好“八五”普法工作，提高法治文化宣传水平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制作宣传品数量</w:t>
            </w:r>
          </w:p>
        </w:tc>
        <w:tc>
          <w:tcPr>
            <w:tcW w:w="2835" w:type="dxa"/>
            <w:vAlign w:val="center"/>
          </w:tcPr>
          <w:p>
            <w:pPr>
              <w:pStyle w:val="16"/>
            </w:pPr>
            <w:r>
              <w:t>制作宣传品数量</w:t>
            </w:r>
          </w:p>
        </w:tc>
        <w:tc>
          <w:tcPr>
            <w:tcW w:w="2551" w:type="dxa"/>
            <w:vAlign w:val="center"/>
          </w:tcPr>
          <w:p>
            <w:pPr>
              <w:pStyle w:val="16"/>
            </w:pPr>
            <w:r>
              <w:t>≥2000份</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打造民主法治示范村数量</w:t>
            </w:r>
          </w:p>
        </w:tc>
        <w:tc>
          <w:tcPr>
            <w:tcW w:w="2835" w:type="dxa"/>
            <w:vAlign w:val="center"/>
          </w:tcPr>
          <w:p>
            <w:pPr>
              <w:pStyle w:val="16"/>
            </w:pPr>
            <w:r>
              <w:t>打造民主法治示范村数量</w:t>
            </w:r>
          </w:p>
        </w:tc>
        <w:tc>
          <w:tcPr>
            <w:tcW w:w="2551" w:type="dxa"/>
            <w:vAlign w:val="center"/>
          </w:tcPr>
          <w:p>
            <w:pPr>
              <w:pStyle w:val="16"/>
            </w:pPr>
            <w:r>
              <w:t>≥3个</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民主法治示范村宣传街验收合格率</w:t>
            </w:r>
          </w:p>
        </w:tc>
        <w:tc>
          <w:tcPr>
            <w:tcW w:w="2835" w:type="dxa"/>
            <w:vAlign w:val="center"/>
          </w:tcPr>
          <w:p>
            <w:pPr>
              <w:pStyle w:val="16"/>
            </w:pPr>
            <w:r>
              <w:t>民主法治示范村宣传街验收合格率</w:t>
            </w:r>
          </w:p>
        </w:tc>
        <w:tc>
          <w:tcPr>
            <w:tcW w:w="2551" w:type="dxa"/>
            <w:vAlign w:val="center"/>
          </w:tcPr>
          <w:p>
            <w:pPr>
              <w:pStyle w:val="16"/>
            </w:pPr>
            <w:r>
              <w:t>≥90百分比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民主法治示范村创建完成时间</w:t>
            </w:r>
          </w:p>
        </w:tc>
        <w:tc>
          <w:tcPr>
            <w:tcW w:w="2835" w:type="dxa"/>
            <w:vAlign w:val="center"/>
          </w:tcPr>
          <w:p>
            <w:pPr>
              <w:pStyle w:val="16"/>
            </w:pPr>
            <w:r>
              <w:t>民主法治示范村创建完成时间</w:t>
            </w:r>
          </w:p>
        </w:tc>
        <w:tc>
          <w:tcPr>
            <w:tcW w:w="2551" w:type="dxa"/>
            <w:vAlign w:val="center"/>
          </w:tcPr>
          <w:p>
            <w:pPr>
              <w:pStyle w:val="16"/>
            </w:pPr>
            <w:r>
              <w:t>全年</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宣传品验收合格率</w:t>
            </w:r>
          </w:p>
        </w:tc>
        <w:tc>
          <w:tcPr>
            <w:tcW w:w="2835" w:type="dxa"/>
            <w:vAlign w:val="center"/>
          </w:tcPr>
          <w:p>
            <w:pPr>
              <w:pStyle w:val="16"/>
            </w:pPr>
            <w:r>
              <w:t>宣传品验收合格率</w:t>
            </w:r>
          </w:p>
        </w:tc>
        <w:tc>
          <w:tcPr>
            <w:tcW w:w="2551" w:type="dxa"/>
            <w:vAlign w:val="center"/>
          </w:tcPr>
          <w:p>
            <w:pPr>
              <w:pStyle w:val="16"/>
            </w:pPr>
            <w:r>
              <w:t>≥90百分比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单条法治文化街粉刷成本</w:t>
            </w:r>
          </w:p>
        </w:tc>
        <w:tc>
          <w:tcPr>
            <w:tcW w:w="2835" w:type="dxa"/>
            <w:vAlign w:val="center"/>
          </w:tcPr>
          <w:p>
            <w:pPr>
              <w:pStyle w:val="16"/>
            </w:pPr>
            <w:r>
              <w:t>单条法治文化街粉刷成本</w:t>
            </w:r>
          </w:p>
        </w:tc>
        <w:tc>
          <w:tcPr>
            <w:tcW w:w="2551" w:type="dxa"/>
            <w:vAlign w:val="center"/>
          </w:tcPr>
          <w:p>
            <w:pPr>
              <w:pStyle w:val="16"/>
            </w:pPr>
            <w:r>
              <w:t>≤2万</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扩大法律宣传覆盖面</w:t>
            </w:r>
          </w:p>
        </w:tc>
        <w:tc>
          <w:tcPr>
            <w:tcW w:w="2835" w:type="dxa"/>
            <w:vAlign w:val="center"/>
          </w:tcPr>
          <w:p>
            <w:pPr>
              <w:pStyle w:val="16"/>
            </w:pPr>
            <w:r>
              <w:t>扩大法律宣传覆盖面</w:t>
            </w:r>
          </w:p>
        </w:tc>
        <w:tc>
          <w:tcPr>
            <w:tcW w:w="2551" w:type="dxa"/>
            <w:vAlign w:val="center"/>
          </w:tcPr>
          <w:p>
            <w:pPr>
              <w:pStyle w:val="16"/>
            </w:pPr>
            <w:r>
              <w:t>扩大法律宣传覆盖面</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提升人民群众普法、守法、用法的法律意识</w:t>
            </w:r>
          </w:p>
        </w:tc>
        <w:tc>
          <w:tcPr>
            <w:tcW w:w="2835" w:type="dxa"/>
            <w:vAlign w:val="center"/>
          </w:tcPr>
          <w:p>
            <w:pPr>
              <w:pStyle w:val="16"/>
            </w:pPr>
            <w:r>
              <w:t>提升人民群众普法、守法、用法的法律意识</w:t>
            </w:r>
          </w:p>
        </w:tc>
        <w:tc>
          <w:tcPr>
            <w:tcW w:w="2551" w:type="dxa"/>
            <w:vAlign w:val="center"/>
          </w:tcPr>
          <w:p>
            <w:pPr>
              <w:pStyle w:val="16"/>
            </w:pPr>
            <w:r>
              <w:t>提升人民群众普法、守法、用法的法律意识</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人民群众满意度</w:t>
            </w:r>
          </w:p>
        </w:tc>
        <w:tc>
          <w:tcPr>
            <w:tcW w:w="2835" w:type="dxa"/>
            <w:vAlign w:val="center"/>
          </w:tcPr>
          <w:p>
            <w:pPr>
              <w:pStyle w:val="16"/>
            </w:pPr>
            <w:r>
              <w:t>人民群众满意度</w:t>
            </w:r>
          </w:p>
        </w:tc>
        <w:tc>
          <w:tcPr>
            <w:tcW w:w="2551" w:type="dxa"/>
            <w:vAlign w:val="center"/>
          </w:tcPr>
          <w:p>
            <w:pPr>
              <w:pStyle w:val="16"/>
            </w:pPr>
            <w:r>
              <w:t>≥85百分比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8、冀财政法【2022】55号2023年中央政法纪检监察转移支付资金绩效目标表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1.做好法治宣传、人民调解、法治政府建设等工作。</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人民调解员培训场次</w:t>
            </w:r>
          </w:p>
        </w:tc>
        <w:tc>
          <w:tcPr>
            <w:tcW w:w="2835" w:type="dxa"/>
            <w:vAlign w:val="center"/>
          </w:tcPr>
          <w:p>
            <w:pPr>
              <w:pStyle w:val="16"/>
            </w:pPr>
            <w:r>
              <w:t>人民调解员培训场次</w:t>
            </w:r>
          </w:p>
        </w:tc>
        <w:tc>
          <w:tcPr>
            <w:tcW w:w="2551" w:type="dxa"/>
            <w:vAlign w:val="center"/>
          </w:tcPr>
          <w:p>
            <w:pPr>
              <w:pStyle w:val="16"/>
            </w:pPr>
            <w:r>
              <w:t>4次</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采购设备合格率</w:t>
            </w:r>
          </w:p>
        </w:tc>
        <w:tc>
          <w:tcPr>
            <w:tcW w:w="2835" w:type="dxa"/>
            <w:vAlign w:val="center"/>
          </w:tcPr>
          <w:p>
            <w:pPr>
              <w:pStyle w:val="16"/>
            </w:pPr>
            <w:r>
              <w:t>采购设备合格率</w:t>
            </w:r>
          </w:p>
        </w:tc>
        <w:tc>
          <w:tcPr>
            <w:tcW w:w="2551" w:type="dxa"/>
            <w:vAlign w:val="center"/>
          </w:tcPr>
          <w:p>
            <w:pPr>
              <w:pStyle w:val="16"/>
            </w:pPr>
            <w:r>
              <w:t>≥98百分比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自助法律服务的及时性</w:t>
            </w:r>
          </w:p>
        </w:tc>
        <w:tc>
          <w:tcPr>
            <w:tcW w:w="2835" w:type="dxa"/>
            <w:vAlign w:val="center"/>
          </w:tcPr>
          <w:p>
            <w:pPr>
              <w:pStyle w:val="16"/>
            </w:pPr>
            <w:r>
              <w:t>自助法律服务的及时性</w:t>
            </w:r>
          </w:p>
        </w:tc>
        <w:tc>
          <w:tcPr>
            <w:tcW w:w="2551" w:type="dxa"/>
            <w:vAlign w:val="center"/>
          </w:tcPr>
          <w:p>
            <w:pPr>
              <w:pStyle w:val="16"/>
            </w:pPr>
            <w:r>
              <w:t>立即回答问题</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办案耗材成本</w:t>
            </w:r>
          </w:p>
        </w:tc>
        <w:tc>
          <w:tcPr>
            <w:tcW w:w="2835" w:type="dxa"/>
            <w:vAlign w:val="center"/>
          </w:tcPr>
          <w:p>
            <w:pPr>
              <w:pStyle w:val="16"/>
            </w:pPr>
            <w:r>
              <w:t>办案耗材成本</w:t>
            </w:r>
          </w:p>
        </w:tc>
        <w:tc>
          <w:tcPr>
            <w:tcW w:w="2551" w:type="dxa"/>
            <w:vAlign w:val="center"/>
          </w:tcPr>
          <w:p>
            <w:pPr>
              <w:pStyle w:val="16"/>
            </w:pPr>
            <w:r>
              <w:t>≤4万元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加强调解化解社会矛盾</w:t>
            </w:r>
          </w:p>
        </w:tc>
        <w:tc>
          <w:tcPr>
            <w:tcW w:w="2835" w:type="dxa"/>
            <w:vAlign w:val="center"/>
          </w:tcPr>
          <w:p>
            <w:pPr>
              <w:pStyle w:val="16"/>
            </w:pPr>
            <w:r>
              <w:t>加强调解化解社会矛盾，促进社会发展</w:t>
            </w:r>
          </w:p>
        </w:tc>
        <w:tc>
          <w:tcPr>
            <w:tcW w:w="2551" w:type="dxa"/>
            <w:vAlign w:val="center"/>
          </w:tcPr>
          <w:p>
            <w:pPr>
              <w:pStyle w:val="16"/>
            </w:pPr>
            <w:r>
              <w:t>加强调解化解社会矛盾，促进社会发展</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维护社会稳定发展</w:t>
            </w:r>
          </w:p>
        </w:tc>
        <w:tc>
          <w:tcPr>
            <w:tcW w:w="2835" w:type="dxa"/>
            <w:vAlign w:val="center"/>
          </w:tcPr>
          <w:p>
            <w:pPr>
              <w:pStyle w:val="16"/>
            </w:pPr>
            <w:r>
              <w:t>通过法制宣传工作促进社会稳定</w:t>
            </w:r>
          </w:p>
        </w:tc>
        <w:tc>
          <w:tcPr>
            <w:tcW w:w="2551" w:type="dxa"/>
            <w:vAlign w:val="center"/>
          </w:tcPr>
          <w:p>
            <w:pPr>
              <w:pStyle w:val="16"/>
            </w:pPr>
            <w:r>
              <w:t>通过法制宣传工作促进社会稳定</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≥85百分比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9、冀财政法【2022】56号2023年基层公检法司转移支付资金绩效目标表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1.目标内容1完善提升工作效率，加强基层法律服务，做好普法宣传、社区矫正、法治政府建设等各项司法行政工作。</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法宣品采购数量</w:t>
            </w:r>
          </w:p>
        </w:tc>
        <w:tc>
          <w:tcPr>
            <w:tcW w:w="2835" w:type="dxa"/>
            <w:vAlign w:val="center"/>
          </w:tcPr>
          <w:p>
            <w:pPr>
              <w:pStyle w:val="16"/>
            </w:pPr>
            <w:r>
              <w:t>法宣品采购数量</w:t>
            </w:r>
          </w:p>
        </w:tc>
        <w:tc>
          <w:tcPr>
            <w:tcW w:w="2551" w:type="dxa"/>
            <w:vAlign w:val="center"/>
          </w:tcPr>
          <w:p>
            <w:pPr>
              <w:pStyle w:val="16"/>
            </w:pPr>
            <w:r>
              <w:t>≥8200份</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司法所设备配置合格率</w:t>
            </w:r>
          </w:p>
        </w:tc>
        <w:tc>
          <w:tcPr>
            <w:tcW w:w="2835" w:type="dxa"/>
            <w:vAlign w:val="center"/>
          </w:tcPr>
          <w:p>
            <w:pPr>
              <w:pStyle w:val="16"/>
            </w:pPr>
            <w:r>
              <w:t>司法所设备配置合格率</w:t>
            </w:r>
          </w:p>
        </w:tc>
        <w:tc>
          <w:tcPr>
            <w:tcW w:w="2551" w:type="dxa"/>
            <w:vAlign w:val="center"/>
          </w:tcPr>
          <w:p>
            <w:pPr>
              <w:pStyle w:val="16"/>
            </w:pPr>
            <w:r>
              <w:t>≥95百分比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社区矫正手续按时办结率</w:t>
            </w:r>
          </w:p>
        </w:tc>
        <w:tc>
          <w:tcPr>
            <w:tcW w:w="2835" w:type="dxa"/>
            <w:vAlign w:val="center"/>
          </w:tcPr>
          <w:p>
            <w:pPr>
              <w:pStyle w:val="16"/>
            </w:pPr>
            <w:r>
              <w:t>社区矫正手续按时办结率</w:t>
            </w:r>
          </w:p>
        </w:tc>
        <w:tc>
          <w:tcPr>
            <w:tcW w:w="2551" w:type="dxa"/>
            <w:vAlign w:val="center"/>
          </w:tcPr>
          <w:p>
            <w:pPr>
              <w:pStyle w:val="16"/>
            </w:pPr>
            <w:r>
              <w:t>≥98百分比</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文件印刷品成本</w:t>
            </w:r>
          </w:p>
        </w:tc>
        <w:tc>
          <w:tcPr>
            <w:tcW w:w="2835" w:type="dxa"/>
            <w:vAlign w:val="center"/>
          </w:tcPr>
          <w:p>
            <w:pPr>
              <w:pStyle w:val="16"/>
            </w:pPr>
            <w:r>
              <w:t>文件印刷品费用</w:t>
            </w:r>
          </w:p>
        </w:tc>
        <w:tc>
          <w:tcPr>
            <w:tcW w:w="2551" w:type="dxa"/>
            <w:vAlign w:val="center"/>
          </w:tcPr>
          <w:p>
            <w:pPr>
              <w:pStyle w:val="16"/>
            </w:pPr>
            <w:r>
              <w:t>≤6万元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改善办案基础设施</w:t>
            </w:r>
          </w:p>
        </w:tc>
        <w:tc>
          <w:tcPr>
            <w:tcW w:w="2835" w:type="dxa"/>
            <w:vAlign w:val="center"/>
          </w:tcPr>
          <w:p>
            <w:pPr>
              <w:pStyle w:val="16"/>
            </w:pPr>
            <w:r>
              <w:t>改善办案基础设施</w:t>
            </w:r>
          </w:p>
        </w:tc>
        <w:tc>
          <w:tcPr>
            <w:tcW w:w="2551" w:type="dxa"/>
            <w:vAlign w:val="center"/>
          </w:tcPr>
          <w:p>
            <w:pPr>
              <w:pStyle w:val="16"/>
            </w:pPr>
            <w:r>
              <w:t>改善办案基础设施</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推动法律服务信息化发展</w:t>
            </w:r>
          </w:p>
        </w:tc>
        <w:tc>
          <w:tcPr>
            <w:tcW w:w="2835" w:type="dxa"/>
            <w:vAlign w:val="center"/>
          </w:tcPr>
          <w:p>
            <w:pPr>
              <w:pStyle w:val="16"/>
            </w:pPr>
            <w:r>
              <w:t>推动法律服务信息化发展</w:t>
            </w:r>
          </w:p>
        </w:tc>
        <w:tc>
          <w:tcPr>
            <w:tcW w:w="2551" w:type="dxa"/>
            <w:vAlign w:val="center"/>
          </w:tcPr>
          <w:p>
            <w:pPr>
              <w:pStyle w:val="16"/>
            </w:pPr>
            <w:r>
              <w:t>推动法律服务信息化发展</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社会公众满意度</w:t>
            </w:r>
          </w:p>
        </w:tc>
        <w:tc>
          <w:tcPr>
            <w:tcW w:w="2835" w:type="dxa"/>
            <w:vAlign w:val="center"/>
          </w:tcPr>
          <w:p>
            <w:pPr>
              <w:pStyle w:val="16"/>
            </w:pPr>
            <w:r>
              <w:t>社会公众满意度</w:t>
            </w:r>
          </w:p>
        </w:tc>
        <w:tc>
          <w:tcPr>
            <w:tcW w:w="2551" w:type="dxa"/>
            <w:vAlign w:val="center"/>
          </w:tcPr>
          <w:p>
            <w:pPr>
              <w:pStyle w:val="16"/>
            </w:pPr>
            <w:r>
              <w:t>≥90百分比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10、冀财政法【2022】56号2023年基层公检法司转移支付资金（法律援助）绩效目标表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1.目标内容1做好法律援助服务，提升社会法律援助水平。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受理法律援助案件数量</w:t>
            </w:r>
          </w:p>
        </w:tc>
        <w:tc>
          <w:tcPr>
            <w:tcW w:w="2835" w:type="dxa"/>
            <w:vAlign w:val="center"/>
          </w:tcPr>
          <w:p>
            <w:pPr>
              <w:pStyle w:val="16"/>
            </w:pPr>
            <w:r>
              <w:t>受理法律援助案件数量</w:t>
            </w:r>
          </w:p>
        </w:tc>
        <w:tc>
          <w:tcPr>
            <w:tcW w:w="2551" w:type="dxa"/>
            <w:vAlign w:val="center"/>
          </w:tcPr>
          <w:p>
            <w:pPr>
              <w:pStyle w:val="16"/>
            </w:pPr>
            <w:r>
              <w:t>≥20件</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法律援助案件办结率</w:t>
            </w:r>
          </w:p>
        </w:tc>
        <w:tc>
          <w:tcPr>
            <w:tcW w:w="2835" w:type="dxa"/>
            <w:vAlign w:val="center"/>
          </w:tcPr>
          <w:p>
            <w:pPr>
              <w:pStyle w:val="16"/>
            </w:pPr>
            <w:r>
              <w:t>法律援助案件办结率</w:t>
            </w:r>
          </w:p>
        </w:tc>
        <w:tc>
          <w:tcPr>
            <w:tcW w:w="2551" w:type="dxa"/>
            <w:vAlign w:val="center"/>
          </w:tcPr>
          <w:p>
            <w:pPr>
              <w:pStyle w:val="16"/>
            </w:pPr>
            <w:r>
              <w:t>≥90百分比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案件补贴发放及时性</w:t>
            </w:r>
          </w:p>
        </w:tc>
        <w:tc>
          <w:tcPr>
            <w:tcW w:w="2835" w:type="dxa"/>
            <w:vAlign w:val="center"/>
          </w:tcPr>
          <w:p>
            <w:pPr>
              <w:pStyle w:val="16"/>
            </w:pPr>
            <w:r>
              <w:t>案件补贴发放及时性</w:t>
            </w:r>
          </w:p>
        </w:tc>
        <w:tc>
          <w:tcPr>
            <w:tcW w:w="2551" w:type="dxa"/>
            <w:vAlign w:val="center"/>
          </w:tcPr>
          <w:p>
            <w:pPr>
              <w:pStyle w:val="16"/>
            </w:pPr>
            <w:r>
              <w:t>法律援助案件办结汇总后及时发放补贴</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宣传品购买成本</w:t>
            </w:r>
          </w:p>
        </w:tc>
        <w:tc>
          <w:tcPr>
            <w:tcW w:w="2835" w:type="dxa"/>
            <w:vAlign w:val="center"/>
          </w:tcPr>
          <w:p>
            <w:pPr>
              <w:pStyle w:val="16"/>
            </w:pPr>
            <w:r>
              <w:t>宣传品购买成本</w:t>
            </w:r>
          </w:p>
        </w:tc>
        <w:tc>
          <w:tcPr>
            <w:tcW w:w="2551" w:type="dxa"/>
            <w:vAlign w:val="center"/>
          </w:tcPr>
          <w:p>
            <w:pPr>
              <w:pStyle w:val="16"/>
            </w:pPr>
            <w:r>
              <w:t>≤1万元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为人民群众提供有效的法律服务</w:t>
            </w:r>
          </w:p>
        </w:tc>
        <w:tc>
          <w:tcPr>
            <w:tcW w:w="2835" w:type="dxa"/>
            <w:vAlign w:val="center"/>
          </w:tcPr>
          <w:p>
            <w:pPr>
              <w:pStyle w:val="16"/>
            </w:pPr>
            <w:r>
              <w:t>为人民群众提供有效的法律服务</w:t>
            </w:r>
          </w:p>
        </w:tc>
        <w:tc>
          <w:tcPr>
            <w:tcW w:w="2551" w:type="dxa"/>
            <w:vAlign w:val="center"/>
          </w:tcPr>
          <w:p>
            <w:pPr>
              <w:pStyle w:val="16"/>
            </w:pPr>
            <w:r>
              <w:t>为人民群众提供有效的法律服务</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通过法律援助工作促进社会稳定</w:t>
            </w:r>
          </w:p>
        </w:tc>
        <w:tc>
          <w:tcPr>
            <w:tcW w:w="2551" w:type="dxa"/>
            <w:vAlign w:val="center"/>
          </w:tcPr>
          <w:p>
            <w:pPr>
              <w:pStyle w:val="16"/>
            </w:pPr>
            <w:r>
              <w:t>通过法律援助工作促进社会稳定</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受援群众投诉率</w:t>
            </w:r>
          </w:p>
        </w:tc>
        <w:tc>
          <w:tcPr>
            <w:tcW w:w="2835" w:type="dxa"/>
            <w:vAlign w:val="center"/>
          </w:tcPr>
          <w:p>
            <w:pPr>
              <w:pStyle w:val="16"/>
            </w:pPr>
            <w:r>
              <w:t>受援群众投诉率</w:t>
            </w:r>
          </w:p>
        </w:tc>
        <w:tc>
          <w:tcPr>
            <w:tcW w:w="2551" w:type="dxa"/>
            <w:vAlign w:val="center"/>
          </w:tcPr>
          <w:p>
            <w:pPr>
              <w:pStyle w:val="16"/>
            </w:pPr>
            <w:r>
              <w:t>≤5百分比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11、冀财政法【2022】57号提前下达2023年社区矫正专项经费绩效目标表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1.按照支出计划完成支出，做好社区矫正工作，提升社区矫正工作水平。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社区矫正文印数量</w:t>
            </w:r>
          </w:p>
        </w:tc>
        <w:tc>
          <w:tcPr>
            <w:tcW w:w="2835" w:type="dxa"/>
            <w:vAlign w:val="center"/>
          </w:tcPr>
          <w:p>
            <w:pPr>
              <w:pStyle w:val="16"/>
            </w:pPr>
            <w:r>
              <w:t>社区矫正文印数量</w:t>
            </w:r>
          </w:p>
        </w:tc>
        <w:tc>
          <w:tcPr>
            <w:tcW w:w="2551" w:type="dxa"/>
            <w:vAlign w:val="center"/>
          </w:tcPr>
          <w:p>
            <w:pPr>
              <w:pStyle w:val="16"/>
            </w:pPr>
            <w:r>
              <w:t>≥2000份</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心理咨询质量</w:t>
            </w:r>
          </w:p>
        </w:tc>
        <w:tc>
          <w:tcPr>
            <w:tcW w:w="2835" w:type="dxa"/>
            <w:vAlign w:val="center"/>
          </w:tcPr>
          <w:p>
            <w:pPr>
              <w:pStyle w:val="16"/>
            </w:pPr>
            <w:r>
              <w:t>心理咨询质量、合格率</w:t>
            </w:r>
          </w:p>
        </w:tc>
        <w:tc>
          <w:tcPr>
            <w:tcW w:w="2551" w:type="dxa"/>
            <w:vAlign w:val="center"/>
          </w:tcPr>
          <w:p>
            <w:pPr>
              <w:pStyle w:val="16"/>
            </w:pPr>
            <w:r>
              <w:t>≥90百分比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完成心理咨询的及时性</w:t>
            </w:r>
          </w:p>
        </w:tc>
        <w:tc>
          <w:tcPr>
            <w:tcW w:w="2835" w:type="dxa"/>
            <w:vAlign w:val="center"/>
          </w:tcPr>
          <w:p>
            <w:pPr>
              <w:pStyle w:val="16"/>
            </w:pPr>
            <w:r>
              <w:t>完成心理咨询的及时性</w:t>
            </w:r>
          </w:p>
        </w:tc>
        <w:tc>
          <w:tcPr>
            <w:tcW w:w="2551" w:type="dxa"/>
            <w:vAlign w:val="center"/>
          </w:tcPr>
          <w:p>
            <w:pPr>
              <w:pStyle w:val="16"/>
            </w:pPr>
            <w:r>
              <w:t>及时完成</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办公耗材所需费用</w:t>
            </w:r>
          </w:p>
        </w:tc>
        <w:tc>
          <w:tcPr>
            <w:tcW w:w="2835" w:type="dxa"/>
            <w:vAlign w:val="center"/>
          </w:tcPr>
          <w:p>
            <w:pPr>
              <w:pStyle w:val="16"/>
            </w:pPr>
            <w:r>
              <w:t>办公耗材所需费用</w:t>
            </w:r>
          </w:p>
        </w:tc>
        <w:tc>
          <w:tcPr>
            <w:tcW w:w="2551" w:type="dxa"/>
            <w:vAlign w:val="center"/>
          </w:tcPr>
          <w:p>
            <w:pPr>
              <w:pStyle w:val="16"/>
            </w:pPr>
            <w:r>
              <w:t>≤1.25万元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提高社区矫正人员守法尊法意识</w:t>
            </w:r>
          </w:p>
        </w:tc>
        <w:tc>
          <w:tcPr>
            <w:tcW w:w="2835" w:type="dxa"/>
            <w:vAlign w:val="center"/>
          </w:tcPr>
          <w:p>
            <w:pPr>
              <w:pStyle w:val="16"/>
            </w:pPr>
            <w:r>
              <w:t>提高社区矫正人员守法尊法意识</w:t>
            </w:r>
          </w:p>
        </w:tc>
        <w:tc>
          <w:tcPr>
            <w:tcW w:w="2551" w:type="dxa"/>
            <w:vAlign w:val="center"/>
          </w:tcPr>
          <w:p>
            <w:pPr>
              <w:pStyle w:val="16"/>
            </w:pPr>
            <w:r>
              <w:t>提高社区矫正人员守法尊法意识</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维护社会稳定发展</w:t>
            </w:r>
          </w:p>
        </w:tc>
        <w:tc>
          <w:tcPr>
            <w:tcW w:w="2835" w:type="dxa"/>
            <w:vAlign w:val="center"/>
          </w:tcPr>
          <w:p>
            <w:pPr>
              <w:pStyle w:val="16"/>
            </w:pPr>
            <w:r>
              <w:t>维护社会稳定发展</w:t>
            </w:r>
          </w:p>
        </w:tc>
        <w:tc>
          <w:tcPr>
            <w:tcW w:w="2551" w:type="dxa"/>
            <w:vAlign w:val="center"/>
          </w:tcPr>
          <w:p>
            <w:pPr>
              <w:pStyle w:val="16"/>
            </w:pPr>
            <w:r>
              <w:t>维护社会稳定发展</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社区矫正人员满意度</w:t>
            </w:r>
          </w:p>
        </w:tc>
        <w:tc>
          <w:tcPr>
            <w:tcW w:w="2835" w:type="dxa"/>
            <w:vAlign w:val="center"/>
          </w:tcPr>
          <w:p>
            <w:pPr>
              <w:pStyle w:val="16"/>
            </w:pPr>
            <w:r>
              <w:t>社区矫正人员满意度</w:t>
            </w:r>
          </w:p>
        </w:tc>
        <w:tc>
          <w:tcPr>
            <w:tcW w:w="2551" w:type="dxa"/>
            <w:vAlign w:val="center"/>
          </w:tcPr>
          <w:p>
            <w:pPr>
              <w:pStyle w:val="16"/>
            </w:pPr>
            <w:r>
              <w:t>≥90百分比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12、人民调解“以案定补”工作经费绩效目标表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1.目标内容1落实人民调解员待遇，案卷补贴发放及时，切实保障人民调解员工作顺利开展，建立一支高素质的人民调解员队伍，充分发挥人民调解维护稳定的第一道防线。</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补贴人民调解案件数量</w:t>
            </w:r>
          </w:p>
        </w:tc>
        <w:tc>
          <w:tcPr>
            <w:tcW w:w="2835" w:type="dxa"/>
            <w:vAlign w:val="center"/>
          </w:tcPr>
          <w:p>
            <w:pPr>
              <w:pStyle w:val="16"/>
            </w:pPr>
            <w:r>
              <w:t>补贴人民调解案件数量</w:t>
            </w:r>
          </w:p>
        </w:tc>
        <w:tc>
          <w:tcPr>
            <w:tcW w:w="2551" w:type="dxa"/>
            <w:vAlign w:val="center"/>
          </w:tcPr>
          <w:p>
            <w:pPr>
              <w:pStyle w:val="16"/>
            </w:pPr>
            <w:r>
              <w:t>≥280件</w:t>
            </w:r>
          </w:p>
        </w:tc>
        <w:tc>
          <w:tcPr>
            <w:tcW w:w="2268" w:type="dxa"/>
            <w:vAlign w:val="center"/>
          </w:tcPr>
          <w:p>
            <w:pPr>
              <w:pStyle w:val="16"/>
            </w:pPr>
            <w:r>
              <w:t>根据历年工作情况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购买办公用品的验收合格率</w:t>
            </w:r>
          </w:p>
        </w:tc>
        <w:tc>
          <w:tcPr>
            <w:tcW w:w="2835" w:type="dxa"/>
            <w:vAlign w:val="center"/>
          </w:tcPr>
          <w:p>
            <w:pPr>
              <w:pStyle w:val="16"/>
            </w:pPr>
            <w:r>
              <w:t>购买办公用品的验收合格率</w:t>
            </w:r>
          </w:p>
        </w:tc>
        <w:tc>
          <w:tcPr>
            <w:tcW w:w="2551" w:type="dxa"/>
            <w:vAlign w:val="center"/>
          </w:tcPr>
          <w:p>
            <w:pPr>
              <w:pStyle w:val="16"/>
            </w:pPr>
            <w:r>
              <w:t>≥95百分比</w:t>
            </w:r>
          </w:p>
        </w:tc>
        <w:tc>
          <w:tcPr>
            <w:tcW w:w="2268" w:type="dxa"/>
            <w:vAlign w:val="center"/>
          </w:tcPr>
          <w:p>
            <w:pPr>
              <w:pStyle w:val="16"/>
            </w:pPr>
            <w:r>
              <w:t>根据历年工作情况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案件补贴发放时间</w:t>
            </w:r>
          </w:p>
        </w:tc>
        <w:tc>
          <w:tcPr>
            <w:tcW w:w="2835" w:type="dxa"/>
            <w:vAlign w:val="center"/>
          </w:tcPr>
          <w:p>
            <w:pPr>
              <w:pStyle w:val="16"/>
            </w:pPr>
            <w:r>
              <w:t>案件补贴发放时间</w:t>
            </w:r>
          </w:p>
        </w:tc>
        <w:tc>
          <w:tcPr>
            <w:tcW w:w="2551" w:type="dxa"/>
            <w:vAlign w:val="center"/>
          </w:tcPr>
          <w:p>
            <w:pPr>
              <w:pStyle w:val="16"/>
            </w:pPr>
            <w:r>
              <w:t>调节员汇总案件后当月</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购买办公用品费用</w:t>
            </w:r>
          </w:p>
        </w:tc>
        <w:tc>
          <w:tcPr>
            <w:tcW w:w="2835" w:type="dxa"/>
            <w:vAlign w:val="center"/>
          </w:tcPr>
          <w:p>
            <w:pPr>
              <w:pStyle w:val="16"/>
            </w:pPr>
            <w:r>
              <w:t>购买办公用品费用</w:t>
            </w:r>
          </w:p>
        </w:tc>
        <w:tc>
          <w:tcPr>
            <w:tcW w:w="2551" w:type="dxa"/>
            <w:vAlign w:val="center"/>
          </w:tcPr>
          <w:p>
            <w:pPr>
              <w:pStyle w:val="16"/>
            </w:pPr>
            <w:r>
              <w:t>≤2.1万元</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不断推进人民调解员人才队伍建设</w:t>
            </w:r>
          </w:p>
        </w:tc>
        <w:tc>
          <w:tcPr>
            <w:tcW w:w="2835" w:type="dxa"/>
            <w:vAlign w:val="center"/>
          </w:tcPr>
          <w:p>
            <w:pPr>
              <w:pStyle w:val="16"/>
            </w:pPr>
            <w:r>
              <w:t>不断推进人民调解员人才队伍建设</w:t>
            </w:r>
          </w:p>
        </w:tc>
        <w:tc>
          <w:tcPr>
            <w:tcW w:w="2551" w:type="dxa"/>
            <w:vAlign w:val="center"/>
          </w:tcPr>
          <w:p>
            <w:pPr>
              <w:pStyle w:val="16"/>
            </w:pPr>
            <w:r>
              <w:t>不断推进人民调解员人才队伍建设</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充分发挥人民调解员维护社会稳定的作用</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社会矛盾调处率</w:t>
            </w:r>
          </w:p>
        </w:tc>
        <w:tc>
          <w:tcPr>
            <w:tcW w:w="2835" w:type="dxa"/>
            <w:vAlign w:val="center"/>
          </w:tcPr>
          <w:p>
            <w:pPr>
              <w:pStyle w:val="16"/>
            </w:pPr>
            <w:r>
              <w:t>社会矛盾调处率</w:t>
            </w:r>
          </w:p>
        </w:tc>
        <w:tc>
          <w:tcPr>
            <w:tcW w:w="2551" w:type="dxa"/>
            <w:vAlign w:val="center"/>
          </w:tcPr>
          <w:p>
            <w:pPr>
              <w:pStyle w:val="16"/>
            </w:pPr>
            <w:r>
              <w:t>≥95百分比</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人民调节员满意度</w:t>
            </w:r>
          </w:p>
        </w:tc>
        <w:tc>
          <w:tcPr>
            <w:tcW w:w="2835" w:type="dxa"/>
            <w:vAlign w:val="center"/>
          </w:tcPr>
          <w:p>
            <w:pPr>
              <w:pStyle w:val="16"/>
            </w:pPr>
            <w:r>
              <w:t>人民调节员满意度</w:t>
            </w:r>
          </w:p>
        </w:tc>
        <w:tc>
          <w:tcPr>
            <w:tcW w:w="2551" w:type="dxa"/>
            <w:vAlign w:val="center"/>
          </w:tcPr>
          <w:p>
            <w:pPr>
              <w:pStyle w:val="16"/>
            </w:pPr>
            <w:r>
              <w:t>≥95百分比</w:t>
            </w:r>
          </w:p>
        </w:tc>
        <w:tc>
          <w:tcPr>
            <w:tcW w:w="2268" w:type="dxa"/>
            <w:vAlign w:val="center"/>
          </w:tcPr>
          <w:p>
            <w:pPr>
              <w:pStyle w:val="16"/>
            </w:pPr>
            <w:r>
              <w:t>根据询问人民调解员</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13、社区专项矫正经费绩效目标表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1.目标内容1按时完成工作安排，按时发放人员工资，提高社区矫正工作水平。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发放工资人员数</w:t>
            </w:r>
          </w:p>
        </w:tc>
        <w:tc>
          <w:tcPr>
            <w:tcW w:w="2835" w:type="dxa"/>
            <w:vAlign w:val="center"/>
          </w:tcPr>
          <w:p>
            <w:pPr>
              <w:pStyle w:val="16"/>
            </w:pPr>
            <w:r>
              <w:t>发放工资人员数</w:t>
            </w:r>
          </w:p>
        </w:tc>
        <w:tc>
          <w:tcPr>
            <w:tcW w:w="2551" w:type="dxa"/>
            <w:vAlign w:val="center"/>
          </w:tcPr>
          <w:p>
            <w:pPr>
              <w:pStyle w:val="16"/>
            </w:pPr>
            <w:r>
              <w:t>2人</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工资发放率</w:t>
            </w:r>
          </w:p>
        </w:tc>
        <w:tc>
          <w:tcPr>
            <w:tcW w:w="2835" w:type="dxa"/>
            <w:vAlign w:val="center"/>
          </w:tcPr>
          <w:p>
            <w:pPr>
              <w:pStyle w:val="16"/>
            </w:pPr>
            <w:r>
              <w:t>工资发放率</w:t>
            </w:r>
          </w:p>
        </w:tc>
        <w:tc>
          <w:tcPr>
            <w:tcW w:w="2551" w:type="dxa"/>
            <w:vAlign w:val="center"/>
          </w:tcPr>
          <w:p>
            <w:pPr>
              <w:pStyle w:val="16"/>
            </w:pPr>
            <w:r>
              <w:t>100百分比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工资发放及时性</w:t>
            </w:r>
          </w:p>
        </w:tc>
        <w:tc>
          <w:tcPr>
            <w:tcW w:w="2835" w:type="dxa"/>
            <w:vAlign w:val="center"/>
          </w:tcPr>
          <w:p>
            <w:pPr>
              <w:pStyle w:val="16"/>
            </w:pPr>
            <w:r>
              <w:t>工资发放及时性</w:t>
            </w:r>
          </w:p>
        </w:tc>
        <w:tc>
          <w:tcPr>
            <w:tcW w:w="2551" w:type="dxa"/>
            <w:vAlign w:val="center"/>
          </w:tcPr>
          <w:p>
            <w:pPr>
              <w:pStyle w:val="16"/>
            </w:pPr>
            <w:r>
              <w:t>每月15日</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人均工资标准</w:t>
            </w:r>
          </w:p>
        </w:tc>
        <w:tc>
          <w:tcPr>
            <w:tcW w:w="2835" w:type="dxa"/>
            <w:vAlign w:val="center"/>
          </w:tcPr>
          <w:p>
            <w:pPr>
              <w:pStyle w:val="16"/>
            </w:pPr>
            <w:r>
              <w:t>人均工资标准</w:t>
            </w:r>
          </w:p>
        </w:tc>
        <w:tc>
          <w:tcPr>
            <w:tcW w:w="2551" w:type="dxa"/>
            <w:vAlign w:val="center"/>
          </w:tcPr>
          <w:p>
            <w:pPr>
              <w:pStyle w:val="16"/>
            </w:pPr>
            <w:r>
              <w:t>1680元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工伤保险参保人数</w:t>
            </w:r>
          </w:p>
        </w:tc>
        <w:tc>
          <w:tcPr>
            <w:tcW w:w="2835" w:type="dxa"/>
            <w:vAlign w:val="center"/>
          </w:tcPr>
          <w:p>
            <w:pPr>
              <w:pStyle w:val="16"/>
            </w:pPr>
            <w:r>
              <w:t>工伤保险参保人数</w:t>
            </w:r>
          </w:p>
        </w:tc>
        <w:tc>
          <w:tcPr>
            <w:tcW w:w="2551" w:type="dxa"/>
            <w:vAlign w:val="center"/>
          </w:tcPr>
          <w:p>
            <w:pPr>
              <w:pStyle w:val="16"/>
            </w:pPr>
            <w:r>
              <w:t>2人</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保证人才队伍可持续建设</w:t>
            </w:r>
          </w:p>
        </w:tc>
        <w:tc>
          <w:tcPr>
            <w:tcW w:w="2835" w:type="dxa"/>
            <w:vAlign w:val="center"/>
          </w:tcPr>
          <w:p>
            <w:pPr>
              <w:pStyle w:val="16"/>
            </w:pPr>
            <w:r>
              <w:t>保证人才队伍可持续建设</w:t>
            </w:r>
          </w:p>
        </w:tc>
        <w:tc>
          <w:tcPr>
            <w:tcW w:w="2551" w:type="dxa"/>
            <w:vAlign w:val="center"/>
          </w:tcPr>
          <w:p>
            <w:pPr>
              <w:pStyle w:val="16"/>
            </w:pPr>
            <w:r>
              <w:t>提高社区矫正工作队伍建设</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职工满意度</w:t>
            </w:r>
          </w:p>
        </w:tc>
        <w:tc>
          <w:tcPr>
            <w:tcW w:w="2835" w:type="dxa"/>
            <w:vAlign w:val="center"/>
          </w:tcPr>
          <w:p>
            <w:pPr>
              <w:pStyle w:val="16"/>
            </w:pPr>
            <w:r>
              <w:t>职工满意度</w:t>
            </w:r>
          </w:p>
        </w:tc>
        <w:tc>
          <w:tcPr>
            <w:tcW w:w="2551" w:type="dxa"/>
            <w:vAlign w:val="center"/>
          </w:tcPr>
          <w:p>
            <w:pPr>
              <w:pStyle w:val="16"/>
            </w:pPr>
            <w:r>
              <w:t>≥90百分比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14、依法治县及行政复议与应诉工作经费绩效目标表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1.目标内容1做好依法治县及行政复议与应诉工作</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文印品印刷数量</w:t>
            </w:r>
          </w:p>
        </w:tc>
        <w:tc>
          <w:tcPr>
            <w:tcW w:w="2835" w:type="dxa"/>
            <w:vAlign w:val="center"/>
          </w:tcPr>
          <w:p>
            <w:pPr>
              <w:pStyle w:val="16"/>
            </w:pPr>
            <w:r>
              <w:t>文印品印刷数量</w:t>
            </w:r>
          </w:p>
        </w:tc>
        <w:tc>
          <w:tcPr>
            <w:tcW w:w="2551" w:type="dxa"/>
            <w:vAlign w:val="center"/>
          </w:tcPr>
          <w:p>
            <w:pPr>
              <w:pStyle w:val="16"/>
            </w:pPr>
            <w:r>
              <w:t>≥10000份</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办公耗材合格率</w:t>
            </w:r>
          </w:p>
        </w:tc>
        <w:tc>
          <w:tcPr>
            <w:tcW w:w="2835" w:type="dxa"/>
            <w:vAlign w:val="center"/>
          </w:tcPr>
          <w:p>
            <w:pPr>
              <w:pStyle w:val="16"/>
            </w:pPr>
            <w:r>
              <w:t>办公耗材合格率</w:t>
            </w:r>
          </w:p>
        </w:tc>
        <w:tc>
          <w:tcPr>
            <w:tcW w:w="2551" w:type="dxa"/>
            <w:vAlign w:val="center"/>
          </w:tcPr>
          <w:p>
            <w:pPr>
              <w:pStyle w:val="16"/>
            </w:pPr>
            <w:r>
              <w:t>≥95百分比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条幅图版宣传册印刷及时性</w:t>
            </w:r>
          </w:p>
        </w:tc>
        <w:tc>
          <w:tcPr>
            <w:tcW w:w="2835" w:type="dxa"/>
            <w:vAlign w:val="center"/>
          </w:tcPr>
          <w:p>
            <w:pPr>
              <w:pStyle w:val="16"/>
            </w:pPr>
            <w:r>
              <w:t>条幅图版宣传册印刷及时性</w:t>
            </w:r>
          </w:p>
        </w:tc>
        <w:tc>
          <w:tcPr>
            <w:tcW w:w="2551" w:type="dxa"/>
            <w:vAlign w:val="center"/>
          </w:tcPr>
          <w:p>
            <w:pPr>
              <w:pStyle w:val="16"/>
            </w:pPr>
            <w:r>
              <w:t>及时印刷宣传所需文印品</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办公耗材费用</w:t>
            </w:r>
          </w:p>
        </w:tc>
        <w:tc>
          <w:tcPr>
            <w:tcW w:w="2835" w:type="dxa"/>
            <w:vAlign w:val="center"/>
          </w:tcPr>
          <w:p>
            <w:pPr>
              <w:pStyle w:val="16"/>
            </w:pPr>
            <w:r>
              <w:t>办公耗材费用</w:t>
            </w:r>
          </w:p>
        </w:tc>
        <w:tc>
          <w:tcPr>
            <w:tcW w:w="2551" w:type="dxa"/>
            <w:vAlign w:val="center"/>
          </w:tcPr>
          <w:p>
            <w:pPr>
              <w:pStyle w:val="16"/>
            </w:pPr>
            <w:r>
              <w:t>≤1.5万元</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提高行政复议案件的效率与办结率</w:t>
            </w:r>
          </w:p>
        </w:tc>
        <w:tc>
          <w:tcPr>
            <w:tcW w:w="2835" w:type="dxa"/>
            <w:vAlign w:val="center"/>
          </w:tcPr>
          <w:p>
            <w:pPr>
              <w:pStyle w:val="16"/>
            </w:pPr>
            <w:r>
              <w:t>提高行政复议案件的效率与办结率</w:t>
            </w:r>
          </w:p>
        </w:tc>
        <w:tc>
          <w:tcPr>
            <w:tcW w:w="2551" w:type="dxa"/>
            <w:vAlign w:val="center"/>
          </w:tcPr>
          <w:p>
            <w:pPr>
              <w:pStyle w:val="16"/>
            </w:pPr>
            <w:r>
              <w:t>≥95百分比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推进法治政府建设</w:t>
            </w:r>
          </w:p>
        </w:tc>
        <w:tc>
          <w:tcPr>
            <w:tcW w:w="2835" w:type="dxa"/>
            <w:vAlign w:val="center"/>
          </w:tcPr>
          <w:p>
            <w:pPr>
              <w:pStyle w:val="16"/>
            </w:pPr>
            <w:r>
              <w:t>推进法治政府建设</w:t>
            </w:r>
          </w:p>
        </w:tc>
        <w:tc>
          <w:tcPr>
            <w:tcW w:w="2551" w:type="dxa"/>
            <w:vAlign w:val="center"/>
          </w:tcPr>
          <w:p>
            <w:pPr>
              <w:pStyle w:val="16"/>
            </w:pPr>
            <w:r>
              <w:t>促进法治政府建设</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行政复议对象满意度</w:t>
            </w:r>
          </w:p>
        </w:tc>
        <w:tc>
          <w:tcPr>
            <w:tcW w:w="2835" w:type="dxa"/>
            <w:vAlign w:val="center"/>
          </w:tcPr>
          <w:p>
            <w:pPr>
              <w:pStyle w:val="16"/>
            </w:pPr>
            <w:r>
              <w:t>行政复议对象满意度</w:t>
            </w:r>
          </w:p>
        </w:tc>
        <w:tc>
          <w:tcPr>
            <w:tcW w:w="2551" w:type="dxa"/>
            <w:vAlign w:val="center"/>
          </w:tcPr>
          <w:p>
            <w:pPr>
              <w:pStyle w:val="16"/>
            </w:pPr>
            <w:r>
              <w:t>≥90百分比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15、政府法律顾问团队经费绩效目标表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1.目标内容1按要求聘用优秀律师团队，做好法治审查，行政执法人员培训等工作，推动法治政府建设工作更进一步。</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聘用律师顾问团队数量</w:t>
            </w:r>
          </w:p>
        </w:tc>
        <w:tc>
          <w:tcPr>
            <w:tcW w:w="2835" w:type="dxa"/>
            <w:vAlign w:val="center"/>
          </w:tcPr>
          <w:p>
            <w:pPr>
              <w:pStyle w:val="16"/>
            </w:pPr>
            <w:r>
              <w:t>聘用律师顾问团队数量</w:t>
            </w:r>
          </w:p>
        </w:tc>
        <w:tc>
          <w:tcPr>
            <w:tcW w:w="2551" w:type="dxa"/>
            <w:vAlign w:val="center"/>
          </w:tcPr>
          <w:p>
            <w:pPr>
              <w:pStyle w:val="16"/>
            </w:pPr>
            <w:r>
              <w:t>2个</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法律顾问团队合格率</w:t>
            </w:r>
          </w:p>
        </w:tc>
        <w:tc>
          <w:tcPr>
            <w:tcW w:w="2835" w:type="dxa"/>
            <w:vAlign w:val="center"/>
          </w:tcPr>
          <w:p>
            <w:pPr>
              <w:pStyle w:val="16"/>
            </w:pPr>
            <w:r>
              <w:t>法律顾问团队合格率</w:t>
            </w:r>
          </w:p>
        </w:tc>
        <w:tc>
          <w:tcPr>
            <w:tcW w:w="2551" w:type="dxa"/>
            <w:vAlign w:val="center"/>
          </w:tcPr>
          <w:p>
            <w:pPr>
              <w:pStyle w:val="16"/>
            </w:pPr>
            <w:r>
              <w:t>≥95百分比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合同签订完成时间</w:t>
            </w:r>
          </w:p>
        </w:tc>
        <w:tc>
          <w:tcPr>
            <w:tcW w:w="2835" w:type="dxa"/>
            <w:vAlign w:val="center"/>
          </w:tcPr>
          <w:p>
            <w:pPr>
              <w:pStyle w:val="16"/>
            </w:pPr>
            <w:r>
              <w:t>合同签订完成时间</w:t>
            </w:r>
          </w:p>
        </w:tc>
        <w:tc>
          <w:tcPr>
            <w:tcW w:w="2551" w:type="dxa"/>
            <w:vAlign w:val="center"/>
          </w:tcPr>
          <w:p>
            <w:pPr>
              <w:pStyle w:val="16"/>
            </w:pPr>
            <w:r>
              <w:t>当年</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每家律师团队成本</w:t>
            </w:r>
          </w:p>
        </w:tc>
        <w:tc>
          <w:tcPr>
            <w:tcW w:w="2835" w:type="dxa"/>
            <w:vAlign w:val="center"/>
          </w:tcPr>
          <w:p>
            <w:pPr>
              <w:pStyle w:val="16"/>
            </w:pPr>
            <w:r>
              <w:t>每家律师团队成本</w:t>
            </w:r>
          </w:p>
        </w:tc>
        <w:tc>
          <w:tcPr>
            <w:tcW w:w="2551" w:type="dxa"/>
            <w:vAlign w:val="center"/>
          </w:tcPr>
          <w:p>
            <w:pPr>
              <w:pStyle w:val="16"/>
            </w:pPr>
            <w:r>
              <w:t>≤10万元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提高行政执法人员法治素养</w:t>
            </w:r>
          </w:p>
        </w:tc>
        <w:tc>
          <w:tcPr>
            <w:tcW w:w="2835" w:type="dxa"/>
            <w:vAlign w:val="center"/>
          </w:tcPr>
          <w:p>
            <w:pPr>
              <w:pStyle w:val="16"/>
            </w:pPr>
            <w:r>
              <w:t>提高行政执法人员法治素养</w:t>
            </w:r>
          </w:p>
        </w:tc>
        <w:tc>
          <w:tcPr>
            <w:tcW w:w="2551" w:type="dxa"/>
            <w:vAlign w:val="center"/>
          </w:tcPr>
          <w:p>
            <w:pPr>
              <w:pStyle w:val="16"/>
            </w:pPr>
            <w:r>
              <w:t>提高行政执法人员法治素养</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促进法治政府建设</w:t>
            </w:r>
          </w:p>
        </w:tc>
        <w:tc>
          <w:tcPr>
            <w:tcW w:w="2835" w:type="dxa"/>
            <w:vAlign w:val="center"/>
          </w:tcPr>
          <w:p>
            <w:pPr>
              <w:pStyle w:val="16"/>
            </w:pPr>
            <w:r>
              <w:t>促进法治政府建设</w:t>
            </w:r>
          </w:p>
        </w:tc>
        <w:tc>
          <w:tcPr>
            <w:tcW w:w="2551" w:type="dxa"/>
            <w:vAlign w:val="center"/>
          </w:tcPr>
          <w:p>
            <w:pPr>
              <w:pStyle w:val="16"/>
            </w:pPr>
            <w:r>
              <w:t>促进法治政府建设</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社会公众满意度</w:t>
            </w:r>
          </w:p>
        </w:tc>
        <w:tc>
          <w:tcPr>
            <w:tcW w:w="2835" w:type="dxa"/>
            <w:vAlign w:val="center"/>
          </w:tcPr>
          <w:p>
            <w:pPr>
              <w:pStyle w:val="16"/>
            </w:pPr>
            <w:r>
              <w:t>社会公众满意度</w:t>
            </w:r>
          </w:p>
        </w:tc>
        <w:tc>
          <w:tcPr>
            <w:tcW w:w="2551" w:type="dxa"/>
            <w:vAlign w:val="center"/>
          </w:tcPr>
          <w:p>
            <w:pPr>
              <w:pStyle w:val="16"/>
            </w:pPr>
            <w:r>
              <w:t>≥90百分比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16、政府购买派驻律师服务费绩效目标表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1.目标内容1值班律师为当事人多方面多种形式提供法律帮助，更好地满足新时代人民群众日益增长的法律援助需求，维护困难群众的合法权益。</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全年律师值班天数</w:t>
            </w:r>
          </w:p>
        </w:tc>
        <w:tc>
          <w:tcPr>
            <w:tcW w:w="2835" w:type="dxa"/>
            <w:vAlign w:val="center"/>
          </w:tcPr>
          <w:p>
            <w:pPr>
              <w:pStyle w:val="16"/>
            </w:pPr>
            <w:r>
              <w:t>全年律师值班天数</w:t>
            </w:r>
          </w:p>
        </w:tc>
        <w:tc>
          <w:tcPr>
            <w:tcW w:w="2551" w:type="dxa"/>
            <w:vAlign w:val="center"/>
          </w:tcPr>
          <w:p>
            <w:pPr>
              <w:pStyle w:val="16"/>
            </w:pPr>
            <w:r>
              <w:t>≥240天</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补贴发放及时率</w:t>
            </w:r>
          </w:p>
        </w:tc>
        <w:tc>
          <w:tcPr>
            <w:tcW w:w="2835" w:type="dxa"/>
            <w:vAlign w:val="center"/>
          </w:tcPr>
          <w:p>
            <w:pPr>
              <w:pStyle w:val="16"/>
            </w:pPr>
            <w:r>
              <w:t>补贴发放及时率</w:t>
            </w:r>
          </w:p>
        </w:tc>
        <w:tc>
          <w:tcPr>
            <w:tcW w:w="2551" w:type="dxa"/>
            <w:vAlign w:val="center"/>
          </w:tcPr>
          <w:p>
            <w:pPr>
              <w:pStyle w:val="16"/>
            </w:pPr>
            <w:r>
              <w:t>每月发放</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法律服务质量</w:t>
            </w:r>
          </w:p>
        </w:tc>
        <w:tc>
          <w:tcPr>
            <w:tcW w:w="2835" w:type="dxa"/>
            <w:vAlign w:val="center"/>
          </w:tcPr>
          <w:p>
            <w:pPr>
              <w:pStyle w:val="16"/>
            </w:pPr>
            <w:r>
              <w:t>法律服务质量</w:t>
            </w:r>
          </w:p>
        </w:tc>
        <w:tc>
          <w:tcPr>
            <w:tcW w:w="2551" w:type="dxa"/>
            <w:vAlign w:val="center"/>
          </w:tcPr>
          <w:p>
            <w:pPr>
              <w:pStyle w:val="16"/>
            </w:pPr>
            <w:r>
              <w:t>解决当事人问题</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办公费用</w:t>
            </w:r>
          </w:p>
        </w:tc>
        <w:tc>
          <w:tcPr>
            <w:tcW w:w="2835" w:type="dxa"/>
            <w:vAlign w:val="center"/>
          </w:tcPr>
          <w:p>
            <w:pPr>
              <w:pStyle w:val="16"/>
            </w:pPr>
            <w:r>
              <w:t>办公费用</w:t>
            </w:r>
          </w:p>
        </w:tc>
        <w:tc>
          <w:tcPr>
            <w:tcW w:w="2551" w:type="dxa"/>
            <w:vAlign w:val="center"/>
          </w:tcPr>
          <w:p>
            <w:pPr>
              <w:pStyle w:val="16"/>
            </w:pPr>
            <w:r>
              <w:t>≤2.8万元</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为人民群众提供有效的法律援助</w:t>
            </w:r>
          </w:p>
        </w:tc>
        <w:tc>
          <w:tcPr>
            <w:tcW w:w="2835" w:type="dxa"/>
            <w:vAlign w:val="center"/>
          </w:tcPr>
          <w:p>
            <w:pPr>
              <w:pStyle w:val="16"/>
            </w:pPr>
            <w:r>
              <w:t>为人民群众提供有效的公共法律服务水平</w:t>
            </w:r>
          </w:p>
        </w:tc>
        <w:tc>
          <w:tcPr>
            <w:tcW w:w="2551" w:type="dxa"/>
            <w:vAlign w:val="center"/>
          </w:tcPr>
          <w:p>
            <w:pPr>
              <w:pStyle w:val="16"/>
            </w:pPr>
            <w:r>
              <w:t>提高服务水平</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维护社会稳定发展</w:t>
            </w:r>
          </w:p>
        </w:tc>
        <w:tc>
          <w:tcPr>
            <w:tcW w:w="2835" w:type="dxa"/>
            <w:vAlign w:val="center"/>
          </w:tcPr>
          <w:p>
            <w:pPr>
              <w:pStyle w:val="16"/>
            </w:pPr>
            <w:r>
              <w:t>维护社会稳定发展</w:t>
            </w:r>
          </w:p>
        </w:tc>
        <w:tc>
          <w:tcPr>
            <w:tcW w:w="2551" w:type="dxa"/>
            <w:vAlign w:val="center"/>
          </w:tcPr>
          <w:p>
            <w:pPr>
              <w:pStyle w:val="16"/>
            </w:pPr>
            <w:r>
              <w:t>维护社会稳定发展</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法律咨询当事人满意度</w:t>
            </w:r>
          </w:p>
        </w:tc>
        <w:tc>
          <w:tcPr>
            <w:tcW w:w="2835" w:type="dxa"/>
            <w:vAlign w:val="center"/>
          </w:tcPr>
          <w:p>
            <w:pPr>
              <w:pStyle w:val="16"/>
            </w:pPr>
            <w:r>
              <w:t>法律咨询当事人满意度</w:t>
            </w:r>
          </w:p>
        </w:tc>
        <w:tc>
          <w:tcPr>
            <w:tcW w:w="2551" w:type="dxa"/>
            <w:vAlign w:val="center"/>
          </w:tcPr>
          <w:p>
            <w:pPr>
              <w:pStyle w:val="16"/>
            </w:pPr>
            <w:r>
              <w:t>≥90百分比</w:t>
            </w:r>
          </w:p>
        </w:tc>
        <w:tc>
          <w:tcPr>
            <w:tcW w:w="2268" w:type="dxa"/>
            <w:vAlign w:val="center"/>
          </w:tcPr>
          <w:p>
            <w:pPr>
              <w:pStyle w:val="16"/>
            </w:pPr>
            <w:r>
              <w:t>根据年度工作要求确定</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2023年，成安县司法局机关安排政府采购预算</w:t>
      </w:r>
      <w:r>
        <w:rPr>
          <w:rFonts w:hint="eastAsia" w:eastAsia="方正仿宋_GBK" w:cs="Times New Roman"/>
          <w:color w:val="000000"/>
          <w:sz w:val="28"/>
          <w:lang w:eastAsia="zh-CN"/>
        </w:rPr>
        <w:t>3.80</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315成安县司法局</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5" w:hRule="atLeast"/>
          <w:tblHeader/>
          <w:jc w:val="center"/>
        </w:trPr>
        <w:tc>
          <w:tcPr>
            <w:tcW w:w="924" w:type="dxa"/>
            <w:vAlign w:val="center"/>
          </w:tcPr>
          <w:p>
            <w:pPr>
              <w:pStyle w:val="14"/>
              <w:rPr>
                <w:b w:val="0"/>
                <w:bCs/>
                <w:lang w:eastAsia="zh-CN"/>
              </w:rPr>
            </w:pPr>
            <w:r>
              <w:rPr>
                <w:rFonts w:hint="eastAsia"/>
                <w:b w:val="0"/>
                <w:bCs/>
                <w:lang w:eastAsia="zh-CN"/>
              </w:rPr>
              <w:t>合计</w:t>
            </w:r>
          </w:p>
        </w:tc>
        <w:tc>
          <w:tcPr>
            <w:tcW w:w="924" w:type="dxa"/>
            <w:vAlign w:val="center"/>
          </w:tcPr>
          <w:p>
            <w:pPr>
              <w:pStyle w:val="14"/>
              <w:rPr>
                <w:b w:val="0"/>
                <w:bCs/>
                <w:lang w:eastAsia="zh-CN"/>
              </w:rPr>
            </w:pPr>
            <w:r>
              <w:rPr>
                <w:rFonts w:hint="eastAsia"/>
                <w:b w:val="0"/>
                <w:bCs/>
                <w:lang w:eastAsia="zh-CN"/>
              </w:rPr>
              <w:t>3.8</w:t>
            </w:r>
          </w:p>
        </w:tc>
        <w:tc>
          <w:tcPr>
            <w:tcW w:w="924" w:type="dxa"/>
          </w:tcPr>
          <w:p>
            <w:pPr>
              <w:jc w:val="center"/>
              <w:rPr>
                <w:bCs/>
              </w:rPr>
            </w:pPr>
          </w:p>
        </w:tc>
        <w:tc>
          <w:tcPr>
            <w:tcW w:w="924" w:type="dxa"/>
          </w:tcPr>
          <w:p>
            <w:pPr>
              <w:jc w:val="center"/>
              <w:rPr>
                <w:bCs/>
              </w:rPr>
            </w:pPr>
          </w:p>
        </w:tc>
        <w:tc>
          <w:tcPr>
            <w:tcW w:w="924" w:type="dxa"/>
          </w:tcPr>
          <w:p>
            <w:pPr>
              <w:jc w:val="center"/>
              <w:rPr>
                <w:bCs/>
              </w:rPr>
            </w:pPr>
          </w:p>
        </w:tc>
        <w:tc>
          <w:tcPr>
            <w:tcW w:w="924" w:type="dxa"/>
            <w:vAlign w:val="center"/>
          </w:tcPr>
          <w:p>
            <w:pPr>
              <w:jc w:val="center"/>
              <w:rPr>
                <w:rFonts w:eastAsiaTheme="minorEastAsia"/>
                <w:bCs/>
                <w:lang w:eastAsia="zh-CN"/>
              </w:rPr>
            </w:pPr>
            <w:r>
              <w:rPr>
                <w:rFonts w:hint="eastAsia"/>
                <w:bCs/>
                <w:lang w:eastAsia="zh-CN"/>
              </w:rPr>
              <w:t>10</w:t>
            </w:r>
          </w:p>
        </w:tc>
        <w:tc>
          <w:tcPr>
            <w:tcW w:w="924" w:type="dxa"/>
          </w:tcPr>
          <w:p>
            <w:pPr>
              <w:jc w:val="center"/>
              <w:rPr>
                <w:bCs/>
              </w:rPr>
            </w:pPr>
          </w:p>
        </w:tc>
        <w:tc>
          <w:tcPr>
            <w:tcW w:w="924" w:type="dxa"/>
            <w:vAlign w:val="center"/>
          </w:tcPr>
          <w:p>
            <w:pPr>
              <w:pStyle w:val="14"/>
              <w:rPr>
                <w:b w:val="0"/>
                <w:bCs/>
                <w:lang w:eastAsia="zh-CN"/>
              </w:rPr>
            </w:pPr>
            <w:r>
              <w:rPr>
                <w:rFonts w:hint="eastAsia"/>
                <w:b w:val="0"/>
                <w:bCs/>
                <w:lang w:eastAsia="zh-CN"/>
              </w:rPr>
              <w:t>3.8</w:t>
            </w:r>
          </w:p>
        </w:tc>
        <w:tc>
          <w:tcPr>
            <w:tcW w:w="924" w:type="dxa"/>
            <w:vAlign w:val="center"/>
          </w:tcPr>
          <w:p>
            <w:pPr>
              <w:pStyle w:val="14"/>
              <w:rPr>
                <w:b w:val="0"/>
                <w:bCs/>
                <w:lang w:eastAsia="zh-CN"/>
              </w:rPr>
            </w:pPr>
            <w:r>
              <w:rPr>
                <w:rFonts w:hint="eastAsia"/>
                <w:b w:val="0"/>
                <w:bCs/>
                <w:lang w:eastAsia="zh-CN"/>
              </w:rPr>
              <w:t>3.8</w:t>
            </w:r>
          </w:p>
        </w:tc>
        <w:tc>
          <w:tcPr>
            <w:tcW w:w="924" w:type="dxa"/>
            <w:vAlign w:val="center"/>
          </w:tcPr>
          <w:p>
            <w:pPr>
              <w:pStyle w:val="14"/>
              <w:rPr>
                <w:b w:val="0"/>
                <w:bCs/>
              </w:rPr>
            </w:pPr>
          </w:p>
        </w:tc>
        <w:tc>
          <w:tcPr>
            <w:tcW w:w="924" w:type="dxa"/>
            <w:vAlign w:val="center"/>
          </w:tcPr>
          <w:p>
            <w:pPr>
              <w:pStyle w:val="14"/>
              <w:rPr>
                <w:b w:val="0"/>
                <w:bCs/>
              </w:rPr>
            </w:pPr>
          </w:p>
        </w:tc>
        <w:tc>
          <w:tcPr>
            <w:tcW w:w="924" w:type="dxa"/>
            <w:vAlign w:val="center"/>
          </w:tcPr>
          <w:p>
            <w:pPr>
              <w:pStyle w:val="14"/>
              <w:rPr>
                <w:b w:val="0"/>
                <w:bCs/>
              </w:rPr>
            </w:pPr>
          </w:p>
        </w:tc>
        <w:tc>
          <w:tcPr>
            <w:tcW w:w="924" w:type="dxa"/>
            <w:vAlign w:val="center"/>
          </w:tcPr>
          <w:p>
            <w:pPr>
              <w:pStyle w:val="14"/>
              <w:rPr>
                <w:b w:val="0"/>
                <w:bCs/>
              </w:rPr>
            </w:pPr>
          </w:p>
        </w:tc>
        <w:tc>
          <w:tcPr>
            <w:tcW w:w="924" w:type="dxa"/>
            <w:vAlign w:val="center"/>
          </w:tcPr>
          <w:p>
            <w:pPr>
              <w:pStyle w:val="14"/>
              <w:rPr>
                <w:b w:val="0"/>
                <w:bCs/>
              </w:rPr>
            </w:pPr>
          </w:p>
        </w:tc>
        <w:tc>
          <w:tcPr>
            <w:tcW w:w="924" w:type="dxa"/>
            <w:vAlign w:val="center"/>
          </w:tcPr>
          <w:p>
            <w:pPr>
              <w:pStyle w:val="14"/>
              <w:rPr>
                <w:b w:val="0"/>
                <w:bCs/>
              </w:rPr>
            </w:pPr>
          </w:p>
        </w:tc>
        <w:tc>
          <w:tcPr>
            <w:tcW w:w="924" w:type="dxa"/>
          </w:tcPr>
          <w:p>
            <w:pPr>
              <w:jc w:val="center"/>
              <w:rPr>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jc w:val="center"/>
              <w:rPr>
                <w:bCs/>
                <w:lang w:eastAsia="zh-CN"/>
              </w:rPr>
            </w:pPr>
            <w:r>
              <w:rPr>
                <w:rFonts w:hint="eastAsia"/>
                <w:bCs/>
              </w:rPr>
              <w:t>便携式计算机</w:t>
            </w:r>
          </w:p>
        </w:tc>
        <w:tc>
          <w:tcPr>
            <w:tcW w:w="924" w:type="dxa"/>
            <w:vAlign w:val="center"/>
          </w:tcPr>
          <w:p>
            <w:pPr>
              <w:pStyle w:val="15"/>
              <w:jc w:val="center"/>
              <w:rPr>
                <w:bCs/>
                <w:lang w:eastAsia="zh-CN"/>
              </w:rPr>
            </w:pPr>
            <w:r>
              <w:rPr>
                <w:rFonts w:hint="eastAsia"/>
                <w:bCs/>
                <w:lang w:eastAsia="zh-CN"/>
              </w:rPr>
              <w:t>3</w:t>
            </w:r>
          </w:p>
        </w:tc>
        <w:tc>
          <w:tcPr>
            <w:tcW w:w="924" w:type="dxa"/>
            <w:vAlign w:val="center"/>
          </w:tcPr>
          <w:p>
            <w:pPr>
              <w:pStyle w:val="16"/>
              <w:jc w:val="center"/>
              <w:rPr>
                <w:bCs/>
              </w:rPr>
            </w:pPr>
            <w:r>
              <w:rPr>
                <w:rFonts w:hint="eastAsia"/>
                <w:bCs/>
              </w:rPr>
              <w:t>便携式计算机</w:t>
            </w:r>
          </w:p>
        </w:tc>
        <w:tc>
          <w:tcPr>
            <w:tcW w:w="924" w:type="dxa"/>
            <w:vAlign w:val="center"/>
          </w:tcPr>
          <w:p>
            <w:pPr>
              <w:pStyle w:val="16"/>
              <w:jc w:val="center"/>
              <w:rPr>
                <w:bCs/>
              </w:rPr>
            </w:pPr>
            <w:r>
              <w:rPr>
                <w:rFonts w:hint="eastAsia"/>
                <w:bCs/>
                <w:lang w:eastAsia="zh-CN"/>
              </w:rPr>
              <w:t>A02010105</w:t>
            </w:r>
          </w:p>
        </w:tc>
        <w:tc>
          <w:tcPr>
            <w:tcW w:w="924" w:type="dxa"/>
            <w:vAlign w:val="center"/>
          </w:tcPr>
          <w:p>
            <w:pPr>
              <w:pStyle w:val="17"/>
              <w:rPr>
                <w:bCs/>
                <w:lang w:eastAsia="zh-CN"/>
              </w:rPr>
            </w:pPr>
            <w:r>
              <w:rPr>
                <w:rFonts w:hint="eastAsia"/>
                <w:bCs/>
                <w:lang w:eastAsia="zh-CN"/>
              </w:rPr>
              <w:t>台</w:t>
            </w:r>
          </w:p>
        </w:tc>
        <w:tc>
          <w:tcPr>
            <w:tcW w:w="924" w:type="dxa"/>
            <w:vAlign w:val="center"/>
          </w:tcPr>
          <w:p>
            <w:pPr>
              <w:pStyle w:val="15"/>
              <w:jc w:val="center"/>
              <w:rPr>
                <w:bCs/>
                <w:lang w:eastAsia="zh-CN"/>
              </w:rPr>
            </w:pPr>
            <w:r>
              <w:rPr>
                <w:rFonts w:hint="eastAsia"/>
                <w:bCs/>
                <w:lang w:eastAsia="zh-CN"/>
              </w:rPr>
              <w:t>6</w:t>
            </w:r>
          </w:p>
        </w:tc>
        <w:tc>
          <w:tcPr>
            <w:tcW w:w="924" w:type="dxa"/>
            <w:vAlign w:val="center"/>
          </w:tcPr>
          <w:p>
            <w:pPr>
              <w:pStyle w:val="15"/>
              <w:jc w:val="center"/>
              <w:rPr>
                <w:bCs/>
                <w:lang w:eastAsia="zh-CN"/>
              </w:rPr>
            </w:pPr>
            <w:r>
              <w:rPr>
                <w:rFonts w:hint="eastAsia"/>
                <w:bCs/>
                <w:lang w:eastAsia="zh-CN"/>
              </w:rPr>
              <w:t>0.5</w:t>
            </w:r>
          </w:p>
        </w:tc>
        <w:tc>
          <w:tcPr>
            <w:tcW w:w="924" w:type="dxa"/>
            <w:vAlign w:val="center"/>
          </w:tcPr>
          <w:p>
            <w:pPr>
              <w:pStyle w:val="15"/>
              <w:jc w:val="center"/>
              <w:rPr>
                <w:bCs/>
                <w:lang w:eastAsia="zh-CN"/>
              </w:rPr>
            </w:pPr>
            <w:r>
              <w:rPr>
                <w:rFonts w:hint="eastAsia"/>
                <w:bCs/>
                <w:lang w:eastAsia="zh-CN"/>
              </w:rPr>
              <w:t>3</w:t>
            </w:r>
          </w:p>
        </w:tc>
        <w:tc>
          <w:tcPr>
            <w:tcW w:w="924" w:type="dxa"/>
            <w:vAlign w:val="center"/>
          </w:tcPr>
          <w:p>
            <w:pPr>
              <w:pStyle w:val="15"/>
              <w:jc w:val="center"/>
              <w:rPr>
                <w:bCs/>
                <w:lang w:eastAsia="zh-CN"/>
              </w:rPr>
            </w:pPr>
            <w:r>
              <w:rPr>
                <w:rFonts w:hint="eastAsia"/>
                <w:bCs/>
                <w:lang w:eastAsia="zh-CN"/>
              </w:rPr>
              <w:t>3</w:t>
            </w:r>
          </w:p>
        </w:tc>
        <w:tc>
          <w:tcPr>
            <w:tcW w:w="924" w:type="dxa"/>
            <w:vAlign w:val="center"/>
          </w:tcPr>
          <w:p>
            <w:pPr>
              <w:pStyle w:val="15"/>
              <w:jc w:val="center"/>
              <w:rPr>
                <w:bCs/>
              </w:rPr>
            </w:pPr>
          </w:p>
        </w:tc>
        <w:tc>
          <w:tcPr>
            <w:tcW w:w="924" w:type="dxa"/>
            <w:vAlign w:val="center"/>
          </w:tcPr>
          <w:p>
            <w:pPr>
              <w:pStyle w:val="15"/>
              <w:jc w:val="center"/>
              <w:rPr>
                <w:bCs/>
              </w:rPr>
            </w:pPr>
          </w:p>
        </w:tc>
        <w:tc>
          <w:tcPr>
            <w:tcW w:w="924" w:type="dxa"/>
            <w:vAlign w:val="center"/>
          </w:tcPr>
          <w:p>
            <w:pPr>
              <w:pStyle w:val="15"/>
              <w:jc w:val="center"/>
              <w:rPr>
                <w:bCs/>
              </w:rPr>
            </w:pPr>
          </w:p>
        </w:tc>
        <w:tc>
          <w:tcPr>
            <w:tcW w:w="924" w:type="dxa"/>
            <w:vAlign w:val="center"/>
          </w:tcPr>
          <w:p>
            <w:pPr>
              <w:pStyle w:val="15"/>
              <w:jc w:val="center"/>
              <w:rPr>
                <w:bCs/>
              </w:rPr>
            </w:pPr>
          </w:p>
        </w:tc>
        <w:tc>
          <w:tcPr>
            <w:tcW w:w="924" w:type="dxa"/>
            <w:vAlign w:val="center"/>
          </w:tcPr>
          <w:p>
            <w:pPr>
              <w:pStyle w:val="15"/>
              <w:jc w:val="center"/>
              <w:rPr>
                <w:bCs/>
              </w:rPr>
            </w:pPr>
          </w:p>
        </w:tc>
        <w:tc>
          <w:tcPr>
            <w:tcW w:w="924" w:type="dxa"/>
            <w:vAlign w:val="center"/>
          </w:tcPr>
          <w:p>
            <w:pPr>
              <w:pStyle w:val="15"/>
              <w:jc w:val="center"/>
              <w:rPr>
                <w:bCs/>
              </w:rPr>
            </w:pPr>
          </w:p>
        </w:tc>
        <w:tc>
          <w:tcPr>
            <w:tcW w:w="924" w:type="dxa"/>
            <w:vAlign w:val="center"/>
          </w:tcPr>
          <w:p>
            <w:pPr>
              <w:pStyle w:val="15"/>
              <w:jc w:val="center"/>
              <w:rPr>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jc w:val="center"/>
              <w:rPr>
                <w:bCs/>
              </w:rPr>
            </w:pPr>
            <w:r>
              <w:rPr>
                <w:rFonts w:hint="eastAsia"/>
                <w:bCs/>
              </w:rPr>
              <w:t>台、桌类</w:t>
            </w:r>
          </w:p>
        </w:tc>
        <w:tc>
          <w:tcPr>
            <w:tcW w:w="924" w:type="dxa"/>
            <w:vAlign w:val="center"/>
          </w:tcPr>
          <w:p>
            <w:pPr>
              <w:pStyle w:val="15"/>
              <w:jc w:val="center"/>
              <w:rPr>
                <w:bCs/>
                <w:lang w:eastAsia="zh-CN"/>
              </w:rPr>
            </w:pPr>
            <w:r>
              <w:rPr>
                <w:rFonts w:hint="eastAsia"/>
                <w:bCs/>
                <w:lang w:eastAsia="zh-CN"/>
              </w:rPr>
              <w:t>0.8</w:t>
            </w:r>
          </w:p>
        </w:tc>
        <w:tc>
          <w:tcPr>
            <w:tcW w:w="924" w:type="dxa"/>
            <w:vAlign w:val="center"/>
          </w:tcPr>
          <w:p>
            <w:pPr>
              <w:pStyle w:val="16"/>
              <w:jc w:val="center"/>
              <w:rPr>
                <w:bCs/>
              </w:rPr>
            </w:pPr>
            <w:r>
              <w:rPr>
                <w:rFonts w:hint="eastAsia"/>
                <w:bCs/>
                <w:lang w:eastAsia="zh-CN"/>
              </w:rPr>
              <w:t>办公桌椅</w:t>
            </w:r>
          </w:p>
        </w:tc>
        <w:tc>
          <w:tcPr>
            <w:tcW w:w="924" w:type="dxa"/>
            <w:vAlign w:val="center"/>
          </w:tcPr>
          <w:p>
            <w:pPr>
              <w:pStyle w:val="16"/>
              <w:jc w:val="center"/>
              <w:rPr>
                <w:bCs/>
              </w:rPr>
            </w:pPr>
            <w:r>
              <w:rPr>
                <w:rFonts w:hint="eastAsia"/>
                <w:bCs/>
                <w:lang w:eastAsia="zh-CN"/>
              </w:rPr>
              <w:t>A060205</w:t>
            </w:r>
          </w:p>
        </w:tc>
        <w:tc>
          <w:tcPr>
            <w:tcW w:w="924" w:type="dxa"/>
            <w:vAlign w:val="center"/>
          </w:tcPr>
          <w:p>
            <w:pPr>
              <w:pStyle w:val="17"/>
              <w:rPr>
                <w:bCs/>
                <w:lang w:eastAsia="zh-CN"/>
              </w:rPr>
            </w:pPr>
            <w:r>
              <w:rPr>
                <w:rFonts w:hint="eastAsia"/>
                <w:bCs/>
                <w:lang w:eastAsia="zh-CN"/>
              </w:rPr>
              <w:t>套</w:t>
            </w:r>
          </w:p>
        </w:tc>
        <w:tc>
          <w:tcPr>
            <w:tcW w:w="924" w:type="dxa"/>
            <w:vAlign w:val="center"/>
          </w:tcPr>
          <w:p>
            <w:pPr>
              <w:pStyle w:val="15"/>
              <w:jc w:val="center"/>
              <w:rPr>
                <w:bCs/>
                <w:lang w:eastAsia="zh-CN"/>
              </w:rPr>
            </w:pPr>
            <w:r>
              <w:rPr>
                <w:rFonts w:hint="eastAsia"/>
                <w:bCs/>
                <w:lang w:eastAsia="zh-CN"/>
              </w:rPr>
              <w:t>4</w:t>
            </w:r>
          </w:p>
        </w:tc>
        <w:tc>
          <w:tcPr>
            <w:tcW w:w="924" w:type="dxa"/>
            <w:vAlign w:val="center"/>
          </w:tcPr>
          <w:p>
            <w:pPr>
              <w:pStyle w:val="15"/>
              <w:jc w:val="center"/>
              <w:rPr>
                <w:bCs/>
                <w:lang w:eastAsia="zh-CN"/>
              </w:rPr>
            </w:pPr>
            <w:r>
              <w:rPr>
                <w:rFonts w:hint="eastAsia"/>
                <w:bCs/>
                <w:lang w:eastAsia="zh-CN"/>
              </w:rPr>
              <w:t>0.2</w:t>
            </w:r>
          </w:p>
        </w:tc>
        <w:tc>
          <w:tcPr>
            <w:tcW w:w="924" w:type="dxa"/>
            <w:vAlign w:val="center"/>
          </w:tcPr>
          <w:p>
            <w:pPr>
              <w:pStyle w:val="15"/>
              <w:jc w:val="center"/>
              <w:rPr>
                <w:bCs/>
                <w:lang w:eastAsia="zh-CN"/>
              </w:rPr>
            </w:pPr>
            <w:r>
              <w:rPr>
                <w:rFonts w:hint="eastAsia"/>
                <w:bCs/>
                <w:lang w:eastAsia="zh-CN"/>
              </w:rPr>
              <w:t>0.8</w:t>
            </w:r>
          </w:p>
        </w:tc>
        <w:tc>
          <w:tcPr>
            <w:tcW w:w="924" w:type="dxa"/>
            <w:vAlign w:val="center"/>
          </w:tcPr>
          <w:p>
            <w:pPr>
              <w:pStyle w:val="15"/>
              <w:jc w:val="center"/>
              <w:rPr>
                <w:bCs/>
                <w:lang w:eastAsia="zh-CN"/>
              </w:rPr>
            </w:pPr>
            <w:r>
              <w:rPr>
                <w:rFonts w:hint="eastAsia"/>
                <w:bCs/>
                <w:lang w:eastAsia="zh-CN"/>
              </w:rPr>
              <w:t>0.8</w:t>
            </w:r>
          </w:p>
        </w:tc>
        <w:tc>
          <w:tcPr>
            <w:tcW w:w="924" w:type="dxa"/>
            <w:vAlign w:val="center"/>
          </w:tcPr>
          <w:p>
            <w:pPr>
              <w:pStyle w:val="15"/>
              <w:jc w:val="center"/>
              <w:rPr>
                <w:bCs/>
              </w:rPr>
            </w:pPr>
          </w:p>
        </w:tc>
        <w:tc>
          <w:tcPr>
            <w:tcW w:w="924" w:type="dxa"/>
            <w:vAlign w:val="center"/>
          </w:tcPr>
          <w:p>
            <w:pPr>
              <w:pStyle w:val="15"/>
              <w:jc w:val="center"/>
              <w:rPr>
                <w:bCs/>
              </w:rPr>
            </w:pPr>
          </w:p>
        </w:tc>
        <w:tc>
          <w:tcPr>
            <w:tcW w:w="924" w:type="dxa"/>
            <w:vAlign w:val="center"/>
          </w:tcPr>
          <w:p>
            <w:pPr>
              <w:pStyle w:val="15"/>
              <w:jc w:val="center"/>
              <w:rPr>
                <w:bCs/>
              </w:rPr>
            </w:pPr>
          </w:p>
        </w:tc>
        <w:tc>
          <w:tcPr>
            <w:tcW w:w="924" w:type="dxa"/>
            <w:vAlign w:val="center"/>
          </w:tcPr>
          <w:p>
            <w:pPr>
              <w:pStyle w:val="15"/>
              <w:jc w:val="center"/>
              <w:rPr>
                <w:bCs/>
              </w:rPr>
            </w:pPr>
          </w:p>
        </w:tc>
        <w:tc>
          <w:tcPr>
            <w:tcW w:w="924" w:type="dxa"/>
            <w:vAlign w:val="center"/>
          </w:tcPr>
          <w:p>
            <w:pPr>
              <w:pStyle w:val="15"/>
              <w:jc w:val="center"/>
              <w:rPr>
                <w:bCs/>
              </w:rPr>
            </w:pPr>
          </w:p>
        </w:tc>
        <w:tc>
          <w:tcPr>
            <w:tcW w:w="924" w:type="dxa"/>
            <w:vAlign w:val="center"/>
          </w:tcPr>
          <w:p>
            <w:pPr>
              <w:pStyle w:val="15"/>
              <w:jc w:val="center"/>
              <w:rPr>
                <w:bCs/>
              </w:rPr>
            </w:pPr>
          </w:p>
        </w:tc>
        <w:tc>
          <w:tcPr>
            <w:tcW w:w="924" w:type="dxa"/>
            <w:vAlign w:val="center"/>
          </w:tcPr>
          <w:p>
            <w:pPr>
              <w:pStyle w:val="15"/>
              <w:jc w:val="center"/>
              <w:rPr>
                <w:bCs/>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成安县司法局机关上年末固定资产金额为</w:t>
      </w:r>
      <w:r>
        <w:rPr>
          <w:rFonts w:hint="eastAsia" w:eastAsia="方正仿宋_GBK" w:cs="Times New Roman"/>
          <w:color w:val="000000"/>
          <w:sz w:val="28"/>
          <w:lang w:eastAsia="zh-CN"/>
        </w:rPr>
        <w:t>774.53</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46.53</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315成安县司法局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jc w:val="left"/>
            </w:pPr>
            <w:r>
              <w:rPr>
                <w:rFonts w:hint="eastAsia" w:asciiTheme="minorEastAsia" w:hAnsiTheme="minorEastAsia" w:eastAsiaTheme="minorEastAsia"/>
                <w:lang w:eastAsia="zh-CN"/>
              </w:rPr>
              <w:t>资产总额</w:t>
            </w:r>
          </w:p>
        </w:tc>
        <w:tc>
          <w:tcPr>
            <w:tcW w:w="2835" w:type="dxa"/>
            <w:vAlign w:val="center"/>
          </w:tcPr>
          <w:p>
            <w:pPr>
              <w:pStyle w:val="14"/>
              <w:rPr>
                <w:rFonts w:hint="eastAsia" w:ascii="方正小标宋简体" w:eastAsia="方正小标宋简体"/>
              </w:rPr>
            </w:pPr>
            <w:r>
              <w:rPr>
                <w:rFonts w:hint="eastAsia" w:ascii="方正小标宋简体" w:eastAsia="方正小标宋简体" w:hAnsiTheme="minorEastAsia"/>
                <w:lang w:eastAsia="zh-CN"/>
              </w:rPr>
              <w:t>4827</w:t>
            </w:r>
          </w:p>
        </w:tc>
        <w:tc>
          <w:tcPr>
            <w:tcW w:w="2835" w:type="dxa"/>
            <w:vAlign w:val="center"/>
          </w:tcPr>
          <w:p>
            <w:pPr>
              <w:pStyle w:val="14"/>
              <w:rPr>
                <w:rFonts w:hint="eastAsia" w:ascii="方正小标宋简体" w:eastAsia="方正小标宋简体"/>
              </w:rPr>
            </w:pPr>
            <w:r>
              <w:rPr>
                <w:rFonts w:hint="eastAsia" w:ascii="方正小标宋简体" w:eastAsia="方正小标宋简体" w:hAnsiTheme="minorEastAsia"/>
                <w:lang w:eastAsia="zh-CN"/>
              </w:rPr>
              <w:t>774.53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pPr>
            <w:r>
              <w:rPr>
                <w:rFonts w:hint="eastAsia" w:ascii="方正书宋_GBK" w:hAnsi="方正书宋_GBK" w:eastAsia="方正书宋_GBK" w:cs="方正书宋_GBK"/>
                <w:b/>
                <w:sz w:val="21"/>
              </w:rPr>
              <w:t>1、房屋（平方米）</w:t>
            </w:r>
          </w:p>
        </w:tc>
        <w:tc>
          <w:tcPr>
            <w:tcW w:w="2835" w:type="dxa"/>
            <w:vAlign w:val="center"/>
          </w:tcPr>
          <w:p>
            <w:pPr>
              <w:spacing w:line="560" w:lineRule="exact"/>
              <w:jc w:val="center"/>
            </w:pPr>
            <w:r>
              <w:rPr>
                <w:rFonts w:hint="eastAsia" w:ascii="方正书宋_GBK" w:hAnsi="方正书宋_GBK" w:eastAsia="方正书宋_GBK" w:cs="方正书宋_GBK"/>
                <w:b/>
                <w:sz w:val="21"/>
              </w:rPr>
              <w:t>3315</w:t>
            </w:r>
          </w:p>
        </w:tc>
        <w:tc>
          <w:tcPr>
            <w:tcW w:w="2835" w:type="dxa"/>
            <w:vAlign w:val="center"/>
          </w:tcPr>
          <w:p>
            <w:pPr>
              <w:spacing w:line="560" w:lineRule="exact"/>
              <w:jc w:val="center"/>
            </w:pPr>
            <w:r>
              <w:rPr>
                <w:rFonts w:hint="eastAsia" w:ascii="方正书宋_GBK" w:hAnsi="方正书宋_GBK" w:eastAsia="方正书宋_GBK" w:cs="方正书宋_GBK"/>
                <w:b/>
                <w:sz w:val="21"/>
              </w:rPr>
              <w:t>319.555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pPr>
            <w:r>
              <w:rPr>
                <w:rFonts w:hint="eastAsia" w:ascii="方正书宋_GBK" w:hAnsi="方正书宋_GBK" w:eastAsia="方正书宋_GBK" w:cs="方正书宋_GBK"/>
                <w:b/>
                <w:sz w:val="21"/>
              </w:rPr>
              <w:t xml:space="preserve">   其中：办公用房（平方米）</w:t>
            </w:r>
          </w:p>
        </w:tc>
        <w:tc>
          <w:tcPr>
            <w:tcW w:w="2835" w:type="dxa"/>
            <w:vAlign w:val="center"/>
          </w:tcPr>
          <w:p>
            <w:pPr>
              <w:spacing w:line="560" w:lineRule="exact"/>
              <w:jc w:val="center"/>
            </w:pPr>
            <w:r>
              <w:rPr>
                <w:rFonts w:hint="eastAsia" w:ascii="方正书宋_GBK" w:hAnsi="方正书宋_GBK" w:eastAsia="方正书宋_GBK" w:cs="方正书宋_GBK"/>
                <w:b/>
                <w:sz w:val="21"/>
              </w:rPr>
              <w:t>1425</w:t>
            </w:r>
          </w:p>
        </w:tc>
        <w:tc>
          <w:tcPr>
            <w:tcW w:w="2835" w:type="dxa"/>
            <w:vAlign w:val="center"/>
          </w:tcPr>
          <w:p>
            <w:pPr>
              <w:spacing w:line="560" w:lineRule="exact"/>
              <w:jc w:val="center"/>
            </w:pPr>
            <w:r>
              <w:rPr>
                <w:rFonts w:hint="eastAsia" w:ascii="方正书宋_GBK" w:hAnsi="方正书宋_GBK" w:eastAsia="方正书宋_GBK" w:cs="方正书宋_GBK"/>
                <w:b/>
                <w:sz w:val="21"/>
              </w:rPr>
              <w:t>69.555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pPr>
            <w:r>
              <w:rPr>
                <w:rFonts w:hint="eastAsia" w:ascii="方正书宋_GBK" w:hAnsi="方正书宋_GBK" w:eastAsia="方正书宋_GBK" w:cs="方正书宋_GBK"/>
                <w:b/>
                <w:sz w:val="21"/>
              </w:rPr>
              <w:t>2、车辆（台、辆）</w:t>
            </w:r>
          </w:p>
        </w:tc>
        <w:tc>
          <w:tcPr>
            <w:tcW w:w="2835" w:type="dxa"/>
            <w:vAlign w:val="center"/>
          </w:tcPr>
          <w:p>
            <w:pPr>
              <w:spacing w:line="560" w:lineRule="exact"/>
              <w:jc w:val="center"/>
            </w:pPr>
            <w:r>
              <w:rPr>
                <w:rFonts w:hint="eastAsia" w:ascii="方正书宋_GBK" w:hAnsi="方正书宋_GBK" w:eastAsia="方正书宋_GBK" w:cs="方正书宋_GBK"/>
                <w:b/>
                <w:sz w:val="21"/>
              </w:rPr>
              <w:t>5</w:t>
            </w:r>
          </w:p>
        </w:tc>
        <w:tc>
          <w:tcPr>
            <w:tcW w:w="2835" w:type="dxa"/>
            <w:vAlign w:val="center"/>
          </w:tcPr>
          <w:p>
            <w:pPr>
              <w:spacing w:line="560" w:lineRule="exact"/>
              <w:jc w:val="center"/>
            </w:pPr>
            <w:r>
              <w:rPr>
                <w:rFonts w:hint="eastAsia" w:ascii="方正书宋_GBK" w:hAnsi="方正书宋_GBK" w:eastAsia="方正书宋_GBK" w:cs="方正书宋_GBK"/>
                <w:b/>
                <w:sz w:val="21"/>
                <w:lang w:eastAsia="zh-CN"/>
              </w:rPr>
              <w:t>62.69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pPr>
            <w:r>
              <w:rPr>
                <w:rFonts w:hint="eastAsia" w:ascii="方正书宋_GBK" w:hAnsi="方正书宋_GBK" w:eastAsia="方正书宋_GBK" w:cs="方正书宋_GBK"/>
                <w:b/>
                <w:sz w:val="21"/>
              </w:rPr>
              <w:t>3、单价在50万元以上的设备</w:t>
            </w:r>
          </w:p>
        </w:tc>
        <w:tc>
          <w:tcPr>
            <w:tcW w:w="2835" w:type="dxa"/>
            <w:vAlign w:val="center"/>
          </w:tcPr>
          <w:p>
            <w:pPr>
              <w:spacing w:line="560" w:lineRule="exact"/>
              <w:jc w:val="center"/>
            </w:pPr>
          </w:p>
        </w:tc>
        <w:tc>
          <w:tcPr>
            <w:tcW w:w="2835" w:type="dxa"/>
            <w:vAlign w:val="center"/>
          </w:tcPr>
          <w:p>
            <w:pPr>
              <w:spacing w:line="56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60" w:lineRule="exact"/>
              <w:rPr>
                <w:rFonts w:ascii="方正书宋_GBK" w:hAnsi="方正书宋_GBK" w:eastAsia="方正书宋_GBK" w:cs="方正书宋_GBK"/>
                <w:b/>
                <w:sz w:val="21"/>
              </w:rPr>
            </w:pPr>
            <w:r>
              <w:rPr>
                <w:rFonts w:hint="eastAsia" w:cs="方正书宋_GBK" w:asciiTheme="minorEastAsia" w:hAnsiTheme="minorEastAsia" w:eastAsiaTheme="minorEastAsia"/>
                <w:b/>
                <w:sz w:val="21"/>
                <w:lang w:eastAsia="zh-CN"/>
              </w:rPr>
              <w:t>其他固定资产</w:t>
            </w:r>
          </w:p>
        </w:tc>
        <w:tc>
          <w:tcPr>
            <w:tcW w:w="2835" w:type="dxa"/>
            <w:vAlign w:val="center"/>
          </w:tcPr>
          <w:p>
            <w:pPr>
              <w:spacing w:line="560" w:lineRule="exact"/>
              <w:jc w:val="center"/>
              <w:rPr>
                <w:rFonts w:ascii="方正小标宋简体" w:eastAsia="方正小标宋简体"/>
              </w:rPr>
            </w:pPr>
            <w:r>
              <w:rPr>
                <w:rFonts w:hint="eastAsia" w:ascii="方正小标宋简体" w:eastAsia="方正小标宋简体" w:cs="方正书宋_GBK" w:hAnsiTheme="minorEastAsia"/>
                <w:b/>
                <w:sz w:val="21"/>
                <w:lang w:eastAsia="zh-CN"/>
              </w:rPr>
              <w:t>82</w:t>
            </w:r>
          </w:p>
        </w:tc>
        <w:tc>
          <w:tcPr>
            <w:tcW w:w="2835" w:type="dxa"/>
            <w:vAlign w:val="center"/>
          </w:tcPr>
          <w:p>
            <w:pPr>
              <w:spacing w:line="560" w:lineRule="exact"/>
              <w:jc w:val="center"/>
              <w:rPr>
                <w:rFonts w:ascii="方正小标宋简体" w:hAnsi="仿宋" w:eastAsia="方正小标宋简体"/>
                <w:b/>
              </w:rPr>
            </w:pPr>
            <w:r>
              <w:rPr>
                <w:rFonts w:hint="eastAsia" w:ascii="方正小标宋简体" w:hAnsi="仿宋" w:eastAsia="方正小标宋简体" w:cs="方正书宋_GBK"/>
                <w:b/>
                <w:sz w:val="21"/>
                <w:lang w:eastAsia="zh-CN"/>
              </w:rPr>
              <w:t>322.73</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DC81D"/>
    <w:multiLevelType w:val="singleLevel"/>
    <w:tmpl w:val="867DC81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UxNWViOGQ3OWU1NWYxOGMwYmI5OWFjNDU5MGQ5M2UifQ=="/>
  </w:docVars>
  <w:rsids>
    <w:rsidRoot w:val="008D042B"/>
    <w:rsid w:val="00013901"/>
    <w:rsid w:val="004B1664"/>
    <w:rsid w:val="004C7818"/>
    <w:rsid w:val="00502806"/>
    <w:rsid w:val="00554011"/>
    <w:rsid w:val="007402CA"/>
    <w:rsid w:val="008343DC"/>
    <w:rsid w:val="008D042B"/>
    <w:rsid w:val="009917BF"/>
    <w:rsid w:val="00B857C2"/>
    <w:rsid w:val="00C06850"/>
    <w:rsid w:val="016905F7"/>
    <w:rsid w:val="02315D47"/>
    <w:rsid w:val="04AD7979"/>
    <w:rsid w:val="05A84572"/>
    <w:rsid w:val="077A3CEC"/>
    <w:rsid w:val="07F7533D"/>
    <w:rsid w:val="0A140428"/>
    <w:rsid w:val="0B7A250D"/>
    <w:rsid w:val="0CBB3164"/>
    <w:rsid w:val="0F2900D6"/>
    <w:rsid w:val="14C81743"/>
    <w:rsid w:val="14ED3D4F"/>
    <w:rsid w:val="15F92806"/>
    <w:rsid w:val="18F72ED9"/>
    <w:rsid w:val="199926F8"/>
    <w:rsid w:val="1B83540D"/>
    <w:rsid w:val="1BB43819"/>
    <w:rsid w:val="1D2D3883"/>
    <w:rsid w:val="1F1C3BAF"/>
    <w:rsid w:val="21FB0D15"/>
    <w:rsid w:val="24AF62AB"/>
    <w:rsid w:val="25F87CF1"/>
    <w:rsid w:val="260D21A8"/>
    <w:rsid w:val="2CA05186"/>
    <w:rsid w:val="2D1642A6"/>
    <w:rsid w:val="2D746964"/>
    <w:rsid w:val="32F72511"/>
    <w:rsid w:val="34F32864"/>
    <w:rsid w:val="35C438DF"/>
    <w:rsid w:val="370074BA"/>
    <w:rsid w:val="37442E80"/>
    <w:rsid w:val="386817BB"/>
    <w:rsid w:val="3ABA675A"/>
    <w:rsid w:val="3B2242DE"/>
    <w:rsid w:val="3D5F5301"/>
    <w:rsid w:val="3F373C95"/>
    <w:rsid w:val="3F473ED8"/>
    <w:rsid w:val="44184095"/>
    <w:rsid w:val="49A60395"/>
    <w:rsid w:val="4A273284"/>
    <w:rsid w:val="4B2B3C2F"/>
    <w:rsid w:val="4B4B11F4"/>
    <w:rsid w:val="510F4A72"/>
    <w:rsid w:val="53DD0E57"/>
    <w:rsid w:val="550B5550"/>
    <w:rsid w:val="56610A73"/>
    <w:rsid w:val="5A091A27"/>
    <w:rsid w:val="5B30103B"/>
    <w:rsid w:val="63D57455"/>
    <w:rsid w:val="673B1CC5"/>
    <w:rsid w:val="683620D7"/>
    <w:rsid w:val="68E1064A"/>
    <w:rsid w:val="74C7103C"/>
    <w:rsid w:val="76780840"/>
    <w:rsid w:val="7E363770"/>
    <w:rsid w:val="7E857F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uiPriority w:val="99"/>
    <w:pPr>
      <w:tabs>
        <w:tab w:val="center" w:pos="4153"/>
        <w:tab w:val="right" w:pos="8306"/>
      </w:tabs>
      <w:snapToGrid w:val="0"/>
    </w:pPr>
    <w:rPr>
      <w:sz w:val="18"/>
      <w:szCs w:val="18"/>
    </w:rPr>
  </w:style>
  <w:style w:type="paragraph" w:styleId="4">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uiPriority w:val="99"/>
    <w:rPr>
      <w:rFonts w:ascii="Times New Roman" w:hAnsi="Times New Roman" w:eastAsia="Times New Roman"/>
      <w:sz w:val="18"/>
      <w:szCs w:val="18"/>
      <w:lang w:eastAsia="uk-UA"/>
    </w:rPr>
  </w:style>
  <w:style w:type="character" w:customStyle="1" w:styleId="34">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1" Type="http://schemas.openxmlformats.org/officeDocument/2006/relationships/fontTable" Target="fontTable.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2023-02-15T09:47:14Z</dcterms:created>
  <dcterms:modified xsi:type="dcterms:W3CDTF">2023-02-15T01:47:14Z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2023-02-15T09:47:32Z</dcterms:created>
  <dcterms:modified xsi:type="dcterms:W3CDTF">2023-02-15T01:47:32Z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2023-02-15T09:47:13Z</dcterms:created>
  <dcterms:modified xsi:type="dcterms:W3CDTF">2023-02-15T01:47:13Z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2023-02-15T09:47:33Z</dcterms:created>
  <dcterms:modified xsi:type="dcterms:W3CDTF">2023-02-15T01:47:33Z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2023-02-15T09:47:32Z</dcterms:created>
  <dcterms:modified xsi:type="dcterms:W3CDTF">2023-02-15T01:47:32Z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2023-02-15T09:47:13Z</dcterms:created>
  <dcterms:modified xsi:type="dcterms:W3CDTF">2023-02-15T01:47:13Z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2023-02-15T09:47:33Z</dcterms:created>
  <dcterms:modified xsi:type="dcterms:W3CDTF">2023-02-15T01:47:33Z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2023-02-15T09:47:34Z</dcterms:created>
  <dcterms:modified xsi:type="dcterms:W3CDTF">2023-02-15T01:47:34Z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2023-02-15T09:47:18Z</dcterms:created>
  <dcterms:modified xsi:type="dcterms:W3CDTF">2023-02-15T01:47:17Z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2023-02-15T09:47:34Z</dcterms:created>
  <dcterms:modified xsi:type="dcterms:W3CDTF">2023-02-15T01:47:34Z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2023-02-15T09:47:33Z</dcterms:created>
  <dcterms:modified xsi:type="dcterms:W3CDTF">2023-02-15T01:47:33Z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2023-02-15T09:47:12Z</dcterms:created>
  <dcterms:modified xsi:type="dcterms:W3CDTF">2023-02-15T01:47:12Z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2023-02-15T09:47:33Z</dcterms:created>
  <dcterms:modified xsi:type="dcterms:W3CDTF">2023-02-15T01:47:33Z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2023-02-15T09:47:34Z</dcterms:created>
  <dcterms:modified xsi:type="dcterms:W3CDTF">2023-02-15T01:47:34Z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2023-02-15T09:47:32Z</dcterms:created>
  <dcterms:modified xsi:type="dcterms:W3CDTF">2023-02-15T01:47:32Z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2023-02-15T09:47:12Z</dcterms:created>
  <dcterms:modified xsi:type="dcterms:W3CDTF">2023-02-15T01:47:12Z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2023-02-15T09:47:12Z</dcterms:created>
  <dcterms:modified xsi:type="dcterms:W3CDTF">2023-02-15T01:47:12Z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2023-02-15T09:47:33Z</dcterms:created>
  <dcterms:modified xsi:type="dcterms:W3CDTF">2023-02-15T01:47:33Z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2023-02-15T09:47:34Z</dcterms:created>
  <dcterms:modified xsi:type="dcterms:W3CDTF">2023-02-15T01:47:34Z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2023-02-15T09:47:11Z</dcterms:created>
  <dcterms:modified xsi:type="dcterms:W3CDTF">2023-02-15T01:47:11Z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2023-02-15T09:47:14Z</dcterms:created>
  <dcterms:modified xsi:type="dcterms:W3CDTF">2023-02-15T01:47:14Z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2023-02-15T09:47:33Z</dcterms:created>
  <dcterms:modified xsi:type="dcterms:W3CDTF">2023-02-15T01:47:33Z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2023-02-15T09:47:12Z</dcterms:created>
  <dcterms:modified xsi:type="dcterms:W3CDTF">2023-02-15T01:47:12Z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2023-02-15T09:47:13Z</dcterms:created>
  <dcterms:modified xsi:type="dcterms:W3CDTF">2023-02-15T01:47:13Z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2023-02-15T09:47:13Z</dcterms:created>
  <dcterms:modified xsi:type="dcterms:W3CDTF">2023-02-15T01:47:13Z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2023-02-15T09:47:32Z</dcterms:created>
  <dcterms:modified xsi:type="dcterms:W3CDTF">2023-02-15T01:47:32Z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2023-02-15T09:47:11Z</dcterms:created>
  <dcterms:modified xsi:type="dcterms:W3CDTF">2023-02-15T01:47:11Z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2023-02-15T09:47:12Z</dcterms:created>
  <dcterms:modified xsi:type="dcterms:W3CDTF">2023-02-15T01:47:12Z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2023-02-15T09:47:33Z</dcterms:created>
  <dcterms:modified xsi:type="dcterms:W3CDTF">2023-02-15T01:47:33Z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2023-02-15T09:47:13Z</dcterms:created>
  <dcterms:modified xsi:type="dcterms:W3CDTF">2023-02-15T01:47:13Z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2023-02-15T09:47:12Z</dcterms:created>
  <dcterms:modified xsi:type="dcterms:W3CDTF">2023-02-15T01:47:12Z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2023-02-15T09:47:12Z</dcterms:created>
  <dcterms:modified xsi:type="dcterms:W3CDTF">2023-02-15T01:47:12Z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2023-02-15T09:47:34Z</dcterms:created>
  <dcterms:modified xsi:type="dcterms:W3CDTF">2023-02-15T01:47:34Z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2023-02-15T09:47:32Z</dcterms:created>
  <dcterms:modified xsi:type="dcterms:W3CDTF">2023-02-15T01:47:32Z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2023-02-15T09:47:13Z</dcterms:created>
  <dcterms:modified xsi:type="dcterms:W3CDTF">2023-02-15T01:47:13Z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2023-02-15T09:47:13Z</dcterms:created>
  <dcterms:modified xsi:type="dcterms:W3CDTF">2023-02-15T01:47:13Z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2023-02-15T09:47:10Z</dcterms:created>
  <dcterms:modified xsi:type="dcterms:W3CDTF">2023-02-15T01:47:09Z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3CFF9CE-4FB5-45D7-A338-313951B25C89}">
  <ds:schemaRefs/>
</ds:datastoreItem>
</file>

<file path=customXml/itemProps10.xml><?xml version="1.0" encoding="utf-8"?>
<ds:datastoreItem xmlns:ds="http://schemas.openxmlformats.org/officeDocument/2006/customXml" ds:itemID="{2A99178C-A8E6-4B3F-8C5B-440AD1572D99}">
  <ds:schemaRefs/>
</ds:datastoreItem>
</file>

<file path=customXml/itemProps11.xml><?xml version="1.0" encoding="utf-8"?>
<ds:datastoreItem xmlns:ds="http://schemas.openxmlformats.org/officeDocument/2006/customXml" ds:itemID="{404F6E21-053D-4994-84A7-5E04D3AD9DB7}">
  <ds:schemaRefs/>
</ds:datastoreItem>
</file>

<file path=customXml/itemProps12.xml><?xml version="1.0" encoding="utf-8"?>
<ds:datastoreItem xmlns:ds="http://schemas.openxmlformats.org/officeDocument/2006/customXml" ds:itemID="{73653836-F8B7-4782-B0C2-11909B37DB44}">
  <ds:schemaRefs/>
</ds:datastoreItem>
</file>

<file path=customXml/itemProps13.xml><?xml version="1.0" encoding="utf-8"?>
<ds:datastoreItem xmlns:ds="http://schemas.openxmlformats.org/officeDocument/2006/customXml" ds:itemID="{3CBE2F7F-5D78-4E93-82ED-1ACC5D0A3C41}">
  <ds:schemaRefs/>
</ds:datastoreItem>
</file>

<file path=customXml/itemProps14.xml><?xml version="1.0" encoding="utf-8"?>
<ds:datastoreItem xmlns:ds="http://schemas.openxmlformats.org/officeDocument/2006/customXml" ds:itemID="{EAB69E0C-A3BF-4DC4-BCE2-842CC0F9572F}">
  <ds:schemaRefs/>
</ds:datastoreItem>
</file>

<file path=customXml/itemProps15.xml><?xml version="1.0" encoding="utf-8"?>
<ds:datastoreItem xmlns:ds="http://schemas.openxmlformats.org/officeDocument/2006/customXml" ds:itemID="{3F430CB1-1E21-4CA4-8318-BE20D4F0AA28}">
  <ds:schemaRefs/>
</ds:datastoreItem>
</file>

<file path=customXml/itemProps16.xml><?xml version="1.0" encoding="utf-8"?>
<ds:datastoreItem xmlns:ds="http://schemas.openxmlformats.org/officeDocument/2006/customXml" ds:itemID="{7196838F-C8A6-496D-921E-7979F26CCCC9}">
  <ds:schemaRefs/>
</ds:datastoreItem>
</file>

<file path=customXml/itemProps17.xml><?xml version="1.0" encoding="utf-8"?>
<ds:datastoreItem xmlns:ds="http://schemas.openxmlformats.org/officeDocument/2006/customXml" ds:itemID="{E36B9D52-4F24-430F-9BF2-4BA41072666A}">
  <ds:schemaRefs/>
</ds:datastoreItem>
</file>

<file path=customXml/itemProps18.xml><?xml version="1.0" encoding="utf-8"?>
<ds:datastoreItem xmlns:ds="http://schemas.openxmlformats.org/officeDocument/2006/customXml" ds:itemID="{E1FBEEFE-5E21-45C1-BC56-68EE571F9D5F}">
  <ds:schemaRefs/>
</ds:datastoreItem>
</file>

<file path=customXml/itemProps19.xml><?xml version="1.0" encoding="utf-8"?>
<ds:datastoreItem xmlns:ds="http://schemas.openxmlformats.org/officeDocument/2006/customXml" ds:itemID="{B353580C-3A32-4D3F-85C8-8BEE5AC03253}">
  <ds:schemaRefs/>
</ds:datastoreItem>
</file>

<file path=customXml/itemProps2.xml><?xml version="1.0" encoding="utf-8"?>
<ds:datastoreItem xmlns:ds="http://schemas.openxmlformats.org/officeDocument/2006/customXml" ds:itemID="{B2A85629-461E-4D1A-BCDD-EC50CC976F88}">
  <ds:schemaRefs/>
</ds:datastoreItem>
</file>

<file path=customXml/itemProps20.xml><?xml version="1.0" encoding="utf-8"?>
<ds:datastoreItem xmlns:ds="http://schemas.openxmlformats.org/officeDocument/2006/customXml" ds:itemID="{B53F2165-8DBC-4494-8235-33FBA067525B}">
  <ds:schemaRefs/>
</ds:datastoreItem>
</file>

<file path=customXml/itemProps21.xml><?xml version="1.0" encoding="utf-8"?>
<ds:datastoreItem xmlns:ds="http://schemas.openxmlformats.org/officeDocument/2006/customXml" ds:itemID="{E4ECC3EF-2B34-42FA-B1E6-A4E558BB72B1}">
  <ds:schemaRefs/>
</ds:datastoreItem>
</file>

<file path=customXml/itemProps22.xml><?xml version="1.0" encoding="utf-8"?>
<ds:datastoreItem xmlns:ds="http://schemas.openxmlformats.org/officeDocument/2006/customXml" ds:itemID="{CA0FD00F-7353-4D4D-94B5-0C46034857B4}">
  <ds:schemaRefs/>
</ds:datastoreItem>
</file>

<file path=customXml/itemProps23.xml><?xml version="1.0" encoding="utf-8"?>
<ds:datastoreItem xmlns:ds="http://schemas.openxmlformats.org/officeDocument/2006/customXml" ds:itemID="{CAC86E54-1F78-48A2-B356-79AA69B84ABC}">
  <ds:schemaRefs/>
</ds:datastoreItem>
</file>

<file path=customXml/itemProps24.xml><?xml version="1.0" encoding="utf-8"?>
<ds:datastoreItem xmlns:ds="http://schemas.openxmlformats.org/officeDocument/2006/customXml" ds:itemID="{9744E0BB-499D-414B-91BE-9F0941943A97}">
  <ds:schemaRefs/>
</ds:datastoreItem>
</file>

<file path=customXml/itemProps25.xml><?xml version="1.0" encoding="utf-8"?>
<ds:datastoreItem xmlns:ds="http://schemas.openxmlformats.org/officeDocument/2006/customXml" ds:itemID="{490B5A41-E3B9-4025-827D-6EAA33370312}">
  <ds:schemaRefs/>
</ds:datastoreItem>
</file>

<file path=customXml/itemProps26.xml><?xml version="1.0" encoding="utf-8"?>
<ds:datastoreItem xmlns:ds="http://schemas.openxmlformats.org/officeDocument/2006/customXml" ds:itemID="{27D7EF9A-E49E-405D-BC4C-8D8505A17060}">
  <ds:schemaRefs/>
</ds:datastoreItem>
</file>

<file path=customXml/itemProps27.xml><?xml version="1.0" encoding="utf-8"?>
<ds:datastoreItem xmlns:ds="http://schemas.openxmlformats.org/officeDocument/2006/customXml" ds:itemID="{A5B0274A-CCFB-400A-8A73-4E3BBF952C45}">
  <ds:schemaRefs/>
</ds:datastoreItem>
</file>

<file path=customXml/itemProps28.xml><?xml version="1.0" encoding="utf-8"?>
<ds:datastoreItem xmlns:ds="http://schemas.openxmlformats.org/officeDocument/2006/customXml" ds:itemID="{9F526029-35B6-4F9D-B125-023CF260B909}">
  <ds:schemaRefs/>
</ds:datastoreItem>
</file>

<file path=customXml/itemProps29.xml><?xml version="1.0" encoding="utf-8"?>
<ds:datastoreItem xmlns:ds="http://schemas.openxmlformats.org/officeDocument/2006/customXml" ds:itemID="{6D1841C6-25A4-4D8D-B2E9-80850D6E7F9C}">
  <ds:schemaRefs/>
</ds:datastoreItem>
</file>

<file path=customXml/itemProps3.xml><?xml version="1.0" encoding="utf-8"?>
<ds:datastoreItem xmlns:ds="http://schemas.openxmlformats.org/officeDocument/2006/customXml" ds:itemID="{4B7786E8-EFEB-4242-9AB7-618702319014}">
  <ds:schemaRefs/>
</ds:datastoreItem>
</file>

<file path=customXml/itemProps30.xml><?xml version="1.0" encoding="utf-8"?>
<ds:datastoreItem xmlns:ds="http://schemas.openxmlformats.org/officeDocument/2006/customXml" ds:itemID="{63E10C47-F0A2-4B32-A4EE-7AE9B2D4D07A}">
  <ds:schemaRefs/>
</ds:datastoreItem>
</file>

<file path=customXml/itemProps31.xml><?xml version="1.0" encoding="utf-8"?>
<ds:datastoreItem xmlns:ds="http://schemas.openxmlformats.org/officeDocument/2006/customXml" ds:itemID="{B9716819-0683-4545-BC77-ACA206504000}">
  <ds:schemaRefs/>
</ds:datastoreItem>
</file>

<file path=customXml/itemProps32.xml><?xml version="1.0" encoding="utf-8"?>
<ds:datastoreItem xmlns:ds="http://schemas.openxmlformats.org/officeDocument/2006/customXml" ds:itemID="{14546D56-862C-46D3-80A1-A84C99BC9EC0}">
  <ds:schemaRefs/>
</ds:datastoreItem>
</file>

<file path=customXml/itemProps33.xml><?xml version="1.0" encoding="utf-8"?>
<ds:datastoreItem xmlns:ds="http://schemas.openxmlformats.org/officeDocument/2006/customXml" ds:itemID="{99FB1778-88D0-40FA-B1F8-8FA152673DDB}">
  <ds:schemaRefs/>
</ds:datastoreItem>
</file>

<file path=customXml/itemProps34.xml><?xml version="1.0" encoding="utf-8"?>
<ds:datastoreItem xmlns:ds="http://schemas.openxmlformats.org/officeDocument/2006/customXml" ds:itemID="{134E0EBC-D58B-4C5D-AC50-8D88078B28D5}">
  <ds:schemaRefs/>
</ds:datastoreItem>
</file>

<file path=customXml/itemProps35.xml><?xml version="1.0" encoding="utf-8"?>
<ds:datastoreItem xmlns:ds="http://schemas.openxmlformats.org/officeDocument/2006/customXml" ds:itemID="{87016C59-65DB-41D5-86C0-1966F97B1016}">
  <ds:schemaRefs/>
</ds:datastoreItem>
</file>

<file path=customXml/itemProps36.xml><?xml version="1.0" encoding="utf-8"?>
<ds:datastoreItem xmlns:ds="http://schemas.openxmlformats.org/officeDocument/2006/customXml" ds:itemID="{893327E4-D6F4-4B39-91F8-B8694A4DD20C}">
  <ds:schemaRefs/>
</ds:datastoreItem>
</file>

<file path=customXml/itemProps37.xml><?xml version="1.0" encoding="utf-8"?>
<ds:datastoreItem xmlns:ds="http://schemas.openxmlformats.org/officeDocument/2006/customXml" ds:itemID="{2F2D1EE6-2DC6-4D7E-B60C-D6C13A394118}">
  <ds:schemaRefs/>
</ds:datastoreItem>
</file>

<file path=customXml/itemProps38.xml><?xml version="1.0" encoding="utf-8"?>
<ds:datastoreItem xmlns:ds="http://schemas.openxmlformats.org/officeDocument/2006/customXml" ds:itemID="{3A6B3DCD-546A-448A-94BC-CE45D9EAA605}">
  <ds:schemaRefs/>
</ds:datastoreItem>
</file>

<file path=customXml/itemProps39.xml><?xml version="1.0" encoding="utf-8"?>
<ds:datastoreItem xmlns:ds="http://schemas.openxmlformats.org/officeDocument/2006/customXml" ds:itemID="{BF3D1063-3EEF-4734-966E-ACA49F71FB44}">
  <ds:schemaRefs/>
</ds:datastoreItem>
</file>

<file path=customXml/itemProps4.xml><?xml version="1.0" encoding="utf-8"?>
<ds:datastoreItem xmlns:ds="http://schemas.openxmlformats.org/officeDocument/2006/customXml" ds:itemID="{F78A554A-18C3-443B-8F55-BA4D6B7794EA}">
  <ds:schemaRefs/>
</ds:datastoreItem>
</file>

<file path=customXml/itemProps40.xml><?xml version="1.0" encoding="utf-8"?>
<ds:datastoreItem xmlns:ds="http://schemas.openxmlformats.org/officeDocument/2006/customXml" ds:itemID="{27DC4B70-410C-4938-B57C-7DA55FDB1D9A}">
  <ds:schemaRefs/>
</ds:datastoreItem>
</file>

<file path=customXml/itemProps41.xml><?xml version="1.0" encoding="utf-8"?>
<ds:datastoreItem xmlns:ds="http://schemas.openxmlformats.org/officeDocument/2006/customXml" ds:itemID="{C5724AAF-046E-49F5-992C-BD37CCFC3584}">
  <ds:schemaRefs/>
</ds:datastoreItem>
</file>

<file path=customXml/itemProps42.xml><?xml version="1.0" encoding="utf-8"?>
<ds:datastoreItem xmlns:ds="http://schemas.openxmlformats.org/officeDocument/2006/customXml" ds:itemID="{60B18C6F-ECB5-4ED1-BEA9-284F395B53DD}">
  <ds:schemaRefs/>
</ds:datastoreItem>
</file>

<file path=customXml/itemProps43.xml><?xml version="1.0" encoding="utf-8"?>
<ds:datastoreItem xmlns:ds="http://schemas.openxmlformats.org/officeDocument/2006/customXml" ds:itemID="{91457F9B-BCCD-4335-A1DC-01AC4FCCDEA8}">
  <ds:schemaRefs/>
</ds:datastoreItem>
</file>

<file path=customXml/itemProps44.xml><?xml version="1.0" encoding="utf-8"?>
<ds:datastoreItem xmlns:ds="http://schemas.openxmlformats.org/officeDocument/2006/customXml" ds:itemID="{46DE5A32-0FBF-4F3F-AC3B-9B4535EC7F69}">
  <ds:schemaRefs/>
</ds:datastoreItem>
</file>

<file path=customXml/itemProps45.xml><?xml version="1.0" encoding="utf-8"?>
<ds:datastoreItem xmlns:ds="http://schemas.openxmlformats.org/officeDocument/2006/customXml" ds:itemID="{73EA565A-ECF7-42AC-B03D-7243FD88FC7D}">
  <ds:schemaRefs/>
</ds:datastoreItem>
</file>

<file path=customXml/itemProps46.xml><?xml version="1.0" encoding="utf-8"?>
<ds:datastoreItem xmlns:ds="http://schemas.openxmlformats.org/officeDocument/2006/customXml" ds:itemID="{F2C88431-8952-4D77-8CB9-899BDA2A806A}">
  <ds:schemaRefs/>
</ds:datastoreItem>
</file>

<file path=customXml/itemProps47.xml><?xml version="1.0" encoding="utf-8"?>
<ds:datastoreItem xmlns:ds="http://schemas.openxmlformats.org/officeDocument/2006/customXml" ds:itemID="{17C8F4EE-A84C-4F15-BD35-F69C9A52AF15}">
  <ds:schemaRefs/>
</ds:datastoreItem>
</file>

<file path=customXml/itemProps48.xml><?xml version="1.0" encoding="utf-8"?>
<ds:datastoreItem xmlns:ds="http://schemas.openxmlformats.org/officeDocument/2006/customXml" ds:itemID="{4E3B97C8-6F35-437A-BBE2-4CE0717035B0}">
  <ds:schemaRefs/>
</ds:datastoreItem>
</file>

<file path=customXml/itemProps49.xml><?xml version="1.0" encoding="utf-8"?>
<ds:datastoreItem xmlns:ds="http://schemas.openxmlformats.org/officeDocument/2006/customXml" ds:itemID="{FB8F00EA-5270-4DA8-A704-52AFBD6A2F24}">
  <ds:schemaRefs/>
</ds:datastoreItem>
</file>

<file path=customXml/itemProps5.xml><?xml version="1.0" encoding="utf-8"?>
<ds:datastoreItem xmlns:ds="http://schemas.openxmlformats.org/officeDocument/2006/customXml" ds:itemID="{F72789A2-7FFB-48CD-B636-42318ACFDE59}">
  <ds:schemaRefs/>
</ds:datastoreItem>
</file>

<file path=customXml/itemProps50.xml><?xml version="1.0" encoding="utf-8"?>
<ds:datastoreItem xmlns:ds="http://schemas.openxmlformats.org/officeDocument/2006/customXml" ds:itemID="{D3FFCF1C-D177-479C-B0F0-BC0EB4D6AE97}">
  <ds:schemaRefs/>
</ds:datastoreItem>
</file>

<file path=customXml/itemProps51.xml><?xml version="1.0" encoding="utf-8"?>
<ds:datastoreItem xmlns:ds="http://schemas.openxmlformats.org/officeDocument/2006/customXml" ds:itemID="{0815ABDB-C639-493D-BBA5-635757BA8EF3}">
  <ds:schemaRefs/>
</ds:datastoreItem>
</file>

<file path=customXml/itemProps52.xml><?xml version="1.0" encoding="utf-8"?>
<ds:datastoreItem xmlns:ds="http://schemas.openxmlformats.org/officeDocument/2006/customXml" ds:itemID="{D843F3C7-E8B0-4465-9C7E-C5A501F490A7}">
  <ds:schemaRefs/>
</ds:datastoreItem>
</file>

<file path=customXml/itemProps53.xml><?xml version="1.0" encoding="utf-8"?>
<ds:datastoreItem xmlns:ds="http://schemas.openxmlformats.org/officeDocument/2006/customXml" ds:itemID="{D845B0DE-99CF-42B4-AD0F-D48AA56B2A8C}">
  <ds:schemaRefs/>
</ds:datastoreItem>
</file>

<file path=customXml/itemProps54.xml><?xml version="1.0" encoding="utf-8"?>
<ds:datastoreItem xmlns:ds="http://schemas.openxmlformats.org/officeDocument/2006/customXml" ds:itemID="{95365747-7CDB-4911-BD44-25492DBD6A0A}">
  <ds:schemaRefs/>
</ds:datastoreItem>
</file>

<file path=customXml/itemProps55.xml><?xml version="1.0" encoding="utf-8"?>
<ds:datastoreItem xmlns:ds="http://schemas.openxmlformats.org/officeDocument/2006/customXml" ds:itemID="{D25CAE2B-0FAD-44B4-AFDC-6DE3BBDC167E}">
  <ds:schemaRefs/>
</ds:datastoreItem>
</file>

<file path=customXml/itemProps56.xml><?xml version="1.0" encoding="utf-8"?>
<ds:datastoreItem xmlns:ds="http://schemas.openxmlformats.org/officeDocument/2006/customXml" ds:itemID="{20EB0114-6B5A-4504-B9BE-339D3CFE6C32}">
  <ds:schemaRefs/>
</ds:datastoreItem>
</file>

<file path=customXml/itemProps57.xml><?xml version="1.0" encoding="utf-8"?>
<ds:datastoreItem xmlns:ds="http://schemas.openxmlformats.org/officeDocument/2006/customXml" ds:itemID="{443E1AF5-FDBC-49AF-AA64-4011B16E36F1}">
  <ds:schemaRefs/>
</ds:datastoreItem>
</file>

<file path=customXml/itemProps58.xml><?xml version="1.0" encoding="utf-8"?>
<ds:datastoreItem xmlns:ds="http://schemas.openxmlformats.org/officeDocument/2006/customXml" ds:itemID="{2E891441-E195-4149-82B3-4449CA06B934}">
  <ds:schemaRefs/>
</ds:datastoreItem>
</file>

<file path=customXml/itemProps59.xml><?xml version="1.0" encoding="utf-8"?>
<ds:datastoreItem xmlns:ds="http://schemas.openxmlformats.org/officeDocument/2006/customXml" ds:itemID="{F172E183-112E-4B8F-84CC-074CF535B044}">
  <ds:schemaRefs/>
</ds:datastoreItem>
</file>

<file path=customXml/itemProps6.xml><?xml version="1.0" encoding="utf-8"?>
<ds:datastoreItem xmlns:ds="http://schemas.openxmlformats.org/officeDocument/2006/customXml" ds:itemID="{482B74EB-5FA3-4D0F-AADF-D793AE9363A1}">
  <ds:schemaRefs/>
</ds:datastoreItem>
</file>

<file path=customXml/itemProps60.xml><?xml version="1.0" encoding="utf-8"?>
<ds:datastoreItem xmlns:ds="http://schemas.openxmlformats.org/officeDocument/2006/customXml" ds:itemID="{44783A0D-557B-4540-BEED-9FABD199F70C}">
  <ds:schemaRefs/>
</ds:datastoreItem>
</file>

<file path=customXml/itemProps61.xml><?xml version="1.0" encoding="utf-8"?>
<ds:datastoreItem xmlns:ds="http://schemas.openxmlformats.org/officeDocument/2006/customXml" ds:itemID="{01EA6E40-DF1B-4F59-A54D-CBFCD40B60D5}">
  <ds:schemaRefs/>
</ds:datastoreItem>
</file>

<file path=customXml/itemProps62.xml><?xml version="1.0" encoding="utf-8"?>
<ds:datastoreItem xmlns:ds="http://schemas.openxmlformats.org/officeDocument/2006/customXml" ds:itemID="{CBCCCEEA-C635-4075-9C39-7FB17C98248E}">
  <ds:schemaRefs/>
</ds:datastoreItem>
</file>

<file path=customXml/itemProps63.xml><?xml version="1.0" encoding="utf-8"?>
<ds:datastoreItem xmlns:ds="http://schemas.openxmlformats.org/officeDocument/2006/customXml" ds:itemID="{DF63FB67-F391-4710-95F7-5E7261296FA4}">
  <ds:schemaRefs/>
</ds:datastoreItem>
</file>

<file path=customXml/itemProps64.xml><?xml version="1.0" encoding="utf-8"?>
<ds:datastoreItem xmlns:ds="http://schemas.openxmlformats.org/officeDocument/2006/customXml" ds:itemID="{7D7D7917-613A-4B85-96BC-CFD42B19449D}">
  <ds:schemaRefs/>
</ds:datastoreItem>
</file>

<file path=customXml/itemProps65.xml><?xml version="1.0" encoding="utf-8"?>
<ds:datastoreItem xmlns:ds="http://schemas.openxmlformats.org/officeDocument/2006/customXml" ds:itemID="{B3A17757-9806-4C03-8B48-41DD64179ED6}">
  <ds:schemaRefs/>
</ds:datastoreItem>
</file>

<file path=customXml/itemProps66.xml><?xml version="1.0" encoding="utf-8"?>
<ds:datastoreItem xmlns:ds="http://schemas.openxmlformats.org/officeDocument/2006/customXml" ds:itemID="{0BEE33AB-B266-4BA5-AD89-4E28DA6353C6}">
  <ds:schemaRefs/>
</ds:datastoreItem>
</file>

<file path=customXml/itemProps67.xml><?xml version="1.0" encoding="utf-8"?>
<ds:datastoreItem xmlns:ds="http://schemas.openxmlformats.org/officeDocument/2006/customXml" ds:itemID="{A18220D6-EFAC-4893-8E15-26131C46F29C}">
  <ds:schemaRefs/>
</ds:datastoreItem>
</file>

<file path=customXml/itemProps68.xml><?xml version="1.0" encoding="utf-8"?>
<ds:datastoreItem xmlns:ds="http://schemas.openxmlformats.org/officeDocument/2006/customXml" ds:itemID="{EE444969-EA5E-49DF-A890-FB814561E7AB}">
  <ds:schemaRefs/>
</ds:datastoreItem>
</file>

<file path=customXml/itemProps69.xml><?xml version="1.0" encoding="utf-8"?>
<ds:datastoreItem xmlns:ds="http://schemas.openxmlformats.org/officeDocument/2006/customXml" ds:itemID="{4F68534A-84B2-4334-9BE9-0AB4D9E60DB8}">
  <ds:schemaRefs/>
</ds:datastoreItem>
</file>

<file path=customXml/itemProps7.xml><?xml version="1.0" encoding="utf-8"?>
<ds:datastoreItem xmlns:ds="http://schemas.openxmlformats.org/officeDocument/2006/customXml" ds:itemID="{E0372FB7-98DA-4B3A-9428-63F42BBE5DF7}">
  <ds:schemaRefs/>
</ds:datastoreItem>
</file>

<file path=customXml/itemProps70.xml><?xml version="1.0" encoding="utf-8"?>
<ds:datastoreItem xmlns:ds="http://schemas.openxmlformats.org/officeDocument/2006/customXml" ds:itemID="{D41789CB-5038-4AAB-A1A6-4AB0F3C3E58F}">
  <ds:schemaRefs/>
</ds:datastoreItem>
</file>

<file path=customXml/itemProps71.xml><?xml version="1.0" encoding="utf-8"?>
<ds:datastoreItem xmlns:ds="http://schemas.openxmlformats.org/officeDocument/2006/customXml" ds:itemID="{7EA3ED0F-936D-46BB-8BE9-49750B2DF0E4}">
  <ds:schemaRefs/>
</ds:datastoreItem>
</file>

<file path=customXml/itemProps72.xml><?xml version="1.0" encoding="utf-8"?>
<ds:datastoreItem xmlns:ds="http://schemas.openxmlformats.org/officeDocument/2006/customXml" ds:itemID="{E1DE8877-B087-49A1-B36E-CE2D94C553CC}">
  <ds:schemaRefs/>
</ds:datastoreItem>
</file>

<file path=customXml/itemProps73.xml><?xml version="1.0" encoding="utf-8"?>
<ds:datastoreItem xmlns:ds="http://schemas.openxmlformats.org/officeDocument/2006/customXml" ds:itemID="{76F1F7F3-8B87-41B4-A459-8FE6BE3E763F}">
  <ds:schemaRefs/>
</ds:datastoreItem>
</file>

<file path=customXml/itemProps74.xml><?xml version="1.0" encoding="utf-8"?>
<ds:datastoreItem xmlns:ds="http://schemas.openxmlformats.org/officeDocument/2006/customXml" ds:itemID="{6872B750-B9A0-4920-82B6-C6308C2D52A3}">
  <ds:schemaRefs/>
</ds:datastoreItem>
</file>

<file path=customXml/itemProps8.xml><?xml version="1.0" encoding="utf-8"?>
<ds:datastoreItem xmlns:ds="http://schemas.openxmlformats.org/officeDocument/2006/customXml" ds:itemID="{B5881F32-01C7-4773-9F27-0BD6F6DCE38E}">
  <ds:schemaRefs/>
</ds:datastoreItem>
</file>

<file path=customXml/itemProps9.xml><?xml version="1.0" encoding="utf-8"?>
<ds:datastoreItem xmlns:ds="http://schemas.openxmlformats.org/officeDocument/2006/customXml" ds:itemID="{98B3F3E1-62C8-428E-8B25-ACE49CCFF30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2577</Words>
  <Characters>14691</Characters>
  <Lines>122</Lines>
  <Paragraphs>34</Paragraphs>
  <TotalTime>19</TotalTime>
  <ScaleCrop>false</ScaleCrop>
  <LinksUpToDate>false</LinksUpToDate>
  <CharactersWithSpaces>17234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2023-02-15T09:47:00Z</dcterms:created>
  <dc:creator>lenovo</dc:creator>
  <cp:lastModifiedBy>木</cp:lastModifiedBy>
  <dcterms:modified xsi:type="dcterms:W3CDTF">2024-01-22T01:43:24Z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3D26BFA1969F44D3B9A98C9670BF3474</vt:lpwstr>
  </property>
</Properties>
</file>