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sz w:val="44"/>
          <w:szCs w:val="44"/>
        </w:rPr>
        <w:t>中国人民政治协商会议河北省成安县委员会</w:t>
      </w:r>
      <w:r>
        <w:rPr>
          <w:rFonts w:hint="eastAsia" w:ascii="黑体" w:hAnsi="黑体" w:eastAsia="黑体" w:cs="黑体"/>
          <w:color w:val="000000"/>
          <w:sz w:val="44"/>
          <w:lang w:eastAsia="zh-CN"/>
        </w:rPr>
        <w:t>2023</w:t>
      </w:r>
      <w:r>
        <w:rPr>
          <w:rFonts w:ascii="黑体" w:hAnsi="黑体" w:eastAsia="黑体" w:cs="黑体"/>
          <w:color w:val="000000"/>
          <w:sz w:val="44"/>
        </w:rPr>
        <w:t>年</w:t>
      </w:r>
      <w:r>
        <w:rPr>
          <w:rFonts w:hint="eastAsia" w:ascii="黑体" w:hAnsi="黑体" w:eastAsia="黑体" w:cs="黑体"/>
          <w:color w:val="000000"/>
          <w:sz w:val="44"/>
          <w:lang w:eastAsia="zh-CN"/>
        </w:rPr>
        <w:t>单位</w:t>
      </w:r>
      <w:r>
        <w:rPr>
          <w:rFonts w:ascii="黑体" w:hAnsi="黑体" w:eastAsia="黑体" w:cs="黑体"/>
          <w:color w:val="000000"/>
          <w:sz w:val="44"/>
        </w:rPr>
        <w:t>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eastAsia="zh-CN"/>
        </w:rPr>
        <w:t>20</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eastAsia="zh-CN"/>
        </w:rPr>
        <w:t>20</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29</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eastAsia="zh-CN"/>
        </w:rPr>
        <w:t>29</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30</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eastAsia="zh-CN"/>
        </w:rPr>
        <w:t>31</w:t>
      </w:r>
    </w:p>
    <w:p>
      <w:r>
        <w:fldChar w:fldCharType="end"/>
      </w:r>
    </w:p>
    <w:p>
      <w:pPr>
        <w:sectPr>
          <w:footerReference r:id="rId3" w:type="default"/>
          <w:footerReference r:id="rId4" w:type="even"/>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126"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rPr>
                <w:lang w:eastAsia="zh-CN"/>
              </w:rPr>
            </w:pPr>
            <w:r>
              <w:rPr>
                <w:rFonts w:hint="eastAsia"/>
                <w:lang w:eastAsia="zh-CN"/>
              </w:rPr>
              <w:t>365.92</w:t>
            </w:r>
          </w:p>
        </w:tc>
        <w:tc>
          <w:tcPr>
            <w:tcW w:w="4535" w:type="dxa"/>
            <w:vAlign w:val="center"/>
          </w:tcPr>
          <w:p>
            <w:pPr>
              <w:pStyle w:val="17"/>
            </w:pPr>
            <w:r>
              <w:t>一、一般公共服务支出</w:t>
            </w:r>
          </w:p>
        </w:tc>
        <w:tc>
          <w:tcPr>
            <w:tcW w:w="2126" w:type="dxa"/>
            <w:vAlign w:val="center"/>
          </w:tcPr>
          <w:p>
            <w:pPr>
              <w:pStyle w:val="16"/>
              <w:rPr>
                <w:lang w:eastAsia="zh-CN"/>
              </w:rPr>
            </w:pPr>
            <w:r>
              <w:rPr>
                <w:rFonts w:hint="eastAsia"/>
                <w:lang w:eastAsia="zh-CN"/>
              </w:rPr>
              <w:t>281.21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lang w:eastAsia="zh-CN"/>
              </w:rPr>
            </w:pPr>
            <w:r>
              <w:rPr>
                <w:rFonts w:hint="eastAsia"/>
                <w:lang w:eastAsia="zh-CN"/>
              </w:rPr>
              <w:t>56.39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lang w:eastAsia="zh-CN"/>
              </w:rPr>
            </w:pPr>
            <w:r>
              <w:rPr>
                <w:rFonts w:hint="eastAsia"/>
                <w:lang w:eastAsia="zh-CN"/>
              </w:rPr>
              <w:t>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lang w:eastAsia="zh-CN"/>
              </w:rPr>
            </w:pPr>
            <w:r>
              <w:rPr>
                <w:rFonts w:hint="eastAsia"/>
                <w:lang w:eastAsia="zh-CN"/>
              </w:rPr>
              <w:t>17.79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31</w:t>
            </w:r>
          </w:p>
        </w:tc>
        <w:tc>
          <w:tcPr>
            <w:tcW w:w="4536" w:type="dxa"/>
            <w:vAlign w:val="center"/>
          </w:tcPr>
          <w:p>
            <w:pPr>
              <w:pStyle w:val="17"/>
            </w:pPr>
          </w:p>
        </w:tc>
        <w:tc>
          <w:tcPr>
            <w:tcW w:w="2126" w:type="dxa"/>
            <w:vAlign w:val="center"/>
          </w:tcPr>
          <w:p>
            <w:pPr>
              <w:pStyle w:val="16"/>
            </w:pPr>
          </w:p>
        </w:tc>
        <w:tc>
          <w:tcPr>
            <w:tcW w:w="4535"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2</w:t>
            </w:r>
          </w:p>
        </w:tc>
        <w:tc>
          <w:tcPr>
            <w:tcW w:w="4536" w:type="dxa"/>
            <w:vAlign w:val="center"/>
          </w:tcPr>
          <w:p>
            <w:pPr>
              <w:pStyle w:val="19"/>
            </w:pPr>
            <w:r>
              <w:t>本年收入合计</w:t>
            </w:r>
          </w:p>
        </w:tc>
        <w:tc>
          <w:tcPr>
            <w:tcW w:w="2126" w:type="dxa"/>
            <w:vAlign w:val="center"/>
          </w:tcPr>
          <w:p>
            <w:pPr>
              <w:pStyle w:val="20"/>
              <w:rPr>
                <w:lang w:eastAsia="zh-CN"/>
              </w:rPr>
            </w:pPr>
            <w:r>
              <w:rPr>
                <w:rFonts w:hint="eastAsia"/>
                <w:lang w:eastAsia="zh-CN"/>
              </w:rPr>
              <w:t>365.92</w:t>
            </w:r>
          </w:p>
        </w:tc>
        <w:tc>
          <w:tcPr>
            <w:tcW w:w="4535" w:type="dxa"/>
            <w:vAlign w:val="center"/>
          </w:tcPr>
          <w:p>
            <w:pPr>
              <w:pStyle w:val="19"/>
            </w:pPr>
            <w:r>
              <w:t>本年支出合计</w:t>
            </w:r>
          </w:p>
        </w:tc>
        <w:tc>
          <w:tcPr>
            <w:tcW w:w="2126" w:type="dxa"/>
            <w:vAlign w:val="center"/>
          </w:tcPr>
          <w:p>
            <w:pPr>
              <w:pStyle w:val="20"/>
              <w:rPr>
                <w:lang w:eastAsia="zh-CN"/>
              </w:rPr>
            </w:pPr>
            <w:r>
              <w:rPr>
                <w:rFonts w:hint="eastAsia"/>
                <w:lang w:eastAsia="zh-CN"/>
              </w:rPr>
              <w:t>365.92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3</w:t>
            </w:r>
          </w:p>
        </w:tc>
        <w:tc>
          <w:tcPr>
            <w:tcW w:w="4536"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4</w:t>
            </w:r>
          </w:p>
        </w:tc>
        <w:tc>
          <w:tcPr>
            <w:tcW w:w="4536" w:type="dxa"/>
            <w:vAlign w:val="center"/>
          </w:tcPr>
          <w:p>
            <w:pPr>
              <w:pStyle w:val="19"/>
            </w:pPr>
            <w:r>
              <w:t>收入总计</w:t>
            </w:r>
          </w:p>
        </w:tc>
        <w:tc>
          <w:tcPr>
            <w:tcW w:w="2126" w:type="dxa"/>
            <w:vAlign w:val="center"/>
          </w:tcPr>
          <w:p>
            <w:pPr>
              <w:pStyle w:val="20"/>
              <w:rPr>
                <w:lang w:eastAsia="zh-CN"/>
              </w:rPr>
            </w:pPr>
            <w:r>
              <w:rPr>
                <w:rFonts w:hint="eastAsia"/>
                <w:lang w:eastAsia="zh-CN"/>
              </w:rPr>
              <w:t>365.92</w:t>
            </w:r>
          </w:p>
        </w:tc>
        <w:tc>
          <w:tcPr>
            <w:tcW w:w="4535" w:type="dxa"/>
            <w:vAlign w:val="center"/>
          </w:tcPr>
          <w:p>
            <w:pPr>
              <w:pStyle w:val="19"/>
            </w:pPr>
            <w:r>
              <w:t>支出总计</w:t>
            </w:r>
          </w:p>
        </w:tc>
        <w:tc>
          <w:tcPr>
            <w:tcW w:w="2126" w:type="dxa"/>
            <w:vAlign w:val="center"/>
          </w:tcPr>
          <w:p>
            <w:pPr>
              <w:pStyle w:val="20"/>
              <w:rPr>
                <w:lang w:eastAsia="zh-CN"/>
              </w:rPr>
            </w:pPr>
            <w:r>
              <w:rPr>
                <w:rFonts w:hint="eastAsia"/>
                <w:lang w:eastAsia="zh-CN"/>
              </w:rPr>
              <w:t>365.92</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3402" w:type="dxa"/>
            <w:gridSpan w:val="3"/>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rPr>
                <w:lang w:eastAsia="zh-CN"/>
              </w:rPr>
            </w:pPr>
            <w:r>
              <w:rPr>
                <w:rFonts w:hint="eastAsia"/>
                <w:lang w:eastAsia="zh-CN"/>
              </w:rPr>
              <w:t>365.92</w:t>
            </w:r>
          </w:p>
        </w:tc>
        <w:tc>
          <w:tcPr>
            <w:tcW w:w="1134" w:type="dxa"/>
            <w:vAlign w:val="center"/>
          </w:tcPr>
          <w:p>
            <w:pPr>
              <w:pStyle w:val="20"/>
              <w:rPr>
                <w:lang w:eastAsia="zh-CN"/>
              </w:rPr>
            </w:pPr>
            <w:r>
              <w:rPr>
                <w:rFonts w:hint="eastAsia"/>
                <w:lang w:eastAsia="zh-CN"/>
              </w:rPr>
              <w:t>365.92</w:t>
            </w:r>
          </w:p>
        </w:tc>
        <w:tc>
          <w:tcPr>
            <w:tcW w:w="1134" w:type="dxa"/>
            <w:vAlign w:val="center"/>
          </w:tcPr>
          <w:p>
            <w:pPr>
              <w:pStyle w:val="20"/>
              <w:rPr>
                <w:lang w:eastAsia="zh-CN"/>
              </w:rPr>
            </w:pPr>
            <w:r>
              <w:rPr>
                <w:rFonts w:hint="eastAsia"/>
                <w:lang w:eastAsia="zh-CN"/>
              </w:rPr>
              <w:t>365.92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1559" w:type="dxa"/>
          </w:tcPr>
          <w:p>
            <w:pPr>
              <w:textAlignment w:val="top"/>
            </w:pPr>
            <w:r>
              <w:rPr>
                <w:rFonts w:ascii="Calibri" w:hAnsi="Calibri" w:eastAsia="宋体" w:cs="Calibri"/>
                <w:color w:val="000000"/>
                <w:sz w:val="22"/>
                <w:szCs w:val="22"/>
                <w:lang w:eastAsia="zh-CN"/>
              </w:rPr>
              <w:t>一般公共服务支出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20102</w:t>
            </w:r>
          </w:p>
        </w:tc>
        <w:tc>
          <w:tcPr>
            <w:tcW w:w="1559" w:type="dxa"/>
          </w:tcPr>
          <w:p>
            <w:pPr>
              <w:textAlignment w:val="top"/>
            </w:pPr>
            <w:r>
              <w:rPr>
                <w:rFonts w:ascii="Calibri" w:hAnsi="Calibri" w:eastAsia="宋体" w:cs="Calibri"/>
                <w:color w:val="000000"/>
                <w:sz w:val="22"/>
                <w:szCs w:val="22"/>
                <w:lang w:eastAsia="zh-CN"/>
              </w:rPr>
              <w:t>政协事务</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2010201</w:t>
            </w:r>
          </w:p>
        </w:tc>
        <w:tc>
          <w:tcPr>
            <w:tcW w:w="1559" w:type="dxa"/>
          </w:tcPr>
          <w:p>
            <w:pPr>
              <w:textAlignment w:val="top"/>
            </w:pPr>
            <w:r>
              <w:rPr>
                <w:rFonts w:ascii="Calibri" w:hAnsi="Calibri" w:eastAsia="宋体" w:cs="Calibri"/>
                <w:color w:val="000000"/>
                <w:sz w:val="22"/>
                <w:szCs w:val="22"/>
                <w:lang w:eastAsia="zh-CN"/>
              </w:rPr>
              <w:t>行政运行</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256.21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256.21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256.21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2010204</w:t>
            </w:r>
          </w:p>
        </w:tc>
        <w:tc>
          <w:tcPr>
            <w:tcW w:w="1559" w:type="dxa"/>
          </w:tcPr>
          <w:p>
            <w:pPr>
              <w:textAlignment w:val="top"/>
            </w:pPr>
            <w:r>
              <w:rPr>
                <w:rFonts w:ascii="Calibri" w:hAnsi="Calibri" w:eastAsia="宋体" w:cs="Calibri"/>
                <w:color w:val="000000"/>
                <w:sz w:val="22"/>
                <w:szCs w:val="22"/>
                <w:lang w:eastAsia="zh-CN"/>
              </w:rPr>
              <w:t>政协会议</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1559" w:type="dxa"/>
          </w:tcPr>
          <w:p>
            <w:pPr>
              <w:textAlignment w:val="top"/>
            </w:pPr>
            <w:r>
              <w:rPr>
                <w:rFonts w:ascii="Calibri" w:hAnsi="Calibri" w:eastAsia="宋体" w:cs="Calibri"/>
                <w:color w:val="000000"/>
                <w:sz w:val="22"/>
                <w:szCs w:val="22"/>
                <w:lang w:eastAsia="zh-CN"/>
              </w:rPr>
              <w:t>社会保障和就业支出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1559" w:type="dxa"/>
          </w:tcPr>
          <w:p>
            <w:pPr>
              <w:textAlignment w:val="top"/>
            </w:pPr>
            <w:r>
              <w:rPr>
                <w:rFonts w:ascii="Calibri" w:hAnsi="Calibri" w:eastAsia="宋体" w:cs="Calibri"/>
                <w:color w:val="000000"/>
                <w:sz w:val="22"/>
                <w:szCs w:val="22"/>
                <w:lang w:eastAsia="zh-CN"/>
              </w:rPr>
              <w:t>行政事业单位养老支出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1559" w:type="dxa"/>
          </w:tcPr>
          <w:p>
            <w:pPr>
              <w:textAlignment w:val="top"/>
            </w:pPr>
            <w:r>
              <w:rPr>
                <w:rFonts w:ascii="Calibri" w:hAnsi="Calibri" w:eastAsia="宋体" w:cs="Calibri"/>
                <w:color w:val="000000"/>
                <w:sz w:val="22"/>
                <w:szCs w:val="22"/>
                <w:lang w:eastAsia="zh-CN"/>
              </w:rPr>
              <w:t>行政单位离退休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1559" w:type="dxa"/>
          </w:tcPr>
          <w:p>
            <w:pPr>
              <w:textAlignment w:val="top"/>
            </w:pPr>
            <w:r>
              <w:rPr>
                <w:rFonts w:ascii="Calibri" w:hAnsi="Calibri" w:eastAsia="宋体" w:cs="Calibri"/>
                <w:color w:val="000000"/>
                <w:sz w:val="22"/>
                <w:szCs w:val="22"/>
                <w:lang w:eastAsia="zh-CN"/>
              </w:rPr>
              <w:t>机关事业单位基本养老保险缴费支出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w:t>
            </w:r>
          </w:p>
        </w:tc>
        <w:tc>
          <w:tcPr>
            <w:tcW w:w="1559" w:type="dxa"/>
          </w:tcPr>
          <w:p>
            <w:pPr>
              <w:textAlignment w:val="top"/>
            </w:pPr>
            <w:r>
              <w:rPr>
                <w:rFonts w:ascii="Calibri" w:hAnsi="Calibri" w:eastAsia="宋体" w:cs="Calibri"/>
                <w:color w:val="000000"/>
                <w:sz w:val="22"/>
                <w:szCs w:val="22"/>
                <w:lang w:eastAsia="zh-CN"/>
              </w:rPr>
              <w:t>抚恤</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2080801</w:t>
            </w:r>
          </w:p>
        </w:tc>
        <w:tc>
          <w:tcPr>
            <w:tcW w:w="1559" w:type="dxa"/>
          </w:tcPr>
          <w:p>
            <w:pPr>
              <w:textAlignment w:val="top"/>
            </w:pPr>
            <w:r>
              <w:rPr>
                <w:rFonts w:ascii="Calibri" w:hAnsi="Calibri" w:eastAsia="宋体" w:cs="Calibri"/>
                <w:color w:val="000000"/>
                <w:sz w:val="22"/>
                <w:szCs w:val="22"/>
                <w:lang w:eastAsia="zh-CN"/>
              </w:rPr>
              <w:t>死亡抚恤</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1559" w:type="dxa"/>
          </w:tcPr>
          <w:p>
            <w:pPr>
              <w:textAlignment w:val="top"/>
            </w:pPr>
            <w:r>
              <w:rPr>
                <w:rFonts w:ascii="Calibri" w:hAnsi="Calibri" w:eastAsia="宋体" w:cs="Calibri"/>
                <w:color w:val="000000"/>
                <w:sz w:val="22"/>
                <w:szCs w:val="22"/>
                <w:lang w:eastAsia="zh-CN"/>
              </w:rPr>
              <w:t>卫生健康支出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1559" w:type="dxa"/>
          </w:tcPr>
          <w:p>
            <w:pPr>
              <w:textAlignment w:val="top"/>
            </w:pPr>
            <w:r>
              <w:rPr>
                <w:rFonts w:ascii="Calibri" w:hAnsi="Calibri" w:eastAsia="宋体" w:cs="Calibri"/>
                <w:color w:val="000000"/>
                <w:sz w:val="22"/>
                <w:szCs w:val="22"/>
                <w:lang w:eastAsia="zh-CN"/>
              </w:rPr>
              <w:t>财政对基本医疗保险基金的补助</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rPr>
                <w:lang w:eastAsia="zh-CN"/>
              </w:rPr>
            </w:pPr>
            <w:r>
              <w:rPr>
                <w:rFonts w:hint="eastAsia"/>
                <w:lang w:eastAsia="zh-CN"/>
              </w:rPr>
              <w:t>2101201</w:t>
            </w:r>
          </w:p>
        </w:tc>
        <w:tc>
          <w:tcPr>
            <w:tcW w:w="1559"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财政对职工基本医疗保险基金的补助</w:t>
            </w:r>
          </w:p>
        </w:tc>
        <w:tc>
          <w:tcPr>
            <w:tcW w:w="1134" w:type="dxa"/>
          </w:tcPr>
          <w:p>
            <w:pPr>
              <w:jc w:val="right"/>
              <w:textAlignment w:val="top"/>
            </w:pPr>
            <w:r>
              <w:rPr>
                <w:rFonts w:hint="eastAsia" w:asciiTheme="majorEastAsia" w:hAnsiTheme="majorEastAsia" w:eastAsiaTheme="majorEastAsia" w:cstheme="majorEastAsia"/>
                <w:color w:val="000000"/>
                <w:sz w:val="21"/>
                <w:szCs w:val="21"/>
                <w:lang w:eastAsia="zh-CN"/>
              </w:rPr>
              <w:t>10.53</w:t>
            </w:r>
          </w:p>
        </w:tc>
        <w:tc>
          <w:tcPr>
            <w:tcW w:w="1134" w:type="dxa"/>
            <w:vAlign w:val="center"/>
          </w:tcPr>
          <w:p>
            <w:pPr>
              <w:pStyle w:val="16"/>
            </w:pPr>
            <w:r>
              <w:t>13.43</w:t>
            </w:r>
          </w:p>
        </w:tc>
        <w:tc>
          <w:tcPr>
            <w:tcW w:w="1134" w:type="dxa"/>
            <w:vAlign w:val="center"/>
          </w:tcPr>
          <w:p>
            <w:pPr>
              <w:pStyle w:val="16"/>
            </w:pPr>
            <w:r>
              <w:t>13.43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1559" w:type="dxa"/>
          </w:tcPr>
          <w:p>
            <w:pPr>
              <w:textAlignment w:val="top"/>
            </w:pPr>
            <w:r>
              <w:rPr>
                <w:rFonts w:ascii="Calibri" w:hAnsi="Calibri" w:eastAsia="宋体" w:cs="Calibri"/>
                <w:color w:val="000000"/>
                <w:sz w:val="22"/>
                <w:szCs w:val="22"/>
                <w:lang w:eastAsia="zh-CN"/>
              </w:rPr>
              <w:t>住房保障支出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w:t>
            </w:r>
          </w:p>
        </w:tc>
        <w:tc>
          <w:tcPr>
            <w:tcW w:w="1559" w:type="dxa"/>
          </w:tcPr>
          <w:p>
            <w:pPr>
              <w:textAlignment w:val="top"/>
            </w:pPr>
            <w:r>
              <w:rPr>
                <w:rFonts w:ascii="Calibri" w:hAnsi="Calibri" w:eastAsia="宋体" w:cs="Calibri"/>
                <w:color w:val="000000"/>
                <w:sz w:val="22"/>
                <w:szCs w:val="22"/>
                <w:lang w:eastAsia="zh-CN"/>
              </w:rPr>
              <w:t>住房改革支出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lang w:eastAsia="zh-CN"/>
              </w:rPr>
            </w:pPr>
            <w:r>
              <w:rPr>
                <w:rFonts w:hint="eastAsia"/>
                <w:lang w:eastAsia="zh-CN"/>
              </w:rPr>
              <w:t>17</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2210201</w:t>
            </w:r>
          </w:p>
        </w:tc>
        <w:tc>
          <w:tcPr>
            <w:tcW w:w="1559" w:type="dxa"/>
          </w:tcPr>
          <w:p>
            <w:pPr>
              <w:textAlignment w:val="top"/>
            </w:pPr>
            <w:r>
              <w:rPr>
                <w:rFonts w:ascii="Calibri" w:hAnsi="Calibri" w:eastAsia="宋体" w:cs="Calibri"/>
                <w:color w:val="000000"/>
                <w:sz w:val="22"/>
                <w:szCs w:val="22"/>
                <w:lang w:eastAsia="zh-CN"/>
              </w:rPr>
              <w:t>住房公积金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721" w:type="dxa"/>
            <w:gridSpan w:val="2"/>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rPr>
                <w:lang w:eastAsia="zh-CN"/>
              </w:rPr>
            </w:pPr>
            <w:r>
              <w:rPr>
                <w:rFonts w:hint="eastAsia"/>
                <w:lang w:eastAsia="zh-CN"/>
              </w:rPr>
              <w:t>365.92</w:t>
            </w:r>
          </w:p>
        </w:tc>
        <w:tc>
          <w:tcPr>
            <w:tcW w:w="1361" w:type="dxa"/>
            <w:vAlign w:val="center"/>
          </w:tcPr>
          <w:p>
            <w:pPr>
              <w:pStyle w:val="20"/>
              <w:rPr>
                <w:lang w:eastAsia="zh-CN"/>
              </w:rPr>
            </w:pPr>
            <w:r>
              <w:rPr>
                <w:rFonts w:hint="eastAsia"/>
                <w:lang w:eastAsia="zh-CN"/>
              </w:rPr>
              <w:t>318.84</w:t>
            </w:r>
          </w:p>
        </w:tc>
        <w:tc>
          <w:tcPr>
            <w:tcW w:w="1361" w:type="dxa"/>
          </w:tcPr>
          <w:p>
            <w:pPr>
              <w:jc w:val="right"/>
              <w:textAlignment w:val="top"/>
            </w:pPr>
            <w:r>
              <w:rPr>
                <w:rFonts w:hint="eastAsia" w:asciiTheme="majorEastAsia" w:hAnsiTheme="majorEastAsia" w:eastAsiaTheme="majorEastAsia" w:cstheme="majorEastAsia"/>
                <w:color w:val="000000"/>
                <w:sz w:val="21"/>
                <w:szCs w:val="21"/>
                <w:lang w:eastAsia="zh-CN"/>
              </w:rPr>
              <w:t>47.07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201</w:t>
            </w:r>
          </w:p>
        </w:tc>
        <w:tc>
          <w:tcPr>
            <w:tcW w:w="4535" w:type="dxa"/>
          </w:tcPr>
          <w:p>
            <w:pPr>
              <w:textAlignment w:val="top"/>
            </w:pPr>
            <w:r>
              <w:rPr>
                <w:rFonts w:ascii="Calibri" w:hAnsi="Calibri" w:eastAsia="宋体" w:cs="Calibri"/>
                <w:color w:val="000000"/>
                <w:sz w:val="22"/>
                <w:szCs w:val="22"/>
                <w:lang w:eastAsia="zh-CN"/>
              </w:rPr>
              <w:t>一般公共服务支出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234.13</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20102</w:t>
            </w:r>
          </w:p>
        </w:tc>
        <w:tc>
          <w:tcPr>
            <w:tcW w:w="4535" w:type="dxa"/>
          </w:tcPr>
          <w:p>
            <w:pPr>
              <w:textAlignment w:val="top"/>
            </w:pPr>
            <w:r>
              <w:rPr>
                <w:rFonts w:ascii="Calibri" w:hAnsi="Calibri" w:eastAsia="宋体" w:cs="Calibri"/>
                <w:color w:val="000000"/>
                <w:sz w:val="22"/>
                <w:szCs w:val="22"/>
                <w:lang w:eastAsia="zh-CN"/>
              </w:rPr>
              <w:t>政协事务</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234.13</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2010201</w:t>
            </w:r>
          </w:p>
        </w:tc>
        <w:tc>
          <w:tcPr>
            <w:tcW w:w="4535" w:type="dxa"/>
          </w:tcPr>
          <w:p>
            <w:pPr>
              <w:textAlignment w:val="top"/>
            </w:pPr>
            <w:r>
              <w:rPr>
                <w:rFonts w:ascii="Calibri" w:hAnsi="Calibri" w:eastAsia="宋体" w:cs="Calibri"/>
                <w:color w:val="000000"/>
                <w:sz w:val="22"/>
                <w:szCs w:val="22"/>
                <w:lang w:eastAsia="zh-CN"/>
              </w:rPr>
              <w:t>行政运行</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256.21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234.13</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2010204</w:t>
            </w:r>
          </w:p>
        </w:tc>
        <w:tc>
          <w:tcPr>
            <w:tcW w:w="4535" w:type="dxa"/>
          </w:tcPr>
          <w:p>
            <w:pPr>
              <w:textAlignment w:val="top"/>
            </w:pPr>
            <w:r>
              <w:rPr>
                <w:rFonts w:ascii="Calibri" w:hAnsi="Calibri" w:eastAsia="宋体" w:cs="Calibri"/>
                <w:color w:val="000000"/>
                <w:sz w:val="22"/>
                <w:szCs w:val="22"/>
                <w:lang w:eastAsia="zh-CN"/>
              </w:rPr>
              <w:t>政协会议</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c>
          <w:tcPr>
            <w:tcW w:w="1361" w:type="dxa"/>
          </w:tcPr>
          <w:p>
            <w:pPr>
              <w:jc w:val="right"/>
              <w:rPr>
                <w:rFonts w:asciiTheme="majorEastAsia" w:hAnsiTheme="majorEastAsia" w:eastAsiaTheme="majorEastAsia" w:cstheme="majorEastAsia"/>
                <w:sz w:val="21"/>
                <w:szCs w:val="21"/>
              </w:rPr>
            </w:pP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208</w:t>
            </w:r>
          </w:p>
        </w:tc>
        <w:tc>
          <w:tcPr>
            <w:tcW w:w="4535" w:type="dxa"/>
          </w:tcPr>
          <w:p>
            <w:pPr>
              <w:textAlignment w:val="top"/>
            </w:pPr>
            <w:r>
              <w:rPr>
                <w:rFonts w:ascii="Calibri" w:hAnsi="Calibri" w:eastAsia="宋体" w:cs="Calibri"/>
                <w:color w:val="000000"/>
                <w:sz w:val="22"/>
                <w:szCs w:val="22"/>
                <w:lang w:eastAsia="zh-CN"/>
              </w:rPr>
              <w:t>社会保障和就业支出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20805</w:t>
            </w:r>
          </w:p>
        </w:tc>
        <w:tc>
          <w:tcPr>
            <w:tcW w:w="4535" w:type="dxa"/>
          </w:tcPr>
          <w:p>
            <w:pPr>
              <w:textAlignment w:val="top"/>
            </w:pPr>
            <w:r>
              <w:rPr>
                <w:rFonts w:ascii="Calibri" w:hAnsi="Calibri" w:eastAsia="宋体" w:cs="Calibri"/>
                <w:color w:val="000000"/>
                <w:sz w:val="22"/>
                <w:szCs w:val="22"/>
                <w:lang w:eastAsia="zh-CN"/>
              </w:rPr>
              <w:t>行政事业单位养老支出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2080501</w:t>
            </w:r>
          </w:p>
        </w:tc>
        <w:tc>
          <w:tcPr>
            <w:tcW w:w="4535" w:type="dxa"/>
          </w:tcPr>
          <w:p>
            <w:pPr>
              <w:textAlignment w:val="top"/>
            </w:pPr>
            <w:r>
              <w:rPr>
                <w:rFonts w:ascii="Calibri" w:hAnsi="Calibri" w:eastAsia="宋体" w:cs="Calibri"/>
                <w:color w:val="000000"/>
                <w:sz w:val="22"/>
                <w:szCs w:val="22"/>
                <w:lang w:eastAsia="zh-CN"/>
              </w:rPr>
              <w:t>行政单位离退休</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2080505</w:t>
            </w:r>
          </w:p>
        </w:tc>
        <w:tc>
          <w:tcPr>
            <w:tcW w:w="4535" w:type="dxa"/>
          </w:tcPr>
          <w:p>
            <w:pPr>
              <w:textAlignment w:val="top"/>
            </w:pPr>
            <w:r>
              <w:rPr>
                <w:rFonts w:ascii="Calibri" w:hAnsi="Calibri" w:eastAsia="宋体" w:cs="Calibri"/>
                <w:color w:val="000000"/>
                <w:sz w:val="22"/>
                <w:szCs w:val="22"/>
                <w:lang w:eastAsia="zh-CN"/>
              </w:rPr>
              <w:t>机关事业单位基本养老保险缴费支出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20808</w:t>
            </w:r>
          </w:p>
        </w:tc>
        <w:tc>
          <w:tcPr>
            <w:tcW w:w="4535" w:type="dxa"/>
          </w:tcPr>
          <w:p>
            <w:pPr>
              <w:textAlignment w:val="top"/>
            </w:pPr>
            <w:r>
              <w:rPr>
                <w:rFonts w:ascii="Calibri" w:hAnsi="Calibri" w:eastAsia="宋体" w:cs="Calibri"/>
                <w:color w:val="000000"/>
                <w:sz w:val="22"/>
                <w:szCs w:val="22"/>
                <w:lang w:eastAsia="zh-CN"/>
              </w:rPr>
              <w:t>抚恤</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2080801</w:t>
            </w:r>
          </w:p>
        </w:tc>
        <w:tc>
          <w:tcPr>
            <w:tcW w:w="4535" w:type="dxa"/>
          </w:tcPr>
          <w:p>
            <w:pPr>
              <w:textAlignment w:val="top"/>
            </w:pPr>
            <w:r>
              <w:rPr>
                <w:rFonts w:ascii="Calibri" w:hAnsi="Calibri" w:eastAsia="宋体" w:cs="Calibri"/>
                <w:color w:val="000000"/>
                <w:sz w:val="22"/>
                <w:szCs w:val="22"/>
                <w:lang w:eastAsia="zh-CN"/>
              </w:rPr>
              <w:t>死亡抚恤</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210</w:t>
            </w:r>
          </w:p>
        </w:tc>
        <w:tc>
          <w:tcPr>
            <w:tcW w:w="4535" w:type="dxa"/>
          </w:tcPr>
          <w:p>
            <w:pPr>
              <w:textAlignment w:val="top"/>
            </w:pPr>
            <w:r>
              <w:rPr>
                <w:rFonts w:ascii="Calibri" w:hAnsi="Calibri" w:eastAsia="宋体" w:cs="Calibri"/>
                <w:color w:val="000000"/>
                <w:sz w:val="22"/>
                <w:szCs w:val="22"/>
                <w:lang w:eastAsia="zh-CN"/>
              </w:rPr>
              <w:t>卫生健康支出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21012</w:t>
            </w:r>
          </w:p>
        </w:tc>
        <w:tc>
          <w:tcPr>
            <w:tcW w:w="4535" w:type="dxa"/>
          </w:tcPr>
          <w:p>
            <w:pPr>
              <w:textAlignment w:val="top"/>
            </w:pPr>
            <w:r>
              <w:rPr>
                <w:rFonts w:ascii="Calibri" w:hAnsi="Calibri" w:eastAsia="宋体" w:cs="Calibri"/>
                <w:color w:val="000000"/>
                <w:sz w:val="22"/>
                <w:szCs w:val="22"/>
                <w:lang w:eastAsia="zh-CN"/>
              </w:rPr>
              <w:t>财政对基本医疗保险基金的补助</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2101201</w:t>
            </w:r>
          </w:p>
        </w:tc>
        <w:tc>
          <w:tcPr>
            <w:tcW w:w="4535" w:type="dxa"/>
          </w:tcPr>
          <w:p>
            <w:pPr>
              <w:textAlignment w:val="top"/>
            </w:pPr>
            <w:r>
              <w:rPr>
                <w:rFonts w:ascii="Calibri" w:hAnsi="Calibri" w:eastAsia="宋体" w:cs="Calibri"/>
                <w:color w:val="000000"/>
                <w:sz w:val="22"/>
                <w:szCs w:val="22"/>
                <w:lang w:eastAsia="zh-CN"/>
              </w:rPr>
              <w:t>财政对职工基本医疗保险基金的补助</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221</w:t>
            </w:r>
          </w:p>
        </w:tc>
        <w:tc>
          <w:tcPr>
            <w:tcW w:w="4535" w:type="dxa"/>
          </w:tcPr>
          <w:p>
            <w:pPr>
              <w:textAlignment w:val="top"/>
            </w:pPr>
            <w:r>
              <w:rPr>
                <w:rFonts w:ascii="Calibri" w:hAnsi="Calibri" w:eastAsia="宋体" w:cs="Calibri"/>
                <w:color w:val="000000"/>
                <w:sz w:val="22"/>
                <w:szCs w:val="22"/>
                <w:lang w:eastAsia="zh-CN"/>
              </w:rPr>
              <w:t>住房保障支出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22102</w:t>
            </w:r>
          </w:p>
        </w:tc>
        <w:tc>
          <w:tcPr>
            <w:tcW w:w="4535" w:type="dxa"/>
          </w:tcPr>
          <w:p>
            <w:pPr>
              <w:textAlignment w:val="top"/>
            </w:pPr>
            <w:r>
              <w:rPr>
                <w:rFonts w:ascii="Calibri" w:hAnsi="Calibri" w:eastAsia="宋体" w:cs="Calibri"/>
                <w:color w:val="000000"/>
                <w:sz w:val="22"/>
                <w:szCs w:val="22"/>
                <w:lang w:eastAsia="zh-CN"/>
              </w:rPr>
              <w:t>住房改革支出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17</w:t>
            </w:r>
          </w:p>
        </w:tc>
        <w:tc>
          <w:tcPr>
            <w:tcW w:w="992" w:type="dxa"/>
          </w:tcPr>
          <w:p>
            <w:pPr>
              <w:textAlignment w:val="top"/>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2"/>
                <w:szCs w:val="22"/>
                <w:lang w:eastAsia="zh-CN"/>
              </w:rPr>
              <w:t>2210201</w:t>
            </w:r>
          </w:p>
        </w:tc>
        <w:tc>
          <w:tcPr>
            <w:tcW w:w="4535" w:type="dxa"/>
          </w:tcPr>
          <w:p>
            <w:pPr>
              <w:textAlignment w:val="top"/>
            </w:pPr>
            <w:r>
              <w:rPr>
                <w:rFonts w:ascii="Calibri" w:hAnsi="Calibri" w:eastAsia="宋体" w:cs="Calibri"/>
                <w:color w:val="000000"/>
                <w:sz w:val="22"/>
                <w:szCs w:val="22"/>
                <w:lang w:eastAsia="zh-CN"/>
              </w:rPr>
              <w:t>住房公积金</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1361" w:type="dxa"/>
            <w:vAlign w:val="center"/>
          </w:tcPr>
          <w:p>
            <w:pPr>
              <w:pStyle w:val="16"/>
              <w:rPr>
                <w:rFonts w:asciiTheme="majorEastAsia" w:hAnsiTheme="majorEastAsia" w:eastAsiaTheme="majorEastAsia" w:cstheme="majorEastAsia"/>
                <w:szCs w:val="21"/>
              </w:rPr>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3402"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lang w:eastAsia="zh-CN"/>
              </w:rPr>
            </w:pPr>
            <w:r>
              <w:rPr>
                <w:rFonts w:hint="eastAsia"/>
                <w:lang w:eastAsia="zh-CN"/>
              </w:rPr>
              <w:t>365.92</w:t>
            </w:r>
          </w:p>
        </w:tc>
        <w:tc>
          <w:tcPr>
            <w:tcW w:w="3402" w:type="dxa"/>
            <w:vAlign w:val="center"/>
          </w:tcPr>
          <w:p>
            <w:pPr>
              <w:pStyle w:val="17"/>
            </w:pPr>
            <w:r>
              <w:t>一、一般公共服务支出</w:t>
            </w:r>
          </w:p>
        </w:tc>
        <w:tc>
          <w:tcPr>
            <w:tcW w:w="1474" w:type="dxa"/>
            <w:vAlign w:val="center"/>
          </w:tcPr>
          <w:p>
            <w:pPr>
              <w:pStyle w:val="16"/>
              <w:rPr>
                <w:lang w:eastAsia="zh-CN"/>
              </w:rPr>
            </w:pPr>
            <w:r>
              <w:rPr>
                <w:rFonts w:hint="eastAsia"/>
                <w:lang w:eastAsia="zh-CN"/>
              </w:rPr>
              <w:t>281.21</w:t>
            </w:r>
          </w:p>
        </w:tc>
        <w:tc>
          <w:tcPr>
            <w:tcW w:w="1474" w:type="dxa"/>
            <w:vAlign w:val="center"/>
          </w:tcPr>
          <w:p>
            <w:pPr>
              <w:pStyle w:val="16"/>
              <w:rPr>
                <w:lang w:eastAsia="zh-CN"/>
              </w:rPr>
            </w:pPr>
            <w:r>
              <w:rPr>
                <w:rFonts w:hint="eastAsia"/>
                <w:lang w:eastAsia="zh-CN"/>
              </w:rPr>
              <w:t>281.21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lang w:eastAsia="zh-CN"/>
              </w:rPr>
            </w:pPr>
            <w:r>
              <w:rPr>
                <w:rFonts w:hint="eastAsia"/>
                <w:lang w:eastAsia="zh-CN"/>
              </w:rPr>
              <w:t>56.39</w:t>
            </w:r>
          </w:p>
        </w:tc>
        <w:tc>
          <w:tcPr>
            <w:tcW w:w="1474" w:type="dxa"/>
            <w:vAlign w:val="center"/>
          </w:tcPr>
          <w:p>
            <w:pPr>
              <w:pStyle w:val="16"/>
              <w:rPr>
                <w:lang w:eastAsia="zh-CN"/>
              </w:rPr>
            </w:pPr>
            <w:r>
              <w:rPr>
                <w:rFonts w:hint="eastAsia"/>
                <w:lang w:eastAsia="zh-CN"/>
              </w:rPr>
              <w:t>56.39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lang w:eastAsia="zh-CN"/>
              </w:rPr>
            </w:pPr>
            <w:r>
              <w:rPr>
                <w:rFonts w:hint="eastAsia"/>
                <w:lang w:eastAsia="zh-CN"/>
              </w:rPr>
              <w:t>10.53</w:t>
            </w:r>
          </w:p>
        </w:tc>
        <w:tc>
          <w:tcPr>
            <w:tcW w:w="1474" w:type="dxa"/>
            <w:vAlign w:val="center"/>
          </w:tcPr>
          <w:p>
            <w:pPr>
              <w:pStyle w:val="16"/>
              <w:rPr>
                <w:lang w:eastAsia="zh-CN"/>
              </w:rPr>
            </w:pPr>
            <w:r>
              <w:rPr>
                <w:rFonts w:hint="eastAsia"/>
                <w:lang w:eastAsia="zh-CN"/>
              </w:rPr>
              <w:t>10.53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lang w:eastAsia="zh-CN"/>
              </w:rPr>
            </w:pPr>
            <w:r>
              <w:rPr>
                <w:rFonts w:hint="eastAsia"/>
                <w:lang w:eastAsia="zh-CN"/>
              </w:rPr>
              <w:t>17.79</w:t>
            </w:r>
          </w:p>
        </w:tc>
        <w:tc>
          <w:tcPr>
            <w:tcW w:w="1474" w:type="dxa"/>
            <w:vAlign w:val="center"/>
          </w:tcPr>
          <w:p>
            <w:pPr>
              <w:pStyle w:val="16"/>
              <w:rPr>
                <w:lang w:eastAsia="zh-CN"/>
              </w:rPr>
            </w:pPr>
            <w:r>
              <w:rPr>
                <w:rFonts w:hint="eastAsia"/>
                <w:lang w:eastAsia="zh-CN"/>
              </w:rPr>
              <w:t>17.79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rPr>
                <w:rFonts w:hint="eastAsia"/>
              </w:rP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2</w:t>
            </w:r>
          </w:p>
        </w:tc>
        <w:tc>
          <w:tcPr>
            <w:tcW w:w="3402" w:type="dxa"/>
            <w:vAlign w:val="center"/>
          </w:tcPr>
          <w:p>
            <w:pPr>
              <w:pStyle w:val="19"/>
            </w:pPr>
            <w:r>
              <w:t>本年收入合计</w:t>
            </w:r>
          </w:p>
        </w:tc>
        <w:tc>
          <w:tcPr>
            <w:tcW w:w="1474" w:type="dxa"/>
            <w:vAlign w:val="center"/>
          </w:tcPr>
          <w:p>
            <w:pPr>
              <w:pStyle w:val="20"/>
              <w:rPr>
                <w:lang w:eastAsia="zh-CN"/>
              </w:rPr>
            </w:pPr>
            <w:r>
              <w:rPr>
                <w:rFonts w:hint="eastAsia"/>
                <w:lang w:eastAsia="zh-CN"/>
              </w:rPr>
              <w:t>365.92</w:t>
            </w:r>
          </w:p>
        </w:tc>
        <w:tc>
          <w:tcPr>
            <w:tcW w:w="3402" w:type="dxa"/>
            <w:vAlign w:val="center"/>
          </w:tcPr>
          <w:p>
            <w:pPr>
              <w:pStyle w:val="19"/>
            </w:pPr>
            <w:r>
              <w:t>本年支出合计</w:t>
            </w:r>
          </w:p>
        </w:tc>
        <w:tc>
          <w:tcPr>
            <w:tcW w:w="1474" w:type="dxa"/>
            <w:vAlign w:val="center"/>
          </w:tcPr>
          <w:p>
            <w:pPr>
              <w:pStyle w:val="20"/>
              <w:rPr>
                <w:lang w:eastAsia="zh-CN"/>
              </w:rPr>
            </w:pPr>
            <w:r>
              <w:rPr>
                <w:rFonts w:hint="eastAsia"/>
                <w:lang w:eastAsia="zh-CN"/>
              </w:rPr>
              <w:t>365.92</w:t>
            </w:r>
          </w:p>
        </w:tc>
        <w:tc>
          <w:tcPr>
            <w:tcW w:w="1474" w:type="dxa"/>
            <w:vAlign w:val="center"/>
          </w:tcPr>
          <w:p>
            <w:pPr>
              <w:pStyle w:val="20"/>
              <w:rPr>
                <w:lang w:eastAsia="zh-CN"/>
              </w:rPr>
            </w:pPr>
            <w:r>
              <w:rPr>
                <w:rFonts w:hint="eastAsia"/>
                <w:lang w:eastAsia="zh-CN"/>
              </w:rPr>
              <w:t>365.92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t>3</w:t>
            </w:r>
            <w:r>
              <w:rPr>
                <w:rFonts w:hint="eastAsia"/>
                <w:lang w:eastAsia="zh-CN"/>
              </w:rPr>
              <w:t>7</w:t>
            </w:r>
          </w:p>
        </w:tc>
        <w:tc>
          <w:tcPr>
            <w:tcW w:w="3402" w:type="dxa"/>
            <w:vAlign w:val="center"/>
          </w:tcPr>
          <w:p>
            <w:pPr>
              <w:pStyle w:val="19"/>
            </w:pPr>
            <w:r>
              <w:t>收入总计</w:t>
            </w:r>
          </w:p>
        </w:tc>
        <w:tc>
          <w:tcPr>
            <w:tcW w:w="1474" w:type="dxa"/>
            <w:vAlign w:val="center"/>
          </w:tcPr>
          <w:p>
            <w:pPr>
              <w:pStyle w:val="20"/>
              <w:rPr>
                <w:lang w:eastAsia="zh-CN"/>
              </w:rPr>
            </w:pPr>
            <w:r>
              <w:rPr>
                <w:rFonts w:hint="eastAsia"/>
                <w:lang w:eastAsia="zh-CN"/>
              </w:rPr>
              <w:t>365.92</w:t>
            </w:r>
          </w:p>
        </w:tc>
        <w:tc>
          <w:tcPr>
            <w:tcW w:w="3402" w:type="dxa"/>
            <w:vAlign w:val="center"/>
          </w:tcPr>
          <w:p>
            <w:pPr>
              <w:pStyle w:val="19"/>
            </w:pPr>
            <w:r>
              <w:t>支出总计</w:t>
            </w:r>
          </w:p>
        </w:tc>
        <w:tc>
          <w:tcPr>
            <w:tcW w:w="1474" w:type="dxa"/>
            <w:vAlign w:val="center"/>
          </w:tcPr>
          <w:p>
            <w:pPr>
              <w:pStyle w:val="20"/>
              <w:rPr>
                <w:lang w:eastAsia="zh-CN"/>
              </w:rPr>
            </w:pPr>
            <w:r>
              <w:rPr>
                <w:rFonts w:hint="eastAsia"/>
                <w:lang w:eastAsia="zh-CN"/>
              </w:rPr>
              <w:t>365.92</w:t>
            </w:r>
          </w:p>
        </w:tc>
        <w:tc>
          <w:tcPr>
            <w:tcW w:w="1474" w:type="dxa"/>
            <w:vAlign w:val="center"/>
          </w:tcPr>
          <w:p>
            <w:pPr>
              <w:pStyle w:val="20"/>
              <w:rPr>
                <w:lang w:eastAsia="zh-CN"/>
              </w:rPr>
            </w:pPr>
            <w:r>
              <w:rPr>
                <w:rFonts w:hint="eastAsia"/>
                <w:lang w:eastAsia="zh-CN"/>
              </w:rPr>
              <w:t>365.92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551"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lang w:eastAsia="zh-CN"/>
              </w:rPr>
            </w:pPr>
            <w:r>
              <w:rPr>
                <w:rFonts w:hint="eastAsia"/>
                <w:lang w:eastAsia="zh-CN"/>
              </w:rPr>
              <w:t>365.92</w:t>
            </w:r>
          </w:p>
        </w:tc>
        <w:tc>
          <w:tcPr>
            <w:tcW w:w="2551" w:type="dxa"/>
            <w:vAlign w:val="center"/>
          </w:tcPr>
          <w:p>
            <w:pPr>
              <w:pStyle w:val="20"/>
              <w:rPr>
                <w:lang w:eastAsia="zh-CN"/>
              </w:rPr>
            </w:pPr>
            <w:r>
              <w:rPr>
                <w:rFonts w:hint="eastAsia"/>
                <w:lang w:eastAsia="zh-CN"/>
              </w:rPr>
              <w:t>318.84</w:t>
            </w:r>
          </w:p>
        </w:tc>
        <w:tc>
          <w:tcPr>
            <w:tcW w:w="2551" w:type="dxa"/>
          </w:tcPr>
          <w:p>
            <w:pPr>
              <w:jc w:val="right"/>
              <w:textAlignment w:val="top"/>
            </w:pPr>
            <w:r>
              <w:rPr>
                <w:rFonts w:hint="eastAsia" w:asciiTheme="majorEastAsia" w:hAnsiTheme="majorEastAsia" w:eastAsiaTheme="majorEastAsia" w:cstheme="majorEastAsia"/>
                <w:color w:val="000000"/>
                <w:sz w:val="21"/>
                <w:szCs w:val="21"/>
                <w:lang w:eastAsia="zh-CN"/>
              </w:rPr>
              <w:t>47.07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4535" w:type="dxa"/>
          </w:tcPr>
          <w:p>
            <w:pPr>
              <w:textAlignment w:val="top"/>
            </w:pPr>
            <w:r>
              <w:rPr>
                <w:rFonts w:ascii="Calibri" w:hAnsi="Calibri" w:eastAsia="宋体" w:cs="Calibri"/>
                <w:color w:val="000000"/>
                <w:sz w:val="22"/>
                <w:szCs w:val="22"/>
                <w:lang w:eastAsia="zh-CN"/>
              </w:rPr>
              <w:t>一般公共服务支出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234.13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20102</w:t>
            </w:r>
          </w:p>
        </w:tc>
        <w:tc>
          <w:tcPr>
            <w:tcW w:w="4535" w:type="dxa"/>
          </w:tcPr>
          <w:p>
            <w:pPr>
              <w:textAlignment w:val="top"/>
            </w:pPr>
            <w:r>
              <w:rPr>
                <w:rFonts w:ascii="Calibri" w:hAnsi="Calibri" w:eastAsia="宋体" w:cs="Calibri"/>
                <w:color w:val="000000"/>
                <w:sz w:val="22"/>
                <w:szCs w:val="22"/>
                <w:lang w:eastAsia="zh-CN"/>
              </w:rPr>
              <w:t>政协事务</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281.21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234.13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2010201</w:t>
            </w:r>
          </w:p>
        </w:tc>
        <w:tc>
          <w:tcPr>
            <w:tcW w:w="4535" w:type="dxa"/>
          </w:tcPr>
          <w:p>
            <w:pPr>
              <w:textAlignment w:val="top"/>
            </w:pPr>
            <w:r>
              <w:rPr>
                <w:rFonts w:ascii="Calibri" w:hAnsi="Calibri" w:eastAsia="宋体" w:cs="Calibri"/>
                <w:color w:val="000000"/>
                <w:sz w:val="22"/>
                <w:szCs w:val="22"/>
                <w:lang w:eastAsia="zh-CN"/>
              </w:rPr>
              <w:t>行政运行</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256.21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234.13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2010204</w:t>
            </w:r>
          </w:p>
        </w:tc>
        <w:tc>
          <w:tcPr>
            <w:tcW w:w="4535" w:type="dxa"/>
          </w:tcPr>
          <w:p>
            <w:pPr>
              <w:textAlignment w:val="top"/>
            </w:pPr>
            <w:r>
              <w:rPr>
                <w:rFonts w:ascii="Calibri" w:hAnsi="Calibri" w:eastAsia="宋体" w:cs="Calibri"/>
                <w:color w:val="000000"/>
                <w:sz w:val="22"/>
                <w:szCs w:val="22"/>
                <w:lang w:eastAsia="zh-CN"/>
              </w:rPr>
              <w:t>政协会议</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4535" w:type="dxa"/>
          </w:tcPr>
          <w:p>
            <w:pPr>
              <w:textAlignment w:val="top"/>
            </w:pPr>
            <w:r>
              <w:rPr>
                <w:rFonts w:ascii="Calibri" w:hAnsi="Calibri" w:eastAsia="宋体" w:cs="Calibri"/>
                <w:color w:val="000000"/>
                <w:sz w:val="22"/>
                <w:szCs w:val="22"/>
                <w:lang w:eastAsia="zh-CN"/>
              </w:rPr>
              <w:t>社会保障和就业支出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56.39</w:t>
            </w:r>
          </w:p>
        </w:tc>
        <w:tc>
          <w:tcPr>
            <w:tcW w:w="2551" w:type="dxa"/>
          </w:tcPr>
          <w:p>
            <w:pPr>
              <w:jc w:val="right"/>
              <w:textAlignment w:val="top"/>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4535" w:type="dxa"/>
          </w:tcPr>
          <w:p>
            <w:pPr>
              <w:textAlignment w:val="top"/>
            </w:pPr>
            <w:r>
              <w:rPr>
                <w:rFonts w:ascii="Calibri" w:hAnsi="Calibri" w:eastAsia="宋体" w:cs="Calibri"/>
                <w:color w:val="000000"/>
                <w:sz w:val="22"/>
                <w:szCs w:val="22"/>
                <w:lang w:eastAsia="zh-CN"/>
              </w:rPr>
              <w:t>行政事业单位养老支出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55.05</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4535" w:type="dxa"/>
          </w:tcPr>
          <w:p>
            <w:pPr>
              <w:textAlignment w:val="top"/>
            </w:pPr>
            <w:r>
              <w:rPr>
                <w:rFonts w:ascii="Calibri" w:hAnsi="Calibri" w:eastAsia="宋体" w:cs="Calibri"/>
                <w:color w:val="000000"/>
                <w:sz w:val="22"/>
                <w:szCs w:val="22"/>
                <w:lang w:eastAsia="zh-CN"/>
              </w:rPr>
              <w:t>行政单位离退休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4535" w:type="dxa"/>
          </w:tcPr>
          <w:p>
            <w:pPr>
              <w:textAlignment w:val="top"/>
            </w:pPr>
            <w:r>
              <w:rPr>
                <w:rFonts w:ascii="Calibri" w:hAnsi="Calibri" w:eastAsia="宋体" w:cs="Calibri"/>
                <w:color w:val="000000"/>
                <w:sz w:val="22"/>
                <w:szCs w:val="22"/>
                <w:lang w:eastAsia="zh-CN"/>
              </w:rPr>
              <w:t>机关事业单位基本养老保险缴费支出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w:t>
            </w:r>
          </w:p>
        </w:tc>
        <w:tc>
          <w:tcPr>
            <w:tcW w:w="4535" w:type="dxa"/>
          </w:tcPr>
          <w:p>
            <w:pPr>
              <w:textAlignment w:val="top"/>
            </w:pPr>
            <w:r>
              <w:rPr>
                <w:rFonts w:ascii="Calibri" w:hAnsi="Calibri" w:eastAsia="宋体" w:cs="Calibri"/>
                <w:color w:val="000000"/>
                <w:sz w:val="22"/>
                <w:szCs w:val="22"/>
                <w:lang w:eastAsia="zh-CN"/>
              </w:rPr>
              <w:t>抚恤</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2080801</w:t>
            </w:r>
          </w:p>
        </w:tc>
        <w:tc>
          <w:tcPr>
            <w:tcW w:w="4535" w:type="dxa"/>
          </w:tcPr>
          <w:p>
            <w:pPr>
              <w:textAlignment w:val="top"/>
            </w:pPr>
            <w:r>
              <w:rPr>
                <w:rFonts w:ascii="Calibri" w:hAnsi="Calibri" w:eastAsia="宋体" w:cs="Calibri"/>
                <w:color w:val="000000"/>
                <w:sz w:val="22"/>
                <w:szCs w:val="22"/>
                <w:lang w:eastAsia="zh-CN"/>
              </w:rPr>
              <w:t>死亡抚恤</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1.34</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4535" w:type="dxa"/>
          </w:tcPr>
          <w:p>
            <w:pPr>
              <w:textAlignment w:val="top"/>
            </w:pPr>
            <w:r>
              <w:rPr>
                <w:rFonts w:ascii="Calibri" w:hAnsi="Calibri" w:eastAsia="宋体" w:cs="Calibri"/>
                <w:color w:val="000000"/>
                <w:sz w:val="22"/>
                <w:szCs w:val="22"/>
                <w:lang w:eastAsia="zh-CN"/>
              </w:rPr>
              <w:t>卫生健康支出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4535" w:type="dxa"/>
          </w:tcPr>
          <w:p>
            <w:pPr>
              <w:textAlignment w:val="top"/>
            </w:pPr>
            <w:r>
              <w:rPr>
                <w:rFonts w:ascii="Calibri" w:hAnsi="Calibri" w:eastAsia="宋体" w:cs="Calibri"/>
                <w:color w:val="000000"/>
                <w:sz w:val="22"/>
                <w:szCs w:val="22"/>
                <w:lang w:eastAsia="zh-CN"/>
              </w:rPr>
              <w:t>财政对基本医疗保险基金的补助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4535" w:type="dxa"/>
          </w:tcPr>
          <w:p>
            <w:pPr>
              <w:textAlignment w:val="top"/>
            </w:pPr>
            <w:r>
              <w:rPr>
                <w:rFonts w:ascii="Calibri" w:hAnsi="Calibri" w:eastAsia="宋体" w:cs="Calibri"/>
                <w:color w:val="000000"/>
                <w:sz w:val="22"/>
                <w:szCs w:val="22"/>
                <w:lang w:eastAsia="zh-CN"/>
              </w:rPr>
              <w:t>财政对职工基本医疗保险基金的补助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4535" w:type="dxa"/>
          </w:tcPr>
          <w:p>
            <w:pPr>
              <w:textAlignment w:val="top"/>
            </w:pPr>
            <w:r>
              <w:rPr>
                <w:rFonts w:ascii="Calibri" w:hAnsi="Calibri" w:eastAsia="宋体" w:cs="Calibri"/>
                <w:color w:val="000000"/>
                <w:sz w:val="22"/>
                <w:szCs w:val="22"/>
                <w:lang w:eastAsia="zh-CN"/>
              </w:rPr>
              <w:t>住房保障支出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w:t>
            </w:r>
          </w:p>
        </w:tc>
        <w:tc>
          <w:tcPr>
            <w:tcW w:w="4535" w:type="dxa"/>
          </w:tcPr>
          <w:p>
            <w:pPr>
              <w:textAlignment w:val="top"/>
            </w:pPr>
            <w:r>
              <w:rPr>
                <w:rFonts w:ascii="Calibri" w:hAnsi="Calibri" w:eastAsia="宋体" w:cs="Calibri"/>
                <w:color w:val="000000"/>
                <w:sz w:val="22"/>
                <w:szCs w:val="22"/>
                <w:lang w:eastAsia="zh-CN"/>
              </w:rPr>
              <w:t>住房改革支出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vAlign w:val="center"/>
          </w:tcPr>
          <w:p>
            <w:pPr>
              <w:pStyle w:val="16"/>
              <w:rPr>
                <w:rFonts w:asciiTheme="majorEastAsia" w:hAnsiTheme="majorEastAsia" w:eastAsiaTheme="majorEastAsia" w:cs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17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2210201</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vAlign w:val="center"/>
          </w:tcPr>
          <w:p>
            <w:pPr>
              <w:pStyle w:val="16"/>
              <w:rPr>
                <w:rFonts w:asciiTheme="majorEastAsia" w:hAnsiTheme="majorEastAsia" w:eastAsiaTheme="majorEastAsia" w:cstheme="majorEastAsia"/>
                <w:szCs w:val="21"/>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551"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lang w:eastAsia="zh-CN"/>
              </w:rPr>
            </w:pPr>
            <w:r>
              <w:rPr>
                <w:rFonts w:hint="eastAsia"/>
                <w:lang w:eastAsia="zh-CN"/>
              </w:rPr>
              <w:t>318.84</w:t>
            </w:r>
          </w:p>
        </w:tc>
        <w:tc>
          <w:tcPr>
            <w:tcW w:w="2551" w:type="dxa"/>
            <w:vAlign w:val="center"/>
          </w:tcPr>
          <w:p>
            <w:pPr>
              <w:pStyle w:val="20"/>
              <w:rPr>
                <w:lang w:eastAsia="zh-CN"/>
              </w:rPr>
            </w:pPr>
            <w:r>
              <w:rPr>
                <w:rFonts w:hint="eastAsia"/>
                <w:lang w:eastAsia="zh-CN"/>
              </w:rPr>
              <w:t>268.82</w:t>
            </w:r>
          </w:p>
        </w:tc>
        <w:tc>
          <w:tcPr>
            <w:tcW w:w="2552" w:type="dxa"/>
            <w:vAlign w:val="center"/>
          </w:tcPr>
          <w:p>
            <w:pPr>
              <w:pStyle w:val="20"/>
              <w:rPr>
                <w:lang w:eastAsia="zh-CN"/>
              </w:rPr>
            </w:pPr>
            <w:r>
              <w:rPr>
                <w:rFonts w:hint="eastAsia"/>
                <w:lang w:eastAsia="zh-CN"/>
              </w:rPr>
              <w:t>50.03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w:t>
            </w:r>
          </w:p>
        </w:tc>
        <w:tc>
          <w:tcPr>
            <w:tcW w:w="4535" w:type="dxa"/>
          </w:tcPr>
          <w:p>
            <w:pPr>
              <w:textAlignment w:val="top"/>
            </w:pPr>
            <w:r>
              <w:rPr>
                <w:rFonts w:ascii="Calibri" w:hAnsi="Calibri" w:eastAsia="宋体" w:cs="Calibri"/>
                <w:color w:val="000000"/>
                <w:sz w:val="22"/>
                <w:szCs w:val="22"/>
                <w:lang w:eastAsia="zh-CN"/>
              </w:rPr>
              <w:t>工资福利支出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236.61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236.61</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30101</w:t>
            </w:r>
          </w:p>
        </w:tc>
        <w:tc>
          <w:tcPr>
            <w:tcW w:w="4535" w:type="dxa"/>
          </w:tcPr>
          <w:p>
            <w:pPr>
              <w:textAlignment w:val="top"/>
            </w:pPr>
            <w:r>
              <w:rPr>
                <w:rFonts w:ascii="Calibri" w:hAnsi="Calibri" w:eastAsia="宋体" w:cs="Calibri"/>
                <w:color w:val="000000"/>
                <w:sz w:val="22"/>
                <w:szCs w:val="22"/>
                <w:lang w:eastAsia="zh-CN"/>
              </w:rPr>
              <w:t>基本工资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152.42</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152.42</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30102</w:t>
            </w:r>
          </w:p>
        </w:tc>
        <w:tc>
          <w:tcPr>
            <w:tcW w:w="4535" w:type="dxa"/>
          </w:tcPr>
          <w:p>
            <w:pPr>
              <w:textAlignment w:val="top"/>
            </w:pPr>
            <w:r>
              <w:rPr>
                <w:rFonts w:ascii="Calibri" w:hAnsi="Calibri" w:eastAsia="宋体" w:cs="Calibri"/>
                <w:color w:val="000000"/>
                <w:sz w:val="22"/>
                <w:szCs w:val="22"/>
                <w:lang w:eastAsia="zh-CN"/>
              </w:rPr>
              <w:t>津贴补贴</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21.84</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21.84</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30103</w:t>
            </w:r>
          </w:p>
        </w:tc>
        <w:tc>
          <w:tcPr>
            <w:tcW w:w="4535" w:type="dxa"/>
          </w:tcPr>
          <w:p>
            <w:pPr>
              <w:textAlignment w:val="top"/>
            </w:pPr>
            <w:r>
              <w:rPr>
                <w:rFonts w:ascii="Calibri" w:hAnsi="Calibri" w:eastAsia="宋体" w:cs="Calibri"/>
                <w:color w:val="000000"/>
                <w:sz w:val="22"/>
                <w:szCs w:val="22"/>
                <w:lang w:eastAsia="zh-CN"/>
              </w:rPr>
              <w:t>奖金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7.10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7.10</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30107</w:t>
            </w:r>
          </w:p>
        </w:tc>
        <w:tc>
          <w:tcPr>
            <w:tcW w:w="4535" w:type="dxa"/>
          </w:tcPr>
          <w:p>
            <w:pPr>
              <w:textAlignment w:val="top"/>
            </w:pPr>
            <w:r>
              <w:rPr>
                <w:rFonts w:ascii="Calibri" w:hAnsi="Calibri" w:eastAsia="宋体" w:cs="Calibri"/>
                <w:color w:val="000000"/>
                <w:sz w:val="22"/>
                <w:szCs w:val="22"/>
                <w:lang w:eastAsia="zh-CN"/>
              </w:rPr>
              <w:t>绩效工资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30108</w:t>
            </w:r>
          </w:p>
        </w:tc>
        <w:tc>
          <w:tcPr>
            <w:tcW w:w="4535" w:type="dxa"/>
          </w:tcPr>
          <w:p>
            <w:pPr>
              <w:textAlignment w:val="top"/>
            </w:pPr>
            <w:r>
              <w:rPr>
                <w:rFonts w:ascii="Calibri" w:hAnsi="Calibri" w:eastAsia="宋体" w:cs="Calibri"/>
                <w:color w:val="000000"/>
                <w:sz w:val="22"/>
                <w:szCs w:val="22"/>
                <w:lang w:eastAsia="zh-CN"/>
              </w:rPr>
              <w:t>机关事业单位基本养老保险缴费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24.18</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30110</w:t>
            </w:r>
          </w:p>
        </w:tc>
        <w:tc>
          <w:tcPr>
            <w:tcW w:w="4535" w:type="dxa"/>
          </w:tcPr>
          <w:p>
            <w:pPr>
              <w:textAlignment w:val="top"/>
            </w:pPr>
            <w:r>
              <w:rPr>
                <w:rFonts w:ascii="Calibri" w:hAnsi="Calibri" w:eastAsia="宋体" w:cs="Calibri"/>
                <w:color w:val="000000"/>
                <w:sz w:val="22"/>
                <w:szCs w:val="22"/>
                <w:lang w:eastAsia="zh-CN"/>
              </w:rPr>
              <w:t>职工基本医疗保险缴费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10.53</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30112</w:t>
            </w:r>
          </w:p>
        </w:tc>
        <w:tc>
          <w:tcPr>
            <w:tcW w:w="4535" w:type="dxa"/>
          </w:tcPr>
          <w:p>
            <w:pPr>
              <w:textAlignment w:val="top"/>
            </w:pPr>
            <w:r>
              <w:rPr>
                <w:rFonts w:ascii="Calibri" w:hAnsi="Calibri" w:eastAsia="宋体" w:cs="Calibri"/>
                <w:color w:val="000000"/>
                <w:sz w:val="22"/>
                <w:szCs w:val="22"/>
                <w:lang w:eastAsia="zh-CN"/>
              </w:rPr>
              <w:t>其他社会保障缴费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0.74</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0.74</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30113</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17.79</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w:t>
            </w:r>
          </w:p>
        </w:tc>
        <w:tc>
          <w:tcPr>
            <w:tcW w:w="4535" w:type="dxa"/>
          </w:tcPr>
          <w:p>
            <w:pPr>
              <w:textAlignment w:val="top"/>
            </w:pPr>
            <w:r>
              <w:rPr>
                <w:rFonts w:ascii="Calibri" w:hAnsi="Calibri" w:eastAsia="宋体" w:cs="Calibri"/>
                <w:color w:val="000000"/>
                <w:sz w:val="22"/>
                <w:szCs w:val="22"/>
                <w:lang w:eastAsia="zh-CN"/>
              </w:rPr>
              <w:t>商品和服务支出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50.03</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30201</w:t>
            </w:r>
          </w:p>
        </w:tc>
        <w:tc>
          <w:tcPr>
            <w:tcW w:w="4535" w:type="dxa"/>
          </w:tcPr>
          <w:p>
            <w:pPr>
              <w:textAlignment w:val="top"/>
            </w:pPr>
            <w:r>
              <w:rPr>
                <w:rFonts w:ascii="Calibri" w:hAnsi="Calibri" w:eastAsia="宋体" w:cs="Calibri"/>
                <w:color w:val="000000"/>
                <w:sz w:val="22"/>
                <w:szCs w:val="22"/>
                <w:lang w:eastAsia="zh-CN"/>
              </w:rPr>
              <w:t>办公费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27.50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30202</w:t>
            </w:r>
          </w:p>
        </w:tc>
        <w:tc>
          <w:tcPr>
            <w:tcW w:w="4535" w:type="dxa"/>
          </w:tcPr>
          <w:p>
            <w:pPr>
              <w:textAlignment w:val="top"/>
            </w:pPr>
            <w:r>
              <w:rPr>
                <w:rFonts w:ascii="Calibri" w:hAnsi="Calibri" w:eastAsia="宋体" w:cs="Calibri"/>
                <w:color w:val="000000"/>
                <w:sz w:val="22"/>
                <w:szCs w:val="22"/>
                <w:lang w:eastAsia="zh-CN"/>
              </w:rPr>
              <w:t>印刷费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30211</w:t>
            </w:r>
          </w:p>
        </w:tc>
        <w:tc>
          <w:tcPr>
            <w:tcW w:w="4535" w:type="dxa"/>
          </w:tcPr>
          <w:p>
            <w:pPr>
              <w:textAlignment w:val="top"/>
            </w:pPr>
            <w:r>
              <w:rPr>
                <w:rFonts w:ascii="Calibri" w:hAnsi="Calibri" w:eastAsia="宋体" w:cs="Calibri"/>
                <w:color w:val="000000"/>
                <w:sz w:val="22"/>
                <w:szCs w:val="22"/>
                <w:lang w:eastAsia="zh-CN"/>
              </w:rPr>
              <w:t>差旅费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30215</w:t>
            </w:r>
          </w:p>
        </w:tc>
        <w:tc>
          <w:tcPr>
            <w:tcW w:w="4535" w:type="dxa"/>
          </w:tcPr>
          <w:p>
            <w:pPr>
              <w:textAlignment w:val="top"/>
            </w:pPr>
            <w:r>
              <w:rPr>
                <w:rFonts w:ascii="Calibri" w:hAnsi="Calibri" w:eastAsia="宋体" w:cs="Calibri"/>
                <w:color w:val="000000"/>
                <w:sz w:val="22"/>
                <w:szCs w:val="22"/>
                <w:lang w:eastAsia="zh-CN"/>
              </w:rPr>
              <w:t>会议费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30231</w:t>
            </w:r>
          </w:p>
        </w:tc>
        <w:tc>
          <w:tcPr>
            <w:tcW w:w="4535" w:type="dxa"/>
          </w:tcPr>
          <w:p>
            <w:pPr>
              <w:textAlignment w:val="top"/>
            </w:pPr>
            <w:r>
              <w:rPr>
                <w:rFonts w:ascii="Calibri" w:hAnsi="Calibri" w:eastAsia="宋体" w:cs="Calibri"/>
                <w:color w:val="000000"/>
                <w:sz w:val="22"/>
                <w:szCs w:val="22"/>
                <w:lang w:eastAsia="zh-CN"/>
              </w:rPr>
              <w:t>公务用车运行维护费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5.00</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30239</w:t>
            </w:r>
          </w:p>
        </w:tc>
        <w:tc>
          <w:tcPr>
            <w:tcW w:w="4535" w:type="dxa"/>
          </w:tcPr>
          <w:p>
            <w:pPr>
              <w:textAlignment w:val="top"/>
            </w:pPr>
            <w:r>
              <w:rPr>
                <w:rFonts w:ascii="Calibri" w:hAnsi="Calibri" w:eastAsia="宋体" w:cs="Calibri"/>
                <w:color w:val="000000"/>
                <w:sz w:val="22"/>
                <w:szCs w:val="22"/>
                <w:lang w:eastAsia="zh-CN"/>
              </w:rPr>
              <w:t>其他交通费用</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12.53</w:t>
            </w:r>
          </w:p>
        </w:tc>
        <w:tc>
          <w:tcPr>
            <w:tcW w:w="2551" w:type="dxa"/>
          </w:tcPr>
          <w:p>
            <w:pPr>
              <w:jc w:val="right"/>
              <w:rPr>
                <w:rFonts w:asciiTheme="majorEastAsia" w:hAnsiTheme="majorEastAsia" w:eastAsiaTheme="majorEastAsia" w:cstheme="majorEastAsia"/>
                <w:sz w:val="21"/>
                <w:szCs w:val="21"/>
              </w:rPr>
            </w:pPr>
          </w:p>
        </w:tc>
        <w:tc>
          <w:tcPr>
            <w:tcW w:w="2552"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w:t>
            </w:r>
          </w:p>
        </w:tc>
        <w:tc>
          <w:tcPr>
            <w:tcW w:w="4535" w:type="dxa"/>
          </w:tcPr>
          <w:p>
            <w:pPr>
              <w:textAlignment w:val="top"/>
            </w:pPr>
            <w:r>
              <w:rPr>
                <w:rFonts w:ascii="Calibri" w:hAnsi="Calibri" w:eastAsia="宋体" w:cs="Calibri"/>
                <w:color w:val="000000"/>
                <w:sz w:val="22"/>
                <w:szCs w:val="22"/>
                <w:lang w:eastAsia="zh-CN"/>
              </w:rPr>
              <w:t>对个人和家庭的补助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32.21</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30302</w:t>
            </w:r>
          </w:p>
        </w:tc>
        <w:tc>
          <w:tcPr>
            <w:tcW w:w="4535" w:type="dxa"/>
          </w:tcPr>
          <w:p>
            <w:pPr>
              <w:textAlignment w:val="top"/>
            </w:pPr>
            <w:r>
              <w:rPr>
                <w:rFonts w:ascii="Calibri" w:hAnsi="Calibri" w:eastAsia="宋体" w:cs="Calibri"/>
                <w:color w:val="000000"/>
                <w:sz w:val="22"/>
                <w:szCs w:val="22"/>
                <w:lang w:eastAsia="zh-CN"/>
              </w:rPr>
              <w:t>退休费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30.87</w:t>
            </w:r>
          </w:p>
        </w:tc>
        <w:tc>
          <w:tcPr>
            <w:tcW w:w="2552"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lang w:eastAsia="zh-CN"/>
              </w:rPr>
            </w:pPr>
            <w:r>
              <w:rPr>
                <w:rFonts w:hint="eastAsia"/>
                <w:lang w:eastAsia="zh-CN"/>
              </w:rPr>
              <w:t>20</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1.34</w:t>
            </w:r>
          </w:p>
        </w:tc>
        <w:tc>
          <w:tcPr>
            <w:tcW w:w="2551" w:type="dxa"/>
            <w:vAlign w:val="center"/>
          </w:tcPr>
          <w:p>
            <w:pPr>
              <w:pStyle w:val="16"/>
            </w:pPr>
            <w:r>
              <w:t>1.34</w:t>
            </w: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551"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551"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2381" w:type="dxa"/>
            <w:tcBorders>
              <w:top w:val="single" w:color="FFFFFF" w:sz="6" w:space="0"/>
              <w:left w:val="single" w:color="FFFFFF" w:sz="6" w:space="0"/>
              <w:right w:val="single" w:color="FFFFFF" w:sz="6" w:space="0"/>
            </w:tcBorders>
            <w:vAlign w:val="center"/>
          </w:tcPr>
          <w:p>
            <w:pPr>
              <w:pStyle w:val="13"/>
              <w:rPr>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pPr>
            <w:r>
              <w:rPr>
                <w:rFonts w:hint="eastAsia"/>
                <w:lang w:eastAsia="zh-CN"/>
              </w:rPr>
              <w:t>5.00</w:t>
            </w:r>
          </w:p>
        </w:tc>
        <w:tc>
          <w:tcPr>
            <w:tcW w:w="2381" w:type="dxa"/>
            <w:vAlign w:val="center"/>
          </w:tcPr>
          <w:p>
            <w:pPr>
              <w:pStyle w:val="20"/>
            </w:pPr>
            <w:r>
              <w:rPr>
                <w:rFonts w:hint="eastAsia"/>
                <w:lang w:eastAsia="zh-CN"/>
              </w:rPr>
              <w:t>5.00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pStyle w:val="16"/>
              <w:rPr>
                <w:lang w:eastAsia="zh-CN"/>
              </w:rPr>
            </w:pPr>
            <w:r>
              <w:rPr>
                <w:rFonts w:hint="eastAsia"/>
                <w:lang w:eastAsia="zh-CN"/>
              </w:rPr>
              <w:t>5.00</w:t>
            </w:r>
          </w:p>
        </w:tc>
        <w:tc>
          <w:tcPr>
            <w:tcW w:w="2381" w:type="dxa"/>
            <w:vAlign w:val="center"/>
          </w:tcPr>
          <w:p>
            <w:pPr>
              <w:pStyle w:val="16"/>
            </w:pPr>
            <w:r>
              <w:rPr>
                <w:rFonts w:hint="eastAsia"/>
                <w:lang w:eastAsia="zh-CN"/>
              </w:rPr>
              <w:t>5.00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pPr>
            <w:r>
              <w:rPr>
                <w:rFonts w:hint="eastAsia"/>
                <w:lang w:eastAsia="zh-CN"/>
              </w:rPr>
              <w:t>5</w:t>
            </w:r>
            <w:r>
              <w:t>.00</w:t>
            </w:r>
          </w:p>
        </w:tc>
        <w:tc>
          <w:tcPr>
            <w:tcW w:w="2381" w:type="dxa"/>
            <w:vAlign w:val="center"/>
          </w:tcPr>
          <w:p>
            <w:pPr>
              <w:pStyle w:val="16"/>
            </w:pPr>
            <w:r>
              <w:rPr>
                <w:rFonts w:hint="eastAsia"/>
                <w:lang w:eastAsia="zh-CN"/>
              </w:rPr>
              <w:t>5</w:t>
            </w:r>
            <w:r>
              <w:t>.00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中国人民政治协商会议河北省成安县委员会</w:t>
      </w:r>
      <w:r>
        <w:rPr>
          <w:rFonts w:hint="eastAsia" w:ascii="方正书宋_GBK" w:hAnsi="方正书宋_GBK" w:eastAsia="方正书宋_GBK" w:cs="方正书宋_GBK"/>
          <w:color w:val="FFFFFF"/>
          <w:sz w:val="21"/>
          <w:lang w:eastAsia="zh-CN"/>
        </w:rPr>
        <w:t>2023</w:t>
      </w:r>
      <w:r>
        <w:rPr>
          <w:rFonts w:ascii="方正书宋_GBK" w:hAnsi="方正书宋_GBK" w:eastAsia="方正书宋_GBK" w:cs="方正书宋_GBK"/>
          <w:color w:val="FFFFFF"/>
          <w:sz w:val="21"/>
        </w:rPr>
        <w:t>年部门预算信息公开情况说明</w:t>
      </w:r>
    </w:p>
    <w:p>
      <w:pPr>
        <w:jc w:val="center"/>
      </w:pPr>
      <w:r>
        <w:rPr>
          <w:rFonts w:ascii="方正小标宋_GBK" w:hAnsi="方正小标宋_GBK" w:eastAsia="方正小标宋_GBK" w:cs="方正小标宋_GBK"/>
          <w:color w:val="000000"/>
          <w:sz w:val="44"/>
        </w:rPr>
        <w:t>中国人民政治协商会议河北省成安县委员会</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按照《预算法》、《地方预决算公开操作规程》和《关于进一步推进预算公开工作的实施意见》规定，现将中国人民政治协商会议河北省成安县委员会</w:t>
      </w:r>
      <w:r>
        <w:rPr>
          <w:rFonts w:hint="eastAsia" w:eastAsia="方正仿宋_GBK"/>
          <w:color w:val="000000"/>
          <w:sz w:val="28"/>
          <w:lang w:eastAsia="zh-CN"/>
        </w:rPr>
        <w:t>2023</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政协成安县委员会认真执行《中国人民政治协商会议章程》主要职能：政治协商、民主监督，组织各党派、团体和社会各界人士参政议政，巩固和发展我县爱国统一战线，推进社会主义民主政治建设，坚持为改革开放，经济建设和精神文明建设服务，促进我县重大决策的民主化、科学化。</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2.组织委员和有关人员进行视察、调研、参观、咨询，就我县大政方针实施、重要人事安排及群众生活中的重大问题，向县委、县政府和其他有关机关、部门提出意见和建议，进行政治协商、参政议政。</w:t>
      </w:r>
    </w:p>
    <w:p>
      <w:pPr>
        <w:spacing w:line="560" w:lineRule="exact"/>
        <w:ind w:firstLine="640" w:firstLineChars="200"/>
        <w:rPr>
          <w:rFonts w:ascii="仿宋_GB2312" w:hAnsi="仿宋" w:eastAsia="仿宋_GB2312"/>
          <w:color w:val="000000"/>
          <w:spacing w:val="-6"/>
          <w:sz w:val="32"/>
          <w:szCs w:val="32"/>
        </w:rPr>
      </w:pPr>
      <w:r>
        <w:rPr>
          <w:rFonts w:hint="eastAsia" w:ascii="仿宋_GB2312" w:hAnsi="仿宋" w:eastAsia="仿宋_GB2312"/>
          <w:color w:val="000000"/>
          <w:sz w:val="32"/>
          <w:szCs w:val="32"/>
        </w:rPr>
        <w:t>3.坚持以经济建设为中心，动员委员和社会各界人士为改革开放、经济发展多办实事。向县委、县政府</w:t>
      </w:r>
      <w:bookmarkStart w:id="18" w:name="_GoBack"/>
      <w:bookmarkEnd w:id="18"/>
      <w:r>
        <w:rPr>
          <w:rFonts w:hint="eastAsia" w:ascii="仿宋_GB2312" w:hAnsi="仿宋" w:eastAsia="仿宋_GB2312"/>
          <w:color w:val="000000"/>
          <w:sz w:val="32"/>
          <w:szCs w:val="32"/>
        </w:rPr>
        <w:t>机关及其工作人员通过建议和批评，实行民主监督，协助其改革工作，提高工作效率，克服官僚主义，加强廉政建设</w:t>
      </w:r>
      <w:r>
        <w:rPr>
          <w:rFonts w:hint="eastAsia" w:ascii="仿宋_GB2312" w:hAnsi="仿宋" w:eastAsia="仿宋_GB2312"/>
          <w:color w:val="000000"/>
          <w:spacing w:val="-6"/>
          <w:sz w:val="32"/>
          <w:szCs w:val="32"/>
        </w:rPr>
        <w:t>。</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4.发挥政协的独特优势和作用，高举爱国主义和社会主义两面旗帜，团结各界人士，为维护政治安定、社会稳定服务。</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5.积极宣传贯彻国家宪法、法律和各项方针政策，特别是关于祖国统一的方针、政策，推进社会力量积极参与两个文明建设，积极开展同台胞和社会各界的联系，促进祖国统一大业的实现。</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6.组织委员和有关方面提出提案，并协助有关机关、部门做好提案的交办、办理和答复工作。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7．组织委员学政治、学业务、学科技，提高参政议政水平。</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8.根据县情特点，进行关于近代、现代文史资料的征集、研究、出版工作。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9.组织驻成市政协委员开展各项活动，做好驻成市政协委员的联系工作。</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10.负责其他应有政协承办的事项。</w:t>
      </w:r>
    </w:p>
    <w:p>
      <w:pPr>
        <w:spacing w:line="560" w:lineRule="exact"/>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spacing w:line="560" w:lineRule="exact"/>
        <w:ind w:firstLine="640" w:firstLineChars="200"/>
        <w:rPr>
          <w:rFonts w:ascii="仿宋_GB2312" w:hAnsi="仿宋" w:eastAsia="仿宋_GB2312"/>
          <w:color w:val="000000"/>
          <w:sz w:val="32"/>
          <w:szCs w:val="32"/>
        </w:rPr>
      </w:pPr>
      <w:r>
        <w:rPr>
          <w:rFonts w:hint="eastAsia" w:ascii="仿宋" w:hAnsi="仿宋" w:eastAsia="仿宋" w:cs="仿宋"/>
          <w:bCs/>
          <w:sz w:val="32"/>
          <w:szCs w:val="32"/>
        </w:rPr>
        <w:t>人员编制17名，其中领导职数5个。</w:t>
      </w:r>
    </w:p>
    <w:p>
      <w:pPr>
        <w:spacing w:line="560" w:lineRule="exact"/>
        <w:ind w:firstLine="630" w:firstLineChars="196"/>
        <w:rPr>
          <w:rFonts w:ascii="楷体" w:hAnsi="楷体" w:eastAsia="楷体" w:cs="宋体"/>
          <w:b/>
          <w:bCs/>
          <w:sz w:val="32"/>
          <w:szCs w:val="32"/>
        </w:rPr>
      </w:pPr>
      <w:r>
        <w:rPr>
          <w:rFonts w:hint="eastAsia" w:ascii="楷体" w:hAnsi="楷体" w:eastAsia="楷体" w:cs="宋体"/>
          <w:b/>
          <w:bCs/>
          <w:sz w:val="32"/>
          <w:szCs w:val="32"/>
        </w:rPr>
        <w:t>机构设置：</w:t>
      </w:r>
    </w:p>
    <w:p>
      <w:pPr>
        <w:spacing w:line="580" w:lineRule="exact"/>
        <w:jc w:val="center"/>
        <w:outlineLvl w:val="0"/>
        <w:rPr>
          <w:rFonts w:ascii="方正小标宋_GBK" w:hAnsi="方正小标宋_GBK"/>
          <w:sz w:val="32"/>
          <w:szCs w:val="32"/>
        </w:rPr>
      </w:pPr>
      <w:r>
        <w:rPr>
          <w:rFonts w:ascii="方正小标宋_GBK" w:hAnsi="方正小标宋_GBK"/>
          <w:sz w:val="32"/>
          <w:szCs w:val="32"/>
        </w:rPr>
        <w:t>部门</w:t>
      </w:r>
      <w:r>
        <w:rPr>
          <w:rFonts w:hint="eastAsia" w:ascii="方正小标宋_GBK" w:hAnsi="方正小标宋_GBK"/>
          <w:sz w:val="32"/>
          <w:szCs w:val="32"/>
        </w:rPr>
        <w:t>机构设置情况</w:t>
      </w:r>
    </w:p>
    <w:tbl>
      <w:tblPr>
        <w:tblStyle w:val="9"/>
        <w:tblW w:w="8590" w:type="dxa"/>
        <w:jc w:val="center"/>
        <w:tblLayout w:type="fixed"/>
        <w:tblCellMar>
          <w:top w:w="0" w:type="dxa"/>
          <w:left w:w="108" w:type="dxa"/>
          <w:bottom w:w="0" w:type="dxa"/>
          <w:right w:w="108" w:type="dxa"/>
        </w:tblCellMar>
      </w:tblPr>
      <w:tblGrid>
        <w:gridCol w:w="3827"/>
        <w:gridCol w:w="1134"/>
        <w:gridCol w:w="1276"/>
        <w:gridCol w:w="2353"/>
      </w:tblGrid>
      <w:tr>
        <w:tblPrEx>
          <w:tblCellMar>
            <w:top w:w="0" w:type="dxa"/>
            <w:left w:w="108" w:type="dxa"/>
            <w:bottom w:w="0" w:type="dxa"/>
            <w:right w:w="108" w:type="dxa"/>
          </w:tblCellMar>
        </w:tblPrEx>
        <w:trPr>
          <w:trHeight w:val="580" w:hRule="atLeast"/>
          <w:jc w:val="center"/>
        </w:trPr>
        <w:tc>
          <w:tcPr>
            <w:tcW w:w="3827" w:type="dxa"/>
            <w:vMerge w:val="restart"/>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方正书宋_GBK" w:hAnsi="方正书宋_GBK"/>
                <w:b/>
                <w:bCs/>
              </w:rPr>
            </w:pPr>
            <w:r>
              <w:rPr>
                <w:rFonts w:ascii="方正书宋_GBK" w:hAnsi="方正书宋_GBK"/>
                <w:b/>
                <w:bCs/>
              </w:rPr>
              <w:t>单位名称</w:t>
            </w:r>
          </w:p>
        </w:tc>
        <w:tc>
          <w:tcPr>
            <w:tcW w:w="1134"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b/>
                <w:bCs/>
              </w:rPr>
            </w:pPr>
            <w:r>
              <w:rPr>
                <w:rFonts w:ascii="方正书宋_GBK" w:hAnsi="方正书宋_GBK"/>
                <w:b/>
                <w:bCs/>
              </w:rPr>
              <w:t>单位性质</w:t>
            </w:r>
          </w:p>
        </w:tc>
        <w:tc>
          <w:tcPr>
            <w:tcW w:w="1276"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b/>
                <w:bCs/>
              </w:rPr>
            </w:pPr>
            <w:r>
              <w:rPr>
                <w:rFonts w:ascii="方正书宋_GBK" w:hAnsi="方正书宋_GBK"/>
                <w:b/>
                <w:bCs/>
              </w:rPr>
              <w:t>单位规格</w:t>
            </w:r>
          </w:p>
        </w:tc>
        <w:tc>
          <w:tcPr>
            <w:tcW w:w="2353"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b/>
                <w:bCs/>
              </w:rPr>
            </w:pPr>
            <w:r>
              <w:rPr>
                <w:rFonts w:ascii="方正书宋_GBK" w:hAnsi="方正书宋_GBK"/>
                <w:b/>
                <w:bCs/>
              </w:rPr>
              <w:t>经费保障形式</w:t>
            </w:r>
          </w:p>
        </w:tc>
      </w:tr>
      <w:tr>
        <w:tblPrEx>
          <w:tblCellMar>
            <w:top w:w="0" w:type="dxa"/>
            <w:left w:w="108" w:type="dxa"/>
            <w:bottom w:w="0" w:type="dxa"/>
            <w:right w:w="108" w:type="dxa"/>
          </w:tblCellMar>
        </w:tblPrEx>
        <w:trPr>
          <w:trHeight w:val="580" w:hRule="atLeast"/>
          <w:jc w:val="center"/>
        </w:trPr>
        <w:tc>
          <w:tcPr>
            <w:tcW w:w="3827" w:type="dxa"/>
            <w:vMerge w:val="continue"/>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b/>
                <w:bCs/>
              </w:rPr>
            </w:pPr>
          </w:p>
        </w:tc>
        <w:tc>
          <w:tcPr>
            <w:tcW w:w="1134" w:type="dxa"/>
            <w:vMerge w:val="continue"/>
            <w:tcBorders>
              <w:top w:val="single" w:color="000000" w:sz="6" w:space="0"/>
              <w:left w:val="nil"/>
              <w:bottom w:val="single" w:color="000000" w:sz="6" w:space="0"/>
              <w:right w:val="single" w:color="000000" w:sz="6" w:space="0"/>
            </w:tcBorders>
            <w:vAlign w:val="center"/>
          </w:tcPr>
          <w:p>
            <w:pPr>
              <w:spacing w:line="580" w:lineRule="exact"/>
              <w:rPr>
                <w:rFonts w:ascii="方正书宋_GBK" w:hAnsi="方正书宋_GBK"/>
                <w:b/>
                <w:bCs/>
              </w:rPr>
            </w:pPr>
          </w:p>
        </w:tc>
        <w:tc>
          <w:tcPr>
            <w:tcW w:w="1276" w:type="dxa"/>
            <w:vMerge w:val="continue"/>
            <w:tcBorders>
              <w:top w:val="single" w:color="000000" w:sz="6" w:space="0"/>
              <w:left w:val="nil"/>
              <w:bottom w:val="single" w:color="000000" w:sz="6" w:space="0"/>
              <w:right w:val="single" w:color="000000" w:sz="6" w:space="0"/>
            </w:tcBorders>
            <w:vAlign w:val="center"/>
          </w:tcPr>
          <w:p>
            <w:pPr>
              <w:spacing w:line="580" w:lineRule="exact"/>
              <w:rPr>
                <w:rFonts w:ascii="方正书宋_GBK" w:hAnsi="方正书宋_GBK"/>
                <w:b/>
                <w:bCs/>
              </w:rPr>
            </w:pPr>
          </w:p>
        </w:tc>
        <w:tc>
          <w:tcPr>
            <w:tcW w:w="2353" w:type="dxa"/>
            <w:vMerge w:val="continue"/>
            <w:tcBorders>
              <w:top w:val="single" w:color="000000" w:sz="6" w:space="0"/>
              <w:left w:val="nil"/>
              <w:bottom w:val="single" w:color="000000" w:sz="6" w:space="0"/>
              <w:right w:val="single" w:color="000000" w:sz="6" w:space="0"/>
            </w:tcBorders>
            <w:vAlign w:val="center"/>
          </w:tcPr>
          <w:p>
            <w:pPr>
              <w:spacing w:line="580" w:lineRule="exact"/>
              <w:rPr>
                <w:rFonts w:ascii="方正书宋_GBK" w:hAnsi="方正书宋_GBK"/>
                <w:b/>
                <w:bCs/>
              </w:rPr>
            </w:pP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政协成安县委员会办公室</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提案委员会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学习宣传委员会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经济委员会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农业和农村委员会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财政拨款</w:t>
            </w:r>
          </w:p>
        </w:tc>
      </w:tr>
    </w:tbl>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办公室：</w:t>
      </w:r>
      <w:r>
        <w:rPr>
          <w:rFonts w:hint="eastAsia" w:ascii="仿宋" w:hAnsi="仿宋" w:eastAsia="仿宋"/>
          <w:sz w:val="32"/>
          <w:szCs w:val="32"/>
        </w:rPr>
        <w:t>主要负责文件的接收和发放工作。完善各项会议制度，规范会议程序，提高会议质量，提高政治协商水平。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提案委员会：</w:t>
      </w:r>
      <w:r>
        <w:rPr>
          <w:rFonts w:hint="eastAsia" w:ascii="仿宋" w:hAnsi="仿宋" w:eastAsia="仿宋"/>
          <w:sz w:val="32"/>
          <w:szCs w:val="32"/>
        </w:rPr>
        <w:t>主要负责发挥政协作为扩大社会各界有序参与的重要渠道作用，探索开展活动的新方法途径，充分调动委员参政议政积极，向县委、县政府提出高质量的建议案。</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学习宣传委员会：</w:t>
      </w:r>
      <w:r>
        <w:rPr>
          <w:rFonts w:hint="eastAsia" w:ascii="仿宋" w:hAnsi="仿宋" w:eastAsia="仿宋"/>
          <w:sz w:val="32"/>
          <w:szCs w:val="32"/>
        </w:rPr>
        <w:t>主要负责组织委员学习党和国家的路线、方针和政策；负责征订、编印、发放有关学习资料；加强与宣传部门的联系；搜集和反馈各地政协的好做法。</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经济委员会</w:t>
      </w:r>
      <w:r>
        <w:rPr>
          <w:rFonts w:hint="eastAsia" w:ascii="仿宋" w:hAnsi="仿宋" w:eastAsia="仿宋"/>
          <w:sz w:val="32"/>
          <w:szCs w:val="32"/>
        </w:rPr>
        <w:t>：负责组织委员会和各界人士就我县项目建设和经济发展等方面，通过专题调查、视察、考察、报告会、咨询服务会等活动，为我县经济发展献计出力。</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农业和农村委员会：</w:t>
      </w:r>
      <w:r>
        <w:rPr>
          <w:rFonts w:hint="eastAsia" w:ascii="仿宋" w:hAnsi="仿宋" w:eastAsia="仿宋" w:cs="仿宋"/>
          <w:sz w:val="32"/>
          <w:szCs w:val="32"/>
        </w:rPr>
        <w:t>组织委员学习宣传党和国家农业农村方面的方针政策和法律法规，就“三农”问题开展调查研究，提出意见、建议和提案，团结和联系农业农村界委员反映社情民意。</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中国人民政治协商会议河北省成安县委员会</w:t>
            </w:r>
          </w:p>
        </w:tc>
        <w:tc>
          <w:tcPr>
            <w:tcW w:w="1843" w:type="dxa"/>
            <w:vAlign w:val="center"/>
          </w:tcPr>
          <w:p>
            <w:pPr>
              <w:pStyle w:val="18"/>
            </w:pPr>
            <w:r>
              <w:t>行政</w:t>
            </w:r>
          </w:p>
        </w:tc>
        <w:tc>
          <w:tcPr>
            <w:tcW w:w="2126" w:type="dxa"/>
            <w:vAlign w:val="center"/>
          </w:tcPr>
          <w:p>
            <w:pPr>
              <w:pStyle w:val="18"/>
            </w:pPr>
            <w:r>
              <w:t>正处（县）级</w:t>
            </w:r>
          </w:p>
        </w:tc>
        <w:tc>
          <w:tcPr>
            <w:tcW w:w="3827" w:type="dxa"/>
            <w:vAlign w:val="center"/>
          </w:tcPr>
          <w:p>
            <w:pPr>
              <w:pStyle w:val="18"/>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按照预算管理有关规定，目前我省部门预算的编制实行综合预算管理，即全部收入和支出都反映在预算中。中国人民政治协商会议河北省成安县委员会机关及所属事业单位的收支包含在部门预算中。</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1、收入说明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cs="方正仿宋_GBK"/>
          <w:sz w:val="32"/>
          <w:szCs w:val="32"/>
        </w:rPr>
        <w:t>年预算收入</w:t>
      </w:r>
      <w:r>
        <w:rPr>
          <w:rFonts w:hint="eastAsia" w:ascii="仿宋" w:hAnsi="仿宋" w:eastAsia="仿宋" w:cs="方正仿宋_GBK"/>
          <w:sz w:val="32"/>
          <w:szCs w:val="32"/>
          <w:lang w:eastAsia="zh-CN"/>
        </w:rPr>
        <w:t>365.92</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eastAsia="zh-CN"/>
        </w:rPr>
        <w:t>365.92</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楷体" w:hAnsi="楷体" w:eastAsia="楷体"/>
          <w:b/>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lang w:eastAsia="zh-CN"/>
        </w:rPr>
        <w:t>365.92</w:t>
      </w:r>
      <w:r>
        <w:rPr>
          <w:rFonts w:hint="eastAsia" w:ascii="仿宋" w:hAnsi="仿宋" w:eastAsia="仿宋"/>
          <w:sz w:val="32"/>
          <w:szCs w:val="32"/>
        </w:rPr>
        <w:t>万元，其中基本支出</w:t>
      </w:r>
      <w:r>
        <w:rPr>
          <w:rFonts w:hint="eastAsia" w:ascii="仿宋" w:hAnsi="仿宋" w:eastAsia="仿宋"/>
          <w:sz w:val="32"/>
          <w:szCs w:val="32"/>
          <w:lang w:eastAsia="zh-CN"/>
        </w:rPr>
        <w:t>318.84</w:t>
      </w:r>
      <w:r>
        <w:rPr>
          <w:rFonts w:hint="eastAsia" w:ascii="仿宋" w:hAnsi="仿宋" w:eastAsia="仿宋"/>
          <w:sz w:val="32"/>
          <w:szCs w:val="32"/>
        </w:rPr>
        <w:t>万元，主要是人员经费支出</w:t>
      </w:r>
      <w:r>
        <w:rPr>
          <w:rFonts w:hint="eastAsia" w:ascii="仿宋" w:hAnsi="仿宋" w:eastAsia="仿宋"/>
          <w:sz w:val="32"/>
          <w:szCs w:val="32"/>
          <w:lang w:eastAsia="zh-CN"/>
        </w:rPr>
        <w:t>268.82</w:t>
      </w:r>
      <w:r>
        <w:rPr>
          <w:rFonts w:hint="eastAsia" w:ascii="仿宋" w:hAnsi="仿宋" w:eastAsia="仿宋"/>
          <w:sz w:val="32"/>
          <w:szCs w:val="32"/>
        </w:rPr>
        <w:t>万元，日常公用经费支出</w:t>
      </w:r>
      <w:r>
        <w:rPr>
          <w:rFonts w:hint="eastAsia" w:ascii="仿宋" w:hAnsi="仿宋" w:eastAsia="仿宋"/>
          <w:sz w:val="32"/>
          <w:szCs w:val="32"/>
          <w:lang w:eastAsia="zh-CN"/>
        </w:rPr>
        <w:t>50.03</w:t>
      </w:r>
      <w:r>
        <w:rPr>
          <w:rFonts w:hint="eastAsia" w:ascii="仿宋" w:hAnsi="仿宋" w:eastAsia="仿宋"/>
          <w:sz w:val="32"/>
          <w:szCs w:val="32"/>
        </w:rPr>
        <w:t>万元</w:t>
      </w:r>
      <w:r>
        <w:rPr>
          <w:rFonts w:hint="eastAsia" w:ascii="仿宋" w:hAnsi="仿宋" w:eastAsia="仿宋" w:cs="方正仿宋_GBK"/>
          <w:sz w:val="32"/>
          <w:szCs w:val="32"/>
        </w:rPr>
        <w:t>。</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3、比去年增减变化情况</w:t>
      </w:r>
    </w:p>
    <w:p>
      <w:pPr>
        <w:spacing w:line="360" w:lineRule="auto"/>
        <w:ind w:firstLine="627" w:firstLineChars="196"/>
      </w:pPr>
      <w:r>
        <w:rPr>
          <w:rFonts w:hint="eastAsia" w:ascii="仿宋" w:hAnsi="仿宋" w:eastAsia="仿宋"/>
          <w:sz w:val="32"/>
          <w:szCs w:val="32"/>
          <w:lang w:eastAsia="zh-CN"/>
        </w:rPr>
        <w:t>2023</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365.92</w:t>
      </w:r>
      <w:r>
        <w:rPr>
          <w:rFonts w:hint="eastAsia" w:ascii="仿宋" w:hAnsi="仿宋" w:eastAsia="仿宋" w:cs="方正仿宋_GBK"/>
          <w:sz w:val="32"/>
          <w:szCs w:val="32"/>
        </w:rPr>
        <w:t>万元，</w:t>
      </w:r>
      <w:r>
        <w:rPr>
          <w:rFonts w:hint="eastAsia" w:ascii="仿宋" w:hAnsi="仿宋" w:eastAsia="仿宋" w:cs="仿宋_GB2312"/>
          <w:sz w:val="32"/>
          <w:szCs w:val="32"/>
          <w:lang w:eastAsia="zh-CN"/>
        </w:rPr>
        <w:t>2022</w:t>
      </w:r>
      <w:r>
        <w:rPr>
          <w:rFonts w:ascii="仿宋" w:hAnsi="仿宋" w:eastAsia="仿宋" w:cs="仿宋_GB2312"/>
          <w:sz w:val="32"/>
          <w:szCs w:val="32"/>
        </w:rPr>
        <w:t>年财政拨款收入</w:t>
      </w:r>
      <w:r>
        <w:rPr>
          <w:rFonts w:hint="eastAsia" w:ascii="仿宋" w:hAnsi="仿宋" w:eastAsia="仿宋" w:cs="仿宋_GB2312"/>
          <w:sz w:val="32"/>
          <w:szCs w:val="32"/>
          <w:lang w:eastAsia="zh-CN"/>
        </w:rPr>
        <w:t>365.92</w:t>
      </w:r>
      <w:r>
        <w:rPr>
          <w:rFonts w:ascii="仿宋" w:hAnsi="仿宋" w:eastAsia="仿宋" w:cs="仿宋_GB2312"/>
          <w:sz w:val="32"/>
          <w:szCs w:val="32"/>
        </w:rPr>
        <w:t>万元。</w:t>
      </w:r>
      <w:r>
        <w:rPr>
          <w:rFonts w:hint="eastAsia" w:ascii="仿宋" w:hAnsi="仿宋" w:eastAsia="仿宋" w:cs="仿宋_GB2312"/>
          <w:sz w:val="32"/>
          <w:szCs w:val="32"/>
        </w:rPr>
        <w:t>与去年相比</w:t>
      </w:r>
      <w:r>
        <w:rPr>
          <w:rFonts w:hint="eastAsia" w:ascii="仿宋" w:hAnsi="仿宋" w:eastAsia="仿宋" w:cs="仿宋_GB2312"/>
          <w:sz w:val="32"/>
          <w:szCs w:val="32"/>
          <w:lang w:eastAsia="zh-CN"/>
        </w:rPr>
        <w:t>增加132.68</w:t>
      </w:r>
      <w:r>
        <w:rPr>
          <w:rFonts w:hint="eastAsia" w:ascii="仿宋" w:hAnsi="仿宋" w:eastAsia="仿宋" w:cs="仿宋_GB2312"/>
          <w:sz w:val="32"/>
          <w:szCs w:val="32"/>
        </w:rPr>
        <w:t>万元，主要是因为我单位工作人员增加，工作人员调入。</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560" w:lineRule="exact"/>
        <w:ind w:left="198" w:firstLine="640" w:firstLineChars="200"/>
        <w:rPr>
          <w:rFonts w:ascii="仿宋" w:hAnsi="仿宋" w:eastAsia="仿宋"/>
          <w:sz w:val="32"/>
          <w:szCs w:val="32"/>
        </w:rPr>
      </w:pPr>
      <w:r>
        <w:rPr>
          <w:rFonts w:hint="eastAsia" w:ascii="仿宋" w:hAnsi="仿宋" w:eastAsia="仿宋"/>
          <w:sz w:val="32"/>
          <w:szCs w:val="32"/>
        </w:rPr>
        <w:t>日常公用经费支出总计</w:t>
      </w:r>
      <w:r>
        <w:rPr>
          <w:rFonts w:hint="eastAsia" w:ascii="仿宋" w:hAnsi="仿宋" w:eastAsia="仿宋"/>
          <w:sz w:val="32"/>
          <w:szCs w:val="32"/>
          <w:lang w:eastAsia="zh-CN"/>
        </w:rPr>
        <w:t>50.03</w:t>
      </w:r>
      <w:r>
        <w:rPr>
          <w:rFonts w:hint="eastAsia" w:ascii="仿宋" w:hAnsi="仿宋" w:eastAsia="仿宋"/>
          <w:sz w:val="32"/>
          <w:szCs w:val="32"/>
        </w:rPr>
        <w:t>万元，</w:t>
      </w:r>
      <w:r>
        <w:rPr>
          <w:rFonts w:hint="eastAsia" w:ascii="仿宋_GB2312" w:eastAsia="仿宋_GB2312"/>
          <w:sz w:val="32"/>
          <w:szCs w:val="32"/>
        </w:rPr>
        <w:t>主要用于办公及印刷费、邮电费、差旅费、会议费、日常维修费、公务用车运行维护费等日常运行支出。</w:t>
      </w:r>
    </w:p>
    <w:p>
      <w:pPr>
        <w:pStyle w:val="24"/>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2023</w:t>
      </w:r>
      <w:r>
        <w:rPr>
          <w:rFonts w:hint="eastAsia" w:ascii="仿宋" w:hAnsi="仿宋" w:eastAsia="仿宋" w:cs="仿宋_GB2312"/>
          <w:sz w:val="32"/>
          <w:szCs w:val="32"/>
        </w:rPr>
        <w:t>年度“三公”预算支出</w:t>
      </w:r>
      <w:r>
        <w:rPr>
          <w:rFonts w:hint="eastAsia" w:ascii="仿宋" w:hAnsi="仿宋" w:eastAsia="仿宋" w:cs="仿宋_GB2312"/>
          <w:sz w:val="32"/>
          <w:szCs w:val="32"/>
          <w:lang w:eastAsia="zh-CN"/>
        </w:rPr>
        <w:t>5</w:t>
      </w:r>
      <w:r>
        <w:rPr>
          <w:rFonts w:hint="eastAsia" w:ascii="仿宋" w:hAnsi="仿宋" w:eastAsia="仿宋" w:cs="仿宋_GB2312"/>
          <w:sz w:val="32"/>
          <w:szCs w:val="32"/>
        </w:rPr>
        <w:t>万元，其中，因公出国（境）费0元，与去年持平。安排公务用车维护费</w:t>
      </w:r>
      <w:r>
        <w:rPr>
          <w:rFonts w:hint="eastAsia" w:ascii="仿宋" w:hAnsi="仿宋" w:eastAsia="仿宋" w:cs="仿宋_GB2312"/>
          <w:sz w:val="32"/>
          <w:szCs w:val="32"/>
          <w:lang w:eastAsia="zh-CN"/>
        </w:rPr>
        <w:t>5</w:t>
      </w:r>
      <w:r>
        <w:rPr>
          <w:rFonts w:hint="eastAsia" w:ascii="仿宋" w:hAnsi="仿宋" w:eastAsia="仿宋" w:cs="仿宋_GB2312"/>
          <w:sz w:val="32"/>
          <w:szCs w:val="32"/>
        </w:rPr>
        <w:t>万元，（其中:公务用车购置费0万元，公务用车运行维护费</w:t>
      </w:r>
      <w:r>
        <w:rPr>
          <w:rFonts w:hint="eastAsia" w:ascii="仿宋" w:hAnsi="仿宋" w:eastAsia="仿宋" w:cs="仿宋_GB2312"/>
          <w:sz w:val="32"/>
          <w:szCs w:val="32"/>
          <w:lang w:eastAsia="zh-CN"/>
        </w:rPr>
        <w:t>5</w:t>
      </w:r>
      <w:r>
        <w:rPr>
          <w:rFonts w:hint="eastAsia" w:ascii="仿宋" w:hAnsi="仿宋" w:eastAsia="仿宋" w:cs="仿宋_GB2312"/>
          <w:sz w:val="32"/>
          <w:szCs w:val="32"/>
        </w:rPr>
        <w:t>万元，与去年持平），公务接待费0万元，与去年持平。</w:t>
      </w:r>
    </w:p>
    <w:p>
      <w:pPr>
        <w:pStyle w:val="25"/>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完善各项会议制度，规范会议程序，提高会议质量，提高政治协商水平。增强开展政治协商的自觉性和主动性，规范协商内容，丰富协商形式和层次，把政治协商纳入决策程序。对外交往工作成效显著。</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发挥政协作为扩大社会各界有序参与的重要渠道作用，探索开展活动的新方法淅途径，充分调动委员参政议政积极，向县委、县政府提出高质量的建议案。通过调研课题就县委和政府关注的问题，提出客观、有价值、有分量、有影响的意见建议，促进决策民主化和科学化。通过界别渠道密切联系群众，反映社情民意，努力做到协调关系、化解矛盾、理顺情绪，增进社会各阶层不同利益群体的和谐和稳定。</w:t>
      </w:r>
    </w:p>
    <w:p>
      <w:pPr>
        <w:pStyle w:val="8"/>
        <w:widowControl/>
        <w:spacing w:beforeAutospacing="0" w:afterAutospacing="0"/>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机关自身建设、服务保障能力进一步提升。政协自身建设质量更加扎实，工作科学化水平进一步提升。文史资料的社会功能增强，理论研究成果服务履职作用明显。机关基本设施设备正常运转、信息化保障、老干部服务保障能力进一步提高。</w:t>
      </w:r>
    </w:p>
    <w:p>
      <w:pPr>
        <w:pStyle w:val="26"/>
      </w:pPr>
    </w:p>
    <w:p>
      <w:pPr>
        <w:spacing w:line="500" w:lineRule="exact"/>
        <w:ind w:firstLine="560"/>
      </w:pPr>
      <w:r>
        <w:rPr>
          <w:rFonts w:eastAsia="方正仿宋_GBK"/>
          <w:color w:val="000000"/>
          <w:sz w:val="28"/>
        </w:rPr>
        <w:t>（二）分项绩效目标</w:t>
      </w:r>
    </w:p>
    <w:p>
      <w:pPr>
        <w:pStyle w:val="8"/>
        <w:widowControl/>
        <w:spacing w:beforeAutospacing="0" w:afterAutospacing="0"/>
        <w:ind w:firstLine="640" w:firstLineChars="20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完善各项会议制度，规范会议程序，提高会议质量，提高政治协商水平。就我县大政方针以及政治、经济、文化、社会和生态文明中的重要问题在决策之前进行协商和就决策执行过程中的重要问题进行协商。根据年度形势、任务和县委县政府统一部署，安排协商活动，召开专题协商会、协商民主会、专题座谈会、情况通报会、意见听取会、工作研讨会和学习座谈会等。 </w:t>
      </w:r>
    </w:p>
    <w:p>
      <w:pPr>
        <w:pStyle w:val="8"/>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完善民主监督机制，畅通民主监督渠道，建立健全知情、沟通制度，将民主监督寓于委员提案、进行视察、参与工作检查等活动中，提高民主监督质量和成效。有效履行民主监督职责，发挥好协调关系、汇聚力量、建言献策、服务大局的作用。通过意见、建议、批评的方式对法律法规的实施、我县重大方针政策的贯彻执行、党和政府的工作进行政治监督。 </w:t>
      </w:r>
    </w:p>
    <w:p>
      <w:pPr>
        <w:pStyle w:val="8"/>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发挥政协作为扩大社会各界有序参与的重要渠道作用，探索开展活动的新方法淅途径，充分调动委员参政议政积极，县委县政府提出高质量的建议案。组织、鼓励和引导委员深入实际、走向基层、贴近群众开展视察考察，通过建议案、提案等形式进行监督。通过参加党委政府组织的调查和检查活动实施监督。 </w:t>
      </w:r>
    </w:p>
    <w:p>
      <w:pPr>
        <w:pStyle w:val="27"/>
      </w:pPr>
      <w:r>
        <w:rPr>
          <w:rFonts w:hint="eastAsia" w:ascii="仿宋" w:hAnsi="仿宋" w:eastAsia="仿宋" w:cs="仿宋"/>
          <w:color w:val="333333"/>
          <w:sz w:val="32"/>
          <w:szCs w:val="32"/>
          <w:shd w:val="clear" w:color="auto" w:fill="FFFFFF"/>
        </w:rPr>
        <w:t>　　机关自身建设、服务保障能力进一步提升。加强县政协自身建设、理论研究以及宣传工作，与县内外有关单位的联系协调；进一步完善机关工作制度，高标准完成机构编制、人事任免、人员培训、考核奖惩、工资福利，后勤保障、经费资产管理、接待、离退休人员服务任务，承办县政协主席、副主席、秘书长交办的其他事项。</w:t>
      </w:r>
    </w:p>
    <w:p>
      <w:pPr>
        <w:spacing w:line="500" w:lineRule="exact"/>
        <w:ind w:firstLine="560"/>
      </w:pPr>
      <w:r>
        <w:rPr>
          <w:rFonts w:eastAsia="方正仿宋_GBK"/>
          <w:color w:val="000000"/>
          <w:sz w:val="28"/>
        </w:rPr>
        <w:t>（三）工作保障措施</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完善财务制度建设。为保证支出规范、资金安全，坚持制度先行。及时梳理部门内控制度，修订完善资金管理办法，建立健全预算绩效管理工作机制。严格执行项目管理规定，履行相关程序，落实各方责任，规范管理行为，堵塞管理漏洞，防范化解风险隐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切实加强项目管理。充分发挥业务处室、项目技术专家和社会中介组织的力量，全面参与项目事前论证评审、事中督导评估和事后评价总结的全过程监管，形成多环节全过程的监督管理格局，尽早发现问题解决问题。依托网上报销审批系统，守牢资金支出最后一道防线，杜绝不合规支出，避免和减少损失。</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加强绩效运行监控。对项目申报、初审、论证、评审、审批、实施、验收等全过程进行实时动态监管，及时跟踪目标实现程度和预算执行情况，并对全年绩效目标预期完成情况进行综合判断，发现问题及时纠偏，确保绩效目标如期保质实现。同时，将项目评价结果应用于当年的预算动态调整和第二年度的预算编制，形成滚动闭环预算管理。</w:t>
      </w:r>
    </w:p>
    <w:p>
      <w:pPr>
        <w:ind w:firstLine="640" w:firstLineChars="200"/>
        <w:rPr>
          <w:rFonts w:eastAsia="仿宋" w:cs="仿宋" w:asciiTheme="minorHAnsi" w:hAnsiTheme="minorHAnsi"/>
          <w:color w:val="000000"/>
          <w:sz w:val="32"/>
          <w:szCs w:val="32"/>
          <w:lang w:val="uk-UA"/>
        </w:rPr>
      </w:pPr>
      <w:r>
        <w:rPr>
          <w:rFonts w:hint="eastAsia" w:ascii="仿宋" w:hAnsi="仿宋" w:eastAsia="仿宋" w:cs="仿宋"/>
          <w:color w:val="000000"/>
          <w:sz w:val="32"/>
          <w:szCs w:val="32"/>
        </w:rPr>
        <w:t>4.加强宣传培训调研。结合巡视巡察、审计、财务检查等发现的问题，对相关人员进行培训，提高业务素质；加强调研，提出优化预算资金配置、提高资金使用效益的意见；加大宣传力度，强化预算绩效管理意识，促进预算绩效管理水平进一步提升。</w:t>
      </w:r>
    </w:p>
    <w:p>
      <w:pPr>
        <w:snapToGrid w:val="0"/>
        <w:spacing w:line="580" w:lineRule="exact"/>
        <w:jc w:val="center"/>
        <w:rPr>
          <w:rFonts w:ascii="方正书宋_GBK" w:eastAsia="方正书宋_GBK"/>
        </w:rPr>
      </w:pPr>
      <w:r>
        <w:rPr>
          <w:rFonts w:hint="eastAsia" w:ascii="楷体_GB2312" w:hAnsi="黑体" w:eastAsia="楷体_GB2312"/>
          <w:b/>
          <w:sz w:val="32"/>
          <w:szCs w:val="32"/>
        </w:rPr>
        <w:t>部门职责及工作活动绩效目标指标：</w:t>
      </w:r>
    </w:p>
    <w:p>
      <w:pPr>
        <w:snapToGrid w:val="0"/>
        <w:spacing w:line="580" w:lineRule="exact"/>
        <w:ind w:left="5770" w:leftChars="304" w:hanging="5040" w:hangingChars="2100"/>
        <w:rPr>
          <w:rFonts w:ascii="仿宋" w:hAnsi="仿宋" w:eastAsia="仿宋"/>
        </w:rPr>
      </w:pPr>
      <w:r>
        <w:rPr>
          <w:rFonts w:hint="eastAsia" w:ascii="方正书宋_GBK" w:eastAsia="方正书宋_GBK"/>
        </w:rPr>
        <w:t>单位：元</w:t>
      </w:r>
    </w:p>
    <w:tbl>
      <w:tblPr>
        <w:tblStyle w:val="9"/>
        <w:tblW w:w="8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854"/>
        <w:gridCol w:w="1879"/>
        <w:gridCol w:w="1880"/>
        <w:gridCol w:w="768"/>
        <w:gridCol w:w="703"/>
        <w:gridCol w:w="456"/>
        <w:gridCol w:w="457"/>
        <w:gridCol w:w="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168" w:type="dxa"/>
            <w:vMerge w:val="restart"/>
            <w:vAlign w:val="center"/>
          </w:tcPr>
          <w:p>
            <w:pPr>
              <w:spacing w:line="580" w:lineRule="exact"/>
              <w:jc w:val="center"/>
              <w:rPr>
                <w:rFonts w:ascii="方正书宋_GBK" w:eastAsia="方正书宋_GBK"/>
                <w:b/>
              </w:rPr>
            </w:pPr>
            <w:r>
              <w:rPr>
                <w:rFonts w:hint="eastAsia" w:ascii="方正书宋_GBK" w:eastAsia="方正书宋_GBK"/>
                <w:b/>
              </w:rPr>
              <w:t>职责活动</w:t>
            </w:r>
          </w:p>
        </w:tc>
        <w:tc>
          <w:tcPr>
            <w:tcW w:w="854" w:type="dxa"/>
            <w:vMerge w:val="restart"/>
            <w:vAlign w:val="center"/>
          </w:tcPr>
          <w:p>
            <w:pPr>
              <w:spacing w:line="580" w:lineRule="exact"/>
              <w:jc w:val="center"/>
              <w:rPr>
                <w:rFonts w:ascii="方正书宋_GBK" w:eastAsia="方正书宋_GBK"/>
                <w:b/>
              </w:rPr>
            </w:pPr>
            <w:r>
              <w:rPr>
                <w:rFonts w:hint="eastAsia" w:ascii="方正书宋_GBK" w:eastAsia="方正书宋_GBK"/>
                <w:b/>
              </w:rPr>
              <w:t>年度预算数</w:t>
            </w:r>
          </w:p>
        </w:tc>
        <w:tc>
          <w:tcPr>
            <w:tcW w:w="1879" w:type="dxa"/>
            <w:vMerge w:val="restart"/>
            <w:vAlign w:val="center"/>
          </w:tcPr>
          <w:p>
            <w:pPr>
              <w:spacing w:line="580" w:lineRule="exact"/>
              <w:jc w:val="center"/>
              <w:rPr>
                <w:rFonts w:ascii="方正书宋_GBK" w:eastAsia="方正书宋_GBK"/>
                <w:b/>
              </w:rPr>
            </w:pPr>
            <w:r>
              <w:rPr>
                <w:rFonts w:hint="eastAsia" w:ascii="方正书宋_GBK" w:eastAsia="方正书宋_GBK"/>
                <w:b/>
              </w:rPr>
              <w:t>内容描述</w:t>
            </w:r>
          </w:p>
        </w:tc>
        <w:tc>
          <w:tcPr>
            <w:tcW w:w="1880"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绩效目标</w:t>
            </w:r>
          </w:p>
        </w:tc>
        <w:tc>
          <w:tcPr>
            <w:tcW w:w="768"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绩效指标</w:t>
            </w:r>
          </w:p>
        </w:tc>
        <w:tc>
          <w:tcPr>
            <w:tcW w:w="2071" w:type="dxa"/>
            <w:gridSpan w:val="4"/>
            <w:vAlign w:val="center"/>
          </w:tcPr>
          <w:p>
            <w:pPr>
              <w:spacing w:line="58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68" w:type="dxa"/>
            <w:vMerge w:val="continue"/>
            <w:vAlign w:val="center"/>
          </w:tcPr>
          <w:p>
            <w:pPr>
              <w:spacing w:line="580" w:lineRule="exact"/>
              <w:outlineLvl w:val="0"/>
            </w:pPr>
          </w:p>
        </w:tc>
        <w:tc>
          <w:tcPr>
            <w:tcW w:w="854" w:type="dxa"/>
            <w:vMerge w:val="continue"/>
            <w:vAlign w:val="center"/>
          </w:tcPr>
          <w:p>
            <w:pPr>
              <w:spacing w:line="580" w:lineRule="exact"/>
              <w:outlineLvl w:val="0"/>
            </w:pPr>
          </w:p>
        </w:tc>
        <w:tc>
          <w:tcPr>
            <w:tcW w:w="1879" w:type="dxa"/>
            <w:vMerge w:val="continue"/>
            <w:vAlign w:val="center"/>
          </w:tcPr>
          <w:p>
            <w:pPr>
              <w:spacing w:line="580" w:lineRule="exact"/>
              <w:outlineLvl w:val="0"/>
            </w:pPr>
          </w:p>
        </w:tc>
        <w:tc>
          <w:tcPr>
            <w:tcW w:w="1880" w:type="dxa"/>
            <w:vMerge w:val="continue"/>
            <w:vAlign w:val="center"/>
          </w:tcPr>
          <w:p>
            <w:pPr>
              <w:spacing w:line="580" w:lineRule="exact"/>
              <w:outlineLvl w:val="0"/>
            </w:pPr>
          </w:p>
        </w:tc>
        <w:tc>
          <w:tcPr>
            <w:tcW w:w="768" w:type="dxa"/>
            <w:vMerge w:val="continue"/>
            <w:vAlign w:val="center"/>
          </w:tcPr>
          <w:p>
            <w:pPr>
              <w:spacing w:line="580" w:lineRule="exact"/>
              <w:outlineLvl w:val="0"/>
            </w:pPr>
          </w:p>
        </w:tc>
        <w:tc>
          <w:tcPr>
            <w:tcW w:w="703" w:type="dxa"/>
            <w:vAlign w:val="center"/>
          </w:tcPr>
          <w:p>
            <w:pPr>
              <w:spacing w:line="580" w:lineRule="exact"/>
              <w:jc w:val="center"/>
              <w:rPr>
                <w:rFonts w:ascii="方正书宋_GBK" w:eastAsia="方正书宋_GBK"/>
                <w:b/>
              </w:rPr>
            </w:pPr>
            <w:r>
              <w:rPr>
                <w:rFonts w:hint="eastAsia" w:ascii="方正书宋_GBK" w:eastAsia="方正书宋_GBK"/>
                <w:b/>
              </w:rPr>
              <w:t>优</w:t>
            </w:r>
          </w:p>
        </w:tc>
        <w:tc>
          <w:tcPr>
            <w:tcW w:w="456" w:type="dxa"/>
            <w:vAlign w:val="center"/>
          </w:tcPr>
          <w:p>
            <w:pPr>
              <w:spacing w:line="580" w:lineRule="exact"/>
              <w:jc w:val="center"/>
              <w:rPr>
                <w:rFonts w:ascii="方正书宋_GBK" w:eastAsia="方正书宋_GBK"/>
                <w:b/>
              </w:rPr>
            </w:pPr>
            <w:r>
              <w:rPr>
                <w:rFonts w:hint="eastAsia" w:ascii="方正书宋_GBK" w:eastAsia="方正书宋_GBK"/>
                <w:b/>
              </w:rPr>
              <w:t>良</w:t>
            </w:r>
          </w:p>
        </w:tc>
        <w:tc>
          <w:tcPr>
            <w:tcW w:w="457" w:type="dxa"/>
            <w:vAlign w:val="center"/>
          </w:tcPr>
          <w:p>
            <w:pPr>
              <w:spacing w:line="580" w:lineRule="exact"/>
              <w:jc w:val="center"/>
              <w:rPr>
                <w:rFonts w:ascii="方正书宋_GBK" w:eastAsia="方正书宋_GBK"/>
                <w:b/>
              </w:rPr>
            </w:pPr>
            <w:r>
              <w:rPr>
                <w:rFonts w:hint="eastAsia" w:ascii="方正书宋_GBK" w:eastAsia="方正书宋_GBK"/>
                <w:b/>
              </w:rPr>
              <w:t>中</w:t>
            </w:r>
          </w:p>
        </w:tc>
        <w:tc>
          <w:tcPr>
            <w:tcW w:w="455" w:type="dxa"/>
            <w:vAlign w:val="center"/>
          </w:tcPr>
          <w:p>
            <w:pPr>
              <w:spacing w:line="58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1168" w:type="dxa"/>
            <w:vAlign w:val="center"/>
          </w:tcPr>
          <w:p>
            <w:pPr>
              <w:spacing w:line="580" w:lineRule="exact"/>
              <w:jc w:val="center"/>
              <w:rPr>
                <w:rFonts w:ascii="方正书宋_GBK" w:eastAsia="方正书宋_GBK"/>
                <w:b/>
              </w:rPr>
            </w:pPr>
            <w:r>
              <w:rPr>
                <w:rFonts w:hint="eastAsia" w:ascii="方正书宋_GBK" w:eastAsia="方正书宋_GBK"/>
                <w:b/>
              </w:rPr>
              <w:t>综合业务管理</w:t>
            </w:r>
          </w:p>
        </w:tc>
        <w:tc>
          <w:tcPr>
            <w:tcW w:w="854" w:type="dxa"/>
            <w:vAlign w:val="center"/>
          </w:tcPr>
          <w:p>
            <w:pPr>
              <w:spacing w:line="580" w:lineRule="exact"/>
              <w:rPr>
                <w:rFonts w:ascii="方正书宋_GBK" w:eastAsia="方正书宋_GBK"/>
              </w:rPr>
            </w:pPr>
            <w:r>
              <w:rPr>
                <w:rFonts w:hint="eastAsia" w:ascii="方正书宋_GBK" w:eastAsia="方正书宋_GBK"/>
              </w:rPr>
              <w:t>5</w:t>
            </w:r>
          </w:p>
        </w:tc>
        <w:tc>
          <w:tcPr>
            <w:tcW w:w="1879" w:type="dxa"/>
          </w:tcPr>
          <w:p>
            <w:pPr>
              <w:spacing w:line="320" w:lineRule="exact"/>
              <w:rPr>
                <w:rFonts w:ascii="方正书宋_GBK" w:eastAsia="方正书宋_GBK"/>
              </w:rPr>
            </w:pPr>
            <w:r>
              <w:rPr>
                <w:rFonts w:hint="eastAsia" w:ascii="方正书宋_GBK" w:eastAsia="方正书宋_GBK"/>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1880" w:type="dxa"/>
          </w:tcPr>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p>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768" w:type="dxa"/>
            <w:vAlign w:val="center"/>
          </w:tcPr>
          <w:p>
            <w:pPr>
              <w:spacing w:line="580" w:lineRule="exact"/>
              <w:jc w:val="center"/>
              <w:rPr>
                <w:rFonts w:ascii="方正书宋_GBK" w:eastAsia="方正书宋_GBK"/>
              </w:rPr>
            </w:pPr>
            <w:r>
              <w:rPr>
                <w:rFonts w:hint="eastAsia" w:ascii="方正书宋_GBK" w:eastAsia="方正书宋_GBK"/>
              </w:rPr>
              <w:t>综合任务完成数占年度计划的比例</w:t>
            </w:r>
          </w:p>
        </w:tc>
        <w:tc>
          <w:tcPr>
            <w:tcW w:w="703" w:type="dxa"/>
            <w:vAlign w:val="center"/>
          </w:tcPr>
          <w:p>
            <w:pPr>
              <w:spacing w:line="580" w:lineRule="exact"/>
              <w:jc w:val="center"/>
              <w:rPr>
                <w:rFonts w:ascii="方正书宋_GBK" w:eastAsia="方正书宋_GBK"/>
              </w:rPr>
            </w:pPr>
            <w:r>
              <w:rPr>
                <w:rFonts w:ascii="方正书宋_GBK" w:eastAsia="方正书宋_GBK"/>
              </w:rPr>
              <w:t>100%</w:t>
            </w:r>
          </w:p>
        </w:tc>
        <w:tc>
          <w:tcPr>
            <w:tcW w:w="456" w:type="dxa"/>
            <w:vAlign w:val="center"/>
          </w:tcPr>
          <w:p>
            <w:pPr>
              <w:spacing w:line="58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457" w:type="dxa"/>
            <w:vAlign w:val="center"/>
          </w:tcPr>
          <w:p>
            <w:pPr>
              <w:spacing w:line="580" w:lineRule="exact"/>
              <w:jc w:val="center"/>
              <w:rPr>
                <w:rFonts w:ascii="方正书宋_GBK" w:eastAsia="方正书宋_GBK"/>
              </w:rPr>
            </w:pPr>
            <w:r>
              <w:rPr>
                <w:rFonts w:hint="eastAsia" w:ascii="方正书宋_GBK" w:eastAsia="方正书宋_GBK"/>
              </w:rPr>
              <w:t>≥7</w:t>
            </w:r>
            <w:r>
              <w:rPr>
                <w:rFonts w:ascii="方正书宋_GBK" w:eastAsia="方正书宋_GBK"/>
              </w:rPr>
              <w:t>0%</w:t>
            </w:r>
          </w:p>
        </w:tc>
        <w:tc>
          <w:tcPr>
            <w:tcW w:w="455" w:type="dxa"/>
            <w:vAlign w:val="center"/>
          </w:tcPr>
          <w:p>
            <w:pPr>
              <w:spacing w:line="580" w:lineRule="exact"/>
              <w:jc w:val="center"/>
              <w:rPr>
                <w:rFonts w:ascii="方正书宋_GBK" w:eastAsia="方正书宋_GBK"/>
              </w:rPr>
            </w:pPr>
            <w:r>
              <w:rPr>
                <w:rFonts w:hint="eastAsia" w:ascii="仿宋" w:hAnsi="仿宋" w:eastAsia="仿宋"/>
              </w:rPr>
              <w:t>＜</w:t>
            </w:r>
            <w:r>
              <w:rPr>
                <w:rFonts w:ascii="方正书宋_GBK" w:eastAsia="方正书宋_GBK"/>
              </w:rPr>
              <w:t>70%</w:t>
            </w:r>
          </w:p>
        </w:tc>
      </w:tr>
    </w:tbl>
    <w:p>
      <w:pPr>
        <w:ind w:firstLine="640" w:firstLineChars="200"/>
        <w:rPr>
          <w:rFonts w:eastAsia="仿宋" w:cs="仿宋" w:asciiTheme="minorHAnsi" w:hAnsiTheme="minorHAnsi"/>
          <w:color w:val="000000"/>
          <w:sz w:val="32"/>
          <w:szCs w:val="32"/>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snapToGrid w:val="0"/>
        <w:spacing w:line="580" w:lineRule="exact"/>
        <w:jc w:val="center"/>
        <w:rPr>
          <w:rFonts w:ascii="方正书宋_GBK" w:eastAsia="方正书宋_GBK"/>
        </w:rPr>
      </w:pPr>
      <w:r>
        <w:rPr>
          <w:rFonts w:hint="eastAsia" w:ascii="楷体_GB2312" w:hAnsi="黑体" w:eastAsia="楷体_GB2312"/>
          <w:b/>
          <w:sz w:val="32"/>
          <w:szCs w:val="32"/>
        </w:rPr>
        <w:t>部门职责及工作活动绩效目标指标：</w:t>
      </w:r>
    </w:p>
    <w:p>
      <w:pPr>
        <w:snapToGrid w:val="0"/>
        <w:spacing w:line="580" w:lineRule="exact"/>
        <w:ind w:left="5770" w:leftChars="304" w:hanging="5040" w:hangingChars="2100"/>
        <w:rPr>
          <w:rFonts w:ascii="仿宋" w:hAnsi="仿宋" w:eastAsia="仿宋"/>
        </w:rPr>
      </w:pPr>
      <w:r>
        <w:rPr>
          <w:rFonts w:hint="eastAsia" w:ascii="方正书宋_GBK" w:eastAsia="方正书宋_GBK"/>
        </w:rPr>
        <w:t>单位：元</w:t>
      </w:r>
    </w:p>
    <w:tbl>
      <w:tblPr>
        <w:tblStyle w:val="9"/>
        <w:tblW w:w="8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854"/>
        <w:gridCol w:w="1879"/>
        <w:gridCol w:w="1880"/>
        <w:gridCol w:w="768"/>
        <w:gridCol w:w="703"/>
        <w:gridCol w:w="456"/>
        <w:gridCol w:w="457"/>
        <w:gridCol w:w="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168" w:type="dxa"/>
            <w:vMerge w:val="restart"/>
            <w:vAlign w:val="center"/>
          </w:tcPr>
          <w:p>
            <w:pPr>
              <w:spacing w:line="580" w:lineRule="exact"/>
              <w:jc w:val="center"/>
              <w:rPr>
                <w:rFonts w:ascii="方正书宋_GBK" w:eastAsia="方正书宋_GBK"/>
                <w:b/>
              </w:rPr>
            </w:pPr>
            <w:r>
              <w:rPr>
                <w:rFonts w:hint="eastAsia" w:ascii="方正书宋_GBK" w:eastAsia="方正书宋_GBK"/>
                <w:b/>
              </w:rPr>
              <w:t>职责活动</w:t>
            </w:r>
          </w:p>
        </w:tc>
        <w:tc>
          <w:tcPr>
            <w:tcW w:w="854" w:type="dxa"/>
            <w:vMerge w:val="restart"/>
            <w:vAlign w:val="center"/>
          </w:tcPr>
          <w:p>
            <w:pPr>
              <w:spacing w:line="580" w:lineRule="exact"/>
              <w:jc w:val="center"/>
              <w:rPr>
                <w:rFonts w:ascii="方正书宋_GBK" w:eastAsia="方正书宋_GBK"/>
                <w:b/>
              </w:rPr>
            </w:pPr>
            <w:r>
              <w:rPr>
                <w:rFonts w:hint="eastAsia" w:ascii="方正书宋_GBK" w:eastAsia="方正书宋_GBK"/>
                <w:b/>
              </w:rPr>
              <w:t>年度预算数</w:t>
            </w:r>
          </w:p>
        </w:tc>
        <w:tc>
          <w:tcPr>
            <w:tcW w:w="1879" w:type="dxa"/>
            <w:vMerge w:val="restart"/>
            <w:vAlign w:val="center"/>
          </w:tcPr>
          <w:p>
            <w:pPr>
              <w:spacing w:line="580" w:lineRule="exact"/>
              <w:jc w:val="center"/>
              <w:rPr>
                <w:rFonts w:ascii="方正书宋_GBK" w:eastAsia="方正书宋_GBK"/>
                <w:b/>
              </w:rPr>
            </w:pPr>
            <w:r>
              <w:rPr>
                <w:rFonts w:hint="eastAsia" w:ascii="方正书宋_GBK" w:eastAsia="方正书宋_GBK"/>
                <w:b/>
              </w:rPr>
              <w:t>内容描述</w:t>
            </w:r>
          </w:p>
        </w:tc>
        <w:tc>
          <w:tcPr>
            <w:tcW w:w="1880"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绩效目标</w:t>
            </w:r>
          </w:p>
        </w:tc>
        <w:tc>
          <w:tcPr>
            <w:tcW w:w="768"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绩效指标</w:t>
            </w:r>
          </w:p>
        </w:tc>
        <w:tc>
          <w:tcPr>
            <w:tcW w:w="2071" w:type="dxa"/>
            <w:gridSpan w:val="4"/>
            <w:vAlign w:val="center"/>
          </w:tcPr>
          <w:p>
            <w:pPr>
              <w:spacing w:line="58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68" w:type="dxa"/>
            <w:vMerge w:val="continue"/>
            <w:vAlign w:val="center"/>
          </w:tcPr>
          <w:p>
            <w:pPr>
              <w:spacing w:line="580" w:lineRule="exact"/>
              <w:outlineLvl w:val="0"/>
            </w:pPr>
          </w:p>
        </w:tc>
        <w:tc>
          <w:tcPr>
            <w:tcW w:w="854" w:type="dxa"/>
            <w:vMerge w:val="continue"/>
            <w:vAlign w:val="center"/>
          </w:tcPr>
          <w:p>
            <w:pPr>
              <w:spacing w:line="580" w:lineRule="exact"/>
              <w:outlineLvl w:val="0"/>
            </w:pPr>
          </w:p>
        </w:tc>
        <w:tc>
          <w:tcPr>
            <w:tcW w:w="1879" w:type="dxa"/>
            <w:vMerge w:val="continue"/>
            <w:vAlign w:val="center"/>
          </w:tcPr>
          <w:p>
            <w:pPr>
              <w:spacing w:line="580" w:lineRule="exact"/>
              <w:outlineLvl w:val="0"/>
            </w:pPr>
          </w:p>
        </w:tc>
        <w:tc>
          <w:tcPr>
            <w:tcW w:w="1880" w:type="dxa"/>
            <w:vMerge w:val="continue"/>
            <w:vAlign w:val="center"/>
          </w:tcPr>
          <w:p>
            <w:pPr>
              <w:spacing w:line="580" w:lineRule="exact"/>
              <w:outlineLvl w:val="0"/>
            </w:pPr>
          </w:p>
        </w:tc>
        <w:tc>
          <w:tcPr>
            <w:tcW w:w="768" w:type="dxa"/>
            <w:vMerge w:val="continue"/>
            <w:vAlign w:val="center"/>
          </w:tcPr>
          <w:p>
            <w:pPr>
              <w:spacing w:line="580" w:lineRule="exact"/>
              <w:outlineLvl w:val="0"/>
            </w:pPr>
          </w:p>
        </w:tc>
        <w:tc>
          <w:tcPr>
            <w:tcW w:w="703" w:type="dxa"/>
            <w:vAlign w:val="center"/>
          </w:tcPr>
          <w:p>
            <w:pPr>
              <w:spacing w:line="580" w:lineRule="exact"/>
              <w:jc w:val="center"/>
              <w:rPr>
                <w:rFonts w:ascii="方正书宋_GBK" w:eastAsia="方正书宋_GBK"/>
                <w:b/>
              </w:rPr>
            </w:pPr>
            <w:r>
              <w:rPr>
                <w:rFonts w:hint="eastAsia" w:ascii="方正书宋_GBK" w:eastAsia="方正书宋_GBK"/>
                <w:b/>
              </w:rPr>
              <w:t>优</w:t>
            </w:r>
          </w:p>
        </w:tc>
        <w:tc>
          <w:tcPr>
            <w:tcW w:w="456" w:type="dxa"/>
            <w:vAlign w:val="center"/>
          </w:tcPr>
          <w:p>
            <w:pPr>
              <w:spacing w:line="580" w:lineRule="exact"/>
              <w:jc w:val="center"/>
              <w:rPr>
                <w:rFonts w:ascii="方正书宋_GBK" w:eastAsia="方正书宋_GBK"/>
                <w:b/>
              </w:rPr>
            </w:pPr>
            <w:r>
              <w:rPr>
                <w:rFonts w:hint="eastAsia" w:ascii="方正书宋_GBK" w:eastAsia="方正书宋_GBK"/>
                <w:b/>
              </w:rPr>
              <w:t>良</w:t>
            </w:r>
          </w:p>
        </w:tc>
        <w:tc>
          <w:tcPr>
            <w:tcW w:w="457" w:type="dxa"/>
            <w:vAlign w:val="center"/>
          </w:tcPr>
          <w:p>
            <w:pPr>
              <w:spacing w:line="580" w:lineRule="exact"/>
              <w:jc w:val="center"/>
              <w:rPr>
                <w:rFonts w:ascii="方正书宋_GBK" w:eastAsia="方正书宋_GBK"/>
                <w:b/>
              </w:rPr>
            </w:pPr>
            <w:r>
              <w:rPr>
                <w:rFonts w:hint="eastAsia" w:ascii="方正书宋_GBK" w:eastAsia="方正书宋_GBK"/>
                <w:b/>
              </w:rPr>
              <w:t>中</w:t>
            </w:r>
          </w:p>
        </w:tc>
        <w:tc>
          <w:tcPr>
            <w:tcW w:w="455" w:type="dxa"/>
            <w:vAlign w:val="center"/>
          </w:tcPr>
          <w:p>
            <w:pPr>
              <w:spacing w:line="58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1168" w:type="dxa"/>
            <w:vAlign w:val="center"/>
          </w:tcPr>
          <w:p>
            <w:pPr>
              <w:spacing w:line="580" w:lineRule="exact"/>
              <w:jc w:val="center"/>
              <w:rPr>
                <w:rFonts w:ascii="方正书宋_GBK" w:eastAsia="方正书宋_GBK"/>
                <w:b/>
              </w:rPr>
            </w:pPr>
            <w:r>
              <w:rPr>
                <w:rFonts w:hint="eastAsia" w:ascii="方正书宋_GBK" w:eastAsia="方正书宋_GBK"/>
                <w:b/>
              </w:rPr>
              <w:t>综合业务管理</w:t>
            </w:r>
          </w:p>
        </w:tc>
        <w:tc>
          <w:tcPr>
            <w:tcW w:w="854" w:type="dxa"/>
            <w:vAlign w:val="center"/>
          </w:tcPr>
          <w:p>
            <w:pPr>
              <w:spacing w:line="580" w:lineRule="exact"/>
              <w:rPr>
                <w:rFonts w:ascii="方正书宋_GBK" w:eastAsia="方正书宋_GBK"/>
              </w:rPr>
            </w:pPr>
            <w:r>
              <w:rPr>
                <w:rFonts w:hint="eastAsia" w:ascii="方正书宋_GBK" w:eastAsia="方正书宋_GBK"/>
              </w:rPr>
              <w:t>5</w:t>
            </w:r>
          </w:p>
        </w:tc>
        <w:tc>
          <w:tcPr>
            <w:tcW w:w="1879" w:type="dxa"/>
          </w:tcPr>
          <w:p>
            <w:pPr>
              <w:spacing w:line="320" w:lineRule="exact"/>
              <w:rPr>
                <w:rFonts w:ascii="方正书宋_GBK" w:eastAsia="方正书宋_GBK"/>
              </w:rPr>
            </w:pPr>
            <w:r>
              <w:rPr>
                <w:rFonts w:hint="eastAsia" w:ascii="方正书宋_GBK" w:eastAsia="方正书宋_GBK"/>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1880" w:type="dxa"/>
          </w:tcPr>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p>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768" w:type="dxa"/>
            <w:vAlign w:val="center"/>
          </w:tcPr>
          <w:p>
            <w:pPr>
              <w:spacing w:line="580" w:lineRule="exact"/>
              <w:jc w:val="center"/>
              <w:rPr>
                <w:rFonts w:ascii="方正书宋_GBK" w:eastAsia="方正书宋_GBK"/>
              </w:rPr>
            </w:pPr>
            <w:r>
              <w:rPr>
                <w:rFonts w:hint="eastAsia" w:ascii="方正书宋_GBK" w:eastAsia="方正书宋_GBK"/>
              </w:rPr>
              <w:t>综合任务完成数占年度计划的比例</w:t>
            </w:r>
          </w:p>
        </w:tc>
        <w:tc>
          <w:tcPr>
            <w:tcW w:w="703" w:type="dxa"/>
            <w:vAlign w:val="center"/>
          </w:tcPr>
          <w:p>
            <w:pPr>
              <w:spacing w:line="580" w:lineRule="exact"/>
              <w:jc w:val="center"/>
              <w:rPr>
                <w:rFonts w:ascii="方正书宋_GBK" w:eastAsia="方正书宋_GBK"/>
              </w:rPr>
            </w:pPr>
            <w:r>
              <w:rPr>
                <w:rFonts w:ascii="方正书宋_GBK" w:eastAsia="方正书宋_GBK"/>
              </w:rPr>
              <w:t>100%</w:t>
            </w:r>
          </w:p>
        </w:tc>
        <w:tc>
          <w:tcPr>
            <w:tcW w:w="456" w:type="dxa"/>
            <w:vAlign w:val="center"/>
          </w:tcPr>
          <w:p>
            <w:pPr>
              <w:spacing w:line="58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457" w:type="dxa"/>
            <w:vAlign w:val="center"/>
          </w:tcPr>
          <w:p>
            <w:pPr>
              <w:spacing w:line="580" w:lineRule="exact"/>
              <w:jc w:val="center"/>
              <w:rPr>
                <w:rFonts w:ascii="方正书宋_GBK" w:eastAsia="方正书宋_GBK"/>
              </w:rPr>
            </w:pPr>
            <w:r>
              <w:rPr>
                <w:rFonts w:hint="eastAsia" w:ascii="方正书宋_GBK" w:eastAsia="方正书宋_GBK"/>
              </w:rPr>
              <w:t>≥7</w:t>
            </w:r>
            <w:r>
              <w:rPr>
                <w:rFonts w:ascii="方正书宋_GBK" w:eastAsia="方正书宋_GBK"/>
              </w:rPr>
              <w:t>0%</w:t>
            </w:r>
          </w:p>
        </w:tc>
        <w:tc>
          <w:tcPr>
            <w:tcW w:w="455" w:type="dxa"/>
            <w:vAlign w:val="center"/>
          </w:tcPr>
          <w:p>
            <w:pPr>
              <w:spacing w:line="580" w:lineRule="exact"/>
              <w:jc w:val="center"/>
              <w:rPr>
                <w:rFonts w:ascii="方正书宋_GBK" w:eastAsia="方正书宋_GBK"/>
              </w:rPr>
            </w:pPr>
            <w:r>
              <w:rPr>
                <w:rFonts w:hint="eastAsia" w:ascii="仿宋" w:hAnsi="仿宋" w:eastAsia="仿宋"/>
              </w:rPr>
              <w:t>＜</w:t>
            </w:r>
            <w:r>
              <w:rPr>
                <w:rFonts w:ascii="方正书宋_GBK" w:eastAsia="方正书宋_GBK"/>
              </w:rPr>
              <w:t>70%</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snapToGrid w:val="0"/>
        <w:spacing w:line="580" w:lineRule="exact"/>
        <w:jc w:val="center"/>
        <w:rPr>
          <w:rFonts w:ascii="方正书宋_GBK" w:eastAsia="方正书宋_GBK"/>
        </w:rPr>
      </w:pPr>
      <w:r>
        <w:rPr>
          <w:rFonts w:hint="eastAsia" w:ascii="楷体_GB2312" w:hAnsi="黑体" w:eastAsia="楷体_GB2312"/>
          <w:b/>
          <w:sz w:val="32"/>
          <w:szCs w:val="32"/>
        </w:rPr>
        <w:t>部门职责及工作活动绩效目标指标：</w:t>
      </w:r>
    </w:p>
    <w:p>
      <w:pPr>
        <w:snapToGrid w:val="0"/>
        <w:spacing w:line="580" w:lineRule="exact"/>
        <w:ind w:left="5770" w:leftChars="304" w:hanging="5040" w:hangingChars="2100"/>
        <w:rPr>
          <w:rFonts w:ascii="仿宋" w:hAnsi="仿宋" w:eastAsia="仿宋"/>
        </w:rPr>
      </w:pPr>
      <w:r>
        <w:rPr>
          <w:rFonts w:hint="eastAsia" w:ascii="方正书宋_GBK" w:eastAsia="方正书宋_GBK"/>
        </w:rPr>
        <w:t>单位：元</w:t>
      </w:r>
    </w:p>
    <w:tbl>
      <w:tblPr>
        <w:tblStyle w:val="9"/>
        <w:tblW w:w="8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854"/>
        <w:gridCol w:w="1879"/>
        <w:gridCol w:w="1880"/>
        <w:gridCol w:w="768"/>
        <w:gridCol w:w="703"/>
        <w:gridCol w:w="456"/>
        <w:gridCol w:w="457"/>
        <w:gridCol w:w="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168" w:type="dxa"/>
            <w:vMerge w:val="restart"/>
            <w:vAlign w:val="center"/>
          </w:tcPr>
          <w:p>
            <w:pPr>
              <w:spacing w:line="580" w:lineRule="exact"/>
              <w:jc w:val="center"/>
              <w:rPr>
                <w:rFonts w:ascii="方正书宋_GBK" w:eastAsia="方正书宋_GBK"/>
                <w:b/>
              </w:rPr>
            </w:pPr>
            <w:r>
              <w:rPr>
                <w:rFonts w:hint="eastAsia" w:ascii="方正书宋_GBK" w:eastAsia="方正书宋_GBK"/>
                <w:b/>
              </w:rPr>
              <w:t>职责活动</w:t>
            </w:r>
          </w:p>
        </w:tc>
        <w:tc>
          <w:tcPr>
            <w:tcW w:w="854" w:type="dxa"/>
            <w:vMerge w:val="restart"/>
            <w:vAlign w:val="center"/>
          </w:tcPr>
          <w:p>
            <w:pPr>
              <w:spacing w:line="580" w:lineRule="exact"/>
              <w:jc w:val="center"/>
              <w:rPr>
                <w:rFonts w:ascii="方正书宋_GBK" w:eastAsia="方正书宋_GBK"/>
                <w:b/>
              </w:rPr>
            </w:pPr>
            <w:r>
              <w:rPr>
                <w:rFonts w:hint="eastAsia" w:ascii="方正书宋_GBK" w:eastAsia="方正书宋_GBK"/>
                <w:b/>
              </w:rPr>
              <w:t>年度预算数</w:t>
            </w:r>
          </w:p>
        </w:tc>
        <w:tc>
          <w:tcPr>
            <w:tcW w:w="1879" w:type="dxa"/>
            <w:vMerge w:val="restart"/>
            <w:vAlign w:val="center"/>
          </w:tcPr>
          <w:p>
            <w:pPr>
              <w:spacing w:line="580" w:lineRule="exact"/>
              <w:jc w:val="center"/>
              <w:rPr>
                <w:rFonts w:ascii="方正书宋_GBK" w:eastAsia="方正书宋_GBK"/>
                <w:b/>
              </w:rPr>
            </w:pPr>
            <w:r>
              <w:rPr>
                <w:rFonts w:hint="eastAsia" w:ascii="方正书宋_GBK" w:eastAsia="方正书宋_GBK"/>
                <w:b/>
              </w:rPr>
              <w:t>内容描述</w:t>
            </w:r>
          </w:p>
        </w:tc>
        <w:tc>
          <w:tcPr>
            <w:tcW w:w="1880"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绩效目标</w:t>
            </w:r>
          </w:p>
        </w:tc>
        <w:tc>
          <w:tcPr>
            <w:tcW w:w="768"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绩效指标</w:t>
            </w:r>
          </w:p>
        </w:tc>
        <w:tc>
          <w:tcPr>
            <w:tcW w:w="2071" w:type="dxa"/>
            <w:gridSpan w:val="4"/>
            <w:vAlign w:val="center"/>
          </w:tcPr>
          <w:p>
            <w:pPr>
              <w:spacing w:line="58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68" w:type="dxa"/>
            <w:vMerge w:val="continue"/>
            <w:vAlign w:val="center"/>
          </w:tcPr>
          <w:p>
            <w:pPr>
              <w:spacing w:line="580" w:lineRule="exact"/>
              <w:outlineLvl w:val="0"/>
            </w:pPr>
          </w:p>
        </w:tc>
        <w:tc>
          <w:tcPr>
            <w:tcW w:w="854" w:type="dxa"/>
            <w:vMerge w:val="continue"/>
            <w:vAlign w:val="center"/>
          </w:tcPr>
          <w:p>
            <w:pPr>
              <w:spacing w:line="580" w:lineRule="exact"/>
              <w:outlineLvl w:val="0"/>
            </w:pPr>
          </w:p>
        </w:tc>
        <w:tc>
          <w:tcPr>
            <w:tcW w:w="1879" w:type="dxa"/>
            <w:vMerge w:val="continue"/>
            <w:vAlign w:val="center"/>
          </w:tcPr>
          <w:p>
            <w:pPr>
              <w:spacing w:line="580" w:lineRule="exact"/>
              <w:outlineLvl w:val="0"/>
            </w:pPr>
          </w:p>
        </w:tc>
        <w:tc>
          <w:tcPr>
            <w:tcW w:w="1880" w:type="dxa"/>
            <w:vMerge w:val="continue"/>
            <w:vAlign w:val="center"/>
          </w:tcPr>
          <w:p>
            <w:pPr>
              <w:spacing w:line="580" w:lineRule="exact"/>
              <w:outlineLvl w:val="0"/>
            </w:pPr>
          </w:p>
        </w:tc>
        <w:tc>
          <w:tcPr>
            <w:tcW w:w="768" w:type="dxa"/>
            <w:vMerge w:val="continue"/>
            <w:vAlign w:val="center"/>
          </w:tcPr>
          <w:p>
            <w:pPr>
              <w:spacing w:line="580" w:lineRule="exact"/>
              <w:outlineLvl w:val="0"/>
            </w:pPr>
          </w:p>
        </w:tc>
        <w:tc>
          <w:tcPr>
            <w:tcW w:w="703" w:type="dxa"/>
            <w:vAlign w:val="center"/>
          </w:tcPr>
          <w:p>
            <w:pPr>
              <w:spacing w:line="580" w:lineRule="exact"/>
              <w:jc w:val="center"/>
              <w:rPr>
                <w:rFonts w:ascii="方正书宋_GBK" w:eastAsia="方正书宋_GBK"/>
                <w:b/>
              </w:rPr>
            </w:pPr>
            <w:r>
              <w:rPr>
                <w:rFonts w:hint="eastAsia" w:ascii="方正书宋_GBK" w:eastAsia="方正书宋_GBK"/>
                <w:b/>
              </w:rPr>
              <w:t>优</w:t>
            </w:r>
          </w:p>
        </w:tc>
        <w:tc>
          <w:tcPr>
            <w:tcW w:w="456" w:type="dxa"/>
            <w:vAlign w:val="center"/>
          </w:tcPr>
          <w:p>
            <w:pPr>
              <w:spacing w:line="580" w:lineRule="exact"/>
              <w:jc w:val="center"/>
              <w:rPr>
                <w:rFonts w:ascii="方正书宋_GBK" w:eastAsia="方正书宋_GBK"/>
                <w:b/>
              </w:rPr>
            </w:pPr>
            <w:r>
              <w:rPr>
                <w:rFonts w:hint="eastAsia" w:ascii="方正书宋_GBK" w:eastAsia="方正书宋_GBK"/>
                <w:b/>
              </w:rPr>
              <w:t>良</w:t>
            </w:r>
          </w:p>
        </w:tc>
        <w:tc>
          <w:tcPr>
            <w:tcW w:w="457" w:type="dxa"/>
            <w:vAlign w:val="center"/>
          </w:tcPr>
          <w:p>
            <w:pPr>
              <w:spacing w:line="580" w:lineRule="exact"/>
              <w:jc w:val="center"/>
              <w:rPr>
                <w:rFonts w:ascii="方正书宋_GBK" w:eastAsia="方正书宋_GBK"/>
                <w:b/>
              </w:rPr>
            </w:pPr>
            <w:r>
              <w:rPr>
                <w:rFonts w:hint="eastAsia" w:ascii="方正书宋_GBK" w:eastAsia="方正书宋_GBK"/>
                <w:b/>
              </w:rPr>
              <w:t>中</w:t>
            </w:r>
          </w:p>
        </w:tc>
        <w:tc>
          <w:tcPr>
            <w:tcW w:w="455" w:type="dxa"/>
            <w:vAlign w:val="center"/>
          </w:tcPr>
          <w:p>
            <w:pPr>
              <w:spacing w:line="58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1168" w:type="dxa"/>
            <w:vAlign w:val="center"/>
          </w:tcPr>
          <w:p>
            <w:pPr>
              <w:spacing w:line="580" w:lineRule="exact"/>
              <w:jc w:val="center"/>
              <w:rPr>
                <w:rFonts w:ascii="方正书宋_GBK" w:eastAsia="方正书宋_GBK"/>
                <w:b/>
              </w:rPr>
            </w:pPr>
            <w:r>
              <w:rPr>
                <w:rFonts w:hint="eastAsia" w:ascii="方正书宋_GBK" w:eastAsia="方正书宋_GBK"/>
                <w:b/>
              </w:rPr>
              <w:t>综合业务管理</w:t>
            </w:r>
          </w:p>
        </w:tc>
        <w:tc>
          <w:tcPr>
            <w:tcW w:w="854" w:type="dxa"/>
            <w:vAlign w:val="center"/>
          </w:tcPr>
          <w:p>
            <w:pPr>
              <w:spacing w:line="580" w:lineRule="exact"/>
              <w:rPr>
                <w:rFonts w:ascii="方正书宋_GBK" w:eastAsia="方正书宋_GBK"/>
              </w:rPr>
            </w:pPr>
            <w:r>
              <w:rPr>
                <w:rFonts w:hint="eastAsia" w:ascii="方正书宋_GBK" w:eastAsia="方正书宋_GBK"/>
              </w:rPr>
              <w:t>5</w:t>
            </w:r>
          </w:p>
        </w:tc>
        <w:tc>
          <w:tcPr>
            <w:tcW w:w="1879" w:type="dxa"/>
          </w:tcPr>
          <w:p>
            <w:pPr>
              <w:spacing w:line="320" w:lineRule="exact"/>
              <w:rPr>
                <w:rFonts w:ascii="方正书宋_GBK" w:eastAsia="方正书宋_GBK"/>
              </w:rPr>
            </w:pPr>
            <w:r>
              <w:rPr>
                <w:rFonts w:hint="eastAsia" w:ascii="方正书宋_GBK" w:eastAsia="方正书宋_GBK"/>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1880" w:type="dxa"/>
          </w:tcPr>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p>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768" w:type="dxa"/>
            <w:vAlign w:val="center"/>
          </w:tcPr>
          <w:p>
            <w:pPr>
              <w:spacing w:line="580" w:lineRule="exact"/>
              <w:jc w:val="center"/>
              <w:rPr>
                <w:rFonts w:ascii="方正书宋_GBK" w:eastAsia="方正书宋_GBK"/>
              </w:rPr>
            </w:pPr>
            <w:r>
              <w:rPr>
                <w:rFonts w:hint="eastAsia" w:ascii="方正书宋_GBK" w:eastAsia="方正书宋_GBK"/>
              </w:rPr>
              <w:t>综合任务完成数占年度计划的比例</w:t>
            </w:r>
          </w:p>
        </w:tc>
        <w:tc>
          <w:tcPr>
            <w:tcW w:w="703" w:type="dxa"/>
            <w:vAlign w:val="center"/>
          </w:tcPr>
          <w:p>
            <w:pPr>
              <w:spacing w:line="580" w:lineRule="exact"/>
              <w:jc w:val="center"/>
              <w:rPr>
                <w:rFonts w:ascii="方正书宋_GBK" w:eastAsia="方正书宋_GBK"/>
              </w:rPr>
            </w:pPr>
            <w:r>
              <w:rPr>
                <w:rFonts w:ascii="方正书宋_GBK" w:eastAsia="方正书宋_GBK"/>
              </w:rPr>
              <w:t>100%</w:t>
            </w:r>
          </w:p>
        </w:tc>
        <w:tc>
          <w:tcPr>
            <w:tcW w:w="456" w:type="dxa"/>
            <w:vAlign w:val="center"/>
          </w:tcPr>
          <w:p>
            <w:pPr>
              <w:spacing w:line="58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457" w:type="dxa"/>
            <w:vAlign w:val="center"/>
          </w:tcPr>
          <w:p>
            <w:pPr>
              <w:spacing w:line="580" w:lineRule="exact"/>
              <w:jc w:val="center"/>
              <w:rPr>
                <w:rFonts w:ascii="方正书宋_GBK" w:eastAsia="方正书宋_GBK"/>
              </w:rPr>
            </w:pPr>
            <w:r>
              <w:rPr>
                <w:rFonts w:hint="eastAsia" w:ascii="方正书宋_GBK" w:eastAsia="方正书宋_GBK"/>
              </w:rPr>
              <w:t>≥7</w:t>
            </w:r>
            <w:r>
              <w:rPr>
                <w:rFonts w:ascii="方正书宋_GBK" w:eastAsia="方正书宋_GBK"/>
              </w:rPr>
              <w:t>0%</w:t>
            </w:r>
          </w:p>
        </w:tc>
        <w:tc>
          <w:tcPr>
            <w:tcW w:w="455" w:type="dxa"/>
            <w:vAlign w:val="center"/>
          </w:tcPr>
          <w:p>
            <w:pPr>
              <w:spacing w:line="580" w:lineRule="exact"/>
              <w:jc w:val="center"/>
              <w:rPr>
                <w:rFonts w:ascii="方正书宋_GBK" w:eastAsia="方正书宋_GBK"/>
              </w:rPr>
            </w:pPr>
            <w:r>
              <w:rPr>
                <w:rFonts w:hint="eastAsia" w:ascii="仿宋" w:hAnsi="仿宋" w:eastAsia="仿宋"/>
              </w:rPr>
              <w:t>＜</w:t>
            </w:r>
            <w:r>
              <w:rPr>
                <w:rFonts w:ascii="方正书宋_GBK" w:eastAsia="方正书宋_GBK"/>
              </w:rPr>
              <w:t>70%</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hint="eastAsia" w:eastAsia="方正仿宋_GBK"/>
          <w:color w:val="000000"/>
          <w:sz w:val="28"/>
          <w:lang w:eastAsia="zh-CN"/>
        </w:rPr>
        <w:t>2023</w:t>
      </w:r>
      <w:r>
        <w:rPr>
          <w:rFonts w:eastAsia="方正仿宋_GBK"/>
          <w:color w:val="000000"/>
          <w:sz w:val="28"/>
        </w:rPr>
        <w:t>年，中国人民政治协商会议河北省成安县委员会安排政府采购预算0.00万元。具体内容见下表。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中国人民政治协商会议河北省成安县委员会（含所属单位）上年末固定资产金额为</w:t>
      </w:r>
      <w:r>
        <w:rPr>
          <w:rFonts w:hint="eastAsia" w:eastAsia="方正仿宋_GBK"/>
          <w:color w:val="000000"/>
          <w:sz w:val="28"/>
          <w:lang w:eastAsia="zh-CN"/>
        </w:rPr>
        <w:t>2.86</w:t>
      </w:r>
      <w:r>
        <w:rPr>
          <w:rFonts w:eastAsia="方正仿宋_GBK"/>
          <w:color w:val="000000"/>
          <w:sz w:val="28"/>
        </w:rPr>
        <w:t>万元（详见下表）。本年度拟购置固定资产总额为0.00万元，已按要求列入政府采购预算，详见政府采购预算表。</w:t>
      </w:r>
    </w:p>
    <w:p>
      <w:pPr>
        <w:snapToGrid w:val="0"/>
        <w:spacing w:line="580" w:lineRule="exact"/>
        <w:jc w:val="center"/>
        <w:rPr>
          <w:rFonts w:ascii="华文楷体" w:hAnsi="华文楷体" w:eastAsia="华文楷体"/>
          <w:b/>
          <w:sz w:val="32"/>
          <w:szCs w:val="32"/>
        </w:rPr>
      </w:pPr>
      <w:r>
        <w:rPr>
          <w:rFonts w:hint="eastAsia" w:ascii="华文楷体" w:hAnsi="华文楷体" w:eastAsia="华文楷体"/>
          <w:b/>
          <w:sz w:val="32"/>
          <w:szCs w:val="32"/>
        </w:rPr>
        <w:t>部门固定资产占用情况表</w:t>
      </w:r>
    </w:p>
    <w:p>
      <w:pPr>
        <w:spacing w:line="580" w:lineRule="exact"/>
        <w:rPr>
          <w:rFonts w:ascii="宋体" w:hAnsi="宋体" w:cs="宋体"/>
          <w:sz w:val="22"/>
        </w:rPr>
      </w:pPr>
      <w:r>
        <w:rPr>
          <w:rFonts w:hint="eastAsia" w:ascii="宋体" w:hAnsi="宋体" w:cs="宋体"/>
          <w:sz w:val="22"/>
        </w:rPr>
        <w:t>编制部门：成安县政协截止时间：</w:t>
      </w:r>
      <w:r>
        <w:rPr>
          <w:rFonts w:hint="eastAsia" w:ascii="宋体" w:hAnsi="宋体" w:eastAsia="宋体" w:cs="宋体"/>
          <w:sz w:val="22"/>
          <w:lang w:eastAsia="zh-CN"/>
        </w:rPr>
        <w:t>2022</w:t>
      </w:r>
      <w:r>
        <w:rPr>
          <w:rFonts w:hint="eastAsia" w:ascii="宋体" w:hAnsi="宋体" w:cs="宋体"/>
          <w:sz w:val="22"/>
        </w:rPr>
        <w:t>年12月31日</w:t>
      </w:r>
    </w:p>
    <w:tbl>
      <w:tblPr>
        <w:tblStyle w:val="10"/>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0"/>
        <w:gridCol w:w="2171"/>
        <w:gridCol w:w="3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tcPr>
          <w:p>
            <w:pPr>
              <w:spacing w:line="580" w:lineRule="exact"/>
              <w:jc w:val="center"/>
              <w:rPr>
                <w:rFonts w:ascii="宋体" w:hAnsi="宋体" w:cs="宋体"/>
                <w:b/>
                <w:sz w:val="22"/>
              </w:rPr>
            </w:pPr>
            <w:r>
              <w:rPr>
                <w:rFonts w:hint="eastAsia" w:ascii="宋体" w:hAnsi="宋体" w:cs="宋体"/>
                <w:b/>
                <w:sz w:val="22"/>
              </w:rPr>
              <w:t>项目</w:t>
            </w:r>
          </w:p>
        </w:tc>
        <w:tc>
          <w:tcPr>
            <w:tcW w:w="2171" w:type="dxa"/>
          </w:tcPr>
          <w:p>
            <w:pPr>
              <w:spacing w:line="580" w:lineRule="exact"/>
              <w:jc w:val="center"/>
              <w:rPr>
                <w:rFonts w:ascii="宋体" w:hAnsi="宋体" w:cs="宋体"/>
                <w:b/>
                <w:sz w:val="22"/>
              </w:rPr>
            </w:pPr>
            <w:r>
              <w:rPr>
                <w:rFonts w:hint="eastAsia" w:ascii="宋体" w:hAnsi="宋体" w:cs="宋体"/>
                <w:b/>
                <w:sz w:val="22"/>
              </w:rPr>
              <w:t>数量</w:t>
            </w:r>
          </w:p>
        </w:tc>
        <w:tc>
          <w:tcPr>
            <w:tcW w:w="3074" w:type="dxa"/>
          </w:tcPr>
          <w:p>
            <w:pPr>
              <w:spacing w:line="580" w:lineRule="exact"/>
              <w:rPr>
                <w:rFonts w:ascii="宋体" w:hAnsi="宋体" w:cs="宋体"/>
                <w:b/>
                <w:sz w:val="22"/>
              </w:rPr>
            </w:pPr>
            <w:r>
              <w:rPr>
                <w:rFonts w:hint="eastAsia" w:ascii="宋体" w:hAnsi="宋体" w:cs="宋体"/>
                <w:b/>
                <w:sz w:val="22"/>
              </w:rPr>
              <w:t>价值（金额单位：万元）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tcPr>
          <w:p>
            <w:pPr>
              <w:spacing w:line="580" w:lineRule="exact"/>
              <w:rPr>
                <w:rFonts w:ascii="宋体" w:hAnsi="宋体" w:cs="宋体"/>
                <w:sz w:val="22"/>
              </w:rPr>
            </w:pPr>
            <w:r>
              <w:rPr>
                <w:rFonts w:hint="eastAsia" w:ascii="宋体" w:hAnsi="宋体" w:cs="宋体"/>
                <w:sz w:val="22"/>
              </w:rPr>
              <w:t>资产总额</w:t>
            </w:r>
          </w:p>
        </w:tc>
        <w:tc>
          <w:tcPr>
            <w:tcW w:w="2171" w:type="dxa"/>
          </w:tcPr>
          <w:p>
            <w:pPr>
              <w:spacing w:line="580" w:lineRule="exact"/>
              <w:jc w:val="center"/>
              <w:rPr>
                <w:rFonts w:ascii="宋体" w:hAnsi="宋体" w:cs="宋体"/>
                <w:sz w:val="22"/>
              </w:rPr>
            </w:pPr>
          </w:p>
        </w:tc>
        <w:tc>
          <w:tcPr>
            <w:tcW w:w="3074" w:type="dxa"/>
          </w:tcPr>
          <w:p>
            <w:pPr>
              <w:spacing w:line="580" w:lineRule="exact"/>
              <w:jc w:val="center"/>
              <w:rPr>
                <w:rFonts w:ascii="宋体" w:hAnsi="宋体" w:eastAsia="宋体" w:cs="宋体"/>
                <w:sz w:val="22"/>
                <w:lang w:eastAsia="zh-CN"/>
              </w:rPr>
            </w:pPr>
            <w:r>
              <w:rPr>
                <w:rFonts w:hint="eastAsia" w:ascii="宋体" w:hAnsi="宋体" w:eastAsia="宋体" w:cs="宋体"/>
                <w:sz w:val="22"/>
                <w:lang w:eastAsia="zh-CN"/>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pPr>
              <w:spacing w:line="580" w:lineRule="exact"/>
              <w:rPr>
                <w:rFonts w:ascii="宋体" w:hAnsi="宋体" w:cs="宋体"/>
                <w:sz w:val="22"/>
              </w:rPr>
            </w:pPr>
            <w:r>
              <w:rPr>
                <w:rFonts w:hint="eastAsia" w:ascii="宋体" w:hAnsi="宋体" w:cs="宋体"/>
                <w:sz w:val="22"/>
              </w:rPr>
              <w:t>1、房屋（平方米）</w:t>
            </w:r>
          </w:p>
        </w:tc>
        <w:tc>
          <w:tcPr>
            <w:tcW w:w="2171" w:type="dxa"/>
          </w:tcPr>
          <w:p>
            <w:pPr>
              <w:spacing w:line="580" w:lineRule="exact"/>
              <w:jc w:val="center"/>
              <w:rPr>
                <w:rFonts w:ascii="宋体" w:hAnsi="宋体" w:cs="宋体"/>
                <w:sz w:val="22"/>
              </w:rPr>
            </w:pPr>
            <w:r>
              <w:rPr>
                <w:rFonts w:hint="eastAsia" w:ascii="宋体" w:hAnsi="宋体" w:cs="宋体"/>
                <w:sz w:val="22"/>
              </w:rPr>
              <w:t>395</w:t>
            </w:r>
          </w:p>
        </w:tc>
        <w:tc>
          <w:tcPr>
            <w:tcW w:w="3074"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pPr>
              <w:spacing w:line="580" w:lineRule="exact"/>
              <w:rPr>
                <w:rFonts w:ascii="宋体" w:hAnsi="宋体" w:cs="宋体"/>
                <w:sz w:val="22"/>
              </w:rPr>
            </w:pPr>
            <w:r>
              <w:rPr>
                <w:rFonts w:hint="eastAsia" w:ascii="宋体" w:hAnsi="宋体" w:cs="宋体"/>
                <w:sz w:val="22"/>
              </w:rPr>
              <w:t>其中：办公用房（平方米）</w:t>
            </w:r>
          </w:p>
        </w:tc>
        <w:tc>
          <w:tcPr>
            <w:tcW w:w="2171" w:type="dxa"/>
          </w:tcPr>
          <w:p>
            <w:pPr>
              <w:spacing w:line="580" w:lineRule="exact"/>
              <w:jc w:val="center"/>
              <w:rPr>
                <w:rFonts w:ascii="宋体" w:hAnsi="宋体" w:cs="宋体"/>
                <w:sz w:val="22"/>
              </w:rPr>
            </w:pPr>
            <w:r>
              <w:rPr>
                <w:rFonts w:hint="eastAsia" w:ascii="宋体" w:hAnsi="宋体" w:cs="宋体"/>
                <w:sz w:val="22"/>
              </w:rPr>
              <w:t>395</w:t>
            </w:r>
          </w:p>
        </w:tc>
        <w:tc>
          <w:tcPr>
            <w:tcW w:w="3074" w:type="dxa"/>
          </w:tcPr>
          <w:p>
            <w:pPr>
              <w:spacing w:line="580" w:lineRule="exact"/>
              <w:jc w:val="center"/>
              <w:rPr>
                <w:rFonts w:ascii="宋体" w:hAnsi="宋体" w:cs="宋体"/>
                <w:sz w:val="22"/>
              </w:rPr>
            </w:pPr>
            <w:r>
              <w:rPr>
                <w:rFonts w:hint="eastAsia" w:ascii="宋体" w:hAnsi="宋体" w:cs="宋体"/>
                <w:sz w:val="22"/>
              </w:rPr>
              <w:t>在政府集中办公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pPr>
              <w:spacing w:line="580" w:lineRule="exact"/>
              <w:rPr>
                <w:rFonts w:ascii="宋体" w:hAnsi="宋体" w:cs="宋体"/>
                <w:sz w:val="22"/>
              </w:rPr>
            </w:pPr>
            <w:r>
              <w:rPr>
                <w:rFonts w:hint="eastAsia" w:ascii="宋体" w:hAnsi="宋体" w:cs="宋体"/>
                <w:sz w:val="22"/>
              </w:rPr>
              <w:t>2、车辆（台、辆）</w:t>
            </w:r>
          </w:p>
        </w:tc>
        <w:tc>
          <w:tcPr>
            <w:tcW w:w="2171" w:type="dxa"/>
          </w:tcPr>
          <w:p>
            <w:pPr>
              <w:spacing w:line="580" w:lineRule="exact"/>
              <w:jc w:val="center"/>
              <w:rPr>
                <w:rFonts w:ascii="宋体" w:hAnsi="宋体" w:cs="宋体"/>
                <w:sz w:val="22"/>
              </w:rPr>
            </w:pPr>
            <w:r>
              <w:rPr>
                <w:rFonts w:hint="eastAsia" w:ascii="宋体" w:hAnsi="宋体" w:cs="宋体"/>
                <w:sz w:val="22"/>
              </w:rPr>
              <w:t>4</w:t>
            </w:r>
          </w:p>
        </w:tc>
        <w:tc>
          <w:tcPr>
            <w:tcW w:w="3074"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pPr>
              <w:spacing w:line="580" w:lineRule="exact"/>
              <w:rPr>
                <w:rFonts w:ascii="宋体" w:hAnsi="宋体" w:cs="宋体"/>
                <w:sz w:val="22"/>
              </w:rPr>
            </w:pPr>
            <w:r>
              <w:rPr>
                <w:rFonts w:hint="eastAsia" w:ascii="宋体" w:hAnsi="宋体" w:cs="宋体"/>
                <w:sz w:val="22"/>
              </w:rPr>
              <w:t>3、单价在</w:t>
            </w:r>
            <w:r>
              <w:rPr>
                <w:rFonts w:ascii="宋体" w:hAnsi="宋体" w:cs="宋体"/>
                <w:sz w:val="22"/>
              </w:rPr>
              <w:t>50</w:t>
            </w:r>
            <w:r>
              <w:rPr>
                <w:rFonts w:hint="eastAsia" w:ascii="宋体" w:hAnsi="宋体" w:cs="宋体"/>
                <w:sz w:val="22"/>
              </w:rPr>
              <w:t>万元以上的设备</w:t>
            </w:r>
          </w:p>
        </w:tc>
        <w:tc>
          <w:tcPr>
            <w:tcW w:w="2171" w:type="dxa"/>
          </w:tcPr>
          <w:p>
            <w:pPr>
              <w:spacing w:line="580" w:lineRule="exact"/>
              <w:jc w:val="center"/>
              <w:rPr>
                <w:rFonts w:ascii="宋体" w:hAnsi="宋体" w:cs="宋体"/>
                <w:sz w:val="22"/>
              </w:rPr>
            </w:pPr>
          </w:p>
        </w:tc>
        <w:tc>
          <w:tcPr>
            <w:tcW w:w="3074"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tcPr>
          <w:p>
            <w:pPr>
              <w:spacing w:line="580" w:lineRule="exact"/>
              <w:rPr>
                <w:rFonts w:ascii="宋体" w:hAnsi="宋体" w:cs="宋体"/>
                <w:sz w:val="22"/>
              </w:rPr>
            </w:pPr>
            <w:r>
              <w:rPr>
                <w:rFonts w:hint="eastAsia" w:ascii="宋体" w:hAnsi="宋体" w:cs="宋体"/>
                <w:sz w:val="22"/>
              </w:rPr>
              <w:t>其他固定资产</w:t>
            </w:r>
          </w:p>
        </w:tc>
        <w:tc>
          <w:tcPr>
            <w:tcW w:w="2171" w:type="dxa"/>
          </w:tcPr>
          <w:p>
            <w:pPr>
              <w:spacing w:line="580" w:lineRule="exact"/>
              <w:jc w:val="center"/>
              <w:rPr>
                <w:rFonts w:ascii="宋体" w:hAnsi="宋体" w:cs="宋体"/>
                <w:sz w:val="22"/>
              </w:rPr>
            </w:pPr>
            <w:r>
              <w:rPr>
                <w:rFonts w:hint="eastAsia" w:ascii="宋体" w:hAnsi="宋体" w:cs="宋体"/>
                <w:sz w:val="22"/>
              </w:rPr>
              <w:t>7</w:t>
            </w:r>
          </w:p>
        </w:tc>
        <w:tc>
          <w:tcPr>
            <w:tcW w:w="3074" w:type="dxa"/>
          </w:tcPr>
          <w:p>
            <w:pPr>
              <w:spacing w:line="580" w:lineRule="exact"/>
              <w:jc w:val="center"/>
              <w:rPr>
                <w:rFonts w:ascii="宋体" w:hAnsi="宋体" w:eastAsia="宋体" w:cs="宋体"/>
                <w:sz w:val="22"/>
                <w:lang w:eastAsia="zh-CN"/>
              </w:rPr>
            </w:pPr>
            <w:r>
              <w:rPr>
                <w:rFonts w:hint="eastAsia" w:ascii="宋体" w:hAnsi="宋体" w:eastAsia="宋体" w:cs="宋体"/>
                <w:sz w:val="22"/>
                <w:lang w:eastAsia="zh-CN"/>
              </w:rPr>
              <w:t>2.86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264318"/>
      <w:docPartObj>
        <w:docPartGallery w:val="AutoText"/>
      </w:docPartObj>
    </w:sdtPr>
    <w:sdtContent>
      <w:p>
        <w:pPr>
          <w:pStyle w:val="3"/>
        </w:pPr>
        <w:r>
          <w:fldChar w:fldCharType="begin"/>
        </w:r>
        <w:r>
          <w:instrText xml:space="preserve">PAGE   \* MERGEFORMAT</w:instrText>
        </w:r>
        <w:r>
          <w:fldChar w:fldCharType="separate"/>
        </w:r>
        <w:r>
          <w:rPr>
            <w:lang w:val="zh-CN" w:eastAsia="zh-CN"/>
          </w:rPr>
          <w:t>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485201"/>
      <w:docPartObj>
        <w:docPartGallery w:val="AutoText"/>
      </w:docPartObj>
    </w:sdtPr>
    <w:sdtContent>
      <w:p>
        <w:pPr>
          <w:pStyle w:val="3"/>
        </w:pPr>
        <w:r>
          <w:fldChar w:fldCharType="begin"/>
        </w:r>
        <w:r>
          <w:instrText xml:space="preserve">PAGE   \* MERGEFORMAT</w:instrText>
        </w:r>
        <w:r>
          <w:fldChar w:fldCharType="separate"/>
        </w:r>
        <w:r>
          <w:rPr>
            <w:lang w:val="zh-CN" w:eastAsia="zh-CN"/>
          </w:rPr>
          <w:t>2</w:t>
        </w:r>
        <w: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EE3986"/>
    <w:rsid w:val="002734F3"/>
    <w:rsid w:val="002A15F1"/>
    <w:rsid w:val="005E2EC5"/>
    <w:rsid w:val="00750C09"/>
    <w:rsid w:val="00757050"/>
    <w:rsid w:val="0076605F"/>
    <w:rsid w:val="00A150B2"/>
    <w:rsid w:val="00B57CCC"/>
    <w:rsid w:val="00C5775E"/>
    <w:rsid w:val="00C84CD6"/>
    <w:rsid w:val="00EE3986"/>
    <w:rsid w:val="034944BB"/>
    <w:rsid w:val="03B30FE6"/>
    <w:rsid w:val="070D6D82"/>
    <w:rsid w:val="0F3C5D5D"/>
    <w:rsid w:val="116B3023"/>
    <w:rsid w:val="18D05E62"/>
    <w:rsid w:val="27CE5C62"/>
    <w:rsid w:val="27E120EB"/>
    <w:rsid w:val="2FB83480"/>
    <w:rsid w:val="32F72D53"/>
    <w:rsid w:val="34F16CEF"/>
    <w:rsid w:val="355A4C4A"/>
    <w:rsid w:val="3A316F5F"/>
    <w:rsid w:val="3F493281"/>
    <w:rsid w:val="43C95804"/>
    <w:rsid w:val="5E5C70AB"/>
    <w:rsid w:val="6990454A"/>
    <w:rsid w:val="7E322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widowControl w:val="0"/>
      <w:spacing w:beforeAutospacing="1" w:afterAutospacing="1"/>
    </w:pPr>
    <w:rPr>
      <w:rFonts w:eastAsia="宋体"/>
      <w:lang w:eastAsia="zh-C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2022-03-18T12:44:28Z</dcterms:created>
  <dcterms:modified xsi:type="dcterms:W3CDTF">2022-03-18T04:44:28Z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2022-03-18T12:44:29Z</dcterms:created>
  <dcterms:modified xsi:type="dcterms:W3CDTF">2022-03-18T04:44:29Z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2022-03-18T12:44:32Z</dcterms:created>
  <dcterms:modified xsi:type="dcterms:W3CDTF">2022-03-18T04:44:31Z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2022-03-18T12:44:32Z</dcterms:created>
  <dcterms:modified xsi:type="dcterms:W3CDTF">2022-03-18T04:44:32Z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2022-03-18T12:44:28Z</dcterms:created>
  <dcterms:modified xsi:type="dcterms:W3CDTF">2022-03-18T04:44:28Z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956C33-A29C-4B98-8686-9DDC85759A9C}">
  <ds:schemaRefs/>
</ds:datastoreItem>
</file>

<file path=customXml/itemProps10.xml><?xml version="1.0" encoding="utf-8"?>
<ds:datastoreItem xmlns:ds="http://schemas.openxmlformats.org/officeDocument/2006/customXml" ds:itemID="{B05E3379-C962-4A9E-81E3-F0C94AF2F001}">
  <ds:schemaRefs/>
</ds:datastoreItem>
</file>

<file path=customXml/itemProps2.xml><?xml version="1.0" encoding="utf-8"?>
<ds:datastoreItem xmlns:ds="http://schemas.openxmlformats.org/officeDocument/2006/customXml" ds:itemID="{8BDF59C8-A1C8-4EC6-B31A-40C8F9DD9103}">
  <ds:schemaRefs/>
</ds:datastoreItem>
</file>

<file path=customXml/itemProps3.xml><?xml version="1.0" encoding="utf-8"?>
<ds:datastoreItem xmlns:ds="http://schemas.openxmlformats.org/officeDocument/2006/customXml" ds:itemID="{49AF1D30-ABFA-4DAF-9C0C-5D46EB66754B}">
  <ds:schemaRefs/>
</ds:datastoreItem>
</file>

<file path=customXml/itemProps4.xml><?xml version="1.0" encoding="utf-8"?>
<ds:datastoreItem xmlns:ds="http://schemas.openxmlformats.org/officeDocument/2006/customXml" ds:itemID="{9D5660B3-DF14-4215-A375-B08AD4B7B41A}">
  <ds:schemaRefs/>
</ds:datastoreItem>
</file>

<file path=customXml/itemProps5.xml><?xml version="1.0" encoding="utf-8"?>
<ds:datastoreItem xmlns:ds="http://schemas.openxmlformats.org/officeDocument/2006/customXml" ds:itemID="{8D44F95C-9348-4B5E-B1A2-D1B940FC83C7}">
  <ds:schemaRefs/>
</ds:datastoreItem>
</file>

<file path=customXml/itemProps6.xml><?xml version="1.0" encoding="utf-8"?>
<ds:datastoreItem xmlns:ds="http://schemas.openxmlformats.org/officeDocument/2006/customXml" ds:itemID="{6F65DF88-A827-43D3-98DE-2ABE921E1709}">
  <ds:schemaRefs/>
</ds:datastoreItem>
</file>

<file path=customXml/itemProps7.xml><?xml version="1.0" encoding="utf-8"?>
<ds:datastoreItem xmlns:ds="http://schemas.openxmlformats.org/officeDocument/2006/customXml" ds:itemID="{06187CF7-D903-4EA9-97E2-CD1D844C844E}">
  <ds:schemaRefs/>
</ds:datastoreItem>
</file>

<file path=customXml/itemProps8.xml><?xml version="1.0" encoding="utf-8"?>
<ds:datastoreItem xmlns:ds="http://schemas.openxmlformats.org/officeDocument/2006/customXml" ds:itemID="{1EE4A472-B068-4C9D-BC4A-91F66CA7F661}">
  <ds:schemaRefs/>
</ds:datastoreItem>
</file>

<file path=customXml/itemProps9.xml><?xml version="1.0" encoding="utf-8"?>
<ds:datastoreItem xmlns:ds="http://schemas.openxmlformats.org/officeDocument/2006/customXml" ds:itemID="{E4EC5232-E65A-49EC-9C34-9148AF436FEA}">
  <ds:schemaRefs/>
</ds:datastoreItem>
</file>

<file path=docProps/app.xml><?xml version="1.0" encoding="utf-8"?>
<Properties xmlns="http://schemas.openxmlformats.org/officeDocument/2006/extended-properties" xmlns:vt="http://schemas.openxmlformats.org/officeDocument/2006/docPropsVTypes">
  <Template>Normal</Template>
  <Pages>31</Pages>
  <Words>1985</Words>
  <Characters>11318</Characters>
  <Lines>94</Lines>
  <Paragraphs>26</Paragraphs>
  <TotalTime>14</TotalTime>
  <ScaleCrop>false</ScaleCrop>
  <LinksUpToDate>false</LinksUpToDate>
  <CharactersWithSpaces>13277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2022-03-18T12:44:00Z</dcterms:created>
  <dc:creator>Administrator</dc:creator>
  <cp:lastModifiedBy>WPS_1657181579</cp:lastModifiedBy>
  <dcterms:modified xsi:type="dcterms:W3CDTF">2024-02-21T04:34:29Z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4B4675E1BBF94D03B29B2D7102411EC4</vt:lpwstr>
  </property>
</Properties>
</file>