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sz w:val="44"/>
          <w:szCs w:val="44"/>
        </w:rPr>
        <w:t>中国人民政治协商会议河北省成安县委员会</w:t>
      </w:r>
      <w:r>
        <w:rPr>
          <w:rFonts w:hint="eastAsia" w:ascii="黑体" w:hAnsi="黑体" w:eastAsia="黑体" w:cs="黑体"/>
          <w:color w:val="000000"/>
          <w:sz w:val="44"/>
          <w:lang w:eastAsia="zh-CN"/>
        </w:rPr>
        <w:t>2023</w:t>
      </w:r>
      <w:r>
        <w:rPr>
          <w:rFonts w:ascii="黑体" w:hAnsi="黑体" w:eastAsia="黑体" w:cs="黑体"/>
          <w:color w:val="000000"/>
          <w:sz w:val="44"/>
        </w:rPr>
        <w:t>年</w:t>
      </w:r>
      <w:r>
        <w:rPr>
          <w:rFonts w:hint="eastAsia" w:ascii="黑体" w:hAnsi="黑体" w:eastAsia="黑体" w:cs="黑体"/>
          <w:color w:val="000000"/>
          <w:sz w:val="44"/>
          <w:lang w:eastAsia="zh-CN"/>
        </w:rPr>
        <w:t>单位</w:t>
      </w:r>
      <w:r>
        <w:rPr>
          <w:rFonts w:ascii="黑体" w:hAnsi="黑体" w:eastAsia="黑体" w:cs="黑体"/>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30</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31</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126"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365.92</w:t>
            </w:r>
          </w:p>
        </w:tc>
        <w:tc>
          <w:tcPr>
            <w:tcW w:w="4535" w:type="dxa"/>
            <w:vAlign w:val="center"/>
          </w:tcPr>
          <w:p>
            <w:pPr>
              <w:pStyle w:val="17"/>
            </w:pPr>
            <w:r>
              <w:t>一、一般公共服务支出</w:t>
            </w:r>
          </w:p>
        </w:tc>
        <w:tc>
          <w:tcPr>
            <w:tcW w:w="2126" w:type="dxa"/>
            <w:vAlign w:val="center"/>
          </w:tcPr>
          <w:p>
            <w:pPr>
              <w:pStyle w:val="16"/>
              <w:rPr>
                <w:lang w:eastAsia="zh-CN"/>
              </w:rPr>
            </w:pPr>
            <w:r>
              <w:rPr>
                <w:rFonts w:hint="eastAsia"/>
                <w:lang w:eastAsia="zh-CN"/>
              </w:rPr>
              <w:t>281.21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lang w:eastAsia="zh-CN"/>
              </w:rPr>
            </w:pPr>
            <w:r>
              <w:rPr>
                <w:rFonts w:hint="eastAsia"/>
                <w:lang w:eastAsia="zh-CN"/>
              </w:rPr>
              <w:t>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lang w:eastAsia="zh-CN"/>
              </w:rPr>
            </w:pPr>
            <w:r>
              <w:rPr>
                <w:rFonts w:hint="eastAsia"/>
                <w:lang w:eastAsia="zh-CN"/>
              </w:rP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lang w:eastAsia="zh-CN"/>
              </w:rPr>
            </w:pPr>
            <w:r>
              <w:rPr>
                <w:rFonts w:hint="eastAsia"/>
                <w:lang w:eastAsia="zh-CN"/>
              </w:rPr>
              <w:t>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31</w:t>
            </w:r>
          </w:p>
        </w:tc>
        <w:tc>
          <w:tcPr>
            <w:tcW w:w="4536" w:type="dxa"/>
            <w:vAlign w:val="center"/>
          </w:tcPr>
          <w:p>
            <w:pPr>
              <w:pStyle w:val="17"/>
            </w:pPr>
          </w:p>
        </w:tc>
        <w:tc>
          <w:tcPr>
            <w:tcW w:w="2126" w:type="dxa"/>
            <w:vAlign w:val="center"/>
          </w:tcPr>
          <w:p>
            <w:pPr>
              <w:pStyle w:val="16"/>
            </w:pP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2</w:t>
            </w:r>
          </w:p>
        </w:tc>
        <w:tc>
          <w:tcPr>
            <w:tcW w:w="4536" w:type="dxa"/>
            <w:vAlign w:val="center"/>
          </w:tcPr>
          <w:p>
            <w:pPr>
              <w:pStyle w:val="19"/>
            </w:pPr>
            <w:r>
              <w:t>本年收入合计</w:t>
            </w:r>
          </w:p>
        </w:tc>
        <w:tc>
          <w:tcPr>
            <w:tcW w:w="2126" w:type="dxa"/>
            <w:vAlign w:val="center"/>
          </w:tcPr>
          <w:p>
            <w:pPr>
              <w:pStyle w:val="20"/>
              <w:rPr>
                <w:lang w:eastAsia="zh-CN"/>
              </w:rPr>
            </w:pPr>
            <w:r>
              <w:rPr>
                <w:rFonts w:hint="eastAsia"/>
                <w:lang w:eastAsia="zh-CN"/>
              </w:rPr>
              <w:t>365.92</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365.92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4</w:t>
            </w:r>
          </w:p>
        </w:tc>
        <w:tc>
          <w:tcPr>
            <w:tcW w:w="4536" w:type="dxa"/>
            <w:vAlign w:val="center"/>
          </w:tcPr>
          <w:p>
            <w:pPr>
              <w:pStyle w:val="19"/>
            </w:pPr>
            <w:r>
              <w:t>收入总计</w:t>
            </w:r>
          </w:p>
        </w:tc>
        <w:tc>
          <w:tcPr>
            <w:tcW w:w="2126" w:type="dxa"/>
            <w:vAlign w:val="center"/>
          </w:tcPr>
          <w:p>
            <w:pPr>
              <w:pStyle w:val="20"/>
              <w:rPr>
                <w:lang w:eastAsia="zh-CN"/>
              </w:rPr>
            </w:pPr>
            <w:r>
              <w:rPr>
                <w:rFonts w:hint="eastAsia"/>
                <w:lang w:eastAsia="zh-CN"/>
              </w:rPr>
              <w:t>365.92</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365.92</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3402" w:type="dxa"/>
            <w:gridSpan w:val="3"/>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w:t>
            </w:r>
          </w:p>
        </w:tc>
        <w:tc>
          <w:tcPr>
            <w:tcW w:w="1559" w:type="dxa"/>
          </w:tcPr>
          <w:p>
            <w:pPr>
              <w:textAlignment w:val="top"/>
            </w:pPr>
            <w:r>
              <w:rPr>
                <w:rFonts w:ascii="Calibri" w:hAnsi="Calibri" w:eastAsia="宋体" w:cs="Calibri"/>
                <w:color w:val="000000"/>
                <w:sz w:val="22"/>
                <w:szCs w:val="22"/>
                <w:lang w:eastAsia="zh-CN"/>
              </w:rPr>
              <w:t>政协事务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2010204</w:t>
            </w:r>
          </w:p>
        </w:tc>
        <w:tc>
          <w:tcPr>
            <w:tcW w:w="1559" w:type="dxa"/>
          </w:tcPr>
          <w:p>
            <w:pPr>
              <w:textAlignment w:val="top"/>
            </w:pPr>
            <w:r>
              <w:rPr>
                <w:rFonts w:ascii="Calibri" w:hAnsi="Calibri" w:eastAsia="宋体" w:cs="Calibri"/>
                <w:color w:val="000000"/>
                <w:sz w:val="22"/>
                <w:szCs w:val="22"/>
                <w:lang w:eastAsia="zh-CN"/>
              </w:rPr>
              <w:t>政协会议</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1559" w:type="dxa"/>
          </w:tcPr>
          <w:p>
            <w:pPr>
              <w:textAlignment w:val="top"/>
            </w:pPr>
            <w:r>
              <w:rPr>
                <w:rFonts w:ascii="Calibri" w:hAnsi="Calibri" w:eastAsia="宋体" w:cs="Calibri"/>
                <w:color w:val="000000"/>
                <w:sz w:val="22"/>
                <w:szCs w:val="22"/>
                <w:lang w:eastAsia="zh-CN"/>
              </w:rPr>
              <w:t>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1559" w:type="dxa"/>
          </w:tcPr>
          <w:p>
            <w:pPr>
              <w:textAlignment w:val="top"/>
            </w:pPr>
            <w:r>
              <w:rPr>
                <w:rFonts w:ascii="Calibri" w:hAnsi="Calibri" w:eastAsia="宋体" w:cs="Calibri"/>
                <w:color w:val="000000"/>
                <w:sz w:val="22"/>
                <w:szCs w:val="22"/>
                <w:lang w:eastAsia="zh-CN"/>
              </w:rPr>
              <w:t>死亡抚恤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rPr>
                <w:lang w:eastAsia="zh-CN"/>
              </w:rPr>
            </w:pPr>
            <w:r>
              <w:rPr>
                <w:rFonts w:hint="eastAsia"/>
                <w:lang w:eastAsia="zh-CN"/>
              </w:rPr>
              <w:t>2101201</w:t>
            </w:r>
          </w:p>
        </w:tc>
        <w:tc>
          <w:tcPr>
            <w:tcW w:w="1559"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1559" w:type="dxa"/>
          </w:tcPr>
          <w:p>
            <w:pPr>
              <w:textAlignment w:val="top"/>
            </w:pPr>
            <w:r>
              <w:rPr>
                <w:rFonts w:ascii="Calibri" w:hAnsi="Calibri" w:eastAsia="宋体" w:cs="Calibri"/>
                <w:color w:val="000000"/>
                <w:sz w:val="22"/>
                <w:szCs w:val="22"/>
                <w:lang w:eastAsia="zh-CN"/>
              </w:rP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1559" w:type="dxa"/>
          </w:tcPr>
          <w:p>
            <w:pPr>
              <w:textAlignment w:val="top"/>
            </w:pPr>
            <w:r>
              <w:rPr>
                <w:rFonts w:ascii="Calibri" w:hAnsi="Calibri" w:eastAsia="宋体" w:cs="Calibri"/>
                <w:color w:val="000000"/>
                <w:sz w:val="22"/>
                <w:szCs w:val="22"/>
                <w:lang w:eastAsia="zh-CN"/>
              </w:rP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1559" w:type="dxa"/>
          </w:tcPr>
          <w:p>
            <w:pPr>
              <w:textAlignment w:val="top"/>
            </w:pPr>
            <w:r>
              <w:rPr>
                <w:rFonts w:ascii="Calibri" w:hAnsi="Calibri" w:eastAsia="宋体" w:cs="Calibri"/>
                <w:color w:val="000000"/>
                <w:sz w:val="22"/>
                <w:szCs w:val="22"/>
                <w:lang w:eastAsia="zh-CN"/>
              </w:rP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721" w:type="dxa"/>
            <w:gridSpan w:val="2"/>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rPr>
                <w:lang w:eastAsia="zh-CN"/>
              </w:rPr>
            </w:pPr>
            <w:r>
              <w:rPr>
                <w:rFonts w:hint="eastAsia"/>
                <w:lang w:eastAsia="zh-CN"/>
              </w:rPr>
              <w:t>365.92</w:t>
            </w:r>
          </w:p>
        </w:tc>
        <w:tc>
          <w:tcPr>
            <w:tcW w:w="1361" w:type="dxa"/>
            <w:vAlign w:val="center"/>
          </w:tcPr>
          <w:p>
            <w:pPr>
              <w:pStyle w:val="20"/>
              <w:rPr>
                <w:lang w:eastAsia="zh-CN"/>
              </w:rPr>
            </w:pPr>
            <w:r>
              <w:rPr>
                <w:rFonts w:hint="eastAsia"/>
                <w:lang w:eastAsia="zh-CN"/>
              </w:rPr>
              <w:t>318.84</w:t>
            </w:r>
          </w:p>
        </w:tc>
        <w:tc>
          <w:tcPr>
            <w:tcW w:w="1361" w:type="dxa"/>
          </w:tcPr>
          <w:p>
            <w:pPr>
              <w:jc w:val="right"/>
              <w:textAlignment w:val="top"/>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w:t>
            </w:r>
          </w:p>
        </w:tc>
        <w:tc>
          <w:tcPr>
            <w:tcW w:w="4535" w:type="dxa"/>
          </w:tcPr>
          <w:p>
            <w:pPr>
              <w:textAlignment w:val="top"/>
            </w:pPr>
            <w:r>
              <w:rPr>
                <w:rFonts w:ascii="Calibri" w:hAnsi="Calibri" w:eastAsia="宋体" w:cs="Calibri"/>
                <w:color w:val="000000"/>
                <w:sz w:val="22"/>
                <w:szCs w:val="22"/>
                <w:lang w:eastAsia="zh-CN"/>
              </w:rPr>
              <w:t>政协事务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2010204</w:t>
            </w:r>
          </w:p>
        </w:tc>
        <w:tc>
          <w:tcPr>
            <w:tcW w:w="4535" w:type="dxa"/>
          </w:tcPr>
          <w:p>
            <w:pPr>
              <w:textAlignment w:val="top"/>
            </w:pPr>
            <w:r>
              <w:rPr>
                <w:rFonts w:ascii="Calibri" w:hAnsi="Calibri" w:eastAsia="宋体" w:cs="Calibri"/>
                <w:color w:val="000000"/>
                <w:sz w:val="22"/>
                <w:szCs w:val="22"/>
                <w:lang w:eastAsia="zh-CN"/>
              </w:rPr>
              <w:t>政协会议</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361" w:type="dxa"/>
          </w:tcPr>
          <w:p>
            <w:pPr>
              <w:jc w:val="right"/>
              <w:rPr>
                <w:rFonts w:asciiTheme="majorEastAsia" w:hAnsiTheme="majorEastAsia" w:eastAsiaTheme="majorEastAsia" w:cstheme="majorEastAsia"/>
                <w:sz w:val="21"/>
                <w:szCs w:val="21"/>
              </w:rPr>
            </w:pP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20808</w:t>
            </w:r>
          </w:p>
        </w:tc>
        <w:tc>
          <w:tcPr>
            <w:tcW w:w="4535" w:type="dxa"/>
          </w:tcPr>
          <w:p>
            <w:pPr>
              <w:textAlignment w:val="top"/>
            </w:pPr>
            <w:r>
              <w:rPr>
                <w:rFonts w:ascii="Calibri" w:hAnsi="Calibri" w:eastAsia="宋体" w:cs="Calibri"/>
                <w:color w:val="000000"/>
                <w:sz w:val="22"/>
                <w:szCs w:val="22"/>
                <w:lang w:eastAsia="zh-CN"/>
              </w:rPr>
              <w:t>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2080801</w:t>
            </w:r>
          </w:p>
        </w:tc>
        <w:tc>
          <w:tcPr>
            <w:tcW w:w="4535" w:type="dxa"/>
          </w:tcPr>
          <w:p>
            <w:pPr>
              <w:textAlignment w:val="top"/>
            </w:pPr>
            <w:r>
              <w:rPr>
                <w:rFonts w:ascii="Calibri" w:hAnsi="Calibri" w:eastAsia="宋体" w:cs="Calibri"/>
                <w:color w:val="000000"/>
                <w:sz w:val="22"/>
                <w:szCs w:val="22"/>
                <w:lang w:eastAsia="zh-CN"/>
              </w:rPr>
              <w:t>死亡抚恤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17</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3402"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lang w:eastAsia="zh-CN"/>
              </w:rPr>
            </w:pPr>
            <w:r>
              <w:rPr>
                <w:rFonts w:hint="eastAsia"/>
                <w:lang w:eastAsia="zh-CN"/>
              </w:rPr>
              <w:t>365.92</w:t>
            </w:r>
          </w:p>
        </w:tc>
        <w:tc>
          <w:tcPr>
            <w:tcW w:w="3402" w:type="dxa"/>
            <w:vAlign w:val="center"/>
          </w:tcPr>
          <w:p>
            <w:pPr>
              <w:pStyle w:val="17"/>
            </w:pPr>
            <w:r>
              <w:t>一、一般公共服务支出</w:t>
            </w:r>
          </w:p>
        </w:tc>
        <w:tc>
          <w:tcPr>
            <w:tcW w:w="1474" w:type="dxa"/>
            <w:vAlign w:val="center"/>
          </w:tcPr>
          <w:p>
            <w:pPr>
              <w:pStyle w:val="16"/>
              <w:rPr>
                <w:lang w:eastAsia="zh-CN"/>
              </w:rPr>
            </w:pPr>
            <w:r>
              <w:rPr>
                <w:rFonts w:hint="eastAsia"/>
                <w:lang w:eastAsia="zh-CN"/>
              </w:rPr>
              <w:t>281.21</w:t>
            </w:r>
          </w:p>
        </w:tc>
        <w:tc>
          <w:tcPr>
            <w:tcW w:w="1474" w:type="dxa"/>
            <w:vAlign w:val="center"/>
          </w:tcPr>
          <w:p>
            <w:pPr>
              <w:pStyle w:val="16"/>
              <w:rPr>
                <w:lang w:eastAsia="zh-CN"/>
              </w:rPr>
            </w:pPr>
            <w:r>
              <w:rPr>
                <w:rFonts w:hint="eastAsia"/>
                <w:lang w:eastAsia="zh-CN"/>
              </w:rPr>
              <w:t>281.21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lang w:eastAsia="zh-CN"/>
              </w:rPr>
            </w:pPr>
            <w:r>
              <w:rPr>
                <w:rFonts w:hint="eastAsia"/>
                <w:lang w:eastAsia="zh-CN"/>
              </w:rPr>
              <w:t>56.39</w:t>
            </w:r>
          </w:p>
        </w:tc>
        <w:tc>
          <w:tcPr>
            <w:tcW w:w="1474" w:type="dxa"/>
            <w:vAlign w:val="center"/>
          </w:tcPr>
          <w:p>
            <w:pPr>
              <w:pStyle w:val="16"/>
              <w:rPr>
                <w:lang w:eastAsia="zh-CN"/>
              </w:rPr>
            </w:pPr>
            <w:r>
              <w:rPr>
                <w:rFonts w:hint="eastAsia"/>
                <w:lang w:eastAsia="zh-CN"/>
              </w:rPr>
              <w:t>56.39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lang w:eastAsia="zh-CN"/>
              </w:rPr>
            </w:pPr>
            <w:r>
              <w:rPr>
                <w:rFonts w:hint="eastAsia"/>
                <w:lang w:eastAsia="zh-CN"/>
              </w:rPr>
              <w:t>10.53</w:t>
            </w:r>
          </w:p>
        </w:tc>
        <w:tc>
          <w:tcPr>
            <w:tcW w:w="1474" w:type="dxa"/>
            <w:vAlign w:val="center"/>
          </w:tcPr>
          <w:p>
            <w:pPr>
              <w:pStyle w:val="16"/>
              <w:rPr>
                <w:lang w:eastAsia="zh-CN"/>
              </w:rPr>
            </w:pPr>
            <w:r>
              <w:rPr>
                <w:rFonts w:hint="eastAsia"/>
                <w:lang w:eastAsia="zh-CN"/>
              </w:rPr>
              <w:t>10.53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lang w:eastAsia="zh-CN"/>
              </w:rPr>
            </w:pPr>
            <w:r>
              <w:rPr>
                <w:rFonts w:hint="eastAsia"/>
                <w:lang w:eastAsia="zh-CN"/>
              </w:rPr>
              <w:t>17.79</w:t>
            </w:r>
          </w:p>
        </w:tc>
        <w:tc>
          <w:tcPr>
            <w:tcW w:w="1474" w:type="dxa"/>
            <w:vAlign w:val="center"/>
          </w:tcPr>
          <w:p>
            <w:pPr>
              <w:pStyle w:val="16"/>
              <w:rPr>
                <w:lang w:eastAsia="zh-CN"/>
              </w:rPr>
            </w:pPr>
            <w:r>
              <w:rPr>
                <w:rFonts w:hint="eastAsia"/>
                <w:lang w:eastAsia="zh-CN"/>
              </w:rPr>
              <w:t>17.79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2</w:t>
            </w:r>
          </w:p>
        </w:tc>
        <w:tc>
          <w:tcPr>
            <w:tcW w:w="3402" w:type="dxa"/>
            <w:vAlign w:val="center"/>
          </w:tcPr>
          <w:p>
            <w:pPr>
              <w:pStyle w:val="19"/>
            </w:pPr>
            <w:r>
              <w:t>本年收入合计</w:t>
            </w:r>
          </w:p>
        </w:tc>
        <w:tc>
          <w:tcPr>
            <w:tcW w:w="1474" w:type="dxa"/>
            <w:vAlign w:val="center"/>
          </w:tcPr>
          <w:p>
            <w:pPr>
              <w:pStyle w:val="20"/>
              <w:rPr>
                <w:lang w:eastAsia="zh-CN"/>
              </w:rPr>
            </w:pPr>
            <w:r>
              <w:rPr>
                <w:rFonts w:hint="eastAsia"/>
                <w:lang w:eastAsia="zh-CN"/>
              </w:rPr>
              <w:t>365.92</w:t>
            </w:r>
          </w:p>
        </w:tc>
        <w:tc>
          <w:tcPr>
            <w:tcW w:w="3402" w:type="dxa"/>
            <w:vAlign w:val="center"/>
          </w:tcPr>
          <w:p>
            <w:pPr>
              <w:pStyle w:val="19"/>
            </w:pPr>
            <w:r>
              <w:t>本年支出合计</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7</w:t>
            </w:r>
          </w:p>
        </w:tc>
        <w:tc>
          <w:tcPr>
            <w:tcW w:w="3402" w:type="dxa"/>
            <w:vAlign w:val="center"/>
          </w:tcPr>
          <w:p>
            <w:pPr>
              <w:pStyle w:val="19"/>
            </w:pPr>
            <w:r>
              <w:t>收入总计</w:t>
            </w:r>
          </w:p>
        </w:tc>
        <w:tc>
          <w:tcPr>
            <w:tcW w:w="1474" w:type="dxa"/>
            <w:vAlign w:val="center"/>
          </w:tcPr>
          <w:p>
            <w:pPr>
              <w:pStyle w:val="20"/>
              <w:rPr>
                <w:lang w:eastAsia="zh-CN"/>
              </w:rPr>
            </w:pPr>
            <w:r>
              <w:rPr>
                <w:rFonts w:hint="eastAsia"/>
                <w:lang w:eastAsia="zh-CN"/>
              </w:rPr>
              <w:t>365.92</w:t>
            </w:r>
          </w:p>
        </w:tc>
        <w:tc>
          <w:tcPr>
            <w:tcW w:w="3402" w:type="dxa"/>
            <w:vAlign w:val="center"/>
          </w:tcPr>
          <w:p>
            <w:pPr>
              <w:pStyle w:val="19"/>
            </w:pPr>
            <w:r>
              <w:t>支出总计</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365.92</w:t>
            </w:r>
          </w:p>
        </w:tc>
        <w:tc>
          <w:tcPr>
            <w:tcW w:w="2551" w:type="dxa"/>
            <w:vAlign w:val="center"/>
          </w:tcPr>
          <w:p>
            <w:pPr>
              <w:pStyle w:val="20"/>
              <w:rPr>
                <w:lang w:eastAsia="zh-CN"/>
              </w:rPr>
            </w:pPr>
            <w:r>
              <w:rPr>
                <w:rFonts w:hint="eastAsia"/>
                <w:lang w:eastAsia="zh-CN"/>
              </w:rPr>
              <w:t>318.84</w:t>
            </w:r>
          </w:p>
        </w:tc>
        <w:tc>
          <w:tcPr>
            <w:tcW w:w="2551" w:type="dxa"/>
          </w:tcPr>
          <w:p>
            <w:pPr>
              <w:jc w:val="right"/>
              <w:textAlignment w:val="top"/>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w:t>
            </w:r>
          </w:p>
        </w:tc>
        <w:tc>
          <w:tcPr>
            <w:tcW w:w="4535" w:type="dxa"/>
          </w:tcPr>
          <w:p>
            <w:pPr>
              <w:textAlignment w:val="top"/>
            </w:pPr>
            <w:r>
              <w:rPr>
                <w:rFonts w:ascii="Calibri" w:hAnsi="Calibri" w:eastAsia="宋体" w:cs="Calibri"/>
                <w:color w:val="000000"/>
                <w:sz w:val="22"/>
                <w:szCs w:val="22"/>
                <w:lang w:eastAsia="zh-CN"/>
              </w:rPr>
              <w:t>政协事务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2010201</w:t>
            </w:r>
          </w:p>
        </w:tc>
        <w:tc>
          <w:tcPr>
            <w:tcW w:w="4535" w:type="dxa"/>
          </w:tcPr>
          <w:p>
            <w:pPr>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2010204</w:t>
            </w:r>
          </w:p>
        </w:tc>
        <w:tc>
          <w:tcPr>
            <w:tcW w:w="4535" w:type="dxa"/>
          </w:tcPr>
          <w:p>
            <w:pPr>
              <w:textAlignment w:val="top"/>
            </w:pPr>
            <w:r>
              <w:rPr>
                <w:rFonts w:ascii="Calibri" w:hAnsi="Calibri" w:eastAsia="宋体" w:cs="Calibri"/>
                <w:color w:val="000000"/>
                <w:sz w:val="22"/>
                <w:szCs w:val="22"/>
                <w:lang w:eastAsia="zh-CN"/>
              </w:rPr>
              <w:t>政协会议</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2551" w:type="dxa"/>
          </w:tcPr>
          <w:p>
            <w:pPr>
              <w:jc w:val="right"/>
              <w:textAlignment w:val="top"/>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4535" w:type="dxa"/>
          </w:tcPr>
          <w:p>
            <w:pPr>
              <w:textAlignment w:val="top"/>
            </w:pPr>
            <w:r>
              <w:rPr>
                <w:rFonts w:ascii="Calibri" w:hAnsi="Calibri" w:eastAsia="宋体" w:cs="Calibri"/>
                <w:color w:val="000000"/>
                <w:sz w:val="22"/>
                <w:szCs w:val="22"/>
                <w:lang w:eastAsia="zh-CN"/>
              </w:rPr>
              <w:t>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4535" w:type="dxa"/>
          </w:tcPr>
          <w:p>
            <w:pPr>
              <w:textAlignment w:val="top"/>
            </w:pPr>
            <w:r>
              <w:rPr>
                <w:rFonts w:ascii="Calibri" w:hAnsi="Calibri" w:eastAsia="宋体" w:cs="Calibri"/>
                <w:color w:val="000000"/>
                <w:sz w:val="22"/>
                <w:szCs w:val="22"/>
                <w:lang w:eastAsia="zh-CN"/>
              </w:rPr>
              <w:t>死亡抚恤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318.84</w:t>
            </w:r>
          </w:p>
        </w:tc>
        <w:tc>
          <w:tcPr>
            <w:tcW w:w="2551" w:type="dxa"/>
            <w:vAlign w:val="center"/>
          </w:tcPr>
          <w:p>
            <w:pPr>
              <w:pStyle w:val="20"/>
              <w:rPr>
                <w:lang w:eastAsia="zh-CN"/>
              </w:rPr>
            </w:pPr>
            <w:r>
              <w:rPr>
                <w:rFonts w:hint="eastAsia"/>
                <w:lang w:eastAsia="zh-CN"/>
              </w:rPr>
              <w:t>268.82</w:t>
            </w:r>
          </w:p>
        </w:tc>
        <w:tc>
          <w:tcPr>
            <w:tcW w:w="2552" w:type="dxa"/>
            <w:vAlign w:val="center"/>
          </w:tcPr>
          <w:p>
            <w:pPr>
              <w:pStyle w:val="20"/>
              <w:rPr>
                <w:lang w:eastAsia="zh-CN"/>
              </w:rPr>
            </w:pPr>
            <w:r>
              <w:rPr>
                <w:rFonts w:hint="eastAsia"/>
                <w:lang w:eastAsia="zh-CN"/>
              </w:rPr>
              <w:t>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236.61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236.61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152.42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152.42</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21.84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21.84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7.10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7.10</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0.74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0.74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27.50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30211</w:t>
            </w:r>
          </w:p>
        </w:tc>
        <w:tc>
          <w:tcPr>
            <w:tcW w:w="4535" w:type="dxa"/>
          </w:tcPr>
          <w:p>
            <w:pPr>
              <w:textAlignment w:val="top"/>
            </w:pPr>
            <w:r>
              <w:rPr>
                <w:rFonts w:ascii="Calibri" w:hAnsi="Calibri" w:eastAsia="宋体" w:cs="Calibri"/>
                <w:color w:val="000000"/>
                <w:sz w:val="22"/>
                <w:szCs w:val="22"/>
                <w:lang w:eastAsia="zh-CN"/>
              </w:rPr>
              <w:t>差旅费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30215</w:t>
            </w:r>
          </w:p>
        </w:tc>
        <w:tc>
          <w:tcPr>
            <w:tcW w:w="4535" w:type="dxa"/>
          </w:tcPr>
          <w:p>
            <w:pPr>
              <w:textAlignment w:val="top"/>
            </w:pPr>
            <w:r>
              <w:rPr>
                <w:rFonts w:ascii="Calibri" w:hAnsi="Calibri" w:eastAsia="宋体" w:cs="Calibri"/>
                <w:color w:val="000000"/>
                <w:sz w:val="22"/>
                <w:szCs w:val="22"/>
                <w:lang w:eastAsia="zh-CN"/>
              </w:rPr>
              <w:t>会议费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30231</w:t>
            </w:r>
          </w:p>
        </w:tc>
        <w:tc>
          <w:tcPr>
            <w:tcW w:w="4535" w:type="dxa"/>
          </w:tcPr>
          <w:p>
            <w:pPr>
              <w:textAlignment w:val="top"/>
            </w:pPr>
            <w:r>
              <w:rPr>
                <w:rFonts w:ascii="Calibri" w:hAnsi="Calibri" w:eastAsia="宋体" w:cs="Calibri"/>
                <w:color w:val="000000"/>
                <w:sz w:val="22"/>
                <w:szCs w:val="22"/>
                <w:lang w:eastAsia="zh-CN"/>
              </w:rPr>
              <w:t>公务用车运行维护费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32.21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1.34</w:t>
            </w:r>
          </w:p>
        </w:tc>
        <w:tc>
          <w:tcPr>
            <w:tcW w:w="2551" w:type="dxa"/>
            <w:vAlign w:val="center"/>
          </w:tcPr>
          <w:p>
            <w:pPr>
              <w:pStyle w:val="16"/>
            </w:pPr>
            <w:r>
              <w:t>1.34</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38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rPr>
                <w:rFonts w:hint="eastAsia"/>
                <w:lang w:eastAsia="zh-CN"/>
              </w:rPr>
              <w:t>5.00</w:t>
            </w:r>
          </w:p>
        </w:tc>
        <w:tc>
          <w:tcPr>
            <w:tcW w:w="2381" w:type="dxa"/>
            <w:vAlign w:val="center"/>
          </w:tcPr>
          <w:p>
            <w:pPr>
              <w:pStyle w:val="20"/>
            </w:pPr>
            <w:r>
              <w:rPr>
                <w:rFonts w:hint="eastAsia"/>
                <w:lang w:eastAsia="zh-CN"/>
              </w:rPr>
              <w:t>5.00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lang w:eastAsia="zh-CN"/>
              </w:rPr>
            </w:pPr>
            <w:r>
              <w:rPr>
                <w:rFonts w:hint="eastAsia"/>
                <w:lang w:eastAsia="zh-CN"/>
              </w:rPr>
              <w:t>5.00</w:t>
            </w:r>
          </w:p>
        </w:tc>
        <w:tc>
          <w:tcPr>
            <w:tcW w:w="2381" w:type="dxa"/>
            <w:vAlign w:val="center"/>
          </w:tcPr>
          <w:p>
            <w:pPr>
              <w:pStyle w:val="16"/>
            </w:pPr>
            <w:r>
              <w:rPr>
                <w:rFonts w:hint="eastAsia"/>
                <w:lang w:eastAsia="zh-CN"/>
              </w:rP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rPr>
                <w:rFonts w:hint="eastAsia"/>
                <w:lang w:eastAsia="zh-CN"/>
              </w:rPr>
              <w:t>5</w:t>
            </w:r>
            <w:r>
              <w:t>.00</w:t>
            </w:r>
          </w:p>
        </w:tc>
        <w:tc>
          <w:tcPr>
            <w:tcW w:w="2381" w:type="dxa"/>
            <w:vAlign w:val="center"/>
          </w:tcPr>
          <w:p>
            <w:pPr>
              <w:pStyle w:val="16"/>
            </w:pPr>
            <w:r>
              <w:rPr>
                <w:rFonts w:hint="eastAsia"/>
                <w:lang w:eastAsia="zh-CN"/>
              </w:rPr>
              <w:t>5</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中国人民政治协商会议河北省成安县委员会</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中国人民政治协商会议河北省成安县委员会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按照《预算法》、《地方预决算公开操作规程》和《关于进一步推进预算公开工作的实施意见》规定，现将中国人民政治协商会议河北省成安县委员会</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spacing w:line="560" w:lineRule="exact"/>
        <w:ind w:firstLine="640" w:firstLineChars="200"/>
        <w:rPr>
          <w:rFonts w:ascii="仿宋_GB2312" w:hAnsi="仿宋" w:eastAsia="仿宋_GB2312"/>
          <w:color w:val="000000"/>
          <w:spacing w:val="-6"/>
          <w:sz w:val="32"/>
          <w:szCs w:val="32"/>
        </w:rPr>
      </w:pPr>
      <w:r>
        <w:rPr>
          <w:rFonts w:hint="eastAsia" w:ascii="仿宋_GB2312" w:hAnsi="仿宋" w:eastAsia="仿宋_GB2312"/>
          <w:color w:val="000000"/>
          <w:sz w:val="32"/>
          <w:szCs w:val="32"/>
        </w:rPr>
        <w:t>3.坚持以经济建设为中心，动员委员和社会各界人士为改革开放、经济发展多办实事。向县委、县政府</w:t>
      </w:r>
      <w:bookmarkStart w:id="18" w:name="_GoBack"/>
      <w:bookmarkEnd w:id="18"/>
      <w:r>
        <w:rPr>
          <w:rFonts w:hint="eastAsia" w:ascii="仿宋_GB2312" w:hAnsi="仿宋" w:eastAsia="仿宋_GB2312"/>
          <w:color w:val="000000"/>
          <w:sz w:val="32"/>
          <w:szCs w:val="32"/>
        </w:rPr>
        <w:t>机关及其工作人员通过建议和批评，实行民主监督，协助其改革工作，提高工作效率，克服官僚主义，加强廉政建设</w:t>
      </w:r>
      <w:r>
        <w:rPr>
          <w:rFonts w:hint="eastAsia" w:ascii="仿宋_GB2312" w:hAnsi="仿宋" w:eastAsia="仿宋_GB2312"/>
          <w:color w:val="000000"/>
          <w:spacing w:val="-6"/>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4.发挥政协的独特优势和作用，高举爱国主义和社会主义两面旗帜，团结各界人士，为维护政治安定、社会稳定服务。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5.积极宣传贯彻国家宪法、法律和各项方针政策，特别是关于祖国统一的方针、政策，推进社会力量积极参与两个文明建设，积极开展同台胞和社会各界的联系，促进祖国统一大业的实现。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6.组织委员和有关方面提出提案，并协助有关机关、部门做好提案的交办、办理和答复工作。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7．组织委员学政治、学业务、学科技，提高参政议政水平。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8.根据县情特点，进行关于近代、现代文史资料的征集、研究、出版工作。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9.组织驻成市政协委员开展各项活动，做好驻成市政协委员的联系工作。</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10.负责其他应有政协承办的事项。</w:t>
      </w:r>
    </w:p>
    <w:p>
      <w:pPr>
        <w:spacing w:line="560" w:lineRule="exact"/>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560" w:lineRule="exact"/>
        <w:ind w:firstLine="640" w:firstLineChars="200"/>
        <w:rPr>
          <w:rFonts w:ascii="仿宋_GB2312" w:hAnsi="仿宋" w:eastAsia="仿宋_GB2312"/>
          <w:color w:val="000000"/>
          <w:sz w:val="32"/>
          <w:szCs w:val="32"/>
        </w:rPr>
      </w:pPr>
      <w:r>
        <w:rPr>
          <w:rFonts w:hint="eastAsia" w:ascii="仿宋" w:hAnsi="仿宋" w:eastAsia="仿宋" w:cs="仿宋"/>
          <w:bCs/>
          <w:sz w:val="32"/>
          <w:szCs w:val="32"/>
        </w:rPr>
        <w:t>人员编制17名，其中领导职数5个。</w:t>
      </w:r>
    </w:p>
    <w:p>
      <w:pPr>
        <w:spacing w:line="560" w:lineRule="exact"/>
        <w:ind w:firstLine="630" w:firstLineChars="196"/>
        <w:rPr>
          <w:rFonts w:ascii="楷体" w:hAnsi="楷体" w:eastAsia="楷体" w:cs="宋体"/>
          <w:b/>
          <w:bCs/>
          <w:sz w:val="32"/>
          <w:szCs w:val="32"/>
        </w:rPr>
      </w:pPr>
      <w:r>
        <w:rPr>
          <w:rFonts w:hint="eastAsia" w:ascii="楷体" w:hAnsi="楷体" w:eastAsia="楷体" w:cs="宋体"/>
          <w:b/>
          <w:bCs/>
          <w:sz w:val="32"/>
          <w:szCs w:val="32"/>
        </w:rPr>
        <w:t>机构设置：</w:t>
      </w:r>
    </w:p>
    <w:p>
      <w:pPr>
        <w:spacing w:line="580" w:lineRule="exact"/>
        <w:jc w:val="center"/>
        <w:outlineLvl w:val="0"/>
        <w:rPr>
          <w:rFonts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9"/>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经济委员会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农业和农村委员会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bl>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办公室：</w:t>
      </w:r>
      <w:r>
        <w:rPr>
          <w:rFonts w:hint="eastAsia" w:ascii="仿宋" w:hAnsi="仿宋" w:eastAsia="仿宋"/>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提案委员会：</w:t>
      </w:r>
      <w:r>
        <w:rPr>
          <w:rFonts w:hint="eastAsia" w:ascii="仿宋" w:hAnsi="仿宋" w:eastAsia="仿宋"/>
          <w:sz w:val="32"/>
          <w:szCs w:val="32"/>
        </w:rPr>
        <w:t>主要负责发挥政协作为扩大社会各界有序参与的重要渠道作用，探索开展活动的新方法途径，充分调动委员参政议政积极，向县委、县政府提出高质量的建议案。</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学习宣传委员会：</w:t>
      </w:r>
      <w:r>
        <w:rPr>
          <w:rFonts w:hint="eastAsia" w:ascii="仿宋" w:hAnsi="仿宋" w:eastAsia="仿宋"/>
          <w:sz w:val="32"/>
          <w:szCs w:val="32"/>
        </w:rPr>
        <w:t>主要负责组织委员学习党和国家的路线、方针和政策；负责征订、编印、发放有关学习资料；加强与宣传部门的联系；搜集和反馈各地政协的好做法。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经济委员会</w:t>
      </w:r>
      <w:r>
        <w:rPr>
          <w:rFonts w:hint="eastAsia" w:ascii="仿宋" w:hAnsi="仿宋" w:eastAsia="仿宋"/>
          <w:sz w:val="32"/>
          <w:szCs w:val="32"/>
        </w:rPr>
        <w:t>：负责组织委员会和各界人士就我县项目建设和经济发展等方面，通过专题调查、视察、考察、报告会、咨询服务会等活动，为我县经济发展献计出力。</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中国人民政治协商会议河北省成安县委员会</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按照预算管理有关规定，目前我省部门预算的编制实行综合预算管理，即全部收入和支出都反映在预算中。中国人民政治协商会议河北省成安县委员会机关及所属事业单位的收支包含在部门预算中。</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楷体" w:hAnsi="楷体" w:eastAsia="楷体"/>
          <w:b/>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365.92</w:t>
      </w:r>
      <w:r>
        <w:rPr>
          <w:rFonts w:hint="eastAsia" w:ascii="仿宋" w:hAnsi="仿宋" w:eastAsia="仿宋"/>
          <w:sz w:val="32"/>
          <w:szCs w:val="32"/>
        </w:rPr>
        <w:t>万元，其中基本支出</w:t>
      </w:r>
      <w:r>
        <w:rPr>
          <w:rFonts w:hint="eastAsia" w:ascii="仿宋" w:hAnsi="仿宋" w:eastAsia="仿宋"/>
          <w:sz w:val="32"/>
          <w:szCs w:val="32"/>
          <w:lang w:eastAsia="zh-CN"/>
        </w:rPr>
        <w:t>318.84</w:t>
      </w:r>
      <w:r>
        <w:rPr>
          <w:rFonts w:hint="eastAsia" w:ascii="仿宋" w:hAnsi="仿宋" w:eastAsia="仿宋"/>
          <w:sz w:val="32"/>
          <w:szCs w:val="32"/>
        </w:rPr>
        <w:t>万元，主要是人员经费支出</w:t>
      </w:r>
      <w:r>
        <w:rPr>
          <w:rFonts w:hint="eastAsia" w:ascii="仿宋" w:hAnsi="仿宋" w:eastAsia="仿宋"/>
          <w:sz w:val="32"/>
          <w:szCs w:val="32"/>
          <w:lang w:eastAsia="zh-CN"/>
        </w:rPr>
        <w:t>268.82</w:t>
      </w:r>
      <w:r>
        <w:rPr>
          <w:rFonts w:hint="eastAsia" w:ascii="仿宋" w:hAnsi="仿宋" w:eastAsia="仿宋"/>
          <w:sz w:val="32"/>
          <w:szCs w:val="32"/>
        </w:rPr>
        <w:t>万元，日常公用经费支出</w:t>
      </w:r>
      <w:r>
        <w:rPr>
          <w:rFonts w:hint="eastAsia" w:ascii="仿宋" w:hAnsi="仿宋" w:eastAsia="仿宋"/>
          <w:sz w:val="32"/>
          <w:szCs w:val="32"/>
          <w:lang w:eastAsia="zh-CN"/>
        </w:rPr>
        <w:t>50.03</w:t>
      </w:r>
      <w:r>
        <w:rPr>
          <w:rFonts w:hint="eastAsia" w:ascii="仿宋" w:hAnsi="仿宋" w:eastAsia="仿宋"/>
          <w:sz w:val="32"/>
          <w:szCs w:val="32"/>
        </w:rPr>
        <w:t>万元</w:t>
      </w:r>
      <w:r>
        <w:rPr>
          <w:rFonts w:hint="eastAsia" w:ascii="仿宋" w:hAnsi="仿宋" w:eastAsia="仿宋" w:cs="方正仿宋_GBK"/>
          <w:sz w:val="32"/>
          <w:szCs w:val="32"/>
        </w:rPr>
        <w:t>。</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360" w:lineRule="auto"/>
        <w:ind w:firstLine="627" w:firstLineChars="196"/>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w:t>
      </w:r>
      <w:r>
        <w:rPr>
          <w:rFonts w:hint="eastAsia" w:ascii="仿宋" w:hAnsi="仿宋" w:eastAsia="仿宋" w:cs="仿宋_GB2312"/>
          <w:sz w:val="32"/>
          <w:szCs w:val="32"/>
          <w:lang w:eastAsia="zh-CN"/>
        </w:rPr>
        <w:t>2022</w:t>
      </w:r>
      <w:r>
        <w:rPr>
          <w:rFonts w:ascii="仿宋" w:hAnsi="仿宋" w:eastAsia="仿宋" w:cs="仿宋_GB2312"/>
          <w:sz w:val="32"/>
          <w:szCs w:val="32"/>
        </w:rPr>
        <w:t>年财政拨款收入</w:t>
      </w:r>
      <w:r>
        <w:rPr>
          <w:rFonts w:hint="eastAsia" w:ascii="仿宋" w:hAnsi="仿宋" w:eastAsia="仿宋" w:cs="仿宋_GB2312"/>
          <w:sz w:val="32"/>
          <w:szCs w:val="32"/>
          <w:lang w:eastAsia="zh-CN"/>
        </w:rPr>
        <w:t>365.92</w:t>
      </w:r>
      <w:r>
        <w:rPr>
          <w:rFonts w:ascii="仿宋" w:hAnsi="仿宋" w:eastAsia="仿宋" w:cs="仿宋_GB2312"/>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eastAsia="zh-CN"/>
        </w:rPr>
        <w:t>增加132.68</w:t>
      </w:r>
      <w:r>
        <w:rPr>
          <w:rFonts w:hint="eastAsia" w:ascii="仿宋" w:hAnsi="仿宋" w:eastAsia="仿宋" w:cs="仿宋_GB2312"/>
          <w:sz w:val="32"/>
          <w:szCs w:val="32"/>
        </w:rPr>
        <w:t>万元，主要是因为我单位工作人员增加，工作人员调入。</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left="198" w:firstLine="640" w:firstLineChars="200"/>
        <w:rPr>
          <w:rFonts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eastAsia="zh-CN"/>
        </w:rPr>
        <w:t>50.03</w:t>
      </w:r>
      <w:r>
        <w:rPr>
          <w:rFonts w:hint="eastAsia" w:ascii="仿宋" w:hAnsi="仿宋" w:eastAsia="仿宋"/>
          <w:sz w:val="32"/>
          <w:szCs w:val="32"/>
        </w:rPr>
        <w:t>万元，</w:t>
      </w:r>
      <w:r>
        <w:rPr>
          <w:rFonts w:hint="eastAsia" w:ascii="仿宋_GB2312" w:eastAsia="仿宋_GB2312"/>
          <w:sz w:val="32"/>
          <w:szCs w:val="32"/>
        </w:rPr>
        <w:t>主要用于办公及印刷费、邮电费、差旅费、会议费、日常维修费、公务用车运行维护费等日常运行支出。</w:t>
      </w:r>
    </w:p>
    <w:p>
      <w:pPr>
        <w:pStyle w:val="24"/>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5</w:t>
      </w:r>
      <w:r>
        <w:rPr>
          <w:rFonts w:hint="eastAsia" w:ascii="仿宋" w:hAnsi="仿宋" w:eastAsia="仿宋" w:cs="仿宋_GB2312"/>
          <w:sz w:val="32"/>
          <w:szCs w:val="32"/>
        </w:rPr>
        <w:t>万元，其中，因公出国（境）费0元，与去年持平。安排公务用车维护费</w:t>
      </w:r>
      <w:r>
        <w:rPr>
          <w:rFonts w:hint="eastAsia" w:ascii="仿宋" w:hAnsi="仿宋" w:eastAsia="仿宋" w:cs="仿宋_GB2312"/>
          <w:sz w:val="32"/>
          <w:szCs w:val="32"/>
          <w:lang w:eastAsia="zh-CN"/>
        </w:rPr>
        <w:t>5</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eastAsia="zh-CN"/>
        </w:rPr>
        <w:t>5</w:t>
      </w:r>
      <w:r>
        <w:rPr>
          <w:rFonts w:hint="eastAsia" w:ascii="仿宋" w:hAnsi="仿宋" w:eastAsia="仿宋" w:cs="仿宋_GB2312"/>
          <w:sz w:val="32"/>
          <w:szCs w:val="32"/>
        </w:rPr>
        <w:t>万元，与去年持平），公务接待费0万元，与去年持平。</w:t>
      </w:r>
    </w:p>
    <w:p>
      <w:pPr>
        <w:pStyle w:val="25"/>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8"/>
        <w:widowControl/>
        <w:spacing w:beforeAutospacing="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26"/>
      </w:pPr>
    </w:p>
    <w:p>
      <w:pPr>
        <w:spacing w:line="500" w:lineRule="exact"/>
        <w:ind w:firstLine="560"/>
      </w:pPr>
      <w:r>
        <w:rPr>
          <w:rFonts w:eastAsia="方正仿宋_GBK"/>
          <w:color w:val="000000"/>
          <w:sz w:val="28"/>
        </w:rPr>
        <w:t>（二）分项绩效目标</w:t>
      </w:r>
    </w:p>
    <w:p>
      <w:pPr>
        <w:pStyle w:val="8"/>
        <w:widowControl/>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27"/>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pPr>
        <w:spacing w:line="500" w:lineRule="exact"/>
        <w:ind w:firstLine="560"/>
      </w:pPr>
      <w:r>
        <w:rPr>
          <w:rFonts w:eastAsia="方正仿宋_GBK"/>
          <w:color w:val="000000"/>
          <w:sz w:val="28"/>
        </w:rPr>
        <w:t>（三）工作保障措施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ind w:firstLine="640" w:firstLineChars="200"/>
        <w:rPr>
          <w:rFonts w:eastAsia="仿宋" w:cs="仿宋" w:asciiTheme="minorHAnsi" w:hAnsiTheme="minorHAnsi"/>
          <w:color w:val="000000"/>
          <w:sz w:val="32"/>
          <w:szCs w:val="32"/>
          <w:lang w:val="uk-UA"/>
        </w:rPr>
      </w:pPr>
      <w:r>
        <w:rPr>
          <w:rFonts w:hint="eastAsia" w:ascii="仿宋" w:hAnsi="仿宋" w:eastAsia="仿宋" w:cs="仿宋"/>
          <w:color w:val="00000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firstLineChars="200"/>
        <w:rPr>
          <w:rFonts w:eastAsia="仿宋" w:cs="仿宋" w:asciiTheme="minorHAnsi" w:hAnsiTheme="minorHAnsi"/>
          <w:color w:val="000000"/>
          <w:sz w:val="32"/>
          <w:szCs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年，中国人民政治协商会议河北省成安县委员会安排政府采购预算0.00万元。具体内容见下表。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中国人民政治协商会议河北省成安县委员会（含所属单位）上年末固定资产金额为</w:t>
      </w:r>
      <w:r>
        <w:rPr>
          <w:rFonts w:hint="eastAsia" w:eastAsia="方正仿宋_GBK"/>
          <w:color w:val="000000"/>
          <w:sz w:val="28"/>
          <w:lang w:eastAsia="zh-CN"/>
        </w:rPr>
        <w:t>2.86</w:t>
      </w:r>
      <w:r>
        <w:rPr>
          <w:rFonts w:eastAsia="方正仿宋_GBK"/>
          <w:color w:val="000000"/>
          <w:sz w:val="28"/>
        </w:rPr>
        <w:t>万元（详见下表）。本年度拟购置固定资产总额为0.00万元，已按要求列入政府采购预算，详见政府采购预算表。</w:t>
      </w: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spacing w:line="580" w:lineRule="exact"/>
        <w:rPr>
          <w:rFonts w:ascii="宋体" w:hAnsi="宋体" w:cs="宋体"/>
          <w:sz w:val="22"/>
        </w:rPr>
      </w:pPr>
      <w:r>
        <w:rPr>
          <w:rFonts w:hint="eastAsia" w:ascii="宋体" w:hAnsi="宋体" w:cs="宋体"/>
          <w:sz w:val="22"/>
        </w:rPr>
        <w:t>编制部门：成安县政协截止时间：</w:t>
      </w:r>
      <w:r>
        <w:rPr>
          <w:rFonts w:hint="eastAsia" w:ascii="宋体" w:hAnsi="宋体" w:eastAsia="宋体" w:cs="宋体"/>
          <w:sz w:val="22"/>
          <w:lang w:eastAsia="zh-CN"/>
        </w:rPr>
        <w:t>2022</w:t>
      </w:r>
      <w:r>
        <w:rPr>
          <w:rFonts w:hint="eastAsia" w:ascii="宋体" w:hAnsi="宋体" w:cs="宋体"/>
          <w:sz w:val="22"/>
        </w:rPr>
        <w:t>年12月31日</w:t>
      </w:r>
    </w:p>
    <w:tbl>
      <w:tblPr>
        <w:tblStyle w:val="1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jc w:val="center"/>
              <w:rPr>
                <w:rFonts w:ascii="宋体" w:hAnsi="宋体" w:cs="宋体"/>
                <w:b/>
                <w:sz w:val="22"/>
              </w:rPr>
            </w:pPr>
            <w:r>
              <w:rPr>
                <w:rFonts w:hint="eastAsia" w:ascii="宋体" w:hAnsi="宋体" w:cs="宋体"/>
                <w:b/>
                <w:sz w:val="22"/>
              </w:rPr>
              <w:t>项目</w:t>
            </w:r>
          </w:p>
        </w:tc>
        <w:tc>
          <w:tcPr>
            <w:tcW w:w="2171" w:type="dxa"/>
          </w:tcPr>
          <w:p>
            <w:pPr>
              <w:spacing w:line="580" w:lineRule="exact"/>
              <w:jc w:val="center"/>
              <w:rPr>
                <w:rFonts w:ascii="宋体" w:hAnsi="宋体" w:cs="宋体"/>
                <w:b/>
                <w:sz w:val="22"/>
              </w:rPr>
            </w:pPr>
            <w:r>
              <w:rPr>
                <w:rFonts w:hint="eastAsia" w:ascii="宋体" w:hAnsi="宋体" w:cs="宋体"/>
                <w:b/>
                <w:sz w:val="22"/>
              </w:rPr>
              <w:t>数量</w:t>
            </w:r>
          </w:p>
        </w:tc>
        <w:tc>
          <w:tcPr>
            <w:tcW w:w="3074" w:type="dxa"/>
          </w:tcPr>
          <w:p>
            <w:pPr>
              <w:spacing w:line="580" w:lineRule="exact"/>
              <w:rPr>
                <w:rFonts w:ascii="宋体" w:hAnsi="宋体" w:cs="宋体"/>
                <w:b/>
                <w:sz w:val="22"/>
              </w:rPr>
            </w:pPr>
            <w:r>
              <w:rPr>
                <w:rFonts w:hint="eastAsia" w:ascii="宋体" w:hAnsi="宋体" w:cs="宋体"/>
                <w:b/>
                <w:sz w:val="22"/>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资产总额</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eastAsia="宋体" w:cs="宋体"/>
                <w:sz w:val="22"/>
                <w:lang w:eastAsia="zh-CN"/>
              </w:rPr>
            </w:pPr>
            <w:r>
              <w:rPr>
                <w:rFonts w:hint="eastAsia" w:ascii="宋体" w:hAnsi="宋体" w:eastAsia="宋体" w:cs="宋体"/>
                <w:sz w:val="22"/>
                <w:lang w:eastAsia="zh-CN"/>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1、房屋（平方米）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其中：办公用房（平方米）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r>
              <w:rPr>
                <w:rFonts w:hint="eastAsia" w:ascii="宋体" w:hAnsi="宋体" w:cs="宋体"/>
                <w:sz w:val="22"/>
              </w:rPr>
              <w:t>在政府集中办公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2、车辆（台、辆）</w:t>
            </w:r>
          </w:p>
        </w:tc>
        <w:tc>
          <w:tcPr>
            <w:tcW w:w="2171" w:type="dxa"/>
          </w:tcPr>
          <w:p>
            <w:pPr>
              <w:spacing w:line="580" w:lineRule="exact"/>
              <w:jc w:val="center"/>
              <w:rPr>
                <w:rFonts w:ascii="宋体" w:hAnsi="宋体" w:cs="宋体"/>
                <w:sz w:val="22"/>
              </w:rPr>
            </w:pPr>
            <w:r>
              <w:rPr>
                <w:rFonts w:hint="eastAsia" w:ascii="宋体" w:hAnsi="宋体" w:cs="宋体"/>
                <w:sz w:val="22"/>
              </w:rPr>
              <w:t>4</w:t>
            </w: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3、单价在</w:t>
            </w:r>
            <w:r>
              <w:rPr>
                <w:rFonts w:ascii="宋体" w:hAnsi="宋体" w:cs="宋体"/>
                <w:sz w:val="22"/>
              </w:rPr>
              <w:t>50</w:t>
            </w:r>
            <w:r>
              <w:rPr>
                <w:rFonts w:hint="eastAsia" w:ascii="宋体" w:hAnsi="宋体" w:cs="宋体"/>
                <w:sz w:val="22"/>
              </w:rPr>
              <w:t>万元以上的设备</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其他固定资产</w:t>
            </w:r>
          </w:p>
        </w:tc>
        <w:tc>
          <w:tcPr>
            <w:tcW w:w="2171" w:type="dxa"/>
          </w:tcPr>
          <w:p>
            <w:pPr>
              <w:spacing w:line="580" w:lineRule="exact"/>
              <w:jc w:val="center"/>
              <w:rPr>
                <w:rFonts w:ascii="宋体" w:hAnsi="宋体" w:cs="宋体"/>
                <w:sz w:val="22"/>
              </w:rPr>
            </w:pPr>
            <w:r>
              <w:rPr>
                <w:rFonts w:hint="eastAsia" w:ascii="宋体" w:hAnsi="宋体" w:cs="宋体"/>
                <w:sz w:val="22"/>
              </w:rPr>
              <w:t>7</w:t>
            </w:r>
          </w:p>
        </w:tc>
        <w:tc>
          <w:tcPr>
            <w:tcW w:w="3074" w:type="dxa"/>
          </w:tcPr>
          <w:p>
            <w:pPr>
              <w:spacing w:line="580" w:lineRule="exact"/>
              <w:jc w:val="center"/>
              <w:rPr>
                <w:rFonts w:ascii="宋体" w:hAnsi="宋体" w:eastAsia="宋体" w:cs="宋体"/>
                <w:sz w:val="22"/>
                <w:lang w:eastAsia="zh-CN"/>
              </w:rPr>
            </w:pPr>
            <w:r>
              <w:rPr>
                <w:rFonts w:hint="eastAsia" w:ascii="宋体" w:hAnsi="宋体" w:eastAsia="宋体" w:cs="宋体"/>
                <w:sz w:val="22"/>
                <w:lang w:eastAsia="zh-CN"/>
              </w:rPr>
              <w:t>2.86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264318"/>
      <w:docPartObj>
        <w:docPartGallery w:val="AutoText"/>
      </w:docPartObj>
    </w:sdtPr>
    <w:sdtContent>
      <w:p>
        <w:pPr>
          <w:pStyle w:val="3"/>
        </w:pPr>
        <w:r>
          <w:fldChar w:fldCharType="begin"/>
        </w:r>
        <w:r>
          <w:instrText xml:space="preserve">PAGE   \* MERGEFORMAT</w:instrText>
        </w:r>
        <w:r>
          <w:fldChar w:fldCharType="separate"/>
        </w:r>
        <w:r>
          <w:rPr>
            <w:lang w:val="zh-CN" w:eastAsia="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485201"/>
      <w:docPartObj>
        <w:docPartGallery w:val="AutoText"/>
      </w:docPartObj>
    </w:sdtPr>
    <w:sdtContent>
      <w:p>
        <w:pPr>
          <w:pStyle w:val="3"/>
        </w:pPr>
        <w:r>
          <w:fldChar w:fldCharType="begin"/>
        </w:r>
        <w:r>
          <w:instrText xml:space="preserve">PAGE   \* MERGEFORMAT</w:instrText>
        </w:r>
        <w:r>
          <w:fldChar w:fldCharType="separate"/>
        </w:r>
        <w:r>
          <w:rPr>
            <w:lang w:val="zh-CN" w:eastAsia="zh-CN"/>
          </w:rPr>
          <w:t>2</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EE3986"/>
    <w:rsid w:val="002734F3"/>
    <w:rsid w:val="00383034"/>
    <w:rsid w:val="005E2EC5"/>
    <w:rsid w:val="0076605F"/>
    <w:rsid w:val="00B57CCC"/>
    <w:rsid w:val="00C51B2D"/>
    <w:rsid w:val="00C5775E"/>
    <w:rsid w:val="00C84CD6"/>
    <w:rsid w:val="00EE3986"/>
    <w:rsid w:val="00F240F9"/>
    <w:rsid w:val="034944BB"/>
    <w:rsid w:val="03B30FE6"/>
    <w:rsid w:val="070D6D82"/>
    <w:rsid w:val="0F3C5D5D"/>
    <w:rsid w:val="116B3023"/>
    <w:rsid w:val="18D05E62"/>
    <w:rsid w:val="27CE5C62"/>
    <w:rsid w:val="27E120EB"/>
    <w:rsid w:val="2FB83480"/>
    <w:rsid w:val="34F16CEF"/>
    <w:rsid w:val="355A4C4A"/>
    <w:rsid w:val="3A316F5F"/>
    <w:rsid w:val="3F493281"/>
    <w:rsid w:val="43C95804"/>
    <w:rsid w:val="5E5C70AB"/>
    <w:rsid w:val="61C6126F"/>
    <w:rsid w:val="6990454A"/>
    <w:rsid w:val="7E32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5"/>
    <w:autoRedefine/>
    <w:unhideWhenUsed/>
    <w:qFormat/>
    <w:uiPriority w:val="99"/>
    <w:pPr>
      <w:tabs>
        <w:tab w:val="center" w:pos="4153"/>
        <w:tab w:val="right" w:pos="8306"/>
      </w:tabs>
      <w:snapToGrid w:val="0"/>
    </w:pPr>
    <w:rPr>
      <w:sz w:val="18"/>
      <w:szCs w:val="18"/>
    </w:rPr>
  </w:style>
  <w:style w:type="paragraph" w:styleId="4">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spacing w:beforeAutospacing="1" w:afterAutospacing="1"/>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4">
    <w:name w:val="页眉 Char"/>
    <w:basedOn w:val="11"/>
    <w:link w:val="4"/>
    <w:autoRedefine/>
    <w:qFormat/>
    <w:uiPriority w:val="99"/>
    <w:rPr>
      <w:rFonts w:eastAsia="Times New Roman"/>
      <w:sz w:val="18"/>
      <w:szCs w:val="18"/>
      <w:lang w:eastAsia="uk-UA"/>
    </w:rPr>
  </w:style>
  <w:style w:type="character" w:customStyle="1" w:styleId="35">
    <w:name w:val="页脚 Char"/>
    <w:basedOn w:val="11"/>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2022-03-18T12:44:29Z</dcterms:created>
  <dcterms:modified xsi:type="dcterms:W3CDTF">2022-03-18T04:44:29Z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956C33-A29C-4B98-8686-9DDC85759A9C}">
  <ds:schemaRefs/>
</ds:datastoreItem>
</file>

<file path=customXml/itemProps10.xml><?xml version="1.0" encoding="utf-8"?>
<ds:datastoreItem xmlns:ds="http://schemas.openxmlformats.org/officeDocument/2006/customXml" ds:itemID="{B05E3379-C962-4A9E-81E3-F0C94AF2F001}">
  <ds:schemaRefs/>
</ds:datastoreItem>
</file>

<file path=customXml/itemProps2.xml><?xml version="1.0" encoding="utf-8"?>
<ds:datastoreItem xmlns:ds="http://schemas.openxmlformats.org/officeDocument/2006/customXml" ds:itemID="{8BDF59C8-A1C8-4EC6-B31A-40C8F9DD9103}">
  <ds:schemaRefs/>
</ds:datastoreItem>
</file>

<file path=customXml/itemProps3.xml><?xml version="1.0" encoding="utf-8"?>
<ds:datastoreItem xmlns:ds="http://schemas.openxmlformats.org/officeDocument/2006/customXml" ds:itemID="{49AF1D30-ABFA-4DAF-9C0C-5D46EB66754B}">
  <ds:schemaRefs/>
</ds:datastoreItem>
</file>

<file path=customXml/itemProps4.xml><?xml version="1.0" encoding="utf-8"?>
<ds:datastoreItem xmlns:ds="http://schemas.openxmlformats.org/officeDocument/2006/customXml" ds:itemID="{9D5660B3-DF14-4215-A375-B08AD4B7B41A}">
  <ds:schemaRefs/>
</ds:datastoreItem>
</file>

<file path=customXml/itemProps5.xml><?xml version="1.0" encoding="utf-8"?>
<ds:datastoreItem xmlns:ds="http://schemas.openxmlformats.org/officeDocument/2006/customXml" ds:itemID="{8D44F95C-9348-4B5E-B1A2-D1B940FC83C7}">
  <ds:schemaRefs/>
</ds:datastoreItem>
</file>

<file path=customXml/itemProps6.xml><?xml version="1.0" encoding="utf-8"?>
<ds:datastoreItem xmlns:ds="http://schemas.openxmlformats.org/officeDocument/2006/customXml" ds:itemID="{6F65DF88-A827-43D3-98DE-2ABE921E1709}">
  <ds:schemaRefs/>
</ds:datastoreItem>
</file>

<file path=customXml/itemProps7.xml><?xml version="1.0" encoding="utf-8"?>
<ds:datastoreItem xmlns:ds="http://schemas.openxmlformats.org/officeDocument/2006/customXml" ds:itemID="{06187CF7-D903-4EA9-97E2-CD1D844C844E}">
  <ds:schemaRefs/>
</ds:datastoreItem>
</file>

<file path=customXml/itemProps8.xml><?xml version="1.0" encoding="utf-8"?>
<ds:datastoreItem xmlns:ds="http://schemas.openxmlformats.org/officeDocument/2006/customXml" ds:itemID="{1EE4A472-B068-4C9D-BC4A-91F66CA7F661}">
  <ds:schemaRefs/>
</ds:datastoreItem>
</file>

<file path=customXml/itemProps9.xml><?xml version="1.0" encoding="utf-8"?>
<ds:datastoreItem xmlns:ds="http://schemas.openxmlformats.org/officeDocument/2006/customXml" ds:itemID="{E4EC5232-E65A-49EC-9C34-9148AF436FEA}">
  <ds:schemaRefs/>
</ds:datastoreItem>
</file>

<file path=docProps/app.xml><?xml version="1.0" encoding="utf-8"?>
<Properties xmlns="http://schemas.openxmlformats.org/officeDocument/2006/extended-properties" xmlns:vt="http://schemas.openxmlformats.org/officeDocument/2006/docPropsVTypes">
  <Template>Normal</Template>
  <Pages>31</Pages>
  <Words>1985</Words>
  <Characters>11318</Characters>
  <Lines>94</Lines>
  <Paragraphs>26</Paragraphs>
  <TotalTime>11</TotalTime>
  <ScaleCrop>false</ScaleCrop>
  <LinksUpToDate>false</LinksUpToDate>
  <CharactersWithSpaces>13277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2022-03-18T12:44:00Z</dcterms:created>
  <dc:creator>Administrator</dc:creator>
  <cp:lastModifiedBy>WPS_1657181579</cp:lastModifiedBy>
  <dcterms:modified xsi:type="dcterms:W3CDTF">2024-02-21T04:34:23Z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4B4675E1BBF94D03B29B2D7102411EC4</vt:lpwstr>
  </property>
</Properties>
</file>