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成安县人民代表大会常务委员会2023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end"/>
      </w:r>
      <w:r>
        <w:rPr>
          <w:rFonts w:hint="eastAsia"/>
          <w:lang w:eastAsia="zh-CN"/>
        </w:rPr>
        <w:t>22</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36</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36</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37</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38</w:t>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459.29</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370.56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56.45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12.07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4536" w:type="dxa"/>
            <w:vAlign w:val="center"/>
          </w:tcPr>
          <w:p>
            <w:pPr>
              <w:pStyle w:val="16"/>
            </w:pPr>
          </w:p>
        </w:tc>
        <w:tc>
          <w:tcPr>
            <w:tcW w:w="2126" w:type="dxa"/>
            <w:vAlign w:val="center"/>
          </w:tcPr>
          <w:p>
            <w:pPr>
              <w:pStyle w:val="15"/>
            </w:pPr>
          </w:p>
        </w:tc>
        <w:tc>
          <w:tcPr>
            <w:tcW w:w="4535" w:type="dxa"/>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2</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459.29</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eastAsia="zh-CN"/>
              </w:rPr>
              <w:t>459.29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4</w:t>
            </w:r>
          </w:p>
        </w:tc>
        <w:tc>
          <w:tcPr>
            <w:tcW w:w="4536" w:type="dxa"/>
            <w:vAlign w:val="center"/>
          </w:tcPr>
          <w:p>
            <w:pPr>
              <w:pStyle w:val="18"/>
            </w:pPr>
            <w:r>
              <w:t>收入总计</w:t>
            </w:r>
          </w:p>
        </w:tc>
        <w:tc>
          <w:tcPr>
            <w:tcW w:w="2126" w:type="dxa"/>
            <w:vAlign w:val="center"/>
          </w:tcPr>
          <w:p>
            <w:pPr>
              <w:pStyle w:val="19"/>
              <w:rPr>
                <w:lang w:eastAsia="zh-CN"/>
              </w:rPr>
            </w:pPr>
            <w:r>
              <w:rPr>
                <w:rFonts w:hint="eastAsia"/>
                <w:lang w:eastAsia="zh-CN"/>
              </w:rPr>
              <w:t>459.29</w:t>
            </w:r>
          </w:p>
        </w:tc>
        <w:tc>
          <w:tcPr>
            <w:tcW w:w="4535" w:type="dxa"/>
            <w:vAlign w:val="center"/>
          </w:tcPr>
          <w:p>
            <w:pPr>
              <w:pStyle w:val="18"/>
            </w:pPr>
            <w:r>
              <w:t>支出总计</w:t>
            </w:r>
          </w:p>
        </w:tc>
        <w:tc>
          <w:tcPr>
            <w:tcW w:w="2126" w:type="dxa"/>
            <w:vAlign w:val="center"/>
          </w:tcPr>
          <w:p>
            <w:pPr>
              <w:pStyle w:val="19"/>
              <w:rPr>
                <w:lang w:eastAsia="zh-CN"/>
              </w:rPr>
            </w:pPr>
            <w:r>
              <w:rPr>
                <w:rFonts w:hint="eastAsia"/>
                <w:lang w:eastAsia="zh-CN"/>
              </w:rPr>
              <w:t>459.29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lang w:eastAsia="zh-CN"/>
              </w:rPr>
            </w:pPr>
            <w:r>
              <w:rPr>
                <w:rFonts w:hint="eastAsia"/>
                <w:lang w:eastAsia="zh-CN"/>
              </w:rPr>
              <w:t>459.29</w:t>
            </w:r>
          </w:p>
        </w:tc>
        <w:tc>
          <w:tcPr>
            <w:tcW w:w="1134" w:type="dxa"/>
            <w:vAlign w:val="center"/>
          </w:tcPr>
          <w:p>
            <w:pPr>
              <w:pStyle w:val="19"/>
              <w:rPr>
                <w:lang w:eastAsia="zh-CN"/>
              </w:rPr>
            </w:pPr>
            <w:r>
              <w:rPr>
                <w:rFonts w:hint="eastAsia"/>
                <w:lang w:eastAsia="zh-CN"/>
              </w:rPr>
              <w:t>459.29</w:t>
            </w:r>
          </w:p>
        </w:tc>
        <w:tc>
          <w:tcPr>
            <w:tcW w:w="1134" w:type="dxa"/>
            <w:vAlign w:val="center"/>
          </w:tcPr>
          <w:p>
            <w:pPr>
              <w:pStyle w:val="19"/>
              <w:rPr>
                <w:lang w:eastAsia="zh-CN"/>
              </w:rPr>
            </w:pPr>
            <w:r>
              <w:rPr>
                <w:rFonts w:hint="eastAsia"/>
                <w:lang w:eastAsia="zh-CN"/>
              </w:rPr>
              <w:t>459.29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1559" w:type="dxa"/>
          </w:tcPr>
          <w:p>
            <w:pPr>
              <w:textAlignment w:val="top"/>
            </w:pPr>
            <w:r>
              <w:rPr>
                <w:rFonts w:ascii="Calibri" w:hAnsi="Calibri" w:eastAsia="宋体" w:cs="Calibri"/>
                <w:color w:val="000000"/>
                <w:sz w:val="22"/>
                <w:szCs w:val="22"/>
                <w:lang w:eastAsia="zh-CN"/>
              </w:rPr>
              <w:t>一般公共服务支出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w:t>
            </w:r>
          </w:p>
        </w:tc>
        <w:tc>
          <w:tcPr>
            <w:tcW w:w="1559" w:type="dxa"/>
          </w:tcPr>
          <w:p>
            <w:pPr>
              <w:textAlignment w:val="top"/>
            </w:pPr>
            <w:r>
              <w:rPr>
                <w:rFonts w:ascii="Calibri" w:hAnsi="Calibri" w:eastAsia="宋体" w:cs="Calibri"/>
                <w:color w:val="000000"/>
                <w:sz w:val="22"/>
                <w:szCs w:val="22"/>
                <w:lang w:eastAsia="zh-CN"/>
              </w:rPr>
              <w:t>人大事务</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2010101</w:t>
            </w:r>
          </w:p>
        </w:tc>
        <w:tc>
          <w:tcPr>
            <w:tcW w:w="1559" w:type="dxa"/>
          </w:tcPr>
          <w:p>
            <w:pPr>
              <w:textAlignment w:val="top"/>
            </w:pPr>
            <w:r>
              <w:rPr>
                <w:rFonts w:ascii="Calibri" w:hAnsi="Calibri" w:eastAsia="宋体" w:cs="Calibri"/>
                <w:color w:val="000000"/>
                <w:sz w:val="22"/>
                <w:szCs w:val="22"/>
                <w:lang w:eastAsia="zh-CN"/>
              </w:rPr>
              <w:t>行政运行</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2010104</w:t>
            </w:r>
          </w:p>
        </w:tc>
        <w:tc>
          <w:tcPr>
            <w:tcW w:w="1559" w:type="dxa"/>
          </w:tcPr>
          <w:p>
            <w:pPr>
              <w:textAlignment w:val="top"/>
            </w:pPr>
            <w:r>
              <w:rPr>
                <w:rFonts w:ascii="Calibri" w:hAnsi="Calibri" w:eastAsia="宋体" w:cs="Calibri"/>
                <w:color w:val="000000"/>
                <w:sz w:val="22"/>
                <w:szCs w:val="22"/>
                <w:lang w:eastAsia="zh-CN"/>
              </w:rPr>
              <w:t>人大会议</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2010199</w:t>
            </w:r>
          </w:p>
        </w:tc>
        <w:tc>
          <w:tcPr>
            <w:tcW w:w="1559" w:type="dxa"/>
          </w:tcPr>
          <w:p>
            <w:pPr>
              <w:textAlignment w:val="top"/>
            </w:pPr>
            <w:r>
              <w:rPr>
                <w:rFonts w:ascii="Calibri" w:hAnsi="Calibri" w:eastAsia="宋体" w:cs="Calibri"/>
                <w:color w:val="000000"/>
                <w:sz w:val="22"/>
                <w:szCs w:val="22"/>
                <w:lang w:eastAsia="zh-CN"/>
              </w:rPr>
              <w:t>其他人大事务支出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1559" w:type="dxa"/>
          </w:tcPr>
          <w:p>
            <w:pPr>
              <w:textAlignment w:val="top"/>
            </w:pPr>
            <w:r>
              <w:rPr>
                <w:rFonts w:ascii="Calibri" w:hAnsi="Calibri" w:eastAsia="宋体" w:cs="Calibri"/>
                <w:color w:val="000000"/>
                <w:sz w:val="22"/>
                <w:szCs w:val="22"/>
                <w:lang w:eastAsia="zh-CN"/>
              </w:rPr>
              <w:t>社会保障和就业支出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1559" w:type="dxa"/>
          </w:tcPr>
          <w:p>
            <w:pPr>
              <w:textAlignment w:val="top"/>
            </w:pPr>
            <w:r>
              <w:rPr>
                <w:rFonts w:ascii="Calibri" w:hAnsi="Calibri" w:eastAsia="宋体" w:cs="Calibri"/>
                <w:color w:val="000000"/>
                <w:sz w:val="22"/>
                <w:szCs w:val="22"/>
                <w:lang w:eastAsia="zh-CN"/>
              </w:rPr>
              <w:t>行政事业单位养老支出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1559" w:type="dxa"/>
          </w:tcPr>
          <w:p>
            <w:pPr>
              <w:textAlignment w:val="top"/>
            </w:pPr>
            <w:r>
              <w:rPr>
                <w:rFonts w:ascii="Calibri" w:hAnsi="Calibri" w:eastAsia="宋体" w:cs="Calibri"/>
                <w:color w:val="000000"/>
                <w:sz w:val="22"/>
                <w:szCs w:val="22"/>
                <w:lang w:eastAsia="zh-CN"/>
              </w:rPr>
              <w:t>行政单位离退休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1559" w:type="dxa"/>
          </w:tcPr>
          <w:p>
            <w:pPr>
              <w:textAlignment w:val="top"/>
            </w:pPr>
            <w:r>
              <w:rPr>
                <w:rFonts w:ascii="Calibri" w:hAnsi="Calibri" w:eastAsia="宋体" w:cs="Calibri"/>
                <w:color w:val="000000"/>
                <w:sz w:val="22"/>
                <w:szCs w:val="22"/>
                <w:lang w:eastAsia="zh-CN"/>
              </w:rPr>
              <w:t>机关事业单位基本养老保险缴费支出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w:t>
            </w:r>
          </w:p>
        </w:tc>
        <w:tc>
          <w:tcPr>
            <w:tcW w:w="1559" w:type="dxa"/>
          </w:tcPr>
          <w:p>
            <w:pPr>
              <w:textAlignment w:val="top"/>
            </w:pPr>
            <w:r>
              <w:rPr>
                <w:rFonts w:ascii="Calibri" w:hAnsi="Calibri" w:eastAsia="宋体" w:cs="Calibri"/>
                <w:color w:val="000000"/>
                <w:sz w:val="22"/>
                <w:szCs w:val="22"/>
                <w:lang w:eastAsia="zh-CN"/>
              </w:rPr>
              <w:t>抚恤</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2080801</w:t>
            </w:r>
          </w:p>
        </w:tc>
        <w:tc>
          <w:tcPr>
            <w:tcW w:w="1559" w:type="dxa"/>
          </w:tcPr>
          <w:p>
            <w:pPr>
              <w:textAlignment w:val="top"/>
            </w:pPr>
            <w:r>
              <w:rPr>
                <w:rFonts w:ascii="Calibri" w:hAnsi="Calibri" w:eastAsia="宋体" w:cs="Calibri"/>
                <w:color w:val="000000"/>
                <w:sz w:val="22"/>
                <w:szCs w:val="22"/>
                <w:lang w:eastAsia="zh-CN"/>
              </w:rPr>
              <w:t>死亡抚恤</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1559" w:type="dxa"/>
          </w:tcPr>
          <w:p>
            <w:pPr>
              <w:textAlignment w:val="top"/>
            </w:pPr>
            <w:r>
              <w:rPr>
                <w:rFonts w:ascii="Calibri" w:hAnsi="Calibri" w:eastAsia="宋体" w:cs="Calibri"/>
                <w:color w:val="000000"/>
                <w:sz w:val="22"/>
                <w:szCs w:val="22"/>
                <w:lang w:eastAsia="zh-CN"/>
              </w:rPr>
              <w:t>卫生健康支出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12.</w:t>
            </w:r>
            <w:r>
              <w:rPr>
                <w:rFonts w:hint="eastAsia"/>
                <w:lang w:eastAsia="zh-CN"/>
              </w:rPr>
              <w:t>07</w:t>
            </w:r>
          </w:p>
        </w:tc>
        <w:tc>
          <w:tcPr>
            <w:tcW w:w="1134" w:type="dxa"/>
            <w:vAlign w:val="center"/>
          </w:tcPr>
          <w:p>
            <w:pPr>
              <w:pStyle w:val="15"/>
              <w:rPr>
                <w:lang w:eastAsia="zh-CN"/>
              </w:rPr>
            </w:pPr>
            <w:r>
              <w:t>12.</w:t>
            </w:r>
            <w:r>
              <w:rPr>
                <w:rFonts w:hint="eastAsia"/>
                <w:lang w:eastAsia="zh-CN"/>
              </w:rPr>
              <w:t>07</w:t>
            </w:r>
          </w:p>
        </w:tc>
        <w:tc>
          <w:tcPr>
            <w:tcW w:w="1134" w:type="dxa"/>
            <w:vAlign w:val="center"/>
          </w:tcPr>
          <w:p>
            <w:pPr>
              <w:pStyle w:val="15"/>
              <w:rPr>
                <w:lang w:eastAsia="zh-CN"/>
              </w:rPr>
            </w:pPr>
            <w:r>
              <w:t>12.</w:t>
            </w:r>
            <w:r>
              <w:rPr>
                <w:rFonts w:hint="eastAsia"/>
                <w:lang w:eastAsia="zh-CN"/>
              </w:rPr>
              <w:t>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1559" w:type="dxa"/>
          </w:tcPr>
          <w:p>
            <w:pPr>
              <w:textAlignment w:val="top"/>
            </w:pPr>
            <w:r>
              <w:rPr>
                <w:rFonts w:ascii="Calibri" w:hAnsi="Calibri" w:eastAsia="宋体" w:cs="Calibri"/>
                <w:color w:val="000000"/>
                <w:sz w:val="22"/>
                <w:szCs w:val="22"/>
                <w:lang w:eastAsia="zh-CN"/>
              </w:rPr>
              <w:t>财政对职工基本医疗保险基金的补助</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1559" w:type="dxa"/>
          </w:tcPr>
          <w:p>
            <w:pPr>
              <w:textAlignment w:val="top"/>
            </w:pPr>
            <w:r>
              <w:rPr>
                <w:rFonts w:ascii="Calibri" w:hAnsi="Calibri" w:eastAsia="宋体" w:cs="Calibri"/>
                <w:color w:val="000000"/>
                <w:sz w:val="22"/>
                <w:szCs w:val="22"/>
                <w:lang w:eastAsia="zh-CN"/>
              </w:rPr>
              <w:t>住房保障支出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1559" w:type="dxa"/>
          </w:tcPr>
          <w:p>
            <w:pPr>
              <w:textAlignment w:val="top"/>
            </w:pPr>
            <w:r>
              <w:rPr>
                <w:rFonts w:ascii="Calibri" w:hAnsi="Calibri" w:eastAsia="宋体" w:cs="Calibri"/>
                <w:color w:val="000000"/>
                <w:sz w:val="22"/>
                <w:szCs w:val="22"/>
                <w:lang w:eastAsia="zh-CN"/>
              </w:rPr>
              <w:t>住房改革支出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1559" w:type="dxa"/>
          </w:tcPr>
          <w:p>
            <w:pPr>
              <w:textAlignment w:val="top"/>
            </w:pPr>
            <w:r>
              <w:rPr>
                <w:rFonts w:ascii="Calibri" w:hAnsi="Calibri" w:eastAsia="宋体" w:cs="Calibri"/>
                <w:color w:val="000000"/>
                <w:sz w:val="22"/>
                <w:szCs w:val="22"/>
                <w:lang w:eastAsia="zh-CN"/>
              </w:rPr>
              <w:t>住房公积金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lang w:eastAsia="zh-CN"/>
              </w:rPr>
              <w:t>459.29</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357.65</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4536" w:type="dxa"/>
          </w:tcPr>
          <w:p>
            <w:pPr>
              <w:textAlignment w:val="top"/>
            </w:pPr>
            <w:r>
              <w:rPr>
                <w:rFonts w:ascii="Calibri" w:hAnsi="Calibri" w:eastAsia="宋体" w:cs="Calibri"/>
                <w:color w:val="000000"/>
                <w:sz w:val="22"/>
                <w:szCs w:val="22"/>
                <w:lang w:eastAsia="zh-CN"/>
              </w:rPr>
              <w:t>一般公共服务支出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w:t>
            </w:r>
          </w:p>
        </w:tc>
        <w:tc>
          <w:tcPr>
            <w:tcW w:w="4536" w:type="dxa"/>
          </w:tcPr>
          <w:p>
            <w:pPr>
              <w:textAlignment w:val="top"/>
            </w:pPr>
            <w:r>
              <w:rPr>
                <w:rFonts w:ascii="Calibri" w:hAnsi="Calibri" w:eastAsia="宋体" w:cs="Calibri"/>
                <w:color w:val="000000"/>
                <w:sz w:val="22"/>
                <w:szCs w:val="22"/>
                <w:lang w:eastAsia="zh-CN"/>
              </w:rPr>
              <w:t>人大事务</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2010101</w:t>
            </w:r>
          </w:p>
        </w:tc>
        <w:tc>
          <w:tcPr>
            <w:tcW w:w="4536" w:type="dxa"/>
          </w:tcPr>
          <w:p>
            <w:pPr>
              <w:textAlignment w:val="top"/>
            </w:pPr>
            <w:r>
              <w:rPr>
                <w:rFonts w:ascii="Calibri" w:hAnsi="Calibri" w:eastAsia="宋体" w:cs="Calibri"/>
                <w:color w:val="000000"/>
                <w:sz w:val="22"/>
                <w:szCs w:val="22"/>
                <w:lang w:eastAsia="zh-CN"/>
              </w:rPr>
              <w:t>行政运行</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2010104</w:t>
            </w:r>
          </w:p>
        </w:tc>
        <w:tc>
          <w:tcPr>
            <w:tcW w:w="4536" w:type="dxa"/>
          </w:tcPr>
          <w:p>
            <w:pPr>
              <w:textAlignment w:val="top"/>
            </w:pPr>
            <w:r>
              <w:rPr>
                <w:rFonts w:ascii="Calibri" w:hAnsi="Calibri" w:eastAsia="宋体" w:cs="Calibri"/>
                <w:color w:val="000000"/>
                <w:sz w:val="22"/>
                <w:szCs w:val="22"/>
                <w:lang w:eastAsia="zh-CN"/>
              </w:rPr>
              <w:t>人大会议</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361" w:type="dxa"/>
          </w:tcPr>
          <w:p>
            <w:pPr>
              <w:jc w:val="right"/>
              <w:rPr>
                <w:rFonts w:asciiTheme="majorEastAsia" w:hAnsiTheme="majorEastAsia" w:eastAsiaTheme="majorEastAsia" w:cstheme="majorEastAsia"/>
                <w:sz w:val="21"/>
                <w:szCs w:val="21"/>
              </w:rPr>
            </w:pP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2010199</w:t>
            </w:r>
          </w:p>
        </w:tc>
        <w:tc>
          <w:tcPr>
            <w:tcW w:w="4536" w:type="dxa"/>
          </w:tcPr>
          <w:p>
            <w:pPr>
              <w:textAlignment w:val="top"/>
            </w:pPr>
            <w:r>
              <w:rPr>
                <w:rFonts w:ascii="Calibri" w:hAnsi="Calibri" w:eastAsia="宋体" w:cs="Calibri"/>
                <w:color w:val="000000"/>
                <w:sz w:val="22"/>
                <w:szCs w:val="22"/>
                <w:lang w:eastAsia="zh-CN"/>
              </w:rPr>
              <w:t>其他人大事务支出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361" w:type="dxa"/>
          </w:tcPr>
          <w:p>
            <w:pPr>
              <w:jc w:val="right"/>
              <w:rPr>
                <w:rFonts w:asciiTheme="majorEastAsia" w:hAnsiTheme="majorEastAsia" w:eastAsiaTheme="majorEastAsia" w:cstheme="majorEastAsia"/>
                <w:sz w:val="21"/>
                <w:szCs w:val="21"/>
              </w:rPr>
            </w:pP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4536" w:type="dxa"/>
          </w:tcPr>
          <w:p>
            <w:pPr>
              <w:textAlignment w:val="top"/>
            </w:pPr>
            <w:r>
              <w:rPr>
                <w:rFonts w:ascii="Calibri" w:hAnsi="Calibri" w:eastAsia="宋体" w:cs="Calibri"/>
                <w:color w:val="000000"/>
                <w:sz w:val="22"/>
                <w:szCs w:val="22"/>
                <w:lang w:eastAsia="zh-CN"/>
              </w:rPr>
              <w:t>社会保障和就业支出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4536" w:type="dxa"/>
          </w:tcPr>
          <w:p>
            <w:pPr>
              <w:textAlignment w:val="top"/>
            </w:pPr>
            <w:r>
              <w:rPr>
                <w:rFonts w:ascii="Calibri" w:hAnsi="Calibri" w:eastAsia="宋体" w:cs="Calibri"/>
                <w:color w:val="000000"/>
                <w:sz w:val="22"/>
                <w:szCs w:val="22"/>
                <w:lang w:eastAsia="zh-CN"/>
              </w:rPr>
              <w:t>行政事业单位养老支出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4536" w:type="dxa"/>
          </w:tcPr>
          <w:p>
            <w:pPr>
              <w:textAlignment w:val="top"/>
            </w:pPr>
            <w:r>
              <w:rPr>
                <w:rFonts w:ascii="Calibri" w:hAnsi="Calibri" w:eastAsia="宋体" w:cs="Calibri"/>
                <w:color w:val="000000"/>
                <w:sz w:val="22"/>
                <w:szCs w:val="22"/>
                <w:lang w:eastAsia="zh-CN"/>
              </w:rPr>
              <w:t>行政单位离退休</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4536" w:type="dxa"/>
          </w:tcPr>
          <w:p>
            <w:pPr>
              <w:textAlignment w:val="top"/>
            </w:pPr>
            <w:r>
              <w:rPr>
                <w:rFonts w:ascii="Calibri" w:hAnsi="Calibri" w:eastAsia="宋体" w:cs="Calibri"/>
                <w:color w:val="000000"/>
                <w:sz w:val="22"/>
                <w:szCs w:val="22"/>
                <w:lang w:eastAsia="zh-CN"/>
              </w:rPr>
              <w:t>机关事业单位基本养老保险缴费支出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w:t>
            </w:r>
          </w:p>
        </w:tc>
        <w:tc>
          <w:tcPr>
            <w:tcW w:w="4536" w:type="dxa"/>
          </w:tcPr>
          <w:p>
            <w:pPr>
              <w:textAlignment w:val="top"/>
            </w:pPr>
            <w:r>
              <w:rPr>
                <w:rFonts w:ascii="Calibri" w:hAnsi="Calibri" w:eastAsia="宋体" w:cs="Calibri"/>
                <w:color w:val="000000"/>
                <w:sz w:val="22"/>
                <w:szCs w:val="22"/>
                <w:lang w:eastAsia="zh-CN"/>
              </w:rPr>
              <w:t>抚恤</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2080801</w:t>
            </w:r>
          </w:p>
        </w:tc>
        <w:tc>
          <w:tcPr>
            <w:tcW w:w="4536" w:type="dxa"/>
          </w:tcPr>
          <w:p>
            <w:pPr>
              <w:textAlignment w:val="top"/>
            </w:pPr>
            <w:r>
              <w:rPr>
                <w:rFonts w:ascii="Calibri" w:hAnsi="Calibri" w:eastAsia="宋体" w:cs="Calibri"/>
                <w:color w:val="000000"/>
                <w:sz w:val="22"/>
                <w:szCs w:val="22"/>
                <w:lang w:eastAsia="zh-CN"/>
              </w:rPr>
              <w:t>死亡抚恤</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4536" w:type="dxa"/>
          </w:tcPr>
          <w:p>
            <w:pPr>
              <w:textAlignment w:val="top"/>
            </w:pPr>
            <w:r>
              <w:rPr>
                <w:rFonts w:ascii="Calibri" w:hAnsi="Calibri" w:eastAsia="宋体" w:cs="Calibri"/>
                <w:color w:val="000000"/>
                <w:sz w:val="22"/>
                <w:szCs w:val="22"/>
                <w:lang w:eastAsia="zh-CN"/>
              </w:rPr>
              <w:t>卫生健康支出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4536" w:type="dxa"/>
          </w:tcPr>
          <w:p>
            <w:pPr>
              <w:textAlignment w:val="top"/>
            </w:pPr>
            <w:r>
              <w:rPr>
                <w:rFonts w:ascii="Calibri" w:hAnsi="Calibri" w:eastAsia="宋体" w:cs="Calibri"/>
                <w:color w:val="000000"/>
                <w:sz w:val="22"/>
                <w:szCs w:val="22"/>
                <w:lang w:eastAsia="zh-CN"/>
              </w:rPr>
              <w:t>财政对基本医疗保险基金的补助</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4536" w:type="dxa"/>
          </w:tcPr>
          <w:p>
            <w:pPr>
              <w:textAlignment w:val="top"/>
            </w:pPr>
            <w:r>
              <w:rPr>
                <w:rFonts w:ascii="Calibri" w:hAnsi="Calibri" w:eastAsia="宋体" w:cs="Calibri"/>
                <w:color w:val="000000"/>
                <w:sz w:val="22"/>
                <w:szCs w:val="22"/>
                <w:lang w:eastAsia="zh-CN"/>
              </w:rPr>
              <w:t>财政对职工基本医疗保险基金的补助</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4536" w:type="dxa"/>
          </w:tcPr>
          <w:p>
            <w:pPr>
              <w:textAlignment w:val="top"/>
            </w:pPr>
            <w:r>
              <w:rPr>
                <w:rFonts w:ascii="Calibri" w:hAnsi="Calibri" w:eastAsia="宋体" w:cs="Calibri"/>
                <w:color w:val="000000"/>
                <w:sz w:val="22"/>
                <w:szCs w:val="22"/>
                <w:lang w:eastAsia="zh-CN"/>
              </w:rPr>
              <w:t>住房保障支出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4536" w:type="dxa"/>
          </w:tcPr>
          <w:p>
            <w:pPr>
              <w:textAlignment w:val="top"/>
            </w:pPr>
            <w:r>
              <w:rPr>
                <w:rFonts w:ascii="Calibri" w:hAnsi="Calibri" w:eastAsia="宋体" w:cs="Calibri"/>
                <w:color w:val="000000"/>
                <w:sz w:val="22"/>
                <w:szCs w:val="22"/>
                <w:lang w:eastAsia="zh-CN"/>
              </w:rPr>
              <w:t>住房改革支出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4536" w:type="dxa"/>
          </w:tcPr>
          <w:p>
            <w:pPr>
              <w:textAlignment w:val="top"/>
            </w:pPr>
            <w:r>
              <w:rPr>
                <w:rFonts w:ascii="Calibri" w:hAnsi="Calibri" w:eastAsia="宋体" w:cs="Calibri"/>
                <w:color w:val="000000"/>
                <w:sz w:val="22"/>
                <w:szCs w:val="22"/>
                <w:lang w:eastAsia="zh-CN"/>
              </w:rPr>
              <w:t>住房公积金</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459.29</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370.56</w:t>
            </w:r>
          </w:p>
        </w:tc>
        <w:tc>
          <w:tcPr>
            <w:tcW w:w="1474" w:type="dxa"/>
            <w:vAlign w:val="center"/>
          </w:tcPr>
          <w:p>
            <w:pPr>
              <w:pStyle w:val="15"/>
              <w:rPr>
                <w:lang w:eastAsia="zh-CN"/>
              </w:rPr>
            </w:pPr>
            <w:r>
              <w:rPr>
                <w:rFonts w:hint="eastAsia"/>
                <w:lang w:eastAsia="zh-CN"/>
              </w:rPr>
              <w:t>370.56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56.45</w:t>
            </w:r>
          </w:p>
        </w:tc>
        <w:tc>
          <w:tcPr>
            <w:tcW w:w="1474" w:type="dxa"/>
            <w:vAlign w:val="center"/>
          </w:tcPr>
          <w:p>
            <w:pPr>
              <w:pStyle w:val="15"/>
              <w:rPr>
                <w:lang w:eastAsia="zh-CN"/>
              </w:rPr>
            </w:pPr>
            <w:r>
              <w:rPr>
                <w:rFonts w:hint="eastAsia"/>
                <w:lang w:eastAsia="zh-CN"/>
              </w:rPr>
              <w:t>56.45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12.07</w:t>
            </w:r>
          </w:p>
        </w:tc>
        <w:tc>
          <w:tcPr>
            <w:tcW w:w="1474" w:type="dxa"/>
            <w:vAlign w:val="center"/>
          </w:tcPr>
          <w:p>
            <w:pPr>
              <w:pStyle w:val="15"/>
              <w:rPr>
                <w:lang w:eastAsia="zh-CN"/>
              </w:rPr>
            </w:pPr>
            <w:r>
              <w:rPr>
                <w:rFonts w:hint="eastAsia"/>
                <w:lang w:eastAsia="zh-CN"/>
              </w:rPr>
              <w:t>12.07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20.21</w:t>
            </w:r>
          </w:p>
        </w:tc>
        <w:tc>
          <w:tcPr>
            <w:tcW w:w="1474" w:type="dxa"/>
            <w:vAlign w:val="center"/>
          </w:tcPr>
          <w:p>
            <w:pPr>
              <w:pStyle w:val="15"/>
              <w:rPr>
                <w:lang w:eastAsia="zh-CN"/>
              </w:rPr>
            </w:pPr>
            <w:r>
              <w:rPr>
                <w:rFonts w:hint="eastAsia"/>
                <w:lang w:eastAsia="zh-CN"/>
              </w:rPr>
              <w:t>20.21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3402" w:type="dxa"/>
            <w:vAlign w:val="center"/>
          </w:tcPr>
          <w:p>
            <w:pPr>
              <w:pStyle w:val="16"/>
            </w:pPr>
          </w:p>
        </w:tc>
        <w:tc>
          <w:tcPr>
            <w:tcW w:w="1474" w:type="dxa"/>
            <w:vAlign w:val="center"/>
          </w:tcPr>
          <w:p>
            <w:pPr>
              <w:pStyle w:val="15"/>
            </w:pPr>
          </w:p>
        </w:tc>
        <w:tc>
          <w:tcPr>
            <w:tcW w:w="3402" w:type="dxa"/>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2</w:t>
            </w:r>
          </w:p>
        </w:tc>
        <w:tc>
          <w:tcPr>
            <w:tcW w:w="3402" w:type="dxa"/>
            <w:vAlign w:val="center"/>
          </w:tcPr>
          <w:p>
            <w:pPr>
              <w:pStyle w:val="18"/>
            </w:pPr>
            <w:r>
              <w:t>本年收入合计</w:t>
            </w:r>
          </w:p>
        </w:tc>
        <w:tc>
          <w:tcPr>
            <w:tcW w:w="1474" w:type="dxa"/>
            <w:vAlign w:val="center"/>
          </w:tcPr>
          <w:p>
            <w:pPr>
              <w:pStyle w:val="19"/>
              <w:rPr>
                <w:lang w:eastAsia="zh-CN"/>
              </w:rPr>
            </w:pPr>
            <w:r>
              <w:rPr>
                <w:rFonts w:hint="eastAsia"/>
                <w:lang w:eastAsia="zh-CN"/>
              </w:rPr>
              <w:t>459.29</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7</w:t>
            </w:r>
          </w:p>
        </w:tc>
        <w:tc>
          <w:tcPr>
            <w:tcW w:w="3402" w:type="dxa"/>
            <w:vAlign w:val="center"/>
          </w:tcPr>
          <w:p>
            <w:pPr>
              <w:pStyle w:val="18"/>
            </w:pPr>
            <w:r>
              <w:t>收入总计</w:t>
            </w:r>
          </w:p>
        </w:tc>
        <w:tc>
          <w:tcPr>
            <w:tcW w:w="1474" w:type="dxa"/>
            <w:vAlign w:val="center"/>
          </w:tcPr>
          <w:p>
            <w:pPr>
              <w:pStyle w:val="19"/>
              <w:rPr>
                <w:lang w:eastAsia="zh-CN"/>
              </w:rPr>
            </w:pPr>
            <w:r>
              <w:rPr>
                <w:rFonts w:hint="eastAsia"/>
                <w:lang w:eastAsia="zh-CN"/>
              </w:rPr>
              <w:t>459.29</w:t>
            </w:r>
          </w:p>
        </w:tc>
        <w:tc>
          <w:tcPr>
            <w:tcW w:w="3402" w:type="dxa"/>
            <w:vAlign w:val="center"/>
          </w:tcPr>
          <w:p>
            <w:pPr>
              <w:pStyle w:val="18"/>
            </w:pPr>
            <w:r>
              <w:t>支出总计</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459.29</w:t>
            </w:r>
          </w:p>
        </w:tc>
        <w:tc>
          <w:tcPr>
            <w:tcW w:w="2551" w:type="dxa"/>
            <w:vAlign w:val="center"/>
          </w:tcPr>
          <w:p>
            <w:pPr>
              <w:pStyle w:val="19"/>
              <w:rPr>
                <w:lang w:eastAsia="zh-CN"/>
              </w:rPr>
            </w:pPr>
            <w:r>
              <w:rPr>
                <w:rFonts w:hint="eastAsia"/>
                <w:lang w:eastAsia="zh-CN"/>
              </w:rPr>
              <w:t>357.65</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4535" w:type="dxa"/>
          </w:tcPr>
          <w:p>
            <w:pPr>
              <w:textAlignment w:val="top"/>
            </w:pPr>
            <w:r>
              <w:rPr>
                <w:rFonts w:ascii="Calibri" w:hAnsi="Calibri" w:eastAsia="宋体" w:cs="Calibri"/>
                <w:color w:val="000000"/>
                <w:sz w:val="22"/>
                <w:szCs w:val="22"/>
                <w:lang w:eastAsia="zh-CN"/>
              </w:rPr>
              <w:t>一般公共服务支出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w:t>
            </w:r>
          </w:p>
        </w:tc>
        <w:tc>
          <w:tcPr>
            <w:tcW w:w="4535" w:type="dxa"/>
          </w:tcPr>
          <w:p>
            <w:pPr>
              <w:textAlignment w:val="top"/>
            </w:pPr>
            <w:r>
              <w:rPr>
                <w:rFonts w:ascii="Calibri" w:hAnsi="Calibri" w:eastAsia="宋体" w:cs="Calibri"/>
                <w:color w:val="000000"/>
                <w:sz w:val="22"/>
                <w:szCs w:val="22"/>
                <w:lang w:eastAsia="zh-CN"/>
              </w:rPr>
              <w:t>人大事务</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2010101</w:t>
            </w:r>
          </w:p>
        </w:tc>
        <w:tc>
          <w:tcPr>
            <w:tcW w:w="4535" w:type="dxa"/>
          </w:tcPr>
          <w:p>
            <w:pPr>
              <w:textAlignment w:val="top"/>
            </w:pPr>
            <w:r>
              <w:rPr>
                <w:rFonts w:ascii="Calibri" w:hAnsi="Calibri" w:eastAsia="宋体" w:cs="Calibri"/>
                <w:color w:val="000000"/>
                <w:sz w:val="22"/>
                <w:szCs w:val="22"/>
                <w:lang w:eastAsia="zh-CN"/>
              </w:rPr>
              <w:t>行政运行</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2010104</w:t>
            </w:r>
          </w:p>
        </w:tc>
        <w:tc>
          <w:tcPr>
            <w:tcW w:w="4535" w:type="dxa"/>
          </w:tcPr>
          <w:p>
            <w:pPr>
              <w:textAlignment w:val="top"/>
            </w:pPr>
            <w:r>
              <w:rPr>
                <w:rFonts w:ascii="Calibri" w:hAnsi="Calibri" w:eastAsia="宋体" w:cs="Calibri"/>
                <w:color w:val="000000"/>
                <w:sz w:val="22"/>
                <w:szCs w:val="22"/>
                <w:lang w:eastAsia="zh-CN"/>
              </w:rPr>
              <w:t>人大会议</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2010199</w:t>
            </w:r>
          </w:p>
        </w:tc>
        <w:tc>
          <w:tcPr>
            <w:tcW w:w="4535" w:type="dxa"/>
          </w:tcPr>
          <w:p>
            <w:pPr>
              <w:textAlignment w:val="top"/>
            </w:pPr>
            <w:r>
              <w:rPr>
                <w:rFonts w:ascii="Calibri" w:hAnsi="Calibri" w:eastAsia="宋体" w:cs="Calibri"/>
                <w:color w:val="000000"/>
                <w:sz w:val="22"/>
                <w:szCs w:val="22"/>
                <w:lang w:eastAsia="zh-CN"/>
              </w:rPr>
              <w:t>其他人大事务支出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4535" w:type="dxa"/>
          </w:tcPr>
          <w:p>
            <w:pPr>
              <w:textAlignment w:val="top"/>
            </w:pPr>
            <w:r>
              <w:rPr>
                <w:rFonts w:ascii="Calibri" w:hAnsi="Calibri" w:eastAsia="宋体" w:cs="Calibri"/>
                <w:color w:val="000000"/>
                <w:sz w:val="22"/>
                <w:szCs w:val="22"/>
                <w:lang w:eastAsia="zh-CN"/>
              </w:rPr>
              <w:t>社会保障和就业支出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4535" w:type="dxa"/>
          </w:tcPr>
          <w:p>
            <w:pPr>
              <w:textAlignment w:val="top"/>
            </w:pPr>
            <w:r>
              <w:rPr>
                <w:rFonts w:ascii="Calibri" w:hAnsi="Calibri" w:eastAsia="宋体" w:cs="Calibri"/>
                <w:color w:val="000000"/>
                <w:sz w:val="22"/>
                <w:szCs w:val="22"/>
                <w:lang w:eastAsia="zh-CN"/>
              </w:rPr>
              <w:t>行政事业单位养老支出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4535" w:type="dxa"/>
          </w:tcPr>
          <w:p>
            <w:pPr>
              <w:textAlignment w:val="top"/>
            </w:pPr>
            <w:r>
              <w:rPr>
                <w:rFonts w:ascii="Calibri" w:hAnsi="Calibri" w:eastAsia="宋体" w:cs="Calibri"/>
                <w:color w:val="000000"/>
                <w:sz w:val="22"/>
                <w:szCs w:val="22"/>
                <w:lang w:eastAsia="zh-CN"/>
              </w:rPr>
              <w:t>行政单位离退休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4535" w:type="dxa"/>
          </w:tcPr>
          <w:p>
            <w:pPr>
              <w:textAlignment w:val="top"/>
            </w:pPr>
            <w:r>
              <w:rPr>
                <w:rFonts w:ascii="Calibri" w:hAnsi="Calibri" w:eastAsia="宋体" w:cs="Calibri"/>
                <w:color w:val="000000"/>
                <w:sz w:val="22"/>
                <w:szCs w:val="22"/>
                <w:lang w:eastAsia="zh-CN"/>
              </w:rPr>
              <w:t>机关事业单位基本养老保险缴费支出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w:t>
            </w:r>
          </w:p>
        </w:tc>
        <w:tc>
          <w:tcPr>
            <w:tcW w:w="4535" w:type="dxa"/>
          </w:tcPr>
          <w:p>
            <w:pPr>
              <w:textAlignment w:val="top"/>
            </w:pPr>
            <w:r>
              <w:rPr>
                <w:rFonts w:ascii="Calibri" w:hAnsi="Calibri" w:eastAsia="宋体" w:cs="Calibri"/>
                <w:color w:val="000000"/>
                <w:sz w:val="22"/>
                <w:szCs w:val="22"/>
                <w:lang w:eastAsia="zh-CN"/>
              </w:rPr>
              <w:t>抚恤</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2080801</w:t>
            </w:r>
          </w:p>
        </w:tc>
        <w:tc>
          <w:tcPr>
            <w:tcW w:w="4535" w:type="dxa"/>
          </w:tcPr>
          <w:p>
            <w:pPr>
              <w:textAlignment w:val="top"/>
            </w:pPr>
            <w:r>
              <w:rPr>
                <w:rFonts w:ascii="Calibri" w:hAnsi="Calibri" w:eastAsia="宋体" w:cs="Calibri"/>
                <w:color w:val="000000"/>
                <w:sz w:val="22"/>
                <w:szCs w:val="22"/>
                <w:lang w:eastAsia="zh-CN"/>
              </w:rPr>
              <w:t>死亡抚恤</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4535" w:type="dxa"/>
          </w:tcPr>
          <w:p>
            <w:pPr>
              <w:textAlignment w:val="top"/>
            </w:pPr>
            <w:r>
              <w:rPr>
                <w:rFonts w:ascii="Calibri" w:hAnsi="Calibri" w:eastAsia="宋体" w:cs="Calibri"/>
                <w:color w:val="000000"/>
                <w:sz w:val="22"/>
                <w:szCs w:val="22"/>
                <w:lang w:eastAsia="zh-CN"/>
              </w:rPr>
              <w:t>卫生健康支出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4535" w:type="dxa"/>
          </w:tcPr>
          <w:p>
            <w:pPr>
              <w:textAlignment w:val="top"/>
            </w:pPr>
            <w:r>
              <w:rPr>
                <w:rFonts w:ascii="Calibri" w:hAnsi="Calibri" w:eastAsia="宋体" w:cs="Calibri"/>
                <w:color w:val="000000"/>
                <w:sz w:val="22"/>
                <w:szCs w:val="22"/>
                <w:lang w:eastAsia="zh-CN"/>
              </w:rPr>
              <w:t>财政对基本医疗保险基金的补助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4535" w:type="dxa"/>
          </w:tcPr>
          <w:p>
            <w:pPr>
              <w:textAlignment w:val="top"/>
            </w:pPr>
            <w:r>
              <w:rPr>
                <w:rFonts w:ascii="Calibri" w:hAnsi="Calibri" w:eastAsia="宋体" w:cs="Calibri"/>
                <w:color w:val="000000"/>
                <w:sz w:val="22"/>
                <w:szCs w:val="22"/>
                <w:lang w:eastAsia="zh-CN"/>
              </w:rPr>
              <w:t>财政对职工基本医疗保险基金的补助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4535" w:type="dxa"/>
          </w:tcPr>
          <w:p>
            <w:pPr>
              <w:textAlignment w:val="top"/>
            </w:pPr>
            <w:r>
              <w:rPr>
                <w:rFonts w:ascii="Calibri" w:hAnsi="Calibri" w:eastAsia="宋体" w:cs="Calibri"/>
                <w:color w:val="000000"/>
                <w:sz w:val="22"/>
                <w:szCs w:val="22"/>
                <w:lang w:eastAsia="zh-CN"/>
              </w:rPr>
              <w:t>住房保障支出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4535" w:type="dxa"/>
          </w:tcPr>
          <w:p>
            <w:pPr>
              <w:textAlignment w:val="top"/>
            </w:pPr>
            <w:r>
              <w:rPr>
                <w:rFonts w:ascii="Calibri" w:hAnsi="Calibri" w:eastAsia="宋体" w:cs="Calibri"/>
                <w:color w:val="000000"/>
                <w:sz w:val="22"/>
                <w:szCs w:val="22"/>
                <w:lang w:eastAsia="zh-CN"/>
              </w:rPr>
              <w:t>住房改革支出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w:t>
            </w:r>
            <w:r>
              <w:rPr>
                <w:rFonts w:hint="eastAsia"/>
                <w:lang w:eastAsia="zh-CN"/>
              </w:rPr>
              <w:t>单位</w:t>
            </w:r>
            <w:r>
              <w:t>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357.65</w:t>
            </w:r>
          </w:p>
        </w:tc>
        <w:tc>
          <w:tcPr>
            <w:tcW w:w="2551" w:type="dxa"/>
            <w:vAlign w:val="center"/>
          </w:tcPr>
          <w:p>
            <w:pPr>
              <w:pStyle w:val="19"/>
              <w:rPr>
                <w:lang w:eastAsia="zh-CN"/>
              </w:rPr>
            </w:pPr>
            <w:r>
              <w:rPr>
                <w:rFonts w:hint="eastAsia"/>
                <w:lang w:eastAsia="zh-CN"/>
              </w:rPr>
              <w:t>298.32</w:t>
            </w:r>
          </w:p>
        </w:tc>
        <w:tc>
          <w:tcPr>
            <w:tcW w:w="2552" w:type="dxa"/>
            <w:vAlign w:val="center"/>
          </w:tcPr>
          <w:p>
            <w:pPr>
              <w:pStyle w:val="19"/>
              <w:rPr>
                <w:lang w:eastAsia="zh-CN"/>
              </w:rPr>
            </w:pPr>
            <w:r>
              <w:rPr>
                <w:rFonts w:hint="eastAsia"/>
                <w:lang w:eastAsia="zh-CN"/>
              </w:rPr>
              <w:t>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w:t>
            </w:r>
          </w:p>
        </w:tc>
        <w:tc>
          <w:tcPr>
            <w:tcW w:w="4535" w:type="dxa"/>
          </w:tcPr>
          <w:p>
            <w:pPr>
              <w:textAlignment w:val="top"/>
            </w:pPr>
            <w:r>
              <w:rPr>
                <w:rFonts w:ascii="Calibri" w:hAnsi="Calibri" w:eastAsia="宋体" w:cs="Calibri"/>
                <w:color w:val="000000"/>
                <w:sz w:val="22"/>
                <w:szCs w:val="22"/>
                <w:lang w:eastAsia="zh-CN"/>
              </w:rPr>
              <w:t>工资福利支出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269.28</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269.28</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30101</w:t>
            </w:r>
          </w:p>
        </w:tc>
        <w:tc>
          <w:tcPr>
            <w:tcW w:w="4535" w:type="dxa"/>
          </w:tcPr>
          <w:p>
            <w:pPr>
              <w:textAlignment w:val="top"/>
            </w:pPr>
            <w:r>
              <w:rPr>
                <w:rFonts w:ascii="Calibri" w:hAnsi="Calibri" w:eastAsia="宋体" w:cs="Calibri"/>
                <w:color w:val="000000"/>
                <w:sz w:val="22"/>
                <w:szCs w:val="22"/>
                <w:lang w:eastAsia="zh-CN"/>
              </w:rPr>
              <w:t>基本工资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173.51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173.51</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30102</w:t>
            </w:r>
          </w:p>
        </w:tc>
        <w:tc>
          <w:tcPr>
            <w:tcW w:w="4535" w:type="dxa"/>
          </w:tcPr>
          <w:p>
            <w:pPr>
              <w:textAlignment w:val="top"/>
            </w:pPr>
            <w:r>
              <w:rPr>
                <w:rFonts w:ascii="Calibri" w:hAnsi="Calibri" w:eastAsia="宋体" w:cs="Calibri"/>
                <w:color w:val="000000"/>
                <w:sz w:val="22"/>
                <w:szCs w:val="22"/>
                <w:lang w:eastAsia="zh-CN"/>
              </w:rPr>
              <w:t>津贴补贴</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25.15</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25.15</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30103</w:t>
            </w:r>
          </w:p>
        </w:tc>
        <w:tc>
          <w:tcPr>
            <w:tcW w:w="4535" w:type="dxa"/>
          </w:tcPr>
          <w:p>
            <w:pPr>
              <w:textAlignment w:val="top"/>
            </w:pPr>
            <w:r>
              <w:rPr>
                <w:rFonts w:ascii="Calibri" w:hAnsi="Calibri" w:eastAsia="宋体" w:cs="Calibri"/>
                <w:color w:val="000000"/>
                <w:sz w:val="22"/>
                <w:szCs w:val="22"/>
                <w:lang w:eastAsia="zh-CN"/>
              </w:rPr>
              <w:t>奖金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7.82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7.82</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30107</w:t>
            </w:r>
          </w:p>
        </w:tc>
        <w:tc>
          <w:tcPr>
            <w:tcW w:w="4535" w:type="dxa"/>
          </w:tcPr>
          <w:p>
            <w:pPr>
              <w:textAlignment w:val="top"/>
            </w:pPr>
            <w:r>
              <w:rPr>
                <w:rFonts w:ascii="Calibri" w:hAnsi="Calibri" w:eastAsia="宋体" w:cs="Calibri"/>
                <w:color w:val="000000"/>
                <w:sz w:val="22"/>
                <w:szCs w:val="22"/>
                <w:lang w:eastAsia="zh-CN"/>
              </w:rPr>
              <w:t>绩效工资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2.27</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30108</w:t>
            </w:r>
          </w:p>
        </w:tc>
        <w:tc>
          <w:tcPr>
            <w:tcW w:w="4535" w:type="dxa"/>
          </w:tcPr>
          <w:p>
            <w:pPr>
              <w:textAlignment w:val="top"/>
            </w:pPr>
            <w:r>
              <w:rPr>
                <w:rFonts w:ascii="Calibri" w:hAnsi="Calibri" w:eastAsia="宋体" w:cs="Calibri"/>
                <w:color w:val="000000"/>
                <w:sz w:val="22"/>
                <w:szCs w:val="22"/>
                <w:lang w:eastAsia="zh-CN"/>
              </w:rPr>
              <w:t>机关事业单位基本养老保险缴费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30110</w:t>
            </w:r>
          </w:p>
        </w:tc>
        <w:tc>
          <w:tcPr>
            <w:tcW w:w="4535" w:type="dxa"/>
          </w:tcPr>
          <w:p>
            <w:pPr>
              <w:textAlignment w:val="top"/>
            </w:pPr>
            <w:r>
              <w:rPr>
                <w:rFonts w:ascii="Calibri" w:hAnsi="Calibri" w:eastAsia="宋体" w:cs="Calibri"/>
                <w:color w:val="000000"/>
                <w:sz w:val="22"/>
                <w:szCs w:val="22"/>
                <w:lang w:eastAsia="zh-CN"/>
              </w:rPr>
              <w:t>职工基本医疗保险缴费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30112</w:t>
            </w:r>
          </w:p>
        </w:tc>
        <w:tc>
          <w:tcPr>
            <w:tcW w:w="4535" w:type="dxa"/>
          </w:tcPr>
          <w:p>
            <w:pPr>
              <w:textAlignment w:val="top"/>
            </w:pPr>
            <w:r>
              <w:rPr>
                <w:rFonts w:ascii="Calibri" w:hAnsi="Calibri" w:eastAsia="宋体" w:cs="Calibri"/>
                <w:color w:val="000000"/>
                <w:sz w:val="22"/>
                <w:szCs w:val="22"/>
                <w:lang w:eastAsia="zh-CN"/>
              </w:rPr>
              <w:t>其他社会保障缴费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0.84</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0.84</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30113</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w:t>
            </w:r>
          </w:p>
        </w:tc>
        <w:tc>
          <w:tcPr>
            <w:tcW w:w="4535" w:type="dxa"/>
          </w:tcPr>
          <w:p>
            <w:pPr>
              <w:textAlignment w:val="top"/>
            </w:pPr>
            <w:r>
              <w:rPr>
                <w:rFonts w:ascii="Calibri" w:hAnsi="Calibri" w:eastAsia="宋体" w:cs="Calibri"/>
                <w:color w:val="000000"/>
                <w:sz w:val="22"/>
                <w:szCs w:val="22"/>
                <w:lang w:eastAsia="zh-CN"/>
              </w:rPr>
              <w:t>商品和服务支出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59.33</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30201</w:t>
            </w:r>
          </w:p>
        </w:tc>
        <w:tc>
          <w:tcPr>
            <w:tcW w:w="4535" w:type="dxa"/>
          </w:tcPr>
          <w:p>
            <w:pPr>
              <w:textAlignment w:val="top"/>
            </w:pPr>
            <w:r>
              <w:rPr>
                <w:rFonts w:ascii="Calibri" w:hAnsi="Calibri" w:eastAsia="宋体" w:cs="Calibri"/>
                <w:color w:val="000000"/>
                <w:sz w:val="22"/>
                <w:szCs w:val="22"/>
                <w:lang w:eastAsia="zh-CN"/>
              </w:rPr>
              <w:t>办公费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30202</w:t>
            </w:r>
          </w:p>
        </w:tc>
        <w:tc>
          <w:tcPr>
            <w:tcW w:w="4535" w:type="dxa"/>
          </w:tcPr>
          <w:p>
            <w:pPr>
              <w:textAlignment w:val="top"/>
            </w:pPr>
            <w:r>
              <w:rPr>
                <w:rFonts w:ascii="Calibri" w:hAnsi="Calibri" w:eastAsia="宋体" w:cs="Calibri"/>
                <w:color w:val="000000"/>
                <w:sz w:val="22"/>
                <w:szCs w:val="22"/>
                <w:lang w:eastAsia="zh-CN"/>
              </w:rPr>
              <w:t>印刷费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30211</w:t>
            </w:r>
          </w:p>
        </w:tc>
        <w:tc>
          <w:tcPr>
            <w:tcW w:w="4535" w:type="dxa"/>
          </w:tcPr>
          <w:p>
            <w:pPr>
              <w:textAlignment w:val="top"/>
            </w:pPr>
            <w:r>
              <w:rPr>
                <w:rFonts w:ascii="Calibri" w:hAnsi="Calibri" w:eastAsia="宋体" w:cs="Calibri"/>
                <w:color w:val="000000"/>
                <w:sz w:val="22"/>
                <w:szCs w:val="22"/>
                <w:lang w:eastAsia="zh-CN"/>
              </w:rPr>
              <w:t>差旅费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30215</w:t>
            </w:r>
          </w:p>
        </w:tc>
        <w:tc>
          <w:tcPr>
            <w:tcW w:w="4535" w:type="dxa"/>
          </w:tcPr>
          <w:p>
            <w:pPr>
              <w:textAlignment w:val="top"/>
            </w:pPr>
            <w:r>
              <w:rPr>
                <w:rFonts w:ascii="Calibri" w:hAnsi="Calibri" w:eastAsia="宋体" w:cs="Calibri"/>
                <w:color w:val="000000"/>
                <w:sz w:val="22"/>
                <w:szCs w:val="22"/>
                <w:lang w:eastAsia="zh-CN"/>
              </w:rPr>
              <w:t>会议费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30228</w:t>
            </w:r>
          </w:p>
        </w:tc>
        <w:tc>
          <w:tcPr>
            <w:tcW w:w="4535" w:type="dxa"/>
          </w:tcPr>
          <w:p>
            <w:pPr>
              <w:textAlignment w:val="top"/>
            </w:pPr>
            <w:r>
              <w:rPr>
                <w:rFonts w:ascii="Calibri" w:hAnsi="Calibri" w:eastAsia="宋体" w:cs="Calibri"/>
                <w:color w:val="000000"/>
                <w:sz w:val="22"/>
                <w:szCs w:val="22"/>
                <w:lang w:eastAsia="zh-CN"/>
              </w:rPr>
              <w:t>工会经费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30231</w:t>
            </w:r>
          </w:p>
        </w:tc>
        <w:tc>
          <w:tcPr>
            <w:tcW w:w="4535" w:type="dxa"/>
          </w:tcPr>
          <w:p>
            <w:pPr>
              <w:textAlignment w:val="top"/>
            </w:pPr>
            <w:r>
              <w:rPr>
                <w:rFonts w:ascii="Calibri" w:hAnsi="Calibri" w:eastAsia="宋体" w:cs="Calibri"/>
                <w:color w:val="000000"/>
                <w:sz w:val="22"/>
                <w:szCs w:val="22"/>
                <w:lang w:eastAsia="zh-CN"/>
              </w:rPr>
              <w:t>公务用车运行维护费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4.00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30239</w:t>
            </w:r>
          </w:p>
        </w:tc>
        <w:tc>
          <w:tcPr>
            <w:tcW w:w="4535" w:type="dxa"/>
          </w:tcPr>
          <w:p>
            <w:pPr>
              <w:textAlignment w:val="top"/>
            </w:pPr>
            <w:r>
              <w:rPr>
                <w:rFonts w:ascii="Calibri" w:hAnsi="Calibri" w:eastAsia="宋体" w:cs="Calibri"/>
                <w:color w:val="000000"/>
                <w:sz w:val="22"/>
                <w:szCs w:val="22"/>
                <w:lang w:eastAsia="zh-CN"/>
              </w:rPr>
              <w:t>其他交通费用</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14.33</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w:t>
            </w:r>
          </w:p>
        </w:tc>
        <w:tc>
          <w:tcPr>
            <w:tcW w:w="4535" w:type="dxa"/>
          </w:tcPr>
          <w:p>
            <w:pPr>
              <w:textAlignment w:val="top"/>
            </w:pPr>
            <w:r>
              <w:rPr>
                <w:rFonts w:ascii="Calibri" w:hAnsi="Calibri" w:eastAsia="宋体" w:cs="Calibri"/>
                <w:color w:val="000000"/>
                <w:sz w:val="22"/>
                <w:szCs w:val="22"/>
                <w:lang w:eastAsia="zh-CN"/>
              </w:rPr>
              <w:t>对个人和家庭的补助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29.04</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29.04</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30302</w:t>
            </w:r>
          </w:p>
        </w:tc>
        <w:tc>
          <w:tcPr>
            <w:tcW w:w="4535" w:type="dxa"/>
          </w:tcPr>
          <w:p>
            <w:pPr>
              <w:textAlignment w:val="top"/>
            </w:pPr>
            <w:r>
              <w:rPr>
                <w:rFonts w:ascii="Calibri" w:hAnsi="Calibri" w:eastAsia="宋体" w:cs="Calibri"/>
                <w:color w:val="000000"/>
                <w:sz w:val="22"/>
                <w:szCs w:val="22"/>
                <w:lang w:eastAsia="zh-CN"/>
              </w:rPr>
              <w:t>退休费</w:t>
            </w:r>
          </w:p>
        </w:tc>
        <w:tc>
          <w:tcPr>
            <w:tcW w:w="2551" w:type="dxa"/>
            <w:vAlign w:val="center"/>
          </w:tcPr>
          <w:p>
            <w:pPr>
              <w:pStyle w:val="15"/>
              <w:rPr>
                <w:lang w:eastAsia="zh-CN"/>
              </w:rPr>
            </w:pPr>
            <w:r>
              <w:rPr>
                <w:rFonts w:hint="eastAsia"/>
                <w:lang w:eastAsia="zh-CN"/>
              </w:rPr>
              <w:t>28.37</w:t>
            </w:r>
          </w:p>
        </w:tc>
        <w:tc>
          <w:tcPr>
            <w:tcW w:w="2551" w:type="dxa"/>
            <w:vAlign w:val="center"/>
          </w:tcPr>
          <w:p>
            <w:pPr>
              <w:pStyle w:val="15"/>
              <w:rPr>
                <w:lang w:eastAsia="zh-CN"/>
              </w:rPr>
            </w:pPr>
            <w:r>
              <w:rPr>
                <w:rFonts w:hint="eastAsia"/>
                <w:lang w:eastAsia="zh-CN"/>
              </w:rPr>
              <w:t>28.37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30305</w:t>
            </w:r>
          </w:p>
        </w:tc>
        <w:tc>
          <w:tcPr>
            <w:tcW w:w="4535" w:type="dxa"/>
          </w:tcPr>
          <w:p>
            <w:pPr>
              <w:textAlignment w:val="top"/>
            </w:pPr>
            <w:r>
              <w:rPr>
                <w:rFonts w:ascii="Calibri" w:hAnsi="Calibri" w:eastAsia="宋体" w:cs="Calibri"/>
                <w:color w:val="000000"/>
                <w:sz w:val="22"/>
                <w:szCs w:val="22"/>
                <w:lang w:eastAsia="zh-CN"/>
              </w:rPr>
              <w:t>生活补助</w:t>
            </w:r>
          </w:p>
        </w:tc>
        <w:tc>
          <w:tcPr>
            <w:tcW w:w="2551" w:type="dxa"/>
            <w:vAlign w:val="center"/>
          </w:tcPr>
          <w:p>
            <w:pPr>
              <w:pStyle w:val="15"/>
              <w:rPr>
                <w:lang w:eastAsia="zh-CN"/>
              </w:rPr>
            </w:pPr>
            <w:r>
              <w:rPr>
                <w:rFonts w:hint="eastAsia"/>
                <w:lang w:eastAsia="zh-CN"/>
              </w:rPr>
              <w:t>0.67</w:t>
            </w:r>
          </w:p>
        </w:tc>
        <w:tc>
          <w:tcPr>
            <w:tcW w:w="2551" w:type="dxa"/>
            <w:vAlign w:val="center"/>
          </w:tcPr>
          <w:p>
            <w:pPr>
              <w:pStyle w:val="15"/>
              <w:rPr>
                <w:lang w:eastAsia="zh-CN"/>
              </w:rPr>
            </w:pPr>
            <w:r>
              <w:rPr>
                <w:rFonts w:hint="eastAsia"/>
                <w:lang w:eastAsia="zh-CN"/>
              </w:rPr>
              <w:t>0.67</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lang w:eastAsia="zh-CN"/>
              </w:rPr>
            </w:pPr>
            <w:r>
              <w:rPr>
                <w:rFonts w:hint="eastAsia"/>
                <w:lang w:eastAsia="zh-CN"/>
              </w:rPr>
              <w:t>4.00</w:t>
            </w:r>
          </w:p>
        </w:tc>
        <w:tc>
          <w:tcPr>
            <w:tcW w:w="2381" w:type="dxa"/>
            <w:vAlign w:val="center"/>
          </w:tcPr>
          <w:p>
            <w:pPr>
              <w:pStyle w:val="19"/>
              <w:jc w:val="center"/>
              <w:rPr>
                <w:lang w:eastAsia="zh-CN"/>
              </w:rPr>
            </w:pPr>
            <w:r>
              <w:rPr>
                <w:rFonts w:hint="eastAsia"/>
                <w:lang w:eastAsia="zh-CN"/>
              </w:rPr>
              <w:t>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lang w:eastAsia="zh-CN"/>
              </w:rPr>
            </w:pPr>
            <w:r>
              <w:rPr>
                <w:rFonts w:hint="eastAsia"/>
                <w:lang w:eastAsia="zh-CN"/>
              </w:rPr>
              <w:t>4.00</w:t>
            </w:r>
          </w:p>
        </w:tc>
        <w:tc>
          <w:tcPr>
            <w:tcW w:w="2381" w:type="dxa"/>
            <w:vAlign w:val="center"/>
          </w:tcPr>
          <w:p>
            <w:pPr>
              <w:pStyle w:val="15"/>
              <w:jc w:val="center"/>
              <w:rPr>
                <w:lang w:eastAsia="zh-CN"/>
              </w:rPr>
            </w:pPr>
            <w:r>
              <w:rPr>
                <w:rFonts w:hint="eastAsia"/>
                <w:lang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lang w:eastAsia="zh-CN"/>
              </w:rPr>
            </w:pPr>
            <w:r>
              <w:rPr>
                <w:rFonts w:hint="eastAsia"/>
                <w:lang w:eastAsia="zh-CN"/>
              </w:rPr>
              <w:t>4.00</w:t>
            </w:r>
          </w:p>
        </w:tc>
        <w:tc>
          <w:tcPr>
            <w:tcW w:w="2381" w:type="dxa"/>
            <w:vAlign w:val="center"/>
          </w:tcPr>
          <w:p>
            <w:pPr>
              <w:pStyle w:val="15"/>
              <w:jc w:val="center"/>
              <w:rPr>
                <w:lang w:eastAsia="zh-CN"/>
              </w:rPr>
            </w:pPr>
            <w:r>
              <w:rPr>
                <w:rFonts w:hint="eastAsia"/>
                <w:lang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成安县人民代表大会常务委员会</w:t>
      </w:r>
      <w:r>
        <w:rPr>
          <w:rFonts w:hint="eastAsia" w:ascii="方正书宋_GBK" w:hAnsi="方正书宋_GBK" w:eastAsia="方正书宋_GBK" w:cs="方正书宋_GBK"/>
          <w:color w:val="FFFFFF"/>
          <w:sz w:val="21"/>
          <w:lang w:eastAsia="zh-CN"/>
        </w:rPr>
        <w:t>2023</w:t>
      </w:r>
      <w:r>
        <w:rPr>
          <w:rFonts w:ascii="方正书宋_GBK" w:hAnsi="方正书宋_GBK" w:eastAsia="方正书宋_GBK" w:cs="方正书宋_GBK"/>
          <w:color w:val="FFFFFF"/>
          <w:sz w:val="21"/>
        </w:rPr>
        <w:t>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成安县人民代表大会常务委员会</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、《地方预决算公开操作规程》和《关于进一步推进预算公开工作的实施意见》规定，现将成安县人民代表大会常务委员会</w:t>
      </w:r>
      <w:r>
        <w:rPr>
          <w:rFonts w:hint="eastAsia" w:eastAsia="方正仿宋_GBK"/>
          <w:color w:val="000000"/>
          <w:sz w:val="28"/>
          <w:lang w:eastAsia="zh-CN"/>
        </w:rPr>
        <w:t>2023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1、在本行政区域内，保证宪法、法律、行政法规和上级人民代表大会及其常务委员会决议的遵守和执行；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2、领导或者主持本级人民代表大会代表的选举；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3、召集本级人民代表大会会议；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4、讨论、决定本行政区域内的政治、经济、教育、科学文化卫生、环境和资源保护、民政、民族等工作的重大事项；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5、根据本级人民政府的建议，决定对本行政区域内的国民经济和发展计划，以及预算的部分变更。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6、监督本级人民政府、人民法院和人民检察院的工作，联系本级人民代表大会代表，受理人民群众对上述机关和国家工作人员的申诉和意见；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7、有关人事任免事宜。</w:t>
      </w:r>
    </w:p>
    <w:p>
      <w:pPr>
        <w:spacing w:line="580" w:lineRule="exact"/>
        <w:ind w:firstLine="643" w:firstLineChars="200"/>
        <w:rPr>
          <w:rFonts w:ascii="仿宋" w:hAnsi="仿宋" w:eastAsia="仿宋" w:cs="仿宋"/>
          <w:b/>
          <w:bCs/>
          <w:sz w:val="36"/>
          <w:szCs w:val="36"/>
        </w:rPr>
      </w:pPr>
      <w:r>
        <w:rPr>
          <w:rFonts w:hint="eastAsia" w:ascii="仿宋" w:hAnsi="仿宋" w:eastAsia="仿宋" w:cs="Calibri"/>
          <w:b/>
          <w:sz w:val="32"/>
          <w:szCs w:val="32"/>
        </w:rPr>
        <w:t>内设</w:t>
      </w:r>
      <w:r>
        <w:rPr>
          <w:rFonts w:ascii="仿宋" w:hAnsi="仿宋" w:eastAsia="仿宋" w:cs="Calibri"/>
          <w:b/>
          <w:sz w:val="32"/>
          <w:szCs w:val="32"/>
        </w:rPr>
        <w:t>机构</w:t>
      </w:r>
      <w:r>
        <w:rPr>
          <w:rFonts w:hint="eastAsia" w:ascii="仿宋" w:hAnsi="仿宋" w:eastAsia="仿宋" w:cs="Calibri"/>
          <w:b/>
          <w:sz w:val="32"/>
          <w:szCs w:val="32"/>
        </w:rPr>
        <w:t>及职责</w:t>
      </w:r>
    </w:p>
    <w:p>
      <w:pPr>
        <w:spacing w:line="580" w:lineRule="exact"/>
        <w:ind w:firstLine="640" w:firstLineChars="200"/>
        <w:rPr>
          <w:rFonts w:ascii="仿宋" w:hAnsi="仿宋" w:eastAsia="仿宋" w:cs="仿宋"/>
          <w:sz w:val="32"/>
          <w:szCs w:val="32"/>
        </w:rPr>
      </w:pPr>
      <w:r>
        <w:rPr>
          <w:rFonts w:hint="eastAsia" w:ascii="仿宋" w:hAnsi="仿宋" w:eastAsia="仿宋" w:cs="仿宋_GB2312"/>
          <w:sz w:val="32"/>
          <w:szCs w:val="32"/>
        </w:rPr>
        <w:t>成安县人大，预算编码是101。</w:t>
      </w:r>
      <w:r>
        <w:rPr>
          <w:rFonts w:hint="eastAsia" w:ascii="仿宋" w:hAnsi="仿宋" w:eastAsia="仿宋" w:cs="仿宋"/>
          <w:sz w:val="32"/>
          <w:szCs w:val="32"/>
        </w:rPr>
        <w:t>县人民代表大会常务委员会机关设置5个科级内设机构，分别为办公室、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承担县人民代表大会、常务委员会、主任办公会、党组会等会议的组织、筹备工作；负责常委会有关文、电起草、审核把关，人大常委会机关文书处理、档案管理、印信管理和机要保密工作。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负责县人大常委会机关的人事工作和离退休人员的服务工作。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负责县人大常委会机关的财务，基建、车辆管理等行政事务和后勤服务工作、机关值班和安全保卫工作。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负责县人民代表大会常务委员会同上级人大、外地和兄弟县人大联系事宜及来宾接待工作。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参加起草人民代表大会会议及其常委会议、主任会议的有关综合性重要文件。包括：人民代表大会常务委员会的工作报告、领导讲话（发言）、决议、决定（草案）及其有关文件。</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县人民代表大会常务委员会领导交办的其它事项。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根据国家和省市有关的法律法规，检查督促地方组织法、选举法、代表法及其实施办法的贯彻实施。负责有关代表和选举、任免法律法规的咨询和宣传工作。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严格按照法律程序，对“一府两院”呈报县人民代表大会常务委员会审议任免的人员认真审查把关，向县人民代表大会常务委员会及党组、主任会议提交任免材料。对经县人民代表大会常务委员会审议通过的任免人员拟发任免通知，填写任命书，组织颁发任命书大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领导交办的其它工作。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搞好调查研究，了解公、检、法、司、民族宗教事务等</w:t>
      </w:r>
      <w:r>
        <w:rPr>
          <w:rFonts w:hint="eastAsia" w:ascii="仿宋" w:hAnsi="仿宋" w:eastAsia="仿宋" w:cs="仿宋"/>
          <w:sz w:val="32"/>
          <w:szCs w:val="32"/>
          <w:lang w:eastAsia="zh-CN"/>
        </w:rPr>
        <w:t>单位</w:t>
      </w:r>
      <w:r>
        <w:rPr>
          <w:rFonts w:hint="eastAsia" w:ascii="仿宋" w:hAnsi="仿宋" w:eastAsia="仿宋" w:cs="仿宋"/>
          <w:sz w:val="32"/>
          <w:szCs w:val="32"/>
        </w:rPr>
        <w:t>贯彻执行宪法、法律和法规的情况，向人民代表大会常务委员会提供上述机关推行执法责任制情况，为人民代表大会常务委员会进行法律监督搞好调查和服务。</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负责草拟人民代表大会常务委员会关于政治法律方面的决议、决定等。</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w:t>
      </w:r>
      <w:r>
        <w:rPr>
          <w:rFonts w:hint="eastAsia" w:ascii="仿宋" w:hAnsi="仿宋" w:eastAsia="仿宋" w:cs="仿宋"/>
          <w:sz w:val="32"/>
          <w:szCs w:val="32"/>
          <w:lang w:eastAsia="zh-CN"/>
        </w:rPr>
        <w:t>单位</w:t>
      </w:r>
      <w:r>
        <w:rPr>
          <w:rFonts w:hint="eastAsia" w:ascii="仿宋" w:hAnsi="仿宋" w:eastAsia="仿宋" w:cs="仿宋"/>
          <w:sz w:val="32"/>
          <w:szCs w:val="32"/>
        </w:rPr>
        <w:t>转办、督办。</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对“一府两院”提请人民代表大会常务委员会审议决定有关政法方面的重大事项、工作报告进行调查研究，并向人民代表大会常务委员会提出参考意见。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为“三会”做好服务工作。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对县政府有关财政经济方面的重大事项，提请县人民代表大会常务委员会审议批准的报告，进行调查研究，提供参考。</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对人民代表大会常务委员会列入会议的有关财政经济方面的议题，在会前组织代表进行专项视察、调查和检查活动，并向常委会写出相关报告。</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督查人民代表大会常务委员会有关财政经济、城乡环保、农村工作等方面的决定、决议和审议意见的贯彻落实情况。</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w:t>
      </w:r>
      <w:r>
        <w:rPr>
          <w:rFonts w:hint="eastAsia" w:ascii="仿宋" w:hAnsi="仿宋" w:eastAsia="仿宋" w:cs="仿宋"/>
          <w:sz w:val="32"/>
          <w:szCs w:val="32"/>
          <w:lang w:eastAsia="zh-CN"/>
        </w:rPr>
        <w:t>单位</w:t>
      </w:r>
      <w:r>
        <w:rPr>
          <w:rFonts w:hint="eastAsia" w:ascii="仿宋" w:hAnsi="仿宋" w:eastAsia="仿宋" w:cs="仿宋"/>
          <w:sz w:val="32"/>
          <w:szCs w:val="32"/>
        </w:rPr>
        <w:t>和人员讨论，汇总上报修改意见。</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负责同县政府有关财政经济工作</w:t>
      </w:r>
      <w:r>
        <w:rPr>
          <w:rFonts w:hint="eastAsia" w:ascii="仿宋" w:hAnsi="仿宋" w:eastAsia="仿宋" w:cs="仿宋"/>
          <w:sz w:val="32"/>
          <w:szCs w:val="32"/>
          <w:lang w:eastAsia="zh-CN"/>
        </w:rPr>
        <w:t>单位</w:t>
      </w:r>
      <w:r>
        <w:rPr>
          <w:rFonts w:hint="eastAsia" w:ascii="仿宋" w:hAnsi="仿宋" w:eastAsia="仿宋" w:cs="仿宋"/>
          <w:sz w:val="32"/>
          <w:szCs w:val="32"/>
        </w:rPr>
        <w:t>进行工作联系，搞好</w:t>
      </w:r>
      <w:r>
        <w:rPr>
          <w:rFonts w:hint="eastAsia" w:ascii="仿宋" w:hAnsi="仿宋" w:eastAsia="仿宋" w:cs="仿宋"/>
          <w:sz w:val="32"/>
          <w:szCs w:val="32"/>
          <w:lang w:eastAsia="zh-CN"/>
        </w:rPr>
        <w:t>单位</w:t>
      </w:r>
      <w:r>
        <w:rPr>
          <w:rFonts w:hint="eastAsia" w:ascii="仿宋" w:hAnsi="仿宋" w:eastAsia="仿宋" w:cs="仿宋"/>
          <w:sz w:val="32"/>
          <w:szCs w:val="32"/>
        </w:rPr>
        <w:t>主要负责同志执法责任的督查和工作评议。</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负责与本工委工作有关的群众来信、来访的处理和接待工作。</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承办县人民代表大会常务委员会及主任会议交办的有关事项。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联系政府有关</w:t>
      </w:r>
      <w:r>
        <w:rPr>
          <w:rFonts w:hint="eastAsia" w:ascii="仿宋" w:hAnsi="仿宋" w:eastAsia="仿宋" w:cs="仿宋"/>
          <w:sz w:val="32"/>
          <w:szCs w:val="32"/>
          <w:lang w:eastAsia="zh-CN"/>
        </w:rPr>
        <w:t>单位</w:t>
      </w:r>
      <w:r>
        <w:rPr>
          <w:rFonts w:hint="eastAsia" w:ascii="仿宋" w:hAnsi="仿宋" w:eastAsia="仿宋" w:cs="仿宋"/>
          <w:sz w:val="32"/>
          <w:szCs w:val="32"/>
        </w:rPr>
        <w:t>，检查相关的法律、法规的实施情况，听取汇报、进行调查研究，向县人民代表大会常务委员会及其主任会议提供调查报告或其它必要资料。</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按照“一体两翼执法监督制”的要求，具体承办教科文卫方面需提请县人民代表大会常务委员会和主任会议依法监督的案件的相关事宜，调查、督办常委会或主任会议议定要求查处的案件。</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负责处理与本工委有关的来信来访。</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完成县人民代表大会常务委员会及其主任会议交办的其它事项。</w:t>
      </w:r>
    </w:p>
    <w:p>
      <w:pPr>
        <w:spacing w:line="580" w:lineRule="exact"/>
        <w:rPr>
          <w:rFonts w:ascii="仿宋" w:hAnsi="仿宋" w:eastAsia="仿宋"/>
          <w:b/>
          <w:bCs/>
          <w:sz w:val="32"/>
          <w:szCs w:val="32"/>
        </w:rPr>
      </w:pPr>
      <w:r>
        <w:rPr>
          <w:rFonts w:hint="eastAsia" w:ascii="仿宋" w:hAnsi="仿宋" w:eastAsia="仿宋" w:cs="宋体"/>
          <w:b/>
          <w:bCs/>
          <w:sz w:val="32"/>
          <w:szCs w:val="32"/>
        </w:rPr>
        <w:t>人员编制和领导职数</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成安县人大常委会机关，人员编制</w:t>
      </w:r>
      <w:r>
        <w:rPr>
          <w:rFonts w:ascii="仿宋" w:hAnsi="仿宋" w:eastAsia="仿宋" w:cs="仿宋"/>
          <w:sz w:val="32"/>
          <w:szCs w:val="32"/>
        </w:rPr>
        <w:t>2</w:t>
      </w:r>
      <w:r>
        <w:rPr>
          <w:rFonts w:hint="eastAsia" w:ascii="仿宋" w:hAnsi="仿宋" w:eastAsia="仿宋" w:cs="仿宋"/>
          <w:sz w:val="32"/>
          <w:szCs w:val="32"/>
        </w:rPr>
        <w:t>3名，其中领导职数6个。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成安县人民代表大会常务委员会</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预算的编制实行综合预算管理，即全部收入和支出都反映在预算中。成安县人民代表大会常务委员会机关及所属事业单位的收支包含在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58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cs="方正仿宋_GBK"/>
          <w:sz w:val="32"/>
          <w:szCs w:val="32"/>
        </w:rPr>
        <w:t>年预算收入</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万元，其中：一般公共预算收入</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cs="方正仿宋_GBK"/>
          <w:sz w:val="32"/>
          <w:szCs w:val="32"/>
        </w:rPr>
        <w:t>年支出预算</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万元，其中基本支出</w:t>
      </w:r>
      <w:r>
        <w:rPr>
          <w:rFonts w:hint="eastAsia" w:ascii="仿宋" w:hAnsi="仿宋" w:eastAsia="仿宋" w:cs="仿宋_GB2312"/>
          <w:sz w:val="32"/>
          <w:szCs w:val="32"/>
          <w:lang w:eastAsia="zh-CN"/>
        </w:rPr>
        <w:t>357.65</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eastAsia="zh-CN"/>
        </w:rPr>
        <w:t>298.32</w:t>
      </w:r>
      <w:r>
        <w:rPr>
          <w:rFonts w:hint="eastAsia" w:ascii="仿宋" w:hAnsi="仿宋" w:eastAsia="仿宋" w:cs="方正仿宋_GBK"/>
          <w:sz w:val="32"/>
          <w:szCs w:val="32"/>
        </w:rPr>
        <w:t>万元和日常公用经费</w:t>
      </w:r>
      <w:r>
        <w:rPr>
          <w:rFonts w:hint="eastAsia" w:ascii="仿宋" w:hAnsi="仿宋" w:eastAsia="仿宋" w:cs="方正仿宋_GBK"/>
          <w:sz w:val="32"/>
          <w:szCs w:val="32"/>
          <w:lang w:eastAsia="zh-CN"/>
        </w:rPr>
        <w:t>59.33</w:t>
      </w:r>
      <w:r>
        <w:rPr>
          <w:rFonts w:hint="eastAsia" w:ascii="仿宋" w:hAnsi="仿宋" w:eastAsia="仿宋" w:cs="方正仿宋_GBK"/>
          <w:sz w:val="32"/>
          <w:szCs w:val="32"/>
        </w:rPr>
        <w:t>万元；项目支出</w:t>
      </w:r>
      <w:r>
        <w:rPr>
          <w:rFonts w:hint="eastAsia" w:ascii="仿宋" w:hAnsi="仿宋" w:eastAsia="仿宋" w:cs="方正仿宋_GBK"/>
          <w:sz w:val="32"/>
          <w:szCs w:val="32"/>
          <w:lang w:eastAsia="zh-CN"/>
        </w:rPr>
        <w:t>101.64</w:t>
      </w:r>
      <w:r>
        <w:rPr>
          <w:rFonts w:hint="eastAsia" w:ascii="仿宋" w:hAnsi="仿宋" w:eastAsia="仿宋" w:cs="方正仿宋_GBK"/>
          <w:sz w:val="32"/>
          <w:szCs w:val="32"/>
        </w:rPr>
        <w:t>万元，主要是人大会议费</w:t>
      </w:r>
      <w:r>
        <w:rPr>
          <w:rFonts w:hint="eastAsia" w:ascii="仿宋" w:hAnsi="仿宋" w:eastAsia="仿宋" w:cs="方正仿宋_GBK"/>
          <w:sz w:val="32"/>
          <w:szCs w:val="32"/>
          <w:lang w:eastAsia="zh-CN"/>
        </w:rPr>
        <w:t>33.26</w:t>
      </w:r>
      <w:r>
        <w:rPr>
          <w:rFonts w:hint="eastAsia" w:ascii="仿宋" w:hAnsi="仿宋" w:eastAsia="仿宋" w:cs="方正仿宋_GBK"/>
          <w:sz w:val="32"/>
          <w:szCs w:val="32"/>
        </w:rPr>
        <w:t>万元。</w:t>
      </w:r>
    </w:p>
    <w:p>
      <w:pPr>
        <w:spacing w:line="58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22"/>
      </w:pPr>
      <w:r>
        <w:rPr>
          <w:rFonts w:hint="eastAsia" w:ascii="仿宋" w:hAnsi="仿宋" w:eastAsia="仿宋"/>
          <w:sz w:val="32"/>
          <w:szCs w:val="32"/>
          <w:lang w:eastAsia="zh-CN"/>
        </w:rPr>
        <w:t>2023</w:t>
      </w:r>
      <w:r>
        <w:rPr>
          <w:rFonts w:hint="eastAsia" w:ascii="仿宋" w:hAnsi="仿宋" w:eastAsia="仿宋" w:cs="方正仿宋_GBK"/>
          <w:sz w:val="32"/>
          <w:szCs w:val="32"/>
        </w:rPr>
        <w:t>年预算收支安排</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w:t>
      </w:r>
      <w:r>
        <w:rPr>
          <w:rFonts w:hint="eastAsia" w:ascii="仿宋" w:hAnsi="仿宋" w:eastAsia="仿宋" w:cs="仿宋_GB2312"/>
          <w:sz w:val="32"/>
          <w:szCs w:val="32"/>
        </w:rPr>
        <w:t>与去年相比增加</w:t>
      </w:r>
      <w:r>
        <w:rPr>
          <w:rFonts w:hint="eastAsia" w:ascii="仿宋" w:hAnsi="仿宋" w:eastAsia="仿宋" w:cs="仿宋_GB2312"/>
          <w:sz w:val="32"/>
          <w:szCs w:val="32"/>
          <w:lang w:eastAsia="zh-CN"/>
        </w:rPr>
        <w:t>88.81</w:t>
      </w:r>
      <w:r>
        <w:rPr>
          <w:rFonts w:hint="eastAsia" w:ascii="仿宋" w:hAnsi="仿宋" w:eastAsia="仿宋" w:cs="仿宋_GB2312"/>
          <w:sz w:val="32"/>
          <w:szCs w:val="32"/>
        </w:rPr>
        <w:t>万元，其中：基本支出增加</w:t>
      </w:r>
      <w:r>
        <w:rPr>
          <w:rFonts w:hint="eastAsia" w:ascii="仿宋" w:hAnsi="仿宋" w:eastAsia="仿宋" w:cs="仿宋_GB2312"/>
          <w:sz w:val="32"/>
          <w:szCs w:val="32"/>
          <w:lang w:eastAsia="zh-CN"/>
        </w:rPr>
        <w:t>13.07</w:t>
      </w:r>
      <w:r>
        <w:rPr>
          <w:rFonts w:hint="eastAsia" w:ascii="仿宋" w:hAnsi="仿宋" w:eastAsia="仿宋" w:cs="仿宋_GB2312"/>
          <w:sz w:val="32"/>
          <w:szCs w:val="32"/>
        </w:rPr>
        <w:t>万元，主要是人员调资所致。</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rPr>
          <w:rFonts w:hint="eastAsia" w:ascii="仿宋" w:hAnsi="仿宋" w:eastAsia="仿宋" w:cs="仿宋_GB2312"/>
          <w:sz w:val="32"/>
          <w:szCs w:val="32"/>
        </w:rPr>
        <w:t>日常公用经费安排</w:t>
      </w:r>
      <w:r>
        <w:rPr>
          <w:rFonts w:hint="eastAsia" w:ascii="仿宋" w:hAnsi="仿宋" w:eastAsia="仿宋" w:cs="仿宋_GB2312"/>
          <w:sz w:val="32"/>
          <w:szCs w:val="32"/>
          <w:lang w:eastAsia="zh-CN"/>
        </w:rPr>
        <w:t>59.33</w:t>
      </w:r>
      <w:r>
        <w:rPr>
          <w:rFonts w:hint="eastAsia" w:ascii="仿宋" w:hAnsi="仿宋" w:eastAsia="仿宋" w:cs="仿宋_GB2312"/>
          <w:sz w:val="32"/>
          <w:szCs w:val="32"/>
        </w:rPr>
        <w:t>万元，包括：办公费、差旅费、交通费、会议费、文印费、办公设备购置费、其他支出等。</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2023</w:t>
      </w:r>
      <w:r>
        <w:rPr>
          <w:rFonts w:hint="eastAsia" w:ascii="仿宋" w:hAnsi="仿宋" w:eastAsia="仿宋" w:cs="仿宋_GB2312"/>
          <w:sz w:val="32"/>
          <w:szCs w:val="32"/>
        </w:rPr>
        <w:t>年度“三公”预算支出</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万元，其中，因公出国（境）费0元，与上年持平。安排公务用车维护费</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万元，（其中公务用车购置费0万元，与上年持平。公务用车运行维护费</w:t>
      </w:r>
      <w:r>
        <w:rPr>
          <w:rFonts w:hint="eastAsia" w:ascii="仿宋" w:hAnsi="仿宋" w:eastAsia="仿宋" w:cs="仿宋_GB2312"/>
          <w:sz w:val="32"/>
          <w:szCs w:val="32"/>
          <w:lang w:eastAsia="zh-CN"/>
        </w:rPr>
        <w:t>4</w:t>
      </w:r>
      <w:r>
        <w:rPr>
          <w:rFonts w:hint="eastAsia" w:ascii="仿宋" w:hAnsi="仿宋" w:eastAsia="仿宋" w:cs="仿宋_GB2312"/>
          <w:sz w:val="32"/>
          <w:szCs w:val="32"/>
        </w:rPr>
        <w:t>万元，与上年持平</w:t>
      </w:r>
      <w:r>
        <w:rPr>
          <w:rFonts w:hint="eastAsia" w:ascii="仿宋" w:hAnsi="仿宋" w:eastAsia="仿宋" w:cs="仿宋_GB2312"/>
          <w:sz w:val="32"/>
          <w:szCs w:val="32"/>
          <w:lang w:eastAsia="zh-CN"/>
        </w:rPr>
        <w:t>。</w:t>
      </w:r>
      <w:r>
        <w:rPr>
          <w:rFonts w:hint="eastAsia" w:ascii="仿宋" w:hAnsi="仿宋" w:eastAsia="仿宋" w:cs="仿宋_GB2312"/>
          <w:sz w:val="32"/>
          <w:szCs w:val="32"/>
        </w:rPr>
        <w:t>），公务接待费0万元，与上年持平。</w:t>
      </w:r>
    </w:p>
    <w:p>
      <w:pPr>
        <w:pStyle w:val="24"/>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pStyle w:val="25"/>
      </w:pPr>
    </w:p>
    <w:p>
      <w:pPr>
        <w:spacing w:line="500" w:lineRule="exact"/>
        <w:ind w:firstLine="560"/>
      </w:pPr>
      <w:r>
        <w:rPr>
          <w:rFonts w:eastAsia="方正仿宋_GBK"/>
          <w:color w:val="000000"/>
          <w:sz w:val="28"/>
        </w:rPr>
        <w:t>（二）分项绩效目标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会议职责绩效目标：县人民代表大会和常务委员会各种会议的筹备、会务工作，负责常委会文件起草、审核把关，常委会会议、主任会议及常委会党组会议决定事项、工作部署、重要文件及领导批示的传达和督办。人民代表大会每年一次，会期三天，代表人数</w:t>
      </w:r>
      <w:r>
        <w:rPr>
          <w:rFonts w:hint="eastAsia" w:ascii="仿宋" w:hAnsi="仿宋" w:eastAsia="仿宋" w:cs="仿宋_GB2312"/>
          <w:sz w:val="32"/>
          <w:szCs w:val="32"/>
        </w:rPr>
        <w:t>180</w:t>
      </w:r>
      <w:r>
        <w:rPr>
          <w:rFonts w:ascii="仿宋" w:hAnsi="仿宋" w:eastAsia="仿宋" w:cs="仿宋_GB2312"/>
          <w:sz w:val="32"/>
          <w:szCs w:val="32"/>
        </w:rPr>
        <w:t>人，常委会会议每年至少6次，主任会议至少6次。</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监督职责绩效目标：开展执法调研和执法检查；围绕全县中心工作和“一府一委两院”专项工作报告涉及内容开展调查研究，开展专题询问和工作评议；对“一府一委两院”工作进行监督。组织专门委员会委员、各工作委员会对法律实施情况进行执法检查；组织县人民代表大会常务委员会及县人大代表开展集中视察和调研；组织对常委会组成人员和代表培训；加强全县代表之家（站）的建设与维护。</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选举和任免职责绩效目标：负责常委会人事任免的服务工作；负责对县政府组成人员和县人民法院、县人民检察院主要负责人的目标责任书、述职报告的督办工作；对人大代表人员进行培训。</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事务管理职责绩效目标：人大系列工作的宣传报道；信息化设备维护；代表大会和常委会会议公报等编写及印刷；负责与省、市及兄弟县人民代表大会常务委员会联系交流工作；重大课题调研。负责机关文书档案印刷管理和保密；机关人事、离退休人员服务，财务、后勤服务工作；机关办公自动化维护；机关车辆维修与维护；领导交办的其他工作。</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（三）工作保障措施</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强化责任，确保落实。对每一项工作目标任务，尚未落实的再次进行量化细化、逐一分解，定任务、定时间，明确责任，集中精力打好攻坚战。</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理清思路,重点突击。明确目标任务中哪些是重点和难点工作，确定责任领导，强化工作措施，进行重点突击。严格工作制度，完善工作措施，杜绝工作漏洞，加大督导检查，消除监管薄弱环节，确保重点工作措施到位。</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加强绩效运行监控。按要求开展绩效运行监控，发现问题及时采取措施，确保绩效目标如期保质实现。</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做好绩效自评。按要求开展上年度</w:t>
      </w:r>
      <w:r>
        <w:rPr>
          <w:rFonts w:hint="eastAsia" w:ascii="仿宋" w:hAnsi="仿宋" w:eastAsia="仿宋" w:cs="仿宋_GB2312"/>
          <w:sz w:val="32"/>
          <w:szCs w:val="32"/>
          <w:lang w:eastAsia="zh-CN"/>
        </w:rPr>
        <w:t>单位</w:t>
      </w:r>
      <w:r>
        <w:rPr>
          <w:rFonts w:ascii="仿宋" w:hAnsi="仿宋" w:eastAsia="仿宋" w:cs="仿宋_GB2312"/>
          <w:sz w:val="32"/>
          <w:szCs w:val="32"/>
        </w:rPr>
        <w:t>预算绩效自评和重点评价工作，对评价中发现的问题及时整改，调整优化支出结构，提高财政资金使用效益。</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rPr>
          <w:rFonts w:ascii="仿宋" w:hAnsi="仿宋" w:eastAsia="仿宋" w:cs="仿宋_GB2312"/>
          <w:sz w:val="32"/>
          <w:szCs w:val="32"/>
        </w:rPr>
        <w:t>加强宣传培训调研等。加强人员培训，提高本</w:t>
      </w:r>
      <w:r>
        <w:rPr>
          <w:rFonts w:hint="eastAsia" w:ascii="仿宋" w:hAnsi="仿宋" w:eastAsia="仿宋" w:cs="仿宋_GB2312"/>
          <w:sz w:val="32"/>
          <w:szCs w:val="32"/>
          <w:lang w:eastAsia="zh-CN"/>
        </w:rPr>
        <w:t>单位</w:t>
      </w:r>
      <w:r>
        <w:rPr>
          <w:rFonts w:ascii="仿宋" w:hAnsi="仿宋" w:eastAsia="仿宋" w:cs="仿宋_GB2312"/>
          <w:sz w:val="32"/>
          <w:szCs w:val="32"/>
        </w:rPr>
        <w:t>职工业务素质；加强调研，提出优化财政资金配置、提高资金使用效益的意见；加大宣传力度，强化预算绩效管理意识，促进预算绩效管理水平进一步提升</w:t>
      </w:r>
    </w:p>
    <w:p>
      <w:pPr>
        <w:pStyle w:val="27"/>
        <w:ind w:firstLine="0"/>
        <w:rPr>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lang w:eastAsia="zh-CN"/>
        </w:rPr>
        <w:t>单位</w:t>
      </w:r>
      <w:r>
        <w:rPr>
          <w:rFonts w:hint="eastAsia" w:ascii="宋体" w:hAnsi="宋体" w:eastAsia="宋体" w:cs="方正小标宋_GBK"/>
          <w:sz w:val="32"/>
          <w:szCs w:val="32"/>
        </w:rPr>
        <w:t>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lang w:eastAsia="zh-CN"/>
              </w:rPr>
              <w:t>单位</w:t>
            </w:r>
            <w:r>
              <w:rPr>
                <w:rFonts w:hint="eastAsia" w:ascii="宋体" w:hAnsi="宋体" w:eastAsia="宋体" w:cs="方正小标宋_GBK"/>
              </w:rPr>
              <w:t>（单位）名称：101成安县人民代表大会常务委员会办公室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bookmarkStart w:id="18" w:name="_GoBack"/>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bookmarkEnd w:id="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w:t>
            </w:r>
            <w:r>
              <w:rPr>
                <w:rFonts w:hint="eastAsia" w:ascii="方正书宋_GBK" w:eastAsia="方正书宋_GBK"/>
                <w:lang w:eastAsia="zh-CN"/>
              </w:rPr>
              <w:t>单位</w:t>
            </w:r>
            <w:r>
              <w:rPr>
                <w:rFonts w:hint="eastAsia" w:ascii="方正书宋_GBK" w:eastAsia="方正书宋_GBK"/>
              </w:rPr>
              <w:t>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lang w:eastAsia="zh-CN"/>
        </w:rPr>
        <w:t>单位</w:t>
      </w:r>
      <w:r>
        <w:rPr>
          <w:rFonts w:hint="eastAsia" w:ascii="宋体" w:hAnsi="宋体" w:eastAsia="宋体" w:cs="方正小标宋_GBK"/>
          <w:sz w:val="32"/>
          <w:szCs w:val="32"/>
        </w:rPr>
        <w:t>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lang w:eastAsia="zh-CN"/>
              </w:rPr>
              <w:t>单位</w:t>
            </w:r>
            <w:r>
              <w:rPr>
                <w:rFonts w:hint="eastAsia" w:ascii="宋体" w:hAnsi="宋体" w:eastAsia="宋体" w:cs="方正小标宋_GBK"/>
              </w:rPr>
              <w:t>（单位）名称：101成安县人民代表大会常务委员会办公室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w:t>
            </w:r>
            <w:r>
              <w:rPr>
                <w:rFonts w:hint="eastAsia" w:ascii="方正书宋_GBK" w:eastAsia="方正书宋_GBK"/>
                <w:lang w:eastAsia="zh-CN"/>
              </w:rPr>
              <w:t>单位</w:t>
            </w:r>
            <w:r>
              <w:rPr>
                <w:rFonts w:hint="eastAsia" w:ascii="方正书宋_GBK" w:eastAsia="方正书宋_GBK"/>
              </w:rPr>
              <w:t>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1、工作经费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1.有效提高预算编制及执行的准确性及保证政府施政目的的实现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培训次数</w:t>
            </w:r>
          </w:p>
        </w:tc>
        <w:tc>
          <w:tcPr>
            <w:tcW w:w="2835" w:type="dxa"/>
            <w:vAlign w:val="center"/>
          </w:tcPr>
          <w:p>
            <w:pPr>
              <w:pStyle w:val="16"/>
            </w:pPr>
            <w:r>
              <w:t>人员培训次数</w:t>
            </w:r>
          </w:p>
        </w:tc>
        <w:tc>
          <w:tcPr>
            <w:tcW w:w="2551" w:type="dxa"/>
            <w:vAlign w:val="center"/>
          </w:tcPr>
          <w:p>
            <w:pPr>
              <w:pStyle w:val="16"/>
            </w:pPr>
            <w:r>
              <w:t>1次</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预算监督系统维护</w:t>
            </w:r>
          </w:p>
        </w:tc>
        <w:tc>
          <w:tcPr>
            <w:tcW w:w="2835" w:type="dxa"/>
            <w:vAlign w:val="center"/>
          </w:tcPr>
          <w:p>
            <w:pPr>
              <w:pStyle w:val="16"/>
            </w:pPr>
            <w:r>
              <w:t>预算监督系统维护次数</w:t>
            </w:r>
          </w:p>
        </w:tc>
        <w:tc>
          <w:tcPr>
            <w:tcW w:w="2551" w:type="dxa"/>
            <w:vAlign w:val="center"/>
          </w:tcPr>
          <w:p>
            <w:pPr>
              <w:pStyle w:val="16"/>
            </w:pPr>
            <w:r>
              <w:t>≥5次</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监督系统满足工作需求</w:t>
            </w:r>
          </w:p>
        </w:tc>
        <w:tc>
          <w:tcPr>
            <w:tcW w:w="2835" w:type="dxa"/>
            <w:vAlign w:val="center"/>
          </w:tcPr>
          <w:p>
            <w:pPr>
              <w:pStyle w:val="16"/>
            </w:pPr>
            <w:r>
              <w:t>监督系统满足工作需求</w:t>
            </w:r>
          </w:p>
        </w:tc>
        <w:tc>
          <w:tcPr>
            <w:tcW w:w="2551" w:type="dxa"/>
            <w:vAlign w:val="center"/>
          </w:tcPr>
          <w:p>
            <w:pPr>
              <w:pStyle w:val="16"/>
            </w:pPr>
            <w:r>
              <w:t>满足工作需求</w:t>
            </w:r>
          </w:p>
        </w:tc>
        <w:tc>
          <w:tcPr>
            <w:tcW w:w="2268" w:type="dxa"/>
            <w:vAlign w:val="center"/>
          </w:tcPr>
          <w:p>
            <w:pPr>
              <w:pStyle w:val="16"/>
            </w:pPr>
            <w:r>
              <w:t>监督方案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w:t>
            </w:r>
          </w:p>
        </w:tc>
        <w:tc>
          <w:tcPr>
            <w:tcW w:w="2835" w:type="dxa"/>
            <w:vAlign w:val="center"/>
          </w:tcPr>
          <w:p>
            <w:pPr>
              <w:pStyle w:val="16"/>
            </w:pPr>
            <w:r>
              <w:t>资金到位后及时支付</w:t>
            </w:r>
          </w:p>
        </w:tc>
        <w:tc>
          <w:tcPr>
            <w:tcW w:w="2551" w:type="dxa"/>
            <w:vAlign w:val="center"/>
          </w:tcPr>
          <w:p>
            <w:pPr>
              <w:pStyle w:val="16"/>
            </w:pPr>
            <w:r>
              <w:t>≥100%</w:t>
            </w:r>
          </w:p>
        </w:tc>
        <w:tc>
          <w:tcPr>
            <w:tcW w:w="2268"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w:t>
            </w:r>
          </w:p>
        </w:tc>
        <w:tc>
          <w:tcPr>
            <w:tcW w:w="2835" w:type="dxa"/>
            <w:vAlign w:val="center"/>
          </w:tcPr>
          <w:p>
            <w:pPr>
              <w:pStyle w:val="16"/>
            </w:pPr>
            <w:r>
              <w:t>每次培训成本</w:t>
            </w:r>
          </w:p>
        </w:tc>
        <w:tc>
          <w:tcPr>
            <w:tcW w:w="2551" w:type="dxa"/>
            <w:vAlign w:val="center"/>
          </w:tcPr>
          <w:p>
            <w:pPr>
              <w:pStyle w:val="16"/>
            </w:pPr>
            <w:r>
              <w:t>0.3万元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有效提高预算编制执行的准确性及保证政府施政目标的实现</w:t>
            </w:r>
          </w:p>
        </w:tc>
        <w:tc>
          <w:tcPr>
            <w:tcW w:w="2835" w:type="dxa"/>
            <w:vAlign w:val="center"/>
          </w:tcPr>
          <w:p>
            <w:pPr>
              <w:pStyle w:val="16"/>
            </w:pPr>
            <w:r>
              <w:t>有效提高预算编制执行的准确性及保证政府施政目标的实现</w:t>
            </w:r>
          </w:p>
        </w:tc>
        <w:tc>
          <w:tcPr>
            <w:tcW w:w="2551" w:type="dxa"/>
            <w:vAlign w:val="center"/>
          </w:tcPr>
          <w:p>
            <w:pPr>
              <w:pStyle w:val="16"/>
            </w:pPr>
            <w:r>
              <w:t>有效提高</w:t>
            </w:r>
          </w:p>
        </w:tc>
        <w:tc>
          <w:tcPr>
            <w:tcW w:w="2268" w:type="dxa"/>
            <w:vAlign w:val="center"/>
          </w:tcPr>
          <w:p>
            <w:pPr>
              <w:pStyle w:val="16"/>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培训持续时间</w:t>
            </w:r>
          </w:p>
        </w:tc>
        <w:tc>
          <w:tcPr>
            <w:tcW w:w="2835" w:type="dxa"/>
            <w:vAlign w:val="center"/>
          </w:tcPr>
          <w:p>
            <w:pPr>
              <w:pStyle w:val="16"/>
            </w:pPr>
            <w:r>
              <w:t>培训持续时间</w:t>
            </w:r>
          </w:p>
        </w:tc>
        <w:tc>
          <w:tcPr>
            <w:tcW w:w="2551" w:type="dxa"/>
            <w:vAlign w:val="center"/>
          </w:tcPr>
          <w:p>
            <w:pPr>
              <w:pStyle w:val="16"/>
            </w:pPr>
            <w:r>
              <w:t>1年</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工作人员满意度</w:t>
            </w:r>
          </w:p>
        </w:tc>
        <w:tc>
          <w:tcPr>
            <w:tcW w:w="2835" w:type="dxa"/>
            <w:vAlign w:val="center"/>
          </w:tcPr>
          <w:p>
            <w:pPr>
              <w:pStyle w:val="16"/>
            </w:pPr>
            <w:r>
              <w:t>工作人员满意和较满意人数占总人数的比例</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2、会议费绩效目标表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1.组织召开十七届二次人代会一次、常委会至少6次及根据工作需求召开的其他会议。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参会人数</w:t>
            </w:r>
          </w:p>
        </w:tc>
        <w:tc>
          <w:tcPr>
            <w:tcW w:w="2835" w:type="dxa"/>
            <w:vAlign w:val="center"/>
          </w:tcPr>
          <w:p>
            <w:pPr>
              <w:pStyle w:val="16"/>
            </w:pPr>
            <w:r>
              <w:t>参会人数</w:t>
            </w:r>
          </w:p>
        </w:tc>
        <w:tc>
          <w:tcPr>
            <w:tcW w:w="2551" w:type="dxa"/>
            <w:vAlign w:val="center"/>
          </w:tcPr>
          <w:p>
            <w:pPr>
              <w:pStyle w:val="16"/>
            </w:pPr>
            <w:r>
              <w:t>≥360人</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会议召开次数</w:t>
            </w:r>
          </w:p>
        </w:tc>
        <w:tc>
          <w:tcPr>
            <w:tcW w:w="2835" w:type="dxa"/>
            <w:vAlign w:val="center"/>
          </w:tcPr>
          <w:p>
            <w:pPr>
              <w:pStyle w:val="16"/>
            </w:pPr>
            <w:r>
              <w:t>十七届二次人代会及常委会6次等</w:t>
            </w:r>
          </w:p>
        </w:tc>
        <w:tc>
          <w:tcPr>
            <w:tcW w:w="2551" w:type="dxa"/>
            <w:vAlign w:val="center"/>
          </w:tcPr>
          <w:p>
            <w:pPr>
              <w:pStyle w:val="16"/>
            </w:pPr>
            <w:r>
              <w:t>≥6次</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会议议程完成率</w:t>
            </w:r>
          </w:p>
        </w:tc>
        <w:tc>
          <w:tcPr>
            <w:tcW w:w="2835" w:type="dxa"/>
            <w:vAlign w:val="center"/>
          </w:tcPr>
          <w:p>
            <w:pPr>
              <w:pStyle w:val="16"/>
            </w:pPr>
            <w:r>
              <w:t>会议议程完成率</w:t>
            </w:r>
          </w:p>
        </w:tc>
        <w:tc>
          <w:tcPr>
            <w:tcW w:w="2551" w:type="dxa"/>
            <w:vAlign w:val="center"/>
          </w:tcPr>
          <w:p>
            <w:pPr>
              <w:pStyle w:val="16"/>
            </w:pPr>
            <w:r>
              <w:t>≥98%</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会议完成及时率</w:t>
            </w:r>
          </w:p>
        </w:tc>
        <w:tc>
          <w:tcPr>
            <w:tcW w:w="2835" w:type="dxa"/>
            <w:vAlign w:val="center"/>
          </w:tcPr>
          <w:p>
            <w:pPr>
              <w:pStyle w:val="16"/>
            </w:pPr>
            <w:r>
              <w:t>会议完成及时率</w:t>
            </w:r>
          </w:p>
        </w:tc>
        <w:tc>
          <w:tcPr>
            <w:tcW w:w="2551" w:type="dxa"/>
            <w:vAlign w:val="center"/>
          </w:tcPr>
          <w:p>
            <w:pPr>
              <w:pStyle w:val="16"/>
            </w:pPr>
            <w:r>
              <w:t>≥98%</w:t>
            </w:r>
          </w:p>
        </w:tc>
        <w:tc>
          <w:tcPr>
            <w:tcW w:w="2268" w:type="dxa"/>
            <w:vAlign w:val="center"/>
          </w:tcPr>
          <w:p>
            <w:pPr>
              <w:pStyle w:val="16"/>
            </w:pPr>
            <w:r>
              <w:t>会议议程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人均参会成本</w:t>
            </w:r>
          </w:p>
        </w:tc>
        <w:tc>
          <w:tcPr>
            <w:tcW w:w="2835" w:type="dxa"/>
            <w:vAlign w:val="center"/>
          </w:tcPr>
          <w:p>
            <w:pPr>
              <w:pStyle w:val="16"/>
            </w:pPr>
            <w:r>
              <w:t>人均参会成本</w:t>
            </w:r>
          </w:p>
        </w:tc>
        <w:tc>
          <w:tcPr>
            <w:tcW w:w="2551" w:type="dxa"/>
            <w:vAlign w:val="center"/>
          </w:tcPr>
          <w:p>
            <w:pPr>
              <w:pStyle w:val="16"/>
            </w:pPr>
            <w:r>
              <w:t>≤333元</w:t>
            </w:r>
          </w:p>
        </w:tc>
        <w:tc>
          <w:tcPr>
            <w:tcW w:w="2268" w:type="dxa"/>
            <w:vAlign w:val="center"/>
          </w:tcPr>
          <w:p>
            <w:pPr>
              <w:pStyle w:val="16"/>
            </w:pPr>
            <w:r>
              <w:t>定点会议地点协议价格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人大职能作用发挥</w:t>
            </w:r>
          </w:p>
        </w:tc>
        <w:tc>
          <w:tcPr>
            <w:tcW w:w="2835" w:type="dxa"/>
            <w:vAlign w:val="center"/>
          </w:tcPr>
          <w:p>
            <w:pPr>
              <w:pStyle w:val="16"/>
            </w:pPr>
            <w:r>
              <w:t>形成代表批评意见和建议68件</w:t>
            </w:r>
          </w:p>
        </w:tc>
        <w:tc>
          <w:tcPr>
            <w:tcW w:w="2551" w:type="dxa"/>
            <w:vAlign w:val="center"/>
          </w:tcPr>
          <w:p>
            <w:pPr>
              <w:pStyle w:val="16"/>
            </w:pPr>
            <w:r>
              <w:t>≥68件</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加强人大监督</w:t>
            </w:r>
          </w:p>
        </w:tc>
        <w:tc>
          <w:tcPr>
            <w:tcW w:w="2835" w:type="dxa"/>
            <w:vAlign w:val="center"/>
          </w:tcPr>
          <w:p>
            <w:pPr>
              <w:pStyle w:val="16"/>
            </w:pPr>
            <w:r>
              <w:t>加强人大监督，促进环境进一步改善</w:t>
            </w:r>
          </w:p>
        </w:tc>
        <w:tc>
          <w:tcPr>
            <w:tcW w:w="2551" w:type="dxa"/>
            <w:vAlign w:val="center"/>
          </w:tcPr>
          <w:p>
            <w:pPr>
              <w:pStyle w:val="16"/>
            </w:pPr>
            <w:r>
              <w:t>加强监督</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参会人员满意度</w:t>
            </w:r>
          </w:p>
        </w:tc>
        <w:tc>
          <w:tcPr>
            <w:tcW w:w="2835" w:type="dxa"/>
            <w:vAlign w:val="center"/>
          </w:tcPr>
          <w:p>
            <w:pPr>
              <w:pStyle w:val="16"/>
            </w:pPr>
            <w:r>
              <w:t>参会人员满意和较满意人数占总人数的比例</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olor w:val="000000"/>
          <w:sz w:val="28"/>
          <w:lang w:eastAsia="zh-CN"/>
        </w:rPr>
        <w:t>2023</w:t>
      </w:r>
      <w:r>
        <w:rPr>
          <w:rFonts w:eastAsia="方正仿宋_GBK"/>
          <w:color w:val="000000"/>
          <w:sz w:val="28"/>
        </w:rPr>
        <w:t>年，成安县人民代表大会常务委员会安排政府采购预算0.00万元。具体内容见下表。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w:t>
            </w:r>
            <w:r>
              <w:rPr>
                <w:rFonts w:hint="eastAsia"/>
                <w:lang w:eastAsia="zh-CN"/>
              </w:rPr>
              <w:t>单位</w:t>
            </w:r>
            <w:r>
              <w:t>预算安排资金）</w:t>
            </w:r>
          </w:p>
        </w:tc>
        <w:tc>
          <w:tcPr>
            <w:tcW w:w="964" w:type="dxa"/>
            <w:vMerge w:val="restart"/>
            <w:vAlign w:val="center"/>
          </w:tcPr>
          <w:p>
            <w:pPr>
              <w:pStyle w:val="14"/>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成安县人民代表大会常务委员会（含所属单位）上年末固定资产金额为</w:t>
      </w:r>
      <w:r>
        <w:rPr>
          <w:rFonts w:hint="eastAsia" w:eastAsia="方正仿宋_GBK"/>
          <w:color w:val="000000"/>
          <w:sz w:val="28"/>
          <w:lang w:eastAsia="zh-CN"/>
        </w:rPr>
        <w:t>32.73</w:t>
      </w:r>
      <w:r>
        <w:rPr>
          <w:rFonts w:eastAsia="方正仿宋_GBK"/>
          <w:color w:val="000000"/>
          <w:sz w:val="28"/>
        </w:rPr>
        <w:t>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jc w:val="center"/>
              <w:rPr>
                <w:rFonts w:ascii="宋体" w:hAnsi="宋体" w:eastAsia="宋体"/>
                <w:b/>
                <w:bCs/>
                <w:sz w:val="32"/>
                <w:szCs w:val="32"/>
              </w:rPr>
            </w:pPr>
            <w:r>
              <w:rPr>
                <w:rFonts w:hint="eastAsia" w:ascii="宋体" w:hAnsi="宋体" w:eastAsia="宋体" w:cs="宋体"/>
                <w:b/>
                <w:bCs/>
                <w:sz w:val="32"/>
                <w:szCs w:val="32"/>
                <w:lang w:eastAsia="zh-CN"/>
              </w:rPr>
              <w:t>单位</w:t>
            </w:r>
            <w:r>
              <w:rPr>
                <w:rFonts w:hint="eastAsia" w:ascii="宋体" w:hAnsi="宋体" w:eastAsia="宋体" w:cs="宋体"/>
                <w:b/>
                <w:bCs/>
                <w:sz w:val="32"/>
                <w:szCs w:val="32"/>
              </w:rPr>
              <w:t>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宋体" w:hAnsi="宋体" w:eastAsia="宋体" w:cs="宋体"/>
                <w:sz w:val="22"/>
                <w:szCs w:val="22"/>
              </w:rPr>
            </w:pPr>
            <w:r>
              <w:rPr>
                <w:rFonts w:hint="eastAsia" w:ascii="宋体" w:hAnsi="宋体" w:eastAsia="宋体" w:cs="宋体"/>
                <w:sz w:val="22"/>
                <w:szCs w:val="22"/>
              </w:rPr>
              <w:t>编制</w:t>
            </w:r>
            <w:r>
              <w:rPr>
                <w:rFonts w:hint="eastAsia" w:ascii="宋体" w:hAnsi="宋体" w:eastAsia="宋体" w:cs="宋体"/>
                <w:sz w:val="22"/>
                <w:szCs w:val="22"/>
                <w:lang w:eastAsia="zh-CN"/>
              </w:rPr>
              <w:t>单位</w:t>
            </w:r>
            <w:r>
              <w:rPr>
                <w:rFonts w:hint="eastAsia" w:ascii="宋体" w:hAnsi="宋体" w:eastAsia="宋体" w:cs="宋体"/>
                <w:sz w:val="22"/>
                <w:szCs w:val="22"/>
              </w:rPr>
              <w:t>：101成安县人民代表大会</w:t>
            </w:r>
          </w:p>
          <w:p>
            <w:pPr>
              <w:rPr>
                <w:rFonts w:ascii="宋体" w:hAnsi="宋体" w:eastAsia="宋体"/>
                <w:sz w:val="22"/>
              </w:rPr>
            </w:pPr>
            <w:r>
              <w:rPr>
                <w:rFonts w:hint="eastAsia" w:ascii="宋体" w:hAnsi="宋体" w:eastAsia="宋体" w:cs="宋体"/>
                <w:sz w:val="22"/>
                <w:szCs w:val="22"/>
              </w:rPr>
              <w:t>常务委员会办公室</w:t>
            </w:r>
          </w:p>
        </w:tc>
        <w:tc>
          <w:tcPr>
            <w:tcW w:w="4066"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szCs w:val="22"/>
              </w:rPr>
              <w:t>截止时间：</w:t>
            </w:r>
            <w:r>
              <w:rPr>
                <w:rFonts w:hint="eastAsia" w:ascii="宋体" w:hAnsi="宋体" w:eastAsia="宋体" w:cs="宋体"/>
                <w:sz w:val="22"/>
                <w:szCs w:val="22"/>
                <w:lang w:eastAsia="zh-CN"/>
              </w:rPr>
              <w:t>2022</w:t>
            </w:r>
            <w:r>
              <w:rPr>
                <w:rFonts w:hint="eastAsia" w:ascii="宋体" w:hAnsi="宋体" w:eastAsia="宋体" w:cs="宋体"/>
                <w:sz w:val="22"/>
                <w:szCs w:val="22"/>
              </w:rPr>
              <w:t>年</w:t>
            </w:r>
            <w:r>
              <w:rPr>
                <w:rFonts w:ascii="宋体" w:hAnsi="宋体" w:eastAsia="宋体" w:cs="宋体"/>
                <w:sz w:val="22"/>
                <w:szCs w:val="22"/>
              </w:rPr>
              <w:t>12</w:t>
            </w:r>
            <w:r>
              <w:rPr>
                <w:rFonts w:hint="eastAsia" w:ascii="宋体" w:hAnsi="宋体" w:eastAsia="宋体" w:cs="宋体"/>
                <w:sz w:val="22"/>
                <w:szCs w:val="22"/>
              </w:rPr>
              <w:t>月</w:t>
            </w:r>
            <w:r>
              <w:rPr>
                <w:rFonts w:ascii="宋体" w:hAnsi="宋体" w:eastAsia="宋体" w:cs="宋体"/>
                <w:sz w:val="22"/>
                <w:szCs w:val="22"/>
              </w:rPr>
              <w:t>31</w:t>
            </w:r>
            <w:r>
              <w:rPr>
                <w:rFonts w:hint="eastAsia" w:ascii="宋体" w:hAnsi="宋体" w:eastAsia="宋体" w:cs="宋体"/>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价值（金额单位：万元）</w:t>
            </w:r>
          </w:p>
        </w:tc>
      </w:tr>
      <w:tr>
        <w:tblPrEx>
          <w:tblCellMar>
            <w:top w:w="0" w:type="dxa"/>
            <w:left w:w="108" w:type="dxa"/>
            <w:bottom w:w="0" w:type="dxa"/>
            <w:right w:w="108" w:type="dxa"/>
          </w:tblCellMar>
        </w:tblPrEx>
        <w:trPr>
          <w:trHeight w:val="723"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szCs w:val="22"/>
              </w:rPr>
              <w:t>——</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cs="宋体"/>
                <w:sz w:val="22"/>
                <w:lang w:eastAsia="zh-CN"/>
              </w:rPr>
            </w:pPr>
            <w:r>
              <w:rPr>
                <w:rFonts w:hint="eastAsia" w:ascii="宋体" w:hAnsi="宋体" w:eastAsia="宋体" w:cs="宋体"/>
                <w:sz w:val="22"/>
                <w:lang w:eastAsia="zh-CN"/>
              </w:rPr>
              <w:t>32.73</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在政府集中办公</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4</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83</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lang w:eastAsia="zh-CN"/>
              </w:rPr>
            </w:pPr>
            <w:r>
              <w:rPr>
                <w:rFonts w:hint="eastAsia" w:ascii="宋体" w:hAnsi="宋体" w:eastAsia="宋体" w:cs="宋体"/>
                <w:sz w:val="22"/>
                <w:lang w:eastAsia="zh-CN"/>
              </w:rPr>
              <w:t>32.73</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AF32FEC8"/>
    <w:multiLevelType w:val="singleLevel"/>
    <w:tmpl w:val="AF32FEC8"/>
    <w:lvl w:ilvl="0" w:tentative="0">
      <w:start w:val="1"/>
      <w:numFmt w:val="decimal"/>
      <w:suff w:val="nothing"/>
      <w:lvlText w:val="%1、"/>
      <w:lvlJc w:val="left"/>
      <w:pPr>
        <w:ind w:left="0" w:firstLine="0"/>
      </w:pPr>
    </w:lvl>
  </w:abstractNum>
  <w:abstractNum w:abstractNumId="2">
    <w:nsid w:val="E8A75D36"/>
    <w:multiLevelType w:val="singleLevel"/>
    <w:tmpl w:val="E8A75D36"/>
    <w:lvl w:ilvl="0" w:tentative="0">
      <w:start w:val="1"/>
      <w:numFmt w:val="decimal"/>
      <w:suff w:val="nothing"/>
      <w:lvlText w:val="%1、"/>
      <w:lvlJc w:val="left"/>
      <w:pPr>
        <w:ind w:left="0" w:firstLine="0"/>
      </w:pPr>
    </w:lvl>
  </w:abstractNum>
  <w:abstractNum w:abstractNumId="3">
    <w:nsid w:val="1468C8DD"/>
    <w:multiLevelType w:val="singleLevel"/>
    <w:tmpl w:val="1468C8DD"/>
    <w:lvl w:ilvl="0" w:tentative="0">
      <w:start w:val="1"/>
      <w:numFmt w:val="decimal"/>
      <w:suff w:val="nothing"/>
      <w:lvlText w:val="%1、"/>
      <w:lvlJc w:val="left"/>
      <w:pPr>
        <w:ind w:left="0" w:firstLine="0"/>
      </w:pPr>
    </w:lvl>
  </w:abstractNum>
  <w:abstractNum w:abstractNumId="4">
    <w:nsid w:val="15A9DBAF"/>
    <w:multiLevelType w:val="singleLevel"/>
    <w:tmpl w:val="15A9DBAF"/>
    <w:lvl w:ilvl="0" w:tentative="0">
      <w:start w:val="1"/>
      <w:numFmt w:val="decimal"/>
      <w:suff w:val="nothing"/>
      <w:lvlText w:val="%1、"/>
      <w:lvlJc w:val="left"/>
      <w:pPr>
        <w:ind w:left="0" w:firstLine="0"/>
      </w:p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c5ZTRiNjRjNGMzNTlmNzA3YzQ4ZmQ1OGJmYjU4NmIifQ=="/>
  </w:docVars>
  <w:rsids>
    <w:rsidRoot w:val="00673264"/>
    <w:rsid w:val="0013743F"/>
    <w:rsid w:val="00231CB2"/>
    <w:rsid w:val="00263E5E"/>
    <w:rsid w:val="00291482"/>
    <w:rsid w:val="005C5274"/>
    <w:rsid w:val="00673264"/>
    <w:rsid w:val="00816F7F"/>
    <w:rsid w:val="008235DE"/>
    <w:rsid w:val="009D755E"/>
    <w:rsid w:val="00D6149B"/>
    <w:rsid w:val="00FC4635"/>
    <w:rsid w:val="00FE7F7C"/>
    <w:rsid w:val="0D1644B7"/>
    <w:rsid w:val="0FA77648"/>
    <w:rsid w:val="1261196A"/>
    <w:rsid w:val="150A484B"/>
    <w:rsid w:val="16C32FBA"/>
    <w:rsid w:val="17B86896"/>
    <w:rsid w:val="1DF75C3F"/>
    <w:rsid w:val="1FF2464F"/>
    <w:rsid w:val="2A344C16"/>
    <w:rsid w:val="2A88034A"/>
    <w:rsid w:val="2D60735C"/>
    <w:rsid w:val="2DA82AB1"/>
    <w:rsid w:val="3239703A"/>
    <w:rsid w:val="36357E22"/>
    <w:rsid w:val="37865888"/>
    <w:rsid w:val="393D24EB"/>
    <w:rsid w:val="3D2F4086"/>
    <w:rsid w:val="3F381EE7"/>
    <w:rsid w:val="418B13C5"/>
    <w:rsid w:val="42845443"/>
    <w:rsid w:val="42FD72BA"/>
    <w:rsid w:val="43F6411F"/>
    <w:rsid w:val="484C07B1"/>
    <w:rsid w:val="4C375ED6"/>
    <w:rsid w:val="4EE07ACF"/>
    <w:rsid w:val="533D7674"/>
    <w:rsid w:val="568B6949"/>
    <w:rsid w:val="569A4DDE"/>
    <w:rsid w:val="58D5034F"/>
    <w:rsid w:val="59AF0BA0"/>
    <w:rsid w:val="5B120263"/>
    <w:rsid w:val="5C4C7A37"/>
    <w:rsid w:val="5C8B76A2"/>
    <w:rsid w:val="5CB14C2F"/>
    <w:rsid w:val="60194FC5"/>
    <w:rsid w:val="630D5D97"/>
    <w:rsid w:val="65926B24"/>
    <w:rsid w:val="69EE1271"/>
    <w:rsid w:val="6F9B77A5"/>
    <w:rsid w:val="75330480"/>
    <w:rsid w:val="790F4D60"/>
    <w:rsid w:val="7B27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2022-03-18T10:59:22Z</dcterms:created>
  <dcterms:modified xsi:type="dcterms:W3CDTF">2022-03-18T02:59:22Z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2022-03-18T10:59:24Z</dcterms:created>
  <dcterms:modified xsi:type="dcterms:W3CDTF">2022-03-18T02:59:24Z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2022-03-18T10:59:29Z</dcterms:created>
  <dcterms:modified xsi:type="dcterms:W3CDTF">2022-03-18T02:59:29Z</dcterms:modified>
</cp:coreProperties>
</file>

<file path=customXml/itemProps1.xml><?xml version="1.0" encoding="utf-8"?>
<ds:datastoreItem xmlns:ds="http://schemas.openxmlformats.org/officeDocument/2006/customXml" ds:itemID="{5BEA0D51-12B0-434A-8217-EBD7E3E8B180}">
  <ds:schemaRefs/>
</ds:datastoreItem>
</file>

<file path=customXml/itemProps10.xml><?xml version="1.0" encoding="utf-8"?>
<ds:datastoreItem xmlns:ds="http://schemas.openxmlformats.org/officeDocument/2006/customXml" ds:itemID="{8FB469C4-A0F5-42DB-9B9F-9A4A174CA190}">
  <ds:schemaRefs/>
</ds:datastoreItem>
</file>

<file path=customXml/itemProps11.xml><?xml version="1.0" encoding="utf-8"?>
<ds:datastoreItem xmlns:ds="http://schemas.openxmlformats.org/officeDocument/2006/customXml" ds:itemID="{C6FC481C-7FE2-486C-B341-AF54AEAC9A07}">
  <ds:schemaRefs/>
</ds:datastoreItem>
</file>

<file path=customXml/itemProps12.xml><?xml version="1.0" encoding="utf-8"?>
<ds:datastoreItem xmlns:ds="http://schemas.openxmlformats.org/officeDocument/2006/customXml" ds:itemID="{43D61C7A-6DCC-4A87-A679-3A45B8C6CEFC}">
  <ds:schemaRefs/>
</ds:datastoreItem>
</file>

<file path=customXml/itemProps13.xml><?xml version="1.0" encoding="utf-8"?>
<ds:datastoreItem xmlns:ds="http://schemas.openxmlformats.org/officeDocument/2006/customXml" ds:itemID="{5AB00DBA-8A6C-4127-A07B-A7D7BD8CE0A0}">
  <ds:schemaRefs/>
</ds:datastoreItem>
</file>

<file path=customXml/itemProps14.xml><?xml version="1.0" encoding="utf-8"?>
<ds:datastoreItem xmlns:ds="http://schemas.openxmlformats.org/officeDocument/2006/customXml" ds:itemID="{6E7CCD4D-215C-4244-B2CF-E7432B1108E8}">
  <ds:schemaRefs/>
</ds:datastoreItem>
</file>

<file path=customXml/itemProps15.xml><?xml version="1.0" encoding="utf-8"?>
<ds:datastoreItem xmlns:ds="http://schemas.openxmlformats.org/officeDocument/2006/customXml" ds:itemID="{F71E31B7-CC9D-44DC-8415-CFB314D560BF}">
  <ds:schemaRefs/>
</ds:datastoreItem>
</file>

<file path=customXml/itemProps16.xml><?xml version="1.0" encoding="utf-8"?>
<ds:datastoreItem xmlns:ds="http://schemas.openxmlformats.org/officeDocument/2006/customXml" ds:itemID="{22C4BAE7-9645-4E94-902D-21E30B1F734F}">
  <ds:schemaRefs/>
</ds:datastoreItem>
</file>

<file path=customXml/itemProps17.xml><?xml version="1.0" encoding="utf-8"?>
<ds:datastoreItem xmlns:ds="http://schemas.openxmlformats.org/officeDocument/2006/customXml" ds:itemID="{1DD34D36-0C2D-4868-92F7-D31FA14C9373}">
  <ds:schemaRefs/>
</ds:datastoreItem>
</file>

<file path=customXml/itemProps18.xml><?xml version="1.0" encoding="utf-8"?>
<ds:datastoreItem xmlns:ds="http://schemas.openxmlformats.org/officeDocument/2006/customXml" ds:itemID="{5A6A9AD1-6783-4BD8-A4CE-68B6CFDB14B5}">
  <ds:schemaRefs/>
</ds:datastoreItem>
</file>

<file path=customXml/itemProps2.xml><?xml version="1.0" encoding="utf-8"?>
<ds:datastoreItem xmlns:ds="http://schemas.openxmlformats.org/officeDocument/2006/customXml" ds:itemID="{BE9CEB30-0827-49D2-BF35-62129E89886A}">
  <ds:schemaRefs/>
</ds:datastoreItem>
</file>

<file path=customXml/itemProps3.xml><?xml version="1.0" encoding="utf-8"?>
<ds:datastoreItem xmlns:ds="http://schemas.openxmlformats.org/officeDocument/2006/customXml" ds:itemID="{0B38A455-E3B8-4E4A-B801-A3073B0DC101}">
  <ds:schemaRefs/>
</ds:datastoreItem>
</file>

<file path=customXml/itemProps4.xml><?xml version="1.0" encoding="utf-8"?>
<ds:datastoreItem xmlns:ds="http://schemas.openxmlformats.org/officeDocument/2006/customXml" ds:itemID="{B6050B07-E7BE-4042-9366-757A2289E169}">
  <ds:schemaRefs/>
</ds:datastoreItem>
</file>

<file path=customXml/itemProps5.xml><?xml version="1.0" encoding="utf-8"?>
<ds:datastoreItem xmlns:ds="http://schemas.openxmlformats.org/officeDocument/2006/customXml" ds:itemID="{DEFA00D0-F08F-4176-9069-C5F40F9B0CC3}">
  <ds:schemaRefs/>
</ds:datastoreItem>
</file>

<file path=customXml/itemProps6.xml><?xml version="1.0" encoding="utf-8"?>
<ds:datastoreItem xmlns:ds="http://schemas.openxmlformats.org/officeDocument/2006/customXml" ds:itemID="{C1581332-48EA-4A35-985E-B815597F48C5}">
  <ds:schemaRefs/>
</ds:datastoreItem>
</file>

<file path=customXml/itemProps7.xml><?xml version="1.0" encoding="utf-8"?>
<ds:datastoreItem xmlns:ds="http://schemas.openxmlformats.org/officeDocument/2006/customXml" ds:itemID="{24EA1A4F-5CB5-4A34-A0A6-E81C102B8202}">
  <ds:schemaRefs/>
</ds:datastoreItem>
</file>

<file path=customXml/itemProps8.xml><?xml version="1.0" encoding="utf-8"?>
<ds:datastoreItem xmlns:ds="http://schemas.openxmlformats.org/officeDocument/2006/customXml" ds:itemID="{6EEA2072-4378-46BF-82DF-5BB9CFA6C17D}">
  <ds:schemaRefs/>
</ds:datastoreItem>
</file>

<file path=customXml/itemProps9.xml><?xml version="1.0" encoding="utf-8"?>
<ds:datastoreItem xmlns:ds="http://schemas.openxmlformats.org/officeDocument/2006/customXml" ds:itemID="{4FE1255C-E102-4632-8D90-843334FF130F}">
  <ds:schemaRefs/>
</ds:datastoreItem>
</file>

<file path=docProps/app.xml><?xml version="1.0" encoding="utf-8"?>
<Properties xmlns="http://schemas.openxmlformats.org/officeDocument/2006/extended-properties" xmlns:vt="http://schemas.openxmlformats.org/officeDocument/2006/docPropsVTypes">
  <Template>Normal</Template>
  <Pages>38</Pages>
  <Words>2510</Words>
  <Characters>14309</Characters>
  <Lines>119</Lines>
  <Paragraphs>33</Paragraphs>
  <TotalTime>11</TotalTime>
  <ScaleCrop>false</ScaleCrop>
  <LinksUpToDate>false</LinksUpToDate>
  <CharactersWithSpaces>16786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2022-03-18T10:59:00Z</dcterms:created>
  <dc:creator>Administrator</dc:creator>
  <cp:lastModifiedBy>WPS_1657181579</cp:lastModifiedBy>
  <dcterms:modified xsi:type="dcterms:W3CDTF">2024-01-19T01:20:27Z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12FAD47756F7436EBB6D542182EC79B1</vt:lpwstr>
  </property>
</Properties>
</file>