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单位预算财政拨款收支总表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单位预算一般公共预算财政拨款支出表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一、成安县文学艺术界联合会收支预算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ind w:firstLine="420"/>
        <w:sectPr>
          <w:footerReference r:id="rId3" w:type="default"/>
          <w:footerReference r:id="rId4"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支出单位经济分类科目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130424721002成安县文学艺术界联合会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成安县文学艺术界联合会2022年单位预算信息公开情况说明</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按照《预算法》、《地方预决算公开操作规程》和《关于进一步推进预算公开工作的实施意见》规定，现将成安县文学艺术界联合会2022年单位预算公开如下：</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一、单位职责及机构设置情况</w:t>
      </w:r>
    </w:p>
    <w:p>
      <w:pPr>
        <w:spacing w:line="360" w:lineRule="auto"/>
        <w:ind w:firstLine="640" w:firstLineChars="200"/>
        <w:rPr>
          <w:rFonts w:ascii="楷体" w:hAnsi="楷体" w:eastAsia="楷体" w:cs="仿宋_GB2312"/>
          <w:sz w:val="32"/>
          <w:szCs w:val="32"/>
        </w:rPr>
      </w:pPr>
      <w:r>
        <w:rPr>
          <w:rFonts w:hint="eastAsia" w:ascii="楷体" w:hAnsi="楷体" w:eastAsia="楷体" w:cs="仿宋_GB2312"/>
          <w:sz w:val="32"/>
          <w:szCs w:val="32"/>
        </w:rPr>
        <w:t>（一）单位职责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spacing w:line="360" w:lineRule="auto"/>
        <w:ind w:firstLine="643" w:firstLineChars="200"/>
        <w:rPr>
          <w:rFonts w:ascii="楷体" w:hAnsi="楷体" w:eastAsia="楷体" w:cs="Calibri"/>
          <w:b/>
          <w:sz w:val="32"/>
          <w:szCs w:val="32"/>
        </w:rPr>
      </w:pPr>
      <w:r>
        <w:rPr>
          <w:rFonts w:hint="eastAsia" w:ascii="楷体" w:hAnsi="楷体" w:eastAsia="楷体" w:cs="Calibri"/>
          <w:b/>
          <w:sz w:val="32"/>
          <w:szCs w:val="32"/>
        </w:rPr>
        <w:t>（二）机构设置</w:t>
      </w:r>
    </w:p>
    <w:p>
      <w:pPr>
        <w:jc w:val="center"/>
        <w:outlineLvl w:val="0"/>
        <w:rPr>
          <w:rFonts w:ascii="方正小标宋_GBK" w:eastAsia="方正小标宋_GBK"/>
          <w:sz w:val="32"/>
        </w:rPr>
      </w:pPr>
      <w:r>
        <w:rPr>
          <w:rFonts w:hint="eastAsia" w:ascii="方正小标宋_GBK" w:eastAsia="方正小标宋_GBK"/>
          <w:sz w:val="32"/>
        </w:rPr>
        <w:t>单位基本情况表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continue"/>
            <w:vAlign w:val="center"/>
          </w:tcPr>
          <w:p>
            <w:pPr>
              <w:spacing w:line="300" w:lineRule="exact"/>
              <w:outlineLvl w:val="0"/>
            </w:pPr>
          </w:p>
        </w:tc>
        <w:tc>
          <w:tcPr>
            <w:tcW w:w="1134"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353"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27" w:type="dxa"/>
            <w:vAlign w:val="center"/>
          </w:tcPr>
          <w:p>
            <w:pPr>
              <w:spacing w:line="300" w:lineRule="exact"/>
              <w:rPr>
                <w:rFonts w:ascii="方正书宋_GBK" w:eastAsia="方正书宋_GBK"/>
              </w:rPr>
            </w:pPr>
            <w:r>
              <w:rPr>
                <w:rFonts w:hint="eastAsia" w:ascii="方正书宋_GBK" w:eastAsia="方正书宋_GBK"/>
              </w:rPr>
              <w:t>成安县文学艺术界联合会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二、单位预算安排的总体情况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2022年预算收入35万元，其中：一般公共预算收入35万元。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2022年支出预算35万元，其中基本支出35万元，包括人员经费30万元和公用经费5万元。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2022年预算收支安排35万元，较2021年预算增加了13.88万元，主要是人员</w:t>
      </w:r>
      <w:r>
        <w:rPr>
          <w:rFonts w:hint="eastAsia" w:ascii="仿宋" w:hAnsi="仿宋" w:eastAsia="仿宋" w:cs="仿宋_GB2312"/>
          <w:sz w:val="32"/>
          <w:szCs w:val="32"/>
        </w:rPr>
        <w:t>办公经费增加，原因人员增加。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机关运行经费共计安排6.56万元，主要用于办公文印、邮电费、办公、车补等日常运行支出。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 xml:space="preserve">经费预算情况无增减变化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2022年度“三公”预算安排0万元，其中，因公出国（境）费0元，安排公务用车维护费0元，（其中公务用车购置费0元，公务用车运行维护费0万元），公务接待费0万元，2022年“三公”经费预算与去年持平。因公出国（境）费，与2021年相持平，安排公务用车维护费与2021年相持平，公务接待费与2021年相持平。</w:t>
      </w:r>
      <w:r>
        <w:rPr>
          <w:rFonts w:hint="eastAsia" w:ascii="仿宋_GB2312" w:hAnsi="仿宋_GB2312" w:eastAsia="仿宋_GB2312"/>
          <w:color w:val="000000"/>
          <w:sz w:val="32"/>
          <w:szCs w:val="32"/>
          <w:shd w:val="clear" w:color="auto" w:fill="FFFFFF"/>
        </w:rPr>
        <w:t xml:space="preserve">  </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新时代中国特色社会主义思想和党的十九届四中全会精神，深化“不忘初心、牢记使命”主题活动成果。进一步开展意识形态领域的斗争，加强各文艺家协会党的建设，促进党建带群建工作。</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2"/>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w:t>
      </w:r>
      <w:bookmarkStart w:id="1" w:name="_GoBack"/>
      <w:bookmarkEnd w:id="1"/>
      <w:r>
        <w:rPr>
          <w:rFonts w:hint="eastAsia" w:eastAsia="仿宋_GB2312"/>
          <w:sz w:val="32"/>
          <w:szCs w:val="32"/>
          <w:shd w:val="clear" w:color="auto" w:fill="FFFFFF"/>
          <w:lang w:eastAsia="zh-CN"/>
        </w:rPr>
        <w:t>十九大</w:t>
      </w:r>
      <w:r>
        <w:rPr>
          <w:rFonts w:hint="eastAsia" w:eastAsia="仿宋_GB2312"/>
          <w:sz w:val="32"/>
          <w:szCs w:val="32"/>
          <w:shd w:val="clear" w:color="auto" w:fill="FFFFFF"/>
        </w:rPr>
        <w:t>精神全面建成小康社会、讴歌富强成安美丽成安建设的文学、曲艺、音乐、书法等各类文艺作品16余部（首、件）。</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组织文艺评论家撰写评论文章13余篇，召开不同层次的精品创作论证会、座谈会、研讨会等8余次。</w:t>
      </w:r>
    </w:p>
    <w:p>
      <w:pPr>
        <w:ind w:firstLine="640"/>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cs="方正楷体_GBK" w:asciiTheme="minorEastAsia" w:hAnsiTheme="minorEastAsia" w:eastAsiaTheme="minorEastAsia"/>
          <w:b/>
          <w:color w:val="000000"/>
          <w:sz w:val="32"/>
          <w:lang w:eastAsia="zh-CN"/>
        </w:rPr>
        <w:t>:</w:t>
      </w:r>
      <w:r>
        <w:rPr>
          <w:rFonts w:hint="eastAsia" w:ascii="方正楷体_GBK" w:hAnsi="方正楷体_GBK" w:cs="方正楷体_GBK" w:eastAsiaTheme="minorEastAsia"/>
          <w:b/>
          <w:color w:val="000000"/>
          <w:sz w:val="32"/>
          <w:lang w:eastAsia="zh-CN"/>
        </w:rPr>
        <w:t>无</w:t>
      </w:r>
    </w:p>
    <w:p>
      <w:pPr>
        <w:ind w:firstLine="640"/>
        <w:rPr>
          <w:rFonts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r>
        <w:rPr>
          <w:rFonts w:hint="eastAsia" w:ascii="方正楷体_GBK" w:hAnsi="方正楷体_GBK" w:cs="方正楷体_GBK" w:eastAsiaTheme="minorEastAsia"/>
          <w:b/>
          <w:color w:val="000000"/>
          <w:sz w:val="32"/>
          <w:lang w:eastAsia="zh-CN"/>
        </w:rPr>
        <w:t>：无</w:t>
      </w:r>
    </w:p>
    <w:p>
      <w:pPr>
        <w:spacing w:before="10" w:after="10"/>
        <w:ind w:firstLine="640"/>
        <w:outlineLvl w:val="2"/>
      </w:pPr>
      <w:r>
        <w:rPr>
          <w:rFonts w:ascii="黑体" w:hAnsi="黑体" w:eastAsia="黑体" w:cs="黑体"/>
          <w:color w:val="000000"/>
          <w:sz w:val="32"/>
        </w:rPr>
        <w:t>六、政府采购预算情况</w:t>
      </w:r>
    </w:p>
    <w:p>
      <w:pPr>
        <w:spacing w:line="560" w:lineRule="exact"/>
        <w:ind w:left="800" w:firstLine="640" w:firstLineChars="200"/>
        <w:outlineLvl w:val="0"/>
        <w:rPr>
          <w:rFonts w:ascii="仿宋" w:hAnsi="仿宋" w:eastAsia="仿宋"/>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2022年，我单位安排政府采购预算0.3万元。</w:t>
      </w:r>
    </w:p>
    <w:p>
      <w:pPr>
        <w:spacing w:line="560" w:lineRule="exact"/>
        <w:ind w:left="5137"/>
        <w:outlineLvl w:val="0"/>
        <w:rPr>
          <w:rFonts w:ascii="宋体" w:hAnsi="宋体" w:cs="方正小标宋_GBK"/>
          <w:sz w:val="32"/>
          <w:szCs w:val="32"/>
        </w:rPr>
      </w:pPr>
    </w:p>
    <w:p>
      <w:pPr>
        <w:spacing w:line="560" w:lineRule="exact"/>
        <w:ind w:left="5137"/>
        <w:outlineLvl w:val="0"/>
        <w:rPr>
          <w:rFonts w:ascii="宋体" w:hAnsi="宋体"/>
          <w:sz w:val="32"/>
          <w:szCs w:val="32"/>
        </w:rPr>
      </w:pPr>
      <w:r>
        <w:rPr>
          <w:rFonts w:hint="eastAsia" w:ascii="宋体" w:hAnsi="宋体" w:cs="方正小标宋_GBK"/>
          <w:sz w:val="32"/>
          <w:szCs w:val="32"/>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单位（单位）名称成安县文学艺术界联合会</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095" w:type="dxa"/>
            <w:gridSpan w:val="2"/>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vAlign w:val="center"/>
          </w:tcPr>
          <w:p>
            <w:pPr>
              <w:spacing w:line="560" w:lineRule="exact"/>
              <w:jc w:val="center"/>
              <w:rPr>
                <w:rFonts w:ascii="宋体" w:hAnsi="宋体"/>
                <w:b/>
                <w:bCs/>
              </w:rPr>
            </w:pPr>
            <w:r>
              <w:rPr>
                <w:rFonts w:hint="eastAsia" w:ascii="宋体" w:hAnsi="宋体" w:cs="方正书宋_GBK"/>
                <w:b/>
                <w:bCs/>
              </w:rPr>
              <w:t>单价</w:t>
            </w:r>
          </w:p>
        </w:tc>
        <w:tc>
          <w:tcPr>
            <w:tcW w:w="5461" w:type="dxa"/>
            <w:gridSpan w:val="7"/>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restart"/>
            <w:vAlign w:val="center"/>
          </w:tcPr>
          <w:p>
            <w:pPr>
              <w:spacing w:line="560" w:lineRule="exact"/>
              <w:jc w:val="center"/>
              <w:rPr>
                <w:rFonts w:ascii="宋体" w:hAnsi="宋体"/>
                <w:b/>
                <w:bCs/>
              </w:rPr>
            </w:pPr>
            <w:r>
              <w:rPr>
                <w:rFonts w:hint="eastAsia" w:ascii="宋体" w:hAnsi="宋体" w:cs="方正书宋_GBK"/>
                <w:b/>
                <w:bCs/>
              </w:rPr>
              <w:t>总计</w:t>
            </w:r>
          </w:p>
        </w:tc>
        <w:tc>
          <w:tcPr>
            <w:tcW w:w="3918" w:type="dxa"/>
            <w:gridSpan w:val="5"/>
            <w:vAlign w:val="center"/>
          </w:tcPr>
          <w:p>
            <w:pPr>
              <w:spacing w:line="280" w:lineRule="exact"/>
              <w:jc w:val="center"/>
              <w:rPr>
                <w:rFonts w:ascii="宋体" w:hAnsi="宋体"/>
                <w:b/>
                <w:bCs/>
              </w:rPr>
            </w:pPr>
            <w:r>
              <w:rPr>
                <w:rFonts w:hint="eastAsia" w:ascii="宋体" w:hAnsi="宋体" w:cs="方正书宋_GBK"/>
                <w:b/>
                <w:bCs/>
              </w:rPr>
              <w:t>当年单位预算安排资金</w:t>
            </w:r>
          </w:p>
        </w:tc>
        <w:tc>
          <w:tcPr>
            <w:tcW w:w="739" w:type="dxa"/>
            <w:vMerge w:val="restart"/>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vAlign w:val="center"/>
          </w:tcPr>
          <w:p>
            <w:pPr>
              <w:spacing w:line="560" w:lineRule="exact"/>
              <w:outlineLvl w:val="0"/>
              <w:rPr>
                <w:rFonts w:ascii="宋体" w:hAnsi="宋体"/>
              </w:rPr>
            </w:pPr>
          </w:p>
        </w:tc>
        <w:tc>
          <w:tcPr>
            <w:tcW w:w="955"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continue"/>
            <w:vAlign w:val="center"/>
          </w:tcPr>
          <w:p>
            <w:pPr>
              <w:spacing w:line="560" w:lineRule="exact"/>
              <w:outlineLvl w:val="0"/>
              <w:rPr>
                <w:rFonts w:ascii="宋体" w:hAnsi="宋体"/>
              </w:rPr>
            </w:pPr>
          </w:p>
        </w:tc>
        <w:tc>
          <w:tcPr>
            <w:tcW w:w="804" w:type="dxa"/>
            <w:vAlign w:val="center"/>
          </w:tcPr>
          <w:p>
            <w:pPr>
              <w:spacing w:line="560" w:lineRule="exact"/>
              <w:jc w:val="center"/>
              <w:rPr>
                <w:rFonts w:ascii="宋体" w:hAnsi="宋体"/>
                <w:b/>
                <w:bCs/>
              </w:rPr>
            </w:pPr>
            <w:r>
              <w:rPr>
                <w:rFonts w:hint="eastAsia" w:ascii="宋体" w:hAnsi="宋体" w:cs="方正书宋_GBK"/>
                <w:b/>
                <w:bCs/>
              </w:rPr>
              <w:t>合计</w:t>
            </w:r>
          </w:p>
        </w:tc>
        <w:tc>
          <w:tcPr>
            <w:tcW w:w="804" w:type="dxa"/>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vAlign w:val="center"/>
          </w:tcPr>
          <w:p>
            <w:pPr>
              <w:spacing w:line="560" w:lineRule="exact"/>
              <w:jc w:val="right"/>
              <w:rPr>
                <w:rFonts w:ascii="宋体" w:hAnsi="宋体"/>
                <w:b/>
                <w:bCs/>
              </w:rPr>
            </w:pPr>
            <w:r>
              <w:rPr>
                <w:rFonts w:hint="eastAsia" w:ascii="宋体" w:hAnsi="宋体"/>
                <w:b/>
                <w:bCs/>
              </w:rPr>
              <w:t>0.3</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b/>
                <w:bCs/>
              </w:rPr>
            </w:pPr>
            <w:r>
              <w:rPr>
                <w:rFonts w:hint="eastAsia" w:ascii="宋体" w:hAnsi="宋体"/>
                <w:b/>
                <w:bCs/>
              </w:rPr>
              <w:t>1</w:t>
            </w:r>
          </w:p>
        </w:tc>
        <w:tc>
          <w:tcPr>
            <w:tcW w:w="807"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140" w:type="dxa"/>
            <w:vAlign w:val="center"/>
          </w:tcPr>
          <w:p>
            <w:pPr>
              <w:spacing w:line="560" w:lineRule="exact"/>
              <w:jc w:val="center"/>
              <w:rPr>
                <w:rFonts w:ascii="宋体" w:hAnsi="宋体"/>
                <w:b/>
                <w:bCs/>
              </w:rPr>
            </w:pPr>
            <w:r>
              <w:rPr>
                <w:rFonts w:hint="eastAsia" w:ascii="宋体" w:hAnsi="宋体"/>
                <w:b/>
                <w:bCs/>
              </w:rPr>
              <w:t>日常公用经费</w:t>
            </w:r>
          </w:p>
        </w:tc>
        <w:tc>
          <w:tcPr>
            <w:tcW w:w="955" w:type="dxa"/>
            <w:vAlign w:val="center"/>
          </w:tcPr>
          <w:p>
            <w:pPr>
              <w:spacing w:line="560" w:lineRule="exact"/>
              <w:jc w:val="right"/>
              <w:rPr>
                <w:rFonts w:ascii="宋体" w:hAnsi="宋体"/>
                <w:b/>
                <w:bCs/>
              </w:rPr>
            </w:pPr>
            <w:r>
              <w:rPr>
                <w:rFonts w:hint="eastAsia" w:ascii="宋体" w:hAnsi="宋体"/>
                <w:b/>
                <w:bCs/>
              </w:rPr>
              <w:t>0.3</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r>
              <w:rPr>
                <w:rFonts w:hint="eastAsia" w:ascii="宋体" w:hAnsi="宋体"/>
                <w:b/>
                <w:bCs/>
              </w:rPr>
              <w:t>A020299</w:t>
            </w: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b/>
                <w:bCs/>
              </w:rPr>
            </w:pPr>
            <w:r>
              <w:rPr>
                <w:rFonts w:hint="eastAsia" w:ascii="宋体" w:hAnsi="宋体"/>
                <w:b/>
                <w:bCs/>
              </w:rPr>
              <w:t>1</w:t>
            </w:r>
          </w:p>
        </w:tc>
        <w:tc>
          <w:tcPr>
            <w:tcW w:w="807"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804" w:type="dxa"/>
            <w:vAlign w:val="center"/>
          </w:tcPr>
          <w:p>
            <w:pPr>
              <w:spacing w:line="560" w:lineRule="exact"/>
              <w:jc w:val="right"/>
              <w:rPr>
                <w:rFonts w:ascii="宋体" w:hAnsi="宋体"/>
                <w:b/>
                <w:bCs/>
              </w:rPr>
            </w:pPr>
            <w:r>
              <w:rPr>
                <w:rFonts w:hint="eastAsia" w:ascii="宋体" w:hAnsi="宋体"/>
                <w:b/>
                <w:bCs/>
              </w:rPr>
              <w:t>0.3</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widowControl w:val="0"/>
        <w:numPr>
          <w:ilvl w:val="0"/>
          <w:numId w:val="3"/>
        </w:numPr>
        <w:spacing w:line="560" w:lineRule="exact"/>
        <w:ind w:firstLine="640" w:firstLineChars="200"/>
        <w:jc w:val="both"/>
        <w:outlineLvl w:val="0"/>
        <w:rPr>
          <w:rFonts w:ascii="黑体" w:hAnsi="黑体" w:eastAsia="黑体" w:cs="黑体"/>
          <w:sz w:val="32"/>
          <w:szCs w:val="32"/>
        </w:rPr>
      </w:pPr>
      <w:r>
        <w:rPr>
          <w:rFonts w:hint="eastAsia" w:ascii="黑体" w:hAnsi="黑体" w:eastAsia="黑体" w:cs="黑体"/>
          <w:sz w:val="32"/>
          <w:szCs w:val="32"/>
        </w:rPr>
        <w:t>国有资产情况的说明</w:t>
      </w:r>
    </w:p>
    <w:p>
      <w:pPr>
        <w:spacing w:line="560" w:lineRule="exact"/>
        <w:outlineLvl w:val="0"/>
        <w:rPr>
          <w:rFonts w:ascii="黑体" w:hAnsi="黑体" w:eastAsia="黑体" w:cs="黑体"/>
          <w:sz w:val="32"/>
          <w:szCs w:val="32"/>
        </w:rPr>
      </w:pPr>
      <w:r>
        <w:rPr>
          <w:rFonts w:hint="eastAsia" w:ascii="黑体" w:hAnsi="黑体" w:eastAsia="黑体" w:cs="黑体"/>
          <w:sz w:val="32"/>
          <w:szCs w:val="32"/>
        </w:rPr>
        <w:t xml:space="preserve">  </w:t>
      </w:r>
    </w:p>
    <w:tbl>
      <w:tblPr>
        <w:tblStyle w:val="8"/>
        <w:tblW w:w="0" w:type="auto"/>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rPr>
                <w:rFonts w:ascii="宋体" w:hAnsi="宋体"/>
                <w:b/>
                <w:bCs/>
                <w:sz w:val="32"/>
                <w:szCs w:val="32"/>
              </w:rPr>
            </w:pPr>
            <w:r>
              <w:rPr>
                <w:rFonts w:hint="eastAsia" w:ascii="仿宋_GB2312" w:hAnsi="宋体" w:eastAsia="仿宋_GB2312" w:cs="宋体"/>
                <w:color w:val="333333"/>
                <w:sz w:val="32"/>
                <w:szCs w:val="32"/>
              </w:rPr>
              <w:t xml:space="preserve">     </w:t>
            </w:r>
            <w:r>
              <w:rPr>
                <w:rFonts w:ascii="仿宋_GB2312" w:hAnsi="宋体" w:eastAsia="仿宋_GB2312" w:cs="宋体"/>
                <w:color w:val="333333"/>
                <w:sz w:val="32"/>
                <w:szCs w:val="32"/>
              </w:rPr>
              <w:t>截止上年</w:t>
            </w:r>
            <w:r>
              <w:rPr>
                <w:rFonts w:ascii="仿宋_GB2312" w:eastAsia="仿宋_GB2312" w:cs="仿宋_GB2312"/>
                <w:sz w:val="32"/>
                <w:szCs w:val="32"/>
              </w:rPr>
              <w:t>末固定资产帐面结余</w:t>
            </w:r>
            <w:r>
              <w:rPr>
                <w:rFonts w:hint="eastAsia" w:ascii="仿宋_GB2312" w:eastAsia="仿宋_GB2312" w:cs="仿宋_GB2312"/>
                <w:sz w:val="32"/>
                <w:szCs w:val="32"/>
              </w:rPr>
              <w:t>3</w:t>
            </w:r>
            <w:r>
              <w:rPr>
                <w:rFonts w:ascii="仿宋_GB2312" w:eastAsia="仿宋_GB2312" w:cs="仿宋_GB2312"/>
                <w:sz w:val="32"/>
                <w:szCs w:val="32"/>
              </w:rPr>
              <w:t>万元。</w:t>
            </w:r>
            <w:r>
              <w:rPr>
                <w:rFonts w:hint="eastAsia" w:ascii="仿宋_GB2312" w:eastAsia="仿宋_GB2312" w:cs="仿宋_GB2312"/>
                <w:sz w:val="32"/>
                <w:szCs w:val="32"/>
              </w:rPr>
              <w:t>其中资产办公用电脑、办公家具、专用设备等价值3万元。2022年我单位拟购置固定资产0.3万元。</w:t>
            </w:r>
          </w:p>
          <w:p>
            <w:pPr>
              <w:jc w:val="center"/>
              <w:rPr>
                <w:rFonts w:ascii="宋体" w:hAnsi="宋体" w:cs="宋体"/>
                <w:b/>
                <w:bCs/>
                <w:sz w:val="32"/>
                <w:szCs w:val="32"/>
              </w:rPr>
            </w:pPr>
          </w:p>
          <w:p>
            <w:pPr>
              <w:jc w:val="center"/>
              <w:rPr>
                <w:rFonts w:ascii="宋体" w:hAnsi="宋体"/>
                <w:b/>
                <w:bCs/>
                <w:sz w:val="32"/>
                <w:szCs w:val="32"/>
              </w:rPr>
            </w:pPr>
            <w:r>
              <w:rPr>
                <w:rFonts w:hint="eastAsia" w:ascii="宋体" w:hAnsi="宋体" w:cs="宋体"/>
                <w:b/>
                <w:bCs/>
                <w:sz w:val="32"/>
                <w:szCs w:val="32"/>
              </w:rPr>
              <w:t>单位固定资产占用情况表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编制单位：成安县文学艺术界联合会</w:t>
            </w:r>
          </w:p>
        </w:tc>
        <w:tc>
          <w:tcPr>
            <w:tcW w:w="5831"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截止时间：2021年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1314"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831"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1314"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831" w:type="dxa"/>
            <w:tcBorders>
              <w:top w:val="nil"/>
              <w:left w:val="nil"/>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3</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18</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18</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1314"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w:t>
            </w:r>
          </w:p>
        </w:tc>
        <w:tc>
          <w:tcPr>
            <w:tcW w:w="5831"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w:t>
            </w:r>
          </w:p>
        </w:tc>
      </w:tr>
    </w:tbl>
    <w:p>
      <w:pPr>
        <w:ind w:firstLine="640"/>
      </w:pPr>
    </w:p>
    <w:p>
      <w:pPr>
        <w:spacing w:before="10" w:after="10"/>
        <w:ind w:firstLine="640"/>
        <w:outlineLvl w:val="2"/>
      </w:pPr>
      <w:r>
        <w:rPr>
          <w:rFonts w:ascii="黑体" w:hAnsi="黑体" w:eastAsia="黑体" w:cs="黑体"/>
          <w:color w:val="000000"/>
          <w:sz w:val="32"/>
        </w:rPr>
        <w:t>八、名词解释</w:t>
      </w:r>
    </w:p>
    <w:p>
      <w:pPr>
        <w:spacing w:line="500" w:lineRule="exact"/>
        <w:ind w:firstLine="560"/>
        <w:rPr>
          <w:rFonts w:ascii="仿宋" w:hAnsi="仿宋" w:eastAsia="仿宋"/>
        </w:rPr>
      </w:pPr>
      <w:r>
        <w:rPr>
          <w:rFonts w:ascii="仿宋" w:hAnsi="仿宋" w:eastAsia="仿宋" w:cs="Times New Roman"/>
          <w:color w:val="000000"/>
          <w:sz w:val="28"/>
        </w:rPr>
        <w:t>1、</w:t>
      </w:r>
      <w:r>
        <w:rPr>
          <w:rFonts w:ascii="仿宋" w:hAnsi="仿宋" w:eastAsia="仿宋" w:cs="Times New Roman"/>
          <w:b/>
          <w:color w:val="000000"/>
          <w:sz w:val="28"/>
        </w:rPr>
        <w:t>一般公共预算拨款收入：</w:t>
      </w:r>
      <w:r>
        <w:rPr>
          <w:rFonts w:ascii="仿宋" w:hAnsi="仿宋" w:eastAsia="仿宋" w:cs="Times New Roman"/>
          <w:color w:val="000000"/>
          <w:sz w:val="28"/>
        </w:rPr>
        <w:t>指本级财政当年拨付的资金。</w:t>
      </w:r>
    </w:p>
    <w:p>
      <w:pPr>
        <w:spacing w:line="500" w:lineRule="exact"/>
        <w:ind w:firstLine="560"/>
        <w:rPr>
          <w:rFonts w:ascii="仿宋" w:hAnsi="仿宋" w:eastAsia="仿宋"/>
        </w:rPr>
      </w:pPr>
      <w:r>
        <w:rPr>
          <w:rFonts w:ascii="仿宋" w:hAnsi="仿宋" w:eastAsia="仿宋" w:cs="Times New Roman"/>
          <w:color w:val="000000"/>
          <w:sz w:val="28"/>
        </w:rPr>
        <w:t>2、</w:t>
      </w:r>
      <w:r>
        <w:rPr>
          <w:rFonts w:ascii="仿宋" w:hAnsi="仿宋" w:eastAsia="仿宋" w:cs="Times New Roman"/>
          <w:b/>
          <w:color w:val="000000"/>
          <w:sz w:val="28"/>
        </w:rPr>
        <w:t>事业收入：</w:t>
      </w:r>
      <w:r>
        <w:rPr>
          <w:rFonts w:ascii="仿宋" w:hAnsi="仿宋" w:eastAsia="仿宋" w:cs="Times New Roman"/>
          <w:color w:val="000000"/>
          <w:sz w:val="28"/>
        </w:rPr>
        <w:t>指事业单位开展专业业务活动及辅助活动所取得的收入。</w:t>
      </w:r>
    </w:p>
    <w:p>
      <w:pPr>
        <w:spacing w:line="500" w:lineRule="exact"/>
        <w:ind w:firstLine="560"/>
        <w:rPr>
          <w:rFonts w:ascii="仿宋" w:hAnsi="仿宋" w:eastAsia="仿宋"/>
        </w:rPr>
      </w:pPr>
      <w:r>
        <w:rPr>
          <w:rFonts w:ascii="仿宋" w:hAnsi="仿宋" w:eastAsia="仿宋" w:cs="Times New Roman"/>
          <w:color w:val="000000"/>
          <w:sz w:val="28"/>
        </w:rPr>
        <w:t>3、</w:t>
      </w:r>
      <w:r>
        <w:rPr>
          <w:rFonts w:ascii="仿宋" w:hAnsi="仿宋" w:eastAsia="仿宋" w:cs="Times New Roman"/>
          <w:b/>
          <w:color w:val="000000"/>
          <w:sz w:val="28"/>
        </w:rPr>
        <w:t>其他收入：</w:t>
      </w:r>
      <w:r>
        <w:rPr>
          <w:rFonts w:ascii="仿宋" w:hAnsi="仿宋" w:eastAsia="仿宋" w:cs="Times New Roman"/>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rPr>
      </w:pPr>
      <w:r>
        <w:rPr>
          <w:rFonts w:ascii="仿宋" w:hAnsi="仿宋" w:eastAsia="仿宋" w:cs="Times New Roman"/>
          <w:color w:val="000000"/>
          <w:sz w:val="28"/>
        </w:rPr>
        <w:t>4、</w:t>
      </w:r>
      <w:r>
        <w:rPr>
          <w:rFonts w:ascii="仿宋" w:hAnsi="仿宋" w:eastAsia="仿宋" w:cs="Times New Roman"/>
          <w:b/>
          <w:color w:val="000000"/>
          <w:sz w:val="28"/>
        </w:rPr>
        <w:t>基本支出：</w:t>
      </w:r>
      <w:r>
        <w:rPr>
          <w:rFonts w:ascii="仿宋" w:hAnsi="仿宋" w:eastAsia="仿宋" w:cs="Times New Roman"/>
          <w:color w:val="000000"/>
          <w:sz w:val="28"/>
        </w:rPr>
        <w:t>指为保障机构正常运转、完成日常工作任务而发生的人员支出和公用支出。</w:t>
      </w:r>
    </w:p>
    <w:p>
      <w:pPr>
        <w:spacing w:line="500" w:lineRule="exact"/>
        <w:ind w:firstLine="560"/>
        <w:rPr>
          <w:rFonts w:ascii="仿宋" w:hAnsi="仿宋" w:eastAsia="仿宋"/>
        </w:rPr>
      </w:pPr>
      <w:r>
        <w:rPr>
          <w:rFonts w:ascii="仿宋" w:hAnsi="仿宋" w:eastAsia="仿宋" w:cs="Times New Roman"/>
          <w:color w:val="000000"/>
          <w:sz w:val="28"/>
        </w:rPr>
        <w:t>5、</w:t>
      </w:r>
      <w:r>
        <w:rPr>
          <w:rFonts w:ascii="仿宋" w:hAnsi="仿宋" w:eastAsia="仿宋" w:cs="Times New Roman"/>
          <w:b/>
          <w:color w:val="000000"/>
          <w:sz w:val="28"/>
        </w:rPr>
        <w:t>项目支出：</w:t>
      </w:r>
      <w:r>
        <w:rPr>
          <w:rFonts w:ascii="仿宋" w:hAnsi="仿宋" w:eastAsia="仿宋" w:cs="Times New Roman"/>
          <w:color w:val="000000"/>
          <w:sz w:val="28"/>
        </w:rPr>
        <w:t>指在基本支出之外为完成特定行政任务和事业发展目标所发生的支出。</w:t>
      </w:r>
    </w:p>
    <w:p>
      <w:pPr>
        <w:spacing w:line="500" w:lineRule="exact"/>
        <w:ind w:firstLine="560"/>
        <w:rPr>
          <w:rFonts w:ascii="仿宋" w:hAnsi="仿宋" w:eastAsia="仿宋"/>
        </w:rPr>
      </w:pPr>
      <w:r>
        <w:rPr>
          <w:rFonts w:ascii="仿宋" w:hAnsi="仿宋" w:eastAsia="仿宋" w:cs="Times New Roman"/>
          <w:color w:val="000000"/>
          <w:sz w:val="28"/>
        </w:rPr>
        <w:t>6、</w:t>
      </w:r>
      <w:r>
        <w:rPr>
          <w:rFonts w:ascii="仿宋" w:hAnsi="仿宋" w:eastAsia="仿宋" w:cs="Times New Roman"/>
          <w:b/>
          <w:color w:val="000000"/>
          <w:sz w:val="28"/>
        </w:rPr>
        <w:t>上缴上级支出：</w:t>
      </w:r>
      <w:r>
        <w:rPr>
          <w:rFonts w:ascii="仿宋" w:hAnsi="仿宋" w:eastAsia="仿宋" w:cs="Times New Roman"/>
          <w:color w:val="000000"/>
          <w:sz w:val="28"/>
        </w:rPr>
        <w:t>指下级单位上缴上级的支出。</w:t>
      </w:r>
    </w:p>
    <w:p>
      <w:pPr>
        <w:spacing w:line="500" w:lineRule="exact"/>
        <w:ind w:firstLine="560"/>
        <w:rPr>
          <w:rFonts w:ascii="仿宋" w:hAnsi="仿宋" w:eastAsia="仿宋"/>
        </w:rPr>
      </w:pPr>
      <w:r>
        <w:rPr>
          <w:rFonts w:ascii="仿宋" w:hAnsi="仿宋" w:eastAsia="仿宋" w:cs="Times New Roman"/>
          <w:color w:val="000000"/>
          <w:sz w:val="28"/>
        </w:rPr>
        <w:t>7、</w:t>
      </w:r>
      <w:r>
        <w:rPr>
          <w:rFonts w:ascii="仿宋" w:hAnsi="仿宋" w:eastAsia="仿宋" w:cs="Times New Roman"/>
          <w:b/>
          <w:color w:val="000000"/>
          <w:sz w:val="28"/>
        </w:rPr>
        <w:t>“三公”经费：</w:t>
      </w:r>
      <w:r>
        <w:rPr>
          <w:rFonts w:ascii="仿宋" w:hAnsi="仿宋" w:eastAsia="仿宋" w:cs="Times New Roman"/>
          <w:color w:val="000000"/>
          <w:sz w:val="28"/>
        </w:rPr>
        <w:t>纳入本级财政预算管理的“三公”经费，是指本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rPr>
      </w:pPr>
      <w:r>
        <w:rPr>
          <w:rFonts w:ascii="仿宋" w:hAnsi="仿宋" w:eastAsia="仿宋" w:cs="Times New Roman"/>
          <w:color w:val="000000"/>
          <w:sz w:val="28"/>
        </w:rPr>
        <w:t>8、</w:t>
      </w:r>
      <w:r>
        <w:rPr>
          <w:rFonts w:ascii="仿宋" w:hAnsi="仿宋" w:eastAsia="仿宋" w:cs="Times New Roman"/>
          <w:b/>
          <w:color w:val="000000"/>
          <w:sz w:val="28"/>
        </w:rPr>
        <w:t>机关运行费：</w:t>
      </w:r>
      <w:r>
        <w:rPr>
          <w:rFonts w:ascii="仿宋" w:hAnsi="仿宋" w:eastAsia="仿宋"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rPr>
      </w:pPr>
      <w:r>
        <w:rPr>
          <w:rFonts w:ascii="仿宋" w:hAnsi="仿宋" w:eastAsia="仿宋" w:cs="Times New Roman"/>
          <w:color w:val="000000"/>
          <w:sz w:val="28"/>
        </w:rPr>
        <w:t>9、</w:t>
      </w:r>
      <w:r>
        <w:rPr>
          <w:rFonts w:ascii="仿宋" w:hAnsi="仿宋" w:eastAsia="仿宋" w:cs="Times New Roman"/>
          <w:b/>
          <w:color w:val="000000"/>
          <w:sz w:val="28"/>
        </w:rPr>
        <w:t>上年结转：</w:t>
      </w:r>
      <w:r>
        <w:rPr>
          <w:rFonts w:ascii="仿宋" w:hAnsi="仿宋" w:eastAsia="仿宋" w:cs="Times New Roman"/>
          <w:color w:val="000000"/>
          <w:sz w:val="28"/>
        </w:rPr>
        <w:t>指以前年度尚未完成、结转到本年仍按原规定用途继续使用的资金。</w:t>
      </w:r>
    </w:p>
    <w:p>
      <w:pPr>
        <w:spacing w:line="500" w:lineRule="exact"/>
        <w:ind w:firstLine="560"/>
        <w:rPr>
          <w:rFonts w:ascii="仿宋" w:hAnsi="仿宋" w:eastAsia="仿宋"/>
        </w:rPr>
      </w:pPr>
      <w:r>
        <w:rPr>
          <w:rFonts w:ascii="仿宋" w:hAnsi="仿宋" w:eastAsia="仿宋" w:cs="Times New Roman"/>
          <w:color w:val="000000"/>
          <w:sz w:val="28"/>
        </w:rPr>
        <w:t>10、</w:t>
      </w:r>
      <w:r>
        <w:rPr>
          <w:rFonts w:ascii="仿宋" w:hAnsi="仿宋" w:eastAsia="仿宋" w:cs="Times New Roman"/>
          <w:b/>
          <w:color w:val="000000"/>
          <w:sz w:val="28"/>
        </w:rPr>
        <w:t>事业单位经营支出：</w:t>
      </w:r>
      <w:r>
        <w:rPr>
          <w:rFonts w:ascii="仿宋" w:hAnsi="仿宋" w:eastAsia="仿宋" w:cs="Times New Roman"/>
          <w:color w:val="000000"/>
          <w:sz w:val="28"/>
        </w:rPr>
        <w:t>指事业单位在专业业务活动及其辅助活动之外开展非独立核算经营活动发生的支出。</w:t>
      </w:r>
    </w:p>
    <w:p>
      <w:pPr>
        <w:spacing w:before="10" w:after="10"/>
        <w:ind w:firstLine="640"/>
        <w:outlineLvl w:val="2"/>
        <w:rPr>
          <w:rFonts w:ascii="仿宋" w:hAnsi="仿宋" w:eastAsia="仿宋"/>
        </w:rPr>
      </w:pPr>
      <w:r>
        <w:rPr>
          <w:rFonts w:ascii="仿宋" w:hAnsi="仿宋" w:eastAsia="仿宋" w:cs="黑体"/>
          <w:color w:val="000000"/>
          <w:sz w:val="32"/>
        </w:rPr>
        <w:t>九、其他需要说明的事项</w:t>
      </w:r>
    </w:p>
    <w:p>
      <w:pPr>
        <w:spacing w:before="10" w:after="10"/>
        <w:ind w:firstLine="640"/>
        <w:outlineLvl w:val="5"/>
        <w:rPr>
          <w:rFonts w:ascii="仿宋" w:hAnsi="仿宋" w:eastAsia="仿宋"/>
          <w:lang w:eastAsia="zh-CN"/>
        </w:rPr>
      </w:pPr>
      <w:r>
        <w:rPr>
          <w:rFonts w:ascii="仿宋" w:hAnsi="仿宋" w:eastAsia="仿宋" w:cs="Times New Roman"/>
          <w:color w:val="000000"/>
          <w:sz w:val="28"/>
        </w:rPr>
        <w:t>我单位无其他需要说明的事项。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B9E59"/>
    <w:multiLevelType w:val="singleLevel"/>
    <w:tmpl w:val="C0EB9E59"/>
    <w:lvl w:ilvl="0" w:tentative="0">
      <w:start w:val="7"/>
      <w:numFmt w:val="chineseCounting"/>
      <w:suff w:val="nothing"/>
      <w:lvlText w:val="%1、"/>
      <w:lvlJc w:val="left"/>
      <w:rPr>
        <w:rFonts w:hint="eastAsia"/>
      </w:rPr>
    </w:lvl>
  </w:abstractNum>
  <w:abstractNum w:abstractNumId="1">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5E"/>
    <w:rsid w:val="00743424"/>
    <w:rsid w:val="00931F5E"/>
    <w:rsid w:val="0097302D"/>
    <w:rsid w:val="00A83859"/>
    <w:rsid w:val="00C73B17"/>
    <w:rsid w:val="00D4424A"/>
    <w:rsid w:val="00DB39FB"/>
    <w:rsid w:val="00F17260"/>
    <w:rsid w:val="0EEA4289"/>
    <w:rsid w:val="1740120F"/>
    <w:rsid w:val="399142E8"/>
    <w:rsid w:val="3B957ED1"/>
    <w:rsid w:val="497530B8"/>
    <w:rsid w:val="743431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Props1.xml><?xml version="1.0" encoding="utf-8"?>
<ds:datastoreItem xmlns:ds="http://schemas.openxmlformats.org/officeDocument/2006/customXml" ds:itemID="{77595761-E0A6-480F-9571-E2ADFAF14F40}">
  <ds:schemaRefs/>
</ds:datastoreItem>
</file>

<file path=customXml/itemProps10.xml><?xml version="1.0" encoding="utf-8"?>
<ds:datastoreItem xmlns:ds="http://schemas.openxmlformats.org/officeDocument/2006/customXml" ds:itemID="{E06904FB-0DAA-4CDD-868C-EF26B1142BB6}">
  <ds:schemaRefs/>
</ds:datastoreItem>
</file>

<file path=customXml/itemProps11.xml><?xml version="1.0" encoding="utf-8"?>
<ds:datastoreItem xmlns:ds="http://schemas.openxmlformats.org/officeDocument/2006/customXml" ds:itemID="{F0D8EC65-C2FE-4F02-A67F-CDF07D19E1F6}">
  <ds:schemaRefs/>
</ds:datastoreItem>
</file>

<file path=customXml/itemProps12.xml><?xml version="1.0" encoding="utf-8"?>
<ds:datastoreItem xmlns:ds="http://schemas.openxmlformats.org/officeDocument/2006/customXml" ds:itemID="{B91D2B55-3B67-447D-AB2D-42C5A1B82F8B}">
  <ds:schemaRefs/>
</ds:datastoreItem>
</file>

<file path=customXml/itemProps13.xml><?xml version="1.0" encoding="utf-8"?>
<ds:datastoreItem xmlns:ds="http://schemas.openxmlformats.org/officeDocument/2006/customXml" ds:itemID="{F38864EE-65E7-408A-AD8B-38A7039251E2}">
  <ds:schemaRefs/>
</ds:datastoreItem>
</file>

<file path=customXml/itemProps14.xml><?xml version="1.0" encoding="utf-8"?>
<ds:datastoreItem xmlns:ds="http://schemas.openxmlformats.org/officeDocument/2006/customXml" ds:itemID="{181962FB-E638-4237-A767-76BBBB33DA6F}">
  <ds:schemaRefs/>
</ds:datastoreItem>
</file>

<file path=customXml/itemProps2.xml><?xml version="1.0" encoding="utf-8"?>
<ds:datastoreItem xmlns:ds="http://schemas.openxmlformats.org/officeDocument/2006/customXml" ds:itemID="{08E28DE0-9BD9-46A2-96F7-F2927DF3CD62}">
  <ds:schemaRefs/>
</ds:datastoreItem>
</file>

<file path=customXml/itemProps3.xml><?xml version="1.0" encoding="utf-8"?>
<ds:datastoreItem xmlns:ds="http://schemas.openxmlformats.org/officeDocument/2006/customXml" ds:itemID="{A83E6771-F19D-4C41-9238-6854554815FE}">
  <ds:schemaRefs/>
</ds:datastoreItem>
</file>

<file path=customXml/itemProps4.xml><?xml version="1.0" encoding="utf-8"?>
<ds:datastoreItem xmlns:ds="http://schemas.openxmlformats.org/officeDocument/2006/customXml" ds:itemID="{70C7B14B-1CB9-4C98-BF3C-1D35DDD3EC83}">
  <ds:schemaRefs/>
</ds:datastoreItem>
</file>

<file path=customXml/itemProps5.xml><?xml version="1.0" encoding="utf-8"?>
<ds:datastoreItem xmlns:ds="http://schemas.openxmlformats.org/officeDocument/2006/customXml" ds:itemID="{56D2B30A-086D-410F-83C3-A43DCA33D999}">
  <ds:schemaRefs/>
</ds:datastoreItem>
</file>

<file path=customXml/itemProps6.xml><?xml version="1.0" encoding="utf-8"?>
<ds:datastoreItem xmlns:ds="http://schemas.openxmlformats.org/officeDocument/2006/customXml" ds:itemID="{DD0B372C-436D-48FE-A1EB-51A9B2F63805}">
  <ds:schemaRefs/>
</ds:datastoreItem>
</file>

<file path=customXml/itemProps7.xml><?xml version="1.0" encoding="utf-8"?>
<ds:datastoreItem xmlns:ds="http://schemas.openxmlformats.org/officeDocument/2006/customXml" ds:itemID="{22C8ED17-9805-4D6B-8010-8B0151B6B73B}">
  <ds:schemaRefs/>
</ds:datastoreItem>
</file>

<file path=customXml/itemProps8.xml><?xml version="1.0" encoding="utf-8"?>
<ds:datastoreItem xmlns:ds="http://schemas.openxmlformats.org/officeDocument/2006/customXml" ds:itemID="{329593ED-7D58-4CDB-B741-9CB890596B69}">
  <ds:schemaRefs/>
</ds:datastoreItem>
</file>

<file path=customXml/itemProps9.xml><?xml version="1.0" encoding="utf-8"?>
<ds:datastoreItem xmlns:ds="http://schemas.openxmlformats.org/officeDocument/2006/customXml" ds:itemID="{136498FA-6D25-4670-B0FA-B3BF058419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1120</Words>
  <Characters>6390</Characters>
  <Lines>53</Lines>
  <Paragraphs>14</Paragraphs>
  <TotalTime>8</TotalTime>
  <ScaleCrop>false</ScaleCrop>
  <LinksUpToDate>false</LinksUpToDate>
  <CharactersWithSpaces>7496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2022-05-07T16:03:00Z</dcterms:created>
  <dc:creator>Administrator</dc:creator>
  <cp:lastModifiedBy>Administrator</cp:lastModifiedBy>
  <dcterms:modified xsi:type="dcterms:W3CDTF">2024-05-22T08:13:20Z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66F0DEED74F642B3B9C678B7F0E2C961</vt:lpwstr>
  </property>
</Properties>
</file>