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成安县档案馆</w:t>
      </w:r>
    </w:p>
    <w:p>
      <w:pPr>
        <w:jc w:val="center"/>
        <w:outlineLvl w:val="0"/>
      </w:pPr>
      <w:r>
        <w:rPr>
          <w:rFonts w:hint="eastAsia" w:ascii="黑体" w:hAnsi="黑体" w:eastAsia="黑体" w:cs="黑体"/>
          <w:b/>
          <w:color w:val="000000"/>
          <w:sz w:val="44"/>
          <w:lang w:eastAsia="zh-CN"/>
        </w:rPr>
        <w:t>所属单位</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一、成安县档案馆本级收支预算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561001成安县档案馆本级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86.67</w:t>
            </w:r>
          </w:p>
        </w:tc>
        <w:tc>
          <w:tcPr>
            <w:tcW w:w="4535" w:type="dxa"/>
            <w:vAlign w:val="center"/>
          </w:tcPr>
          <w:p>
            <w:pPr>
              <w:pStyle w:val="16"/>
            </w:pPr>
            <w:r>
              <w:t>一、一般公共服务支出</w:t>
            </w:r>
          </w:p>
        </w:tc>
        <w:tc>
          <w:tcPr>
            <w:tcW w:w="2126" w:type="dxa"/>
            <w:vAlign w:val="center"/>
          </w:tcPr>
          <w:p>
            <w:pPr>
              <w:pStyle w:val="15"/>
            </w:pPr>
            <w:r>
              <w:t>65.18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86.67</w:t>
            </w:r>
          </w:p>
        </w:tc>
        <w:tc>
          <w:tcPr>
            <w:tcW w:w="4535" w:type="dxa"/>
            <w:vAlign w:val="center"/>
          </w:tcPr>
          <w:p>
            <w:pPr>
              <w:pStyle w:val="18"/>
            </w:pPr>
            <w:r>
              <w:t>本年支出合计</w:t>
            </w:r>
          </w:p>
        </w:tc>
        <w:tc>
          <w:tcPr>
            <w:tcW w:w="2126" w:type="dxa"/>
            <w:vAlign w:val="center"/>
          </w:tcPr>
          <w:p>
            <w:pPr>
              <w:pStyle w:val="19"/>
            </w:pPr>
            <w:r>
              <w:t>86.67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86.67</w:t>
            </w:r>
          </w:p>
        </w:tc>
        <w:tc>
          <w:tcPr>
            <w:tcW w:w="4535" w:type="dxa"/>
            <w:vAlign w:val="center"/>
          </w:tcPr>
          <w:p>
            <w:pPr>
              <w:pStyle w:val="18"/>
            </w:pPr>
            <w:r>
              <w:t>支出总计</w:t>
            </w:r>
          </w:p>
        </w:tc>
        <w:tc>
          <w:tcPr>
            <w:tcW w:w="2126" w:type="dxa"/>
            <w:vAlign w:val="center"/>
          </w:tcPr>
          <w:p>
            <w:pPr>
              <w:pStyle w:val="19"/>
            </w:pPr>
            <w:r>
              <w:t>86.67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561001成安县档案馆本级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86.67</w:t>
            </w:r>
          </w:p>
        </w:tc>
        <w:tc>
          <w:tcPr>
            <w:tcW w:w="1134" w:type="dxa"/>
            <w:vAlign w:val="center"/>
          </w:tcPr>
          <w:p>
            <w:pPr>
              <w:pStyle w:val="19"/>
            </w:pPr>
            <w:r>
              <w:t>86.67</w:t>
            </w:r>
          </w:p>
        </w:tc>
        <w:tc>
          <w:tcPr>
            <w:tcW w:w="1134" w:type="dxa"/>
            <w:vAlign w:val="center"/>
          </w:tcPr>
          <w:p>
            <w:pPr>
              <w:pStyle w:val="19"/>
            </w:pPr>
            <w:r>
              <w:t>86.67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20126</w:t>
            </w:r>
          </w:p>
        </w:tc>
        <w:tc>
          <w:tcPr>
            <w:tcW w:w="1559" w:type="dxa"/>
            <w:vAlign w:val="center"/>
          </w:tcPr>
          <w:p>
            <w:pPr>
              <w:pStyle w:val="16"/>
            </w:pPr>
            <w:r>
              <w:t>档案事务</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2012601</w:t>
            </w:r>
          </w:p>
        </w:tc>
        <w:tc>
          <w:tcPr>
            <w:tcW w:w="1559" w:type="dxa"/>
            <w:vAlign w:val="center"/>
          </w:tcPr>
          <w:p>
            <w:pPr>
              <w:pStyle w:val="16"/>
            </w:pPr>
            <w:r>
              <w:t>行政运行</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12.06</w:t>
            </w:r>
          </w:p>
        </w:tc>
        <w:tc>
          <w:tcPr>
            <w:tcW w:w="1134" w:type="dxa"/>
            <w:vAlign w:val="center"/>
          </w:tcPr>
          <w:p>
            <w:pPr>
              <w:pStyle w:val="15"/>
            </w:pPr>
            <w:r>
              <w:t>12.06</w:t>
            </w:r>
          </w:p>
        </w:tc>
        <w:tc>
          <w:tcPr>
            <w:tcW w:w="1134" w:type="dxa"/>
            <w:vAlign w:val="center"/>
          </w:tcPr>
          <w:p>
            <w:pPr>
              <w:pStyle w:val="15"/>
            </w:pPr>
            <w:r>
              <w:t>12.06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12.06</w:t>
            </w:r>
          </w:p>
        </w:tc>
        <w:tc>
          <w:tcPr>
            <w:tcW w:w="1134" w:type="dxa"/>
            <w:vAlign w:val="center"/>
          </w:tcPr>
          <w:p>
            <w:pPr>
              <w:pStyle w:val="15"/>
            </w:pPr>
            <w:r>
              <w:t>12.06</w:t>
            </w:r>
          </w:p>
        </w:tc>
        <w:tc>
          <w:tcPr>
            <w:tcW w:w="1134" w:type="dxa"/>
            <w:vAlign w:val="center"/>
          </w:tcPr>
          <w:p>
            <w:pPr>
              <w:pStyle w:val="15"/>
            </w:pPr>
            <w:r>
              <w:t>12.06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8.27</w:t>
            </w:r>
          </w:p>
        </w:tc>
        <w:tc>
          <w:tcPr>
            <w:tcW w:w="1134" w:type="dxa"/>
            <w:vAlign w:val="center"/>
          </w:tcPr>
          <w:p>
            <w:pPr>
              <w:pStyle w:val="15"/>
            </w:pPr>
            <w:r>
              <w:t>8.27</w:t>
            </w:r>
          </w:p>
        </w:tc>
        <w:tc>
          <w:tcPr>
            <w:tcW w:w="1134" w:type="dxa"/>
            <w:vAlign w:val="center"/>
          </w:tcPr>
          <w:p>
            <w:pPr>
              <w:pStyle w:val="15"/>
            </w:pPr>
            <w:r>
              <w:t>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561001成安县档案馆本级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86.67</w:t>
            </w:r>
          </w:p>
        </w:tc>
        <w:tc>
          <w:tcPr>
            <w:tcW w:w="1361" w:type="dxa"/>
            <w:vAlign w:val="center"/>
          </w:tcPr>
          <w:p>
            <w:pPr>
              <w:pStyle w:val="19"/>
            </w:pPr>
            <w:r>
              <w:t>86.67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65.18</w:t>
            </w:r>
          </w:p>
        </w:tc>
        <w:tc>
          <w:tcPr>
            <w:tcW w:w="1361" w:type="dxa"/>
            <w:vAlign w:val="center"/>
          </w:tcPr>
          <w:p>
            <w:pPr>
              <w:pStyle w:val="15"/>
            </w:pPr>
            <w:r>
              <w:t>65.18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20126</w:t>
            </w:r>
          </w:p>
        </w:tc>
        <w:tc>
          <w:tcPr>
            <w:tcW w:w="4535" w:type="dxa"/>
            <w:vAlign w:val="center"/>
          </w:tcPr>
          <w:p>
            <w:pPr>
              <w:pStyle w:val="16"/>
            </w:pPr>
            <w:r>
              <w:t>档案事务</w:t>
            </w:r>
          </w:p>
        </w:tc>
        <w:tc>
          <w:tcPr>
            <w:tcW w:w="1361" w:type="dxa"/>
            <w:vAlign w:val="center"/>
          </w:tcPr>
          <w:p>
            <w:pPr>
              <w:pStyle w:val="15"/>
            </w:pPr>
            <w:r>
              <w:t>65.18</w:t>
            </w:r>
          </w:p>
        </w:tc>
        <w:tc>
          <w:tcPr>
            <w:tcW w:w="1361" w:type="dxa"/>
            <w:vAlign w:val="center"/>
          </w:tcPr>
          <w:p>
            <w:pPr>
              <w:pStyle w:val="15"/>
            </w:pPr>
            <w:r>
              <w:t>65.18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2012601</w:t>
            </w:r>
          </w:p>
        </w:tc>
        <w:tc>
          <w:tcPr>
            <w:tcW w:w="4535" w:type="dxa"/>
            <w:vAlign w:val="center"/>
          </w:tcPr>
          <w:p>
            <w:pPr>
              <w:pStyle w:val="16"/>
            </w:pPr>
            <w:r>
              <w:t>行政运行</w:t>
            </w:r>
          </w:p>
        </w:tc>
        <w:tc>
          <w:tcPr>
            <w:tcW w:w="1361" w:type="dxa"/>
            <w:vAlign w:val="center"/>
          </w:tcPr>
          <w:p>
            <w:pPr>
              <w:pStyle w:val="15"/>
            </w:pPr>
            <w:r>
              <w:t>65.18</w:t>
            </w:r>
          </w:p>
        </w:tc>
        <w:tc>
          <w:tcPr>
            <w:tcW w:w="1361" w:type="dxa"/>
            <w:vAlign w:val="center"/>
          </w:tcPr>
          <w:p>
            <w:pPr>
              <w:pStyle w:val="15"/>
            </w:pPr>
            <w:r>
              <w:t>65.18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12.06</w:t>
            </w:r>
          </w:p>
        </w:tc>
        <w:tc>
          <w:tcPr>
            <w:tcW w:w="1361" w:type="dxa"/>
            <w:vAlign w:val="center"/>
          </w:tcPr>
          <w:p>
            <w:pPr>
              <w:pStyle w:val="15"/>
            </w:pPr>
            <w:r>
              <w:t>12.06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12.06</w:t>
            </w:r>
          </w:p>
        </w:tc>
        <w:tc>
          <w:tcPr>
            <w:tcW w:w="1361" w:type="dxa"/>
            <w:vAlign w:val="center"/>
          </w:tcPr>
          <w:p>
            <w:pPr>
              <w:pStyle w:val="15"/>
            </w:pPr>
            <w:r>
              <w:t>12.06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8.27</w:t>
            </w:r>
          </w:p>
        </w:tc>
        <w:tc>
          <w:tcPr>
            <w:tcW w:w="1361" w:type="dxa"/>
            <w:vAlign w:val="center"/>
          </w:tcPr>
          <w:p>
            <w:pPr>
              <w:pStyle w:val="15"/>
            </w:pPr>
            <w:r>
              <w:t>8.27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3.79</w:t>
            </w:r>
          </w:p>
        </w:tc>
        <w:tc>
          <w:tcPr>
            <w:tcW w:w="1361" w:type="dxa"/>
            <w:vAlign w:val="center"/>
          </w:tcPr>
          <w:p>
            <w:pPr>
              <w:pStyle w:val="15"/>
            </w:pPr>
            <w:r>
              <w:t>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3.79</w:t>
            </w:r>
          </w:p>
        </w:tc>
        <w:tc>
          <w:tcPr>
            <w:tcW w:w="1361" w:type="dxa"/>
            <w:vAlign w:val="center"/>
          </w:tcPr>
          <w:p>
            <w:pPr>
              <w:pStyle w:val="15"/>
            </w:pPr>
            <w:r>
              <w:t>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3.79</w:t>
            </w:r>
          </w:p>
        </w:tc>
        <w:tc>
          <w:tcPr>
            <w:tcW w:w="1361" w:type="dxa"/>
            <w:vAlign w:val="center"/>
          </w:tcPr>
          <w:p>
            <w:pPr>
              <w:pStyle w:val="15"/>
            </w:pPr>
            <w:r>
              <w:t>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3.79</w:t>
            </w:r>
          </w:p>
        </w:tc>
        <w:tc>
          <w:tcPr>
            <w:tcW w:w="1361" w:type="dxa"/>
            <w:vAlign w:val="center"/>
          </w:tcPr>
          <w:p>
            <w:pPr>
              <w:pStyle w:val="15"/>
            </w:pPr>
            <w:r>
              <w:t>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5.64</w:t>
            </w:r>
          </w:p>
        </w:tc>
        <w:tc>
          <w:tcPr>
            <w:tcW w:w="1361" w:type="dxa"/>
            <w:vAlign w:val="center"/>
          </w:tcPr>
          <w:p>
            <w:pPr>
              <w:pStyle w:val="15"/>
            </w:pPr>
            <w:r>
              <w:t>5.64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5.64</w:t>
            </w:r>
          </w:p>
        </w:tc>
        <w:tc>
          <w:tcPr>
            <w:tcW w:w="1361" w:type="dxa"/>
            <w:vAlign w:val="center"/>
          </w:tcPr>
          <w:p>
            <w:pPr>
              <w:pStyle w:val="15"/>
            </w:pPr>
            <w:r>
              <w:t>5.64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5.64</w:t>
            </w:r>
          </w:p>
        </w:tc>
        <w:tc>
          <w:tcPr>
            <w:tcW w:w="1361" w:type="dxa"/>
            <w:vAlign w:val="center"/>
          </w:tcPr>
          <w:p>
            <w:pPr>
              <w:pStyle w:val="15"/>
            </w:pPr>
            <w:r>
              <w:t>5.64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561001成安县档案馆本级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86.67</w:t>
            </w:r>
          </w:p>
        </w:tc>
        <w:tc>
          <w:tcPr>
            <w:tcW w:w="3402" w:type="dxa"/>
            <w:vAlign w:val="center"/>
          </w:tcPr>
          <w:p>
            <w:pPr>
              <w:pStyle w:val="16"/>
            </w:pPr>
            <w:r>
              <w:t>一、一般公共服务支出</w:t>
            </w:r>
          </w:p>
        </w:tc>
        <w:tc>
          <w:tcPr>
            <w:tcW w:w="1474" w:type="dxa"/>
            <w:vAlign w:val="center"/>
          </w:tcPr>
          <w:p>
            <w:pPr>
              <w:pStyle w:val="15"/>
            </w:pPr>
            <w:r>
              <w:t>65.18</w:t>
            </w:r>
          </w:p>
        </w:tc>
        <w:tc>
          <w:tcPr>
            <w:tcW w:w="1474" w:type="dxa"/>
            <w:vAlign w:val="center"/>
          </w:tcPr>
          <w:p>
            <w:pPr>
              <w:pStyle w:val="15"/>
            </w:pPr>
            <w:r>
              <w:t>65.18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12.06</w:t>
            </w:r>
          </w:p>
        </w:tc>
        <w:tc>
          <w:tcPr>
            <w:tcW w:w="1474" w:type="dxa"/>
            <w:vAlign w:val="center"/>
          </w:tcPr>
          <w:p>
            <w:pPr>
              <w:pStyle w:val="15"/>
            </w:pPr>
            <w:r>
              <w:t>12.06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3.79</w:t>
            </w:r>
          </w:p>
        </w:tc>
        <w:tc>
          <w:tcPr>
            <w:tcW w:w="1474" w:type="dxa"/>
            <w:vAlign w:val="center"/>
          </w:tcPr>
          <w:p>
            <w:pPr>
              <w:pStyle w:val="15"/>
            </w:pPr>
            <w:r>
              <w:t>3.79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5.64</w:t>
            </w:r>
          </w:p>
        </w:tc>
        <w:tc>
          <w:tcPr>
            <w:tcW w:w="1474" w:type="dxa"/>
            <w:vAlign w:val="center"/>
          </w:tcPr>
          <w:p>
            <w:pPr>
              <w:pStyle w:val="15"/>
            </w:pPr>
            <w:r>
              <w:t>5.64</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86.67</w:t>
            </w:r>
          </w:p>
        </w:tc>
        <w:tc>
          <w:tcPr>
            <w:tcW w:w="3402" w:type="dxa"/>
            <w:vAlign w:val="center"/>
          </w:tcPr>
          <w:p>
            <w:pPr>
              <w:pStyle w:val="18"/>
            </w:pPr>
            <w:r>
              <w:t>本年支出合计</w:t>
            </w:r>
          </w:p>
        </w:tc>
        <w:tc>
          <w:tcPr>
            <w:tcW w:w="1474" w:type="dxa"/>
            <w:vAlign w:val="center"/>
          </w:tcPr>
          <w:p>
            <w:pPr>
              <w:pStyle w:val="19"/>
            </w:pPr>
            <w:r>
              <w:t>86.67</w:t>
            </w:r>
          </w:p>
        </w:tc>
        <w:tc>
          <w:tcPr>
            <w:tcW w:w="1474" w:type="dxa"/>
            <w:vAlign w:val="center"/>
          </w:tcPr>
          <w:p>
            <w:pPr>
              <w:pStyle w:val="19"/>
            </w:pPr>
            <w:r>
              <w:t>86.67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86.67</w:t>
            </w:r>
          </w:p>
        </w:tc>
        <w:tc>
          <w:tcPr>
            <w:tcW w:w="3402" w:type="dxa"/>
            <w:vAlign w:val="center"/>
          </w:tcPr>
          <w:p>
            <w:pPr>
              <w:pStyle w:val="18"/>
            </w:pPr>
            <w:r>
              <w:t>支出总计</w:t>
            </w:r>
          </w:p>
        </w:tc>
        <w:tc>
          <w:tcPr>
            <w:tcW w:w="1474" w:type="dxa"/>
            <w:vAlign w:val="center"/>
          </w:tcPr>
          <w:p>
            <w:pPr>
              <w:pStyle w:val="19"/>
            </w:pPr>
            <w:r>
              <w:t>86.67</w:t>
            </w:r>
          </w:p>
        </w:tc>
        <w:tc>
          <w:tcPr>
            <w:tcW w:w="1474" w:type="dxa"/>
            <w:vAlign w:val="center"/>
          </w:tcPr>
          <w:p>
            <w:pPr>
              <w:pStyle w:val="19"/>
            </w:pPr>
            <w:r>
              <w:t>86.67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561001成安县档案馆本级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86.67</w:t>
            </w:r>
          </w:p>
        </w:tc>
        <w:tc>
          <w:tcPr>
            <w:tcW w:w="2551" w:type="dxa"/>
            <w:vAlign w:val="center"/>
          </w:tcPr>
          <w:p>
            <w:pPr>
              <w:pStyle w:val="19"/>
            </w:pPr>
            <w:r>
              <w:t>86.67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65.18</w:t>
            </w:r>
          </w:p>
        </w:tc>
        <w:tc>
          <w:tcPr>
            <w:tcW w:w="2551" w:type="dxa"/>
            <w:vAlign w:val="center"/>
          </w:tcPr>
          <w:p>
            <w:pPr>
              <w:pStyle w:val="15"/>
            </w:pPr>
            <w:r>
              <w:t>65.18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20126</w:t>
            </w:r>
          </w:p>
        </w:tc>
        <w:tc>
          <w:tcPr>
            <w:tcW w:w="4535" w:type="dxa"/>
            <w:vAlign w:val="center"/>
          </w:tcPr>
          <w:p>
            <w:pPr>
              <w:pStyle w:val="16"/>
            </w:pPr>
            <w:r>
              <w:t>档案事务</w:t>
            </w:r>
          </w:p>
        </w:tc>
        <w:tc>
          <w:tcPr>
            <w:tcW w:w="2551" w:type="dxa"/>
            <w:vAlign w:val="center"/>
          </w:tcPr>
          <w:p>
            <w:pPr>
              <w:pStyle w:val="15"/>
            </w:pPr>
            <w:r>
              <w:t>65.18</w:t>
            </w:r>
          </w:p>
        </w:tc>
        <w:tc>
          <w:tcPr>
            <w:tcW w:w="2551" w:type="dxa"/>
            <w:vAlign w:val="center"/>
          </w:tcPr>
          <w:p>
            <w:pPr>
              <w:pStyle w:val="15"/>
            </w:pPr>
            <w:r>
              <w:t>65.18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2012601</w:t>
            </w:r>
          </w:p>
        </w:tc>
        <w:tc>
          <w:tcPr>
            <w:tcW w:w="4535" w:type="dxa"/>
            <w:vAlign w:val="center"/>
          </w:tcPr>
          <w:p>
            <w:pPr>
              <w:pStyle w:val="16"/>
            </w:pPr>
            <w:r>
              <w:t>行政运行</w:t>
            </w:r>
          </w:p>
        </w:tc>
        <w:tc>
          <w:tcPr>
            <w:tcW w:w="2551" w:type="dxa"/>
            <w:vAlign w:val="center"/>
          </w:tcPr>
          <w:p>
            <w:pPr>
              <w:pStyle w:val="15"/>
            </w:pPr>
            <w:r>
              <w:t>65.18</w:t>
            </w:r>
          </w:p>
        </w:tc>
        <w:tc>
          <w:tcPr>
            <w:tcW w:w="2551" w:type="dxa"/>
            <w:vAlign w:val="center"/>
          </w:tcPr>
          <w:p>
            <w:pPr>
              <w:pStyle w:val="15"/>
            </w:pPr>
            <w:r>
              <w:t>65.18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12.06</w:t>
            </w:r>
          </w:p>
        </w:tc>
        <w:tc>
          <w:tcPr>
            <w:tcW w:w="2551" w:type="dxa"/>
            <w:vAlign w:val="center"/>
          </w:tcPr>
          <w:p>
            <w:pPr>
              <w:pStyle w:val="15"/>
            </w:pPr>
            <w:r>
              <w:t>12.06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12.06</w:t>
            </w:r>
          </w:p>
        </w:tc>
        <w:tc>
          <w:tcPr>
            <w:tcW w:w="2551" w:type="dxa"/>
            <w:vAlign w:val="center"/>
          </w:tcPr>
          <w:p>
            <w:pPr>
              <w:pStyle w:val="15"/>
            </w:pPr>
            <w:r>
              <w:t>12.06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8.27</w:t>
            </w:r>
          </w:p>
        </w:tc>
        <w:tc>
          <w:tcPr>
            <w:tcW w:w="2551" w:type="dxa"/>
            <w:vAlign w:val="center"/>
          </w:tcPr>
          <w:p>
            <w:pPr>
              <w:pStyle w:val="15"/>
            </w:pPr>
            <w:r>
              <w:t>8.27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5.64</w:t>
            </w:r>
          </w:p>
        </w:tc>
        <w:tc>
          <w:tcPr>
            <w:tcW w:w="2551" w:type="dxa"/>
            <w:vAlign w:val="center"/>
          </w:tcPr>
          <w:p>
            <w:pPr>
              <w:pStyle w:val="15"/>
            </w:pPr>
            <w:r>
              <w:t>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5.64</w:t>
            </w:r>
          </w:p>
        </w:tc>
        <w:tc>
          <w:tcPr>
            <w:tcW w:w="2551" w:type="dxa"/>
            <w:vAlign w:val="center"/>
          </w:tcPr>
          <w:p>
            <w:pPr>
              <w:pStyle w:val="15"/>
            </w:pPr>
            <w:r>
              <w:t>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5.64</w:t>
            </w:r>
          </w:p>
        </w:tc>
        <w:tc>
          <w:tcPr>
            <w:tcW w:w="2551" w:type="dxa"/>
            <w:vAlign w:val="center"/>
          </w:tcPr>
          <w:p>
            <w:pPr>
              <w:pStyle w:val="15"/>
            </w:pPr>
            <w:r>
              <w:t>5.64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561001成安县档案馆本级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86.67</w:t>
            </w:r>
          </w:p>
        </w:tc>
        <w:tc>
          <w:tcPr>
            <w:tcW w:w="2551" w:type="dxa"/>
            <w:vAlign w:val="center"/>
          </w:tcPr>
          <w:p>
            <w:pPr>
              <w:pStyle w:val="19"/>
            </w:pPr>
            <w:r>
              <w:t>79.09</w:t>
            </w:r>
          </w:p>
        </w:tc>
        <w:tc>
          <w:tcPr>
            <w:tcW w:w="2551" w:type="dxa"/>
            <w:vAlign w:val="center"/>
          </w:tcPr>
          <w:p>
            <w:pPr>
              <w:pStyle w:val="19"/>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79.09</w:t>
            </w:r>
          </w:p>
        </w:tc>
        <w:tc>
          <w:tcPr>
            <w:tcW w:w="2551" w:type="dxa"/>
            <w:vAlign w:val="center"/>
          </w:tcPr>
          <w:p>
            <w:pPr>
              <w:pStyle w:val="15"/>
            </w:pPr>
            <w:r>
              <w:t>79.09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48.41</w:t>
            </w:r>
          </w:p>
        </w:tc>
        <w:tc>
          <w:tcPr>
            <w:tcW w:w="2551" w:type="dxa"/>
            <w:vAlign w:val="center"/>
          </w:tcPr>
          <w:p>
            <w:pPr>
              <w:pStyle w:val="15"/>
            </w:pPr>
            <w:r>
              <w:t>48.41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4.78</w:t>
            </w:r>
          </w:p>
        </w:tc>
        <w:tc>
          <w:tcPr>
            <w:tcW w:w="2551" w:type="dxa"/>
            <w:vAlign w:val="center"/>
          </w:tcPr>
          <w:p>
            <w:pPr>
              <w:pStyle w:val="15"/>
            </w:pPr>
            <w:r>
              <w:t>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1.52</w:t>
            </w:r>
          </w:p>
        </w:tc>
        <w:tc>
          <w:tcPr>
            <w:tcW w:w="2551" w:type="dxa"/>
            <w:vAlign w:val="center"/>
          </w:tcPr>
          <w:p>
            <w:pPr>
              <w:pStyle w:val="15"/>
            </w:pPr>
            <w:r>
              <w:t>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2.65</w:t>
            </w:r>
          </w:p>
        </w:tc>
        <w:tc>
          <w:tcPr>
            <w:tcW w:w="2551" w:type="dxa"/>
            <w:vAlign w:val="center"/>
          </w:tcPr>
          <w:p>
            <w:pPr>
              <w:pStyle w:val="15"/>
            </w:pPr>
            <w:r>
              <w:t>2.65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8.27</w:t>
            </w:r>
          </w:p>
        </w:tc>
        <w:tc>
          <w:tcPr>
            <w:tcW w:w="2551" w:type="dxa"/>
            <w:vAlign w:val="center"/>
          </w:tcPr>
          <w:p>
            <w:pPr>
              <w:pStyle w:val="15"/>
            </w:pPr>
            <w:r>
              <w:t>8.27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0.24</w:t>
            </w:r>
          </w:p>
        </w:tc>
        <w:tc>
          <w:tcPr>
            <w:tcW w:w="2551" w:type="dxa"/>
            <w:vAlign w:val="center"/>
          </w:tcPr>
          <w:p>
            <w:pPr>
              <w:pStyle w:val="15"/>
            </w:pPr>
            <w:r>
              <w:t>0.24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5.64</w:t>
            </w:r>
          </w:p>
        </w:tc>
        <w:tc>
          <w:tcPr>
            <w:tcW w:w="2551" w:type="dxa"/>
            <w:vAlign w:val="center"/>
          </w:tcPr>
          <w:p>
            <w:pPr>
              <w:pStyle w:val="15"/>
            </w:pPr>
            <w:r>
              <w:t>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7.58</w:t>
            </w:r>
          </w:p>
        </w:tc>
        <w:tc>
          <w:tcPr>
            <w:tcW w:w="2551" w:type="dxa"/>
            <w:vAlign w:val="center"/>
          </w:tcPr>
          <w:p>
            <w:pPr>
              <w:pStyle w:val="15"/>
            </w:pPr>
          </w:p>
        </w:tc>
        <w:tc>
          <w:tcPr>
            <w:tcW w:w="2551" w:type="dxa"/>
            <w:vAlign w:val="center"/>
          </w:tcPr>
          <w:p>
            <w:pPr>
              <w:pStyle w:val="15"/>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2.58</w:t>
            </w:r>
          </w:p>
        </w:tc>
        <w:tc>
          <w:tcPr>
            <w:tcW w:w="2551" w:type="dxa"/>
            <w:vAlign w:val="center"/>
          </w:tcPr>
          <w:p>
            <w:pPr>
              <w:pStyle w:val="15"/>
            </w:pPr>
          </w:p>
        </w:tc>
        <w:tc>
          <w:tcPr>
            <w:tcW w:w="2551" w:type="dxa"/>
            <w:vAlign w:val="center"/>
          </w:tcPr>
          <w:p>
            <w:pPr>
              <w:pStyle w:val="15"/>
            </w:pPr>
            <w:r>
              <w:t>2.58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561001成安县档案馆本级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561001成安县档案馆本级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561001成安县档案馆本级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1.00</w:t>
            </w:r>
          </w:p>
        </w:tc>
        <w:tc>
          <w:tcPr>
            <w:tcW w:w="2381" w:type="dxa"/>
            <w:vAlign w:val="center"/>
          </w:tcPr>
          <w:p>
            <w:pPr>
              <w:pStyle w:val="19"/>
            </w:pPr>
            <w:r>
              <w:t>1.00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成安县档案馆本级2022年单位预算信息公开情况说明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、《地方预决算公开操作规程》和《关于进一步推进预算公开工作的实施意见》规定，现将成安县档案馆本级2022年单位预算公开如下：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hint="eastAsia" w:cs="方正楷体_GBK" w:asciiTheme="minorEastAsia" w:hAnsiTheme="minorEastAsia" w:eastAsiaTheme="minorEastAsia"/>
          <w:b/>
          <w:color w:val="000000"/>
          <w:sz w:val="32"/>
          <w:lang w:eastAsia="zh-CN"/>
        </w:rPr>
        <w:t>单位</w:t>
      </w:r>
      <w:r>
        <w:rPr>
          <w:rFonts w:ascii="方正楷体_GBK" w:hAnsi="方正楷体_GBK" w:eastAsia="方正楷体_GBK" w:cs="方正楷体_GBK"/>
          <w:b/>
          <w:color w:val="000000"/>
          <w:sz w:val="32"/>
        </w:rPr>
        <w:t>职责：</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1．县档案馆主要职责：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（一）贯彻执行国家、省、市、县有关档案管理的法律、法规、规章。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（二）集中统一管理县直机关单位的档案资料，保守党和国家机密，维护档案完整，确保档案资料安全。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（三）接收县委、县人大、县政府、县政协、县纪委监委及县直各单位应进馆的档案资料。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（四）征集散存在社会上对国家和社会有保存价值的珍贵档案资料。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（五）负责馆藏档案资料的整理、编目、鉴定、销毁、统计和技术保护工作。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（六）依法开放档案，为党和政府及社会各方面提供利用服务。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（七）承担政府公开信息的收集、管理和集中查阅工作。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（八）开发档案信息资源，开展档案史料编研出版、展览陈列工作和社会教育活动。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（九）运用现代化技术手段，开展馆藏档案信息化建设。</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（十）完成县委交办的其他任务。</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2．内设机构:根据以上职数，成安县档案馆设置1个内设机构。</w:t>
      </w:r>
    </w:p>
    <w:p>
      <w:pPr>
        <w:spacing w:line="580" w:lineRule="exact"/>
        <w:ind w:firstLine="560" w:firstLineChars="200"/>
        <w:rPr>
          <w:rFonts w:ascii="仿宋" w:hAnsi="仿宋" w:eastAsia="仿宋" w:cs="黑体"/>
          <w:sz w:val="28"/>
          <w:szCs w:val="28"/>
        </w:rPr>
      </w:pPr>
      <w:r>
        <w:rPr>
          <w:rFonts w:hint="eastAsia" w:ascii="仿宋" w:hAnsi="仿宋" w:eastAsia="仿宋" w:cs="黑体"/>
          <w:sz w:val="28"/>
          <w:szCs w:val="28"/>
        </w:rPr>
        <w:t>综合股：</w:t>
      </w:r>
    </w:p>
    <w:p>
      <w:pPr>
        <w:spacing w:line="580" w:lineRule="exact"/>
        <w:ind w:left="365" w:leftChars="152" w:firstLine="640" w:firstLineChars="200"/>
        <w:rPr>
          <w:rFonts w:ascii="仿宋" w:hAnsi="仿宋" w:eastAsia="仿宋"/>
          <w:sz w:val="28"/>
          <w:szCs w:val="28"/>
        </w:rPr>
      </w:pPr>
      <w:r>
        <w:rPr>
          <w:rFonts w:hint="eastAsia" w:ascii="仿宋" w:hAnsi="仿宋" w:eastAsia="仿宋" w:cs="黑体"/>
          <w:sz w:val="32"/>
          <w:szCs w:val="32"/>
        </w:rPr>
        <w:t>（1）</w:t>
      </w:r>
      <w:r>
        <w:rPr>
          <w:rFonts w:hint="eastAsia" w:ascii="仿宋" w:hAnsi="仿宋" w:eastAsia="仿宋"/>
          <w:sz w:val="32"/>
          <w:szCs w:val="32"/>
        </w:rPr>
        <w:t>负责政务、事务综合协调工作以及外事活动;负责综合文字材料起草工作；负责编发档案信息和统计工作；负责文书处理、文秘、档案、机要、保密、信访、行政复议、督办、宣传、报刊征订、会务和接待及车辆管理工作；负责人大建议、政协提案办理；负责编制县馆中长期规划和年度计划并组织实施；负责档案的宣传活动；承办领导交办的工作。</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2）负责进馆档案资料的督促和验收工作；负责制订进馆档案接收范围和接收计划；负责组织本馆档案业务培训工作；负责散存在社会上对国家和社会有保存价值的档案资料和本县重要会议、重大活动、重要事件档案资料的征集和整理；负责馆藏档案资料的接收、保管、整理、编目、鉴定、统计、销毁和库房的日常管理工作；负责馆藏档案资料提供利用和咨询服务；负责馆藏档案的开放、公布和涉密档案的密级变更、解密；负责馆藏国家重点档案资料目录中心建设；负责政府公开信息的接收、管理、查阅利用和《档案利用效果实例》的汇编工作。负责制订馆藏档案编研、国家重点档案信息开发规划并组织实施；负责馆藏档案史料编纂，出版档案编研成果，参与编史修志；负责档案展览、陈列工作和社会教育活动；围绕全县中心工作开展档案课题研究；协助有关部门评审全县档案专业技术职务任职资格。</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3）负责制订信息化建设规划、标准规范，并组织实施；负责档案信息网络平台和数据中心建设，并提供技术服务；负责信息化基础设施（网络、数据库、存储、安全）维护及应用系统的技术支持、日常管理及安全保障；负责馆藏档案的数字化工作；负责进馆电子档案和机读目录接收工作；负责档案信息安全；负责馆藏档案资料的技术保护工作；负责国家重点档案电子目录采集工作；负责科研工作。</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4）负责编制财务预决算和日常收支安排，承担政府采购和县馆基建项目有关工作；负责资金使用情况监督指导；协调管理有关行政性事务；负责财务和国有资产管理；负责配置档案库房、办公用房的设施设备；负责安全保卫、值班及社会综合治理工作；负责突发事件应急处置，负责开展组织演练和消防培训工作；负责后勤保障工作。</w:t>
      </w:r>
    </w:p>
    <w:p>
      <w:pPr>
        <w:spacing w:line="500" w:lineRule="exact"/>
        <w:ind w:firstLine="960" w:firstLineChars="300"/>
        <w:rPr>
          <w:rFonts w:ascii="仿宋" w:hAnsi="仿宋" w:eastAsia="仿宋"/>
          <w:sz w:val="32"/>
          <w:szCs w:val="32"/>
        </w:rPr>
      </w:pPr>
      <w:r>
        <w:rPr>
          <w:rFonts w:hint="eastAsia" w:ascii="仿宋" w:hAnsi="仿宋" w:eastAsia="仿宋"/>
          <w:sz w:val="32"/>
          <w:szCs w:val="32"/>
        </w:rPr>
        <w:t>（5）负责党群、机构编制、人事管理以及老干部工作。</w:t>
      </w:r>
    </w:p>
    <w:p>
      <w:pPr>
        <w:ind w:firstLine="964" w:firstLineChars="300"/>
        <w:rPr>
          <w:rFonts w:ascii="仿宋" w:hAnsi="仿宋" w:eastAsia="仿宋" w:cs="仿宋"/>
          <w:b/>
          <w:sz w:val="32"/>
          <w:szCs w:val="32"/>
        </w:rPr>
      </w:pP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3、人员编制和领导职数</w:t>
      </w:r>
    </w:p>
    <w:p>
      <w:pPr>
        <w:pStyle w:val="21"/>
      </w:pPr>
      <w:r>
        <w:rPr>
          <w:rFonts w:hint="eastAsia" w:ascii="仿宋" w:hAnsi="仿宋" w:eastAsia="仿宋" w:cs="仿宋"/>
          <w:sz w:val="32"/>
          <w:szCs w:val="32"/>
        </w:rPr>
        <w:t xml:space="preserve">   </w:t>
      </w:r>
      <w:r>
        <w:rPr>
          <w:rFonts w:hint="eastAsia" w:ascii="仿宋" w:hAnsi="仿宋" w:eastAsia="仿宋"/>
          <w:sz w:val="32"/>
          <w:szCs w:val="32"/>
        </w:rPr>
        <w:t>核定事业编制5名。股级职数1名。科级领导职数设置另行明确。</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成安县档案馆本级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按照预算管理有关规定，目前我省部门预算的编制实行综合预算管理，即全部收入和支出都反映在预算中。成安县档案馆机关及所属事业单位的收支包含在部门预算中。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2022年预算收入</w:t>
      </w:r>
      <w:r>
        <w:rPr>
          <w:rFonts w:ascii="仿宋" w:hAnsi="仿宋" w:eastAsia="仿宋" w:cs="仿宋"/>
          <w:sz w:val="32"/>
          <w:szCs w:val="32"/>
        </w:rPr>
        <w:t>86.67</w:t>
      </w:r>
      <w:r>
        <w:rPr>
          <w:rFonts w:hint="eastAsia" w:ascii="仿宋" w:hAnsi="仿宋" w:eastAsia="仿宋" w:cs="仿宋"/>
          <w:sz w:val="32"/>
          <w:szCs w:val="32"/>
        </w:rPr>
        <w:t>万元，其中：一般公共预算收入</w:t>
      </w:r>
      <w:r>
        <w:rPr>
          <w:rFonts w:ascii="仿宋" w:hAnsi="仿宋" w:eastAsia="仿宋" w:cs="仿宋"/>
          <w:sz w:val="32"/>
          <w:szCs w:val="32"/>
        </w:rPr>
        <w:t>86.67</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rPr>
        <w:t>2022年支出预算</w:t>
      </w:r>
      <w:r>
        <w:rPr>
          <w:rFonts w:ascii="仿宋" w:hAnsi="仿宋" w:eastAsia="仿宋" w:cs="仿宋"/>
          <w:sz w:val="32"/>
          <w:szCs w:val="32"/>
        </w:rPr>
        <w:t>86.67</w:t>
      </w:r>
      <w:r>
        <w:rPr>
          <w:rFonts w:hint="eastAsia" w:ascii="仿宋" w:hAnsi="仿宋" w:eastAsia="仿宋" w:cs="仿宋"/>
          <w:sz w:val="32"/>
          <w:szCs w:val="32"/>
        </w:rPr>
        <w:t>万元，其中基本支出</w:t>
      </w:r>
      <w:r>
        <w:rPr>
          <w:rFonts w:ascii="仿宋" w:hAnsi="仿宋" w:eastAsia="仿宋" w:cs="仿宋"/>
          <w:sz w:val="32"/>
          <w:szCs w:val="32"/>
        </w:rPr>
        <w:t>86.67</w:t>
      </w:r>
      <w:r>
        <w:rPr>
          <w:rFonts w:hint="eastAsia" w:ascii="仿宋" w:hAnsi="仿宋" w:eastAsia="仿宋" w:cs="仿宋"/>
          <w:sz w:val="32"/>
          <w:szCs w:val="32"/>
        </w:rPr>
        <w:t>万元，包括人员经费</w:t>
      </w:r>
      <w:r>
        <w:rPr>
          <w:rFonts w:ascii="仿宋" w:hAnsi="仿宋" w:eastAsia="仿宋" w:cs="仿宋"/>
          <w:sz w:val="32"/>
          <w:szCs w:val="32"/>
        </w:rPr>
        <w:t>79.09</w:t>
      </w:r>
      <w:r>
        <w:rPr>
          <w:rFonts w:hint="eastAsia" w:ascii="仿宋" w:hAnsi="仿宋" w:eastAsia="仿宋" w:cs="仿宋"/>
          <w:sz w:val="32"/>
          <w:szCs w:val="32"/>
        </w:rPr>
        <w:t>万元和日常公用经费</w:t>
      </w:r>
      <w:r>
        <w:rPr>
          <w:rFonts w:ascii="仿宋" w:hAnsi="仿宋" w:eastAsia="仿宋" w:cs="仿宋"/>
          <w:sz w:val="32"/>
          <w:szCs w:val="32"/>
        </w:rPr>
        <w:t>7.58</w:t>
      </w:r>
      <w:r>
        <w:rPr>
          <w:rFonts w:hint="eastAsia" w:ascii="仿宋" w:hAnsi="仿宋" w:eastAsia="仿宋" w:cs="仿宋"/>
          <w:sz w:val="32"/>
          <w:szCs w:val="32"/>
        </w:rPr>
        <w:t>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2022年预算收支安排</w:t>
      </w:r>
      <w:r>
        <w:rPr>
          <w:rFonts w:ascii="仿宋" w:hAnsi="仿宋" w:eastAsia="仿宋" w:cs="仿宋"/>
          <w:sz w:val="32"/>
          <w:szCs w:val="32"/>
        </w:rPr>
        <w:t>86.67</w:t>
      </w:r>
      <w:r>
        <w:rPr>
          <w:rFonts w:hint="eastAsia" w:ascii="仿宋" w:hAnsi="仿宋" w:eastAsia="仿宋" w:cs="仿宋"/>
          <w:sz w:val="32"/>
          <w:szCs w:val="32"/>
        </w:rPr>
        <w:t>万元，较2021年预算减少2</w:t>
      </w:r>
      <w:r>
        <w:rPr>
          <w:rFonts w:ascii="仿宋" w:hAnsi="仿宋" w:eastAsia="仿宋" w:cs="仿宋"/>
          <w:sz w:val="32"/>
          <w:szCs w:val="32"/>
        </w:rPr>
        <w:t>0.9</w:t>
      </w:r>
      <w:r>
        <w:rPr>
          <w:rFonts w:hint="eastAsia" w:ascii="仿宋" w:hAnsi="仿宋" w:eastAsia="仿宋" w:cs="仿宋"/>
          <w:sz w:val="32"/>
          <w:szCs w:val="32"/>
        </w:rPr>
        <w:t>万元，其中基本支出增加</w:t>
      </w:r>
      <w:r>
        <w:rPr>
          <w:rFonts w:ascii="仿宋" w:hAnsi="仿宋" w:eastAsia="仿宋" w:cs="仿宋"/>
          <w:sz w:val="32"/>
          <w:szCs w:val="32"/>
        </w:rPr>
        <w:t>20.9</w:t>
      </w:r>
      <w:r>
        <w:rPr>
          <w:rFonts w:hint="eastAsia" w:ascii="仿宋" w:hAnsi="仿宋" w:eastAsia="仿宋" w:cs="仿宋"/>
          <w:sz w:val="32"/>
          <w:szCs w:val="32"/>
        </w:rPr>
        <w:t>万元，原因：人员正常调动所致。</w:t>
      </w:r>
    </w:p>
    <w:p>
      <w:pPr>
        <w:pStyle w:val="22"/>
      </w:pPr>
    </w:p>
    <w:p>
      <w:pPr>
        <w:spacing w:before="10" w:after="10" w:line="360" w:lineRule="auto"/>
        <w:ind w:firstLine="640"/>
        <w:outlineLvl w:val="2"/>
      </w:pPr>
      <w:r>
        <w:rPr>
          <w:rFonts w:ascii="黑体" w:hAnsi="黑体" w:eastAsia="黑体" w:cs="黑体"/>
          <w:color w:val="000000"/>
          <w:sz w:val="32"/>
        </w:rPr>
        <w:t>三、机关运行经费安排情况</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ascii="仿宋" w:hAnsi="仿宋" w:eastAsia="仿宋" w:cs="仿宋"/>
          <w:sz w:val="32"/>
          <w:szCs w:val="32"/>
        </w:rPr>
        <w:t>7.58</w:t>
      </w:r>
      <w:r>
        <w:rPr>
          <w:rFonts w:hint="eastAsia" w:ascii="仿宋" w:hAnsi="仿宋" w:eastAsia="仿宋" w:cs="仿宋"/>
          <w:sz w:val="32"/>
          <w:szCs w:val="32"/>
        </w:rPr>
        <w:t>万元，主要用于办公区的日常维修、办公用房水电费、邮电费、办公用房取暖费、办公用房物业管理费和公务运行费等日常运行支出。</w:t>
      </w:r>
    </w:p>
    <w:p>
      <w:pPr>
        <w:pStyle w:val="23"/>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4"/>
        <w:ind w:firstLine="640"/>
      </w:pPr>
      <w:r>
        <w:rPr>
          <w:rFonts w:hint="eastAsia" w:ascii="仿宋" w:hAnsi="仿宋" w:eastAsia="仿宋" w:cs="仿宋_GB2312"/>
          <w:sz w:val="32"/>
          <w:szCs w:val="32"/>
        </w:rPr>
        <w:t>2022年度“三公”预算安排</w:t>
      </w:r>
      <w:r>
        <w:rPr>
          <w:rFonts w:ascii="仿宋" w:hAnsi="仿宋" w:eastAsia="仿宋" w:cs="仿宋_GB2312"/>
          <w:sz w:val="32"/>
          <w:szCs w:val="32"/>
        </w:rPr>
        <w:t>1</w:t>
      </w:r>
      <w:r>
        <w:rPr>
          <w:rFonts w:hint="eastAsia" w:ascii="仿宋" w:hAnsi="仿宋" w:eastAsia="仿宋" w:cs="仿宋_GB2312"/>
          <w:sz w:val="32"/>
          <w:szCs w:val="32"/>
        </w:rPr>
        <w:t>万元，其中，因公出国（境）费0元，安排公务用车维护费</w:t>
      </w:r>
      <w:r>
        <w:rPr>
          <w:rFonts w:ascii="仿宋" w:hAnsi="仿宋" w:eastAsia="仿宋" w:cs="仿宋_GB2312"/>
          <w:sz w:val="32"/>
          <w:szCs w:val="32"/>
        </w:rPr>
        <w:t>1</w:t>
      </w:r>
      <w:r>
        <w:rPr>
          <w:rFonts w:hint="eastAsia" w:ascii="仿宋" w:hAnsi="仿宋" w:eastAsia="仿宋" w:cs="仿宋_GB2312"/>
          <w:sz w:val="32"/>
          <w:szCs w:val="32"/>
        </w:rPr>
        <w:t>元，（其中公务用车购置费0元，公务用车运行维护费1万元），公务接等费0万元，较2021年减少0</w:t>
      </w:r>
      <w:r>
        <w:rPr>
          <w:rFonts w:ascii="仿宋" w:hAnsi="仿宋" w:eastAsia="仿宋" w:cs="仿宋_GB2312"/>
          <w:sz w:val="32"/>
          <w:szCs w:val="32"/>
        </w:rPr>
        <w:t>.2</w:t>
      </w:r>
      <w:r>
        <w:rPr>
          <w:rFonts w:hint="eastAsia" w:ascii="仿宋" w:hAnsi="仿宋" w:eastAsia="仿宋" w:cs="仿宋_GB2312"/>
          <w:sz w:val="32"/>
          <w:szCs w:val="32"/>
        </w:rPr>
        <w:t>万元，减少原因：提倡节约，严格管控，减少开支。</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（1）要开展好档案的提供利用工作，充分发挥档案的凭证作用，最大限度地满足机关和人民群众的利用需求。</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积极开展好档案的监督指导和宣传工作。继续抓好机关档案规范建档工作的检查和指导工作，开展一次全县档案业务员培训，开展一次档案宣传，完成一次全县档案工作行政执法检查，确保全县档案工作的齐全完整和安全保管。</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（3）开展档案数字化工作，对馆藏纸质档案进行扫描，加快推进数字档案馆建设步伐。</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（4）继续做好农村土地确权颁证工作中的档案指导及相关工作。</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（5）做好国家重点档案信息文件级目录采集工作。</w:t>
      </w:r>
    </w:p>
    <w:p>
      <w:pPr>
        <w:pStyle w:val="25"/>
      </w:pPr>
    </w:p>
    <w:p>
      <w:pPr>
        <w:spacing w:line="500" w:lineRule="exact"/>
        <w:ind w:firstLine="560"/>
      </w:pPr>
      <w:r>
        <w:rPr>
          <w:rFonts w:eastAsia="方正仿宋_GBK"/>
          <w:color w:val="000000"/>
          <w:sz w:val="28"/>
        </w:rPr>
        <w:t>（二）分项绩效目标</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（1）做好各单位到期档案的接收工作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（2）做好疫情档案的接收工作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（3）搞好档案宣传活动。充分利用“国际档案日”、“国家宪法日”，加大档案知识和新《中华人民共和国档案法》</w:t>
      </w:r>
      <w:bookmarkStart w:id="1" w:name="_GoBack"/>
      <w:bookmarkEnd w:id="1"/>
      <w:r>
        <w:rPr>
          <w:rFonts w:hint="eastAsia" w:ascii="仿宋" w:hAnsi="仿宋" w:eastAsia="仿宋" w:cs="仿宋"/>
          <w:bCs/>
          <w:sz w:val="32"/>
          <w:szCs w:val="32"/>
        </w:rPr>
        <w:t>宣传工作。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（4）积极开展编研工作，准备2022年围绕我县红色历史和优秀传统文化，完成《成安记忆》（暂定）的编写。</w:t>
      </w:r>
    </w:p>
    <w:p>
      <w:pPr>
        <w:pStyle w:val="36"/>
        <w:spacing w:after="0" w:line="360" w:lineRule="auto"/>
        <w:ind w:firstLine="640"/>
        <w:rPr>
          <w:rFonts w:ascii="仿宋" w:hAnsi="仿宋" w:eastAsia="仿宋" w:cs="仿宋"/>
          <w:bCs/>
          <w:sz w:val="32"/>
          <w:szCs w:val="32"/>
        </w:rPr>
      </w:pPr>
      <w:r>
        <w:rPr>
          <w:rFonts w:hint="eastAsia" w:ascii="仿宋" w:hAnsi="仿宋" w:eastAsia="仿宋" w:cs="仿宋"/>
          <w:bCs/>
          <w:sz w:val="32"/>
          <w:szCs w:val="32"/>
        </w:rPr>
        <w:t>（5）积极推进档案的数字化进程：</w:t>
      </w:r>
    </w:p>
    <w:p>
      <w:pPr>
        <w:pStyle w:val="26"/>
      </w:pPr>
    </w:p>
    <w:p>
      <w:pPr>
        <w:spacing w:line="500" w:lineRule="exact"/>
        <w:ind w:firstLine="560"/>
      </w:pPr>
      <w:r>
        <w:rPr>
          <w:rFonts w:eastAsia="方正仿宋_GBK"/>
          <w:color w:val="000000"/>
          <w:sz w:val="28"/>
        </w:rPr>
        <w:t>（三）工作保障措施</w:t>
      </w:r>
    </w:p>
    <w:p>
      <w:pPr>
        <w:spacing w:line="560" w:lineRule="exact"/>
        <w:ind w:firstLine="640" w:firstLineChars="200"/>
        <w:outlineLvl w:val="0"/>
        <w:rPr>
          <w:rFonts w:ascii="楷体" w:hAnsi="楷体" w:eastAsia="楷体"/>
          <w:b/>
          <w:sz w:val="32"/>
          <w:szCs w:val="32"/>
        </w:rPr>
      </w:pPr>
      <w:r>
        <w:rPr>
          <w:rFonts w:hint="eastAsia" w:ascii="仿宋" w:hAnsi="仿宋" w:eastAsia="仿宋" w:cs="仿宋"/>
          <w:bCs/>
          <w:sz w:val="32"/>
          <w:szCs w:val="32"/>
        </w:rPr>
        <w:t>努力提高服务质量，最大限度地满足机关和人民群众的利用需求；高度重视档案安全工作，严抓档案人防、物防、技防三位一体的档案安全防范体系不放松。</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561002成安县档案</w:t>
            </w:r>
            <w:r>
              <w:rPr>
                <w:rFonts w:hint="eastAsia" w:ascii="宋体" w:hAnsi="宋体" w:cs="宋体"/>
              </w:rPr>
              <w:t>馆</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档案接收</w:t>
            </w:r>
          </w:p>
        </w:tc>
        <w:tc>
          <w:tcPr>
            <w:tcW w:w="1240" w:type="dxa"/>
            <w:vAlign w:val="center"/>
          </w:tcPr>
          <w:p>
            <w:pPr>
              <w:spacing w:line="300" w:lineRule="exact"/>
              <w:jc w:val="center"/>
              <w:rPr>
                <w:rFonts w:ascii="宋体" w:hAnsi="宋体" w:cs="宋体"/>
                <w:szCs w:val="21"/>
              </w:rPr>
            </w:pPr>
          </w:p>
        </w:tc>
        <w:tc>
          <w:tcPr>
            <w:tcW w:w="2892" w:type="dxa"/>
            <w:vAlign w:val="center"/>
          </w:tcPr>
          <w:p>
            <w:pPr>
              <w:spacing w:line="300" w:lineRule="exact"/>
              <w:jc w:val="center"/>
              <w:rPr>
                <w:rFonts w:ascii="宋体" w:hAnsi="宋体" w:cs="宋体"/>
                <w:szCs w:val="21"/>
              </w:rPr>
            </w:pPr>
            <w:r>
              <w:rPr>
                <w:rFonts w:hint="eastAsia" w:ascii="宋体" w:hAnsi="宋体" w:cs="宋体"/>
                <w:szCs w:val="21"/>
              </w:rPr>
              <w:t>建立完善档案接收体系，进一步加大对档案的接收力度。</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对全县所有单位的档案进行一次彻底的收集</w:t>
            </w:r>
          </w:p>
        </w:tc>
        <w:tc>
          <w:tcPr>
            <w:tcW w:w="1377" w:type="dxa"/>
            <w:vAlign w:val="center"/>
          </w:tcPr>
          <w:p>
            <w:pPr>
              <w:spacing w:line="300" w:lineRule="exact"/>
              <w:jc w:val="center"/>
              <w:rPr>
                <w:rFonts w:ascii="宋体" w:hAnsi="宋体" w:cs="宋体"/>
                <w:szCs w:val="21"/>
              </w:rPr>
            </w:pP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档案数字化工作</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对馆藏纸质档案进行扫描，</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加快推进数字档案馆建设步伐</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档案扫描质量和数量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重点档案</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做好国家重点档案信息文件级目录采集工作</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百分百的录入</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采集数量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w:t>
            </w:r>
            <w:r>
              <w:rPr>
                <w:rFonts w:ascii="方正书宋_GBK" w:eastAsia="方正书宋_GBK"/>
              </w:rPr>
              <w:t>0</w:t>
            </w:r>
            <w:r>
              <w:rPr>
                <w:rFonts w:hint="eastAsia" w:ascii="方正书宋_GBK" w:eastAsia="方正书宋_GBK"/>
              </w:rPr>
              <w:t>%</w:t>
            </w:r>
          </w:p>
        </w:tc>
      </w:tr>
    </w:tbl>
    <w:p>
      <w:pPr>
        <w:spacing w:line="580" w:lineRule="exact"/>
        <w:rPr>
          <w:rFonts w:ascii="黑体" w:hAnsi="黑体" w:eastAsia="黑体" w:cs="黑体"/>
          <w:sz w:val="32"/>
          <w:szCs w:val="32"/>
        </w:rPr>
      </w:pPr>
    </w:p>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561002成安县档案</w:t>
            </w:r>
            <w:r>
              <w:rPr>
                <w:rFonts w:hint="eastAsia" w:ascii="宋体" w:hAnsi="宋体" w:cs="宋体"/>
              </w:rPr>
              <w:t>馆</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档案接收</w:t>
            </w:r>
          </w:p>
        </w:tc>
        <w:tc>
          <w:tcPr>
            <w:tcW w:w="1240" w:type="dxa"/>
            <w:vAlign w:val="center"/>
          </w:tcPr>
          <w:p>
            <w:pPr>
              <w:spacing w:line="300" w:lineRule="exact"/>
              <w:jc w:val="center"/>
              <w:rPr>
                <w:rFonts w:ascii="宋体" w:hAnsi="宋体" w:cs="宋体"/>
                <w:szCs w:val="21"/>
              </w:rPr>
            </w:pPr>
          </w:p>
        </w:tc>
        <w:tc>
          <w:tcPr>
            <w:tcW w:w="2892" w:type="dxa"/>
            <w:vAlign w:val="center"/>
          </w:tcPr>
          <w:p>
            <w:pPr>
              <w:spacing w:line="300" w:lineRule="exact"/>
              <w:jc w:val="center"/>
              <w:rPr>
                <w:rFonts w:ascii="宋体" w:hAnsi="宋体" w:cs="宋体"/>
                <w:szCs w:val="21"/>
              </w:rPr>
            </w:pPr>
            <w:r>
              <w:rPr>
                <w:rFonts w:hint="eastAsia" w:ascii="宋体" w:hAnsi="宋体" w:cs="宋体"/>
                <w:szCs w:val="21"/>
              </w:rPr>
              <w:t>建立完善档案接收体系，进一步加大对档案的接收力度。</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对全县所有单位的档案进行一次彻底的收集</w:t>
            </w:r>
          </w:p>
        </w:tc>
        <w:tc>
          <w:tcPr>
            <w:tcW w:w="1377" w:type="dxa"/>
            <w:vAlign w:val="center"/>
          </w:tcPr>
          <w:p>
            <w:pPr>
              <w:spacing w:line="300" w:lineRule="exact"/>
              <w:jc w:val="center"/>
              <w:rPr>
                <w:rFonts w:ascii="宋体" w:hAnsi="宋体" w:cs="宋体"/>
                <w:szCs w:val="21"/>
              </w:rPr>
            </w:pP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档案数字化工作</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对馆藏纸质档案进行扫描，</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加快推进数字档案馆建设步伐</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档案扫描质量和数量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重点档案</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做好国家重点档案信息文件级目录采集工作</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百分百的录入</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采集数量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w:t>
            </w:r>
            <w:r>
              <w:rPr>
                <w:rFonts w:ascii="方正书宋_GBK" w:eastAsia="方正书宋_GBK"/>
              </w:rPr>
              <w:t>0</w:t>
            </w:r>
            <w:r>
              <w:rPr>
                <w:rFonts w:hint="eastAsia" w:ascii="方正书宋_GBK" w:eastAsia="方正书宋_GBK"/>
              </w:rPr>
              <w:t>%</w:t>
            </w:r>
          </w:p>
        </w:tc>
      </w:tr>
    </w:tbl>
    <w:p>
      <w:pPr>
        <w:spacing w:line="580" w:lineRule="exact"/>
        <w:rPr>
          <w:rFonts w:ascii="黑体" w:hAnsi="黑体" w:eastAsia="黑体" w:cs="黑体"/>
          <w:sz w:val="32"/>
          <w:szCs w:val="32"/>
        </w:rPr>
      </w:pPr>
    </w:p>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2022年，成安县档案馆安排政府采购预算0.00万元。具体内容见下表。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561成安县档案馆</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成安县档案馆（含所属单位）上年末固定资产金额为41.37万元（详见下表）。本年度拟购置固定资产总额为0.00万元，已按要求列入政府采购预算，详见政府采购预算表。</w:t>
      </w:r>
    </w:p>
    <w:tbl>
      <w:tblPr>
        <w:tblStyle w:val="8"/>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rPr>
                <w:rFonts w:ascii="仿宋" w:hAnsi="仿宋" w:eastAsia="仿宋"/>
                <w:b/>
                <w:bCs/>
                <w:sz w:val="32"/>
                <w:szCs w:val="32"/>
              </w:rPr>
            </w:pPr>
          </w:p>
          <w:p>
            <w:pPr>
              <w:jc w:val="center"/>
              <w:rPr>
                <w:rFonts w:ascii="仿宋" w:hAnsi="仿宋" w:eastAsia="仿宋" w:cs="宋体"/>
                <w:b/>
                <w:bCs/>
                <w:sz w:val="32"/>
                <w:szCs w:val="32"/>
              </w:rPr>
            </w:pPr>
          </w:p>
          <w:p>
            <w:pPr>
              <w:jc w:val="center"/>
              <w:rPr>
                <w:rFonts w:ascii="仿宋" w:hAnsi="仿宋" w:eastAsia="仿宋"/>
                <w:b/>
                <w:bCs/>
                <w:sz w:val="32"/>
                <w:szCs w:val="32"/>
              </w:rPr>
            </w:pPr>
            <w:r>
              <w:rPr>
                <w:rFonts w:hint="eastAsia" w:ascii="仿宋" w:hAnsi="仿宋" w:eastAsia="仿宋"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rPr>
                <w:rFonts w:ascii="仿宋" w:hAnsi="仿宋" w:eastAsia="仿宋"/>
                <w:sz w:val="22"/>
              </w:rPr>
            </w:pPr>
            <w:r>
              <w:rPr>
                <w:rFonts w:hint="eastAsia" w:ascii="仿宋" w:hAnsi="仿宋" w:eastAsia="仿宋" w:cs="宋体"/>
                <w:sz w:val="22"/>
              </w:rPr>
              <w:t>编制部门：档案馆</w:t>
            </w:r>
          </w:p>
        </w:tc>
        <w:tc>
          <w:tcPr>
            <w:tcW w:w="4066" w:type="dxa"/>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截止时间：2021年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85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41.37</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610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租赁</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40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50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ascii="仿宋" w:hAnsi="仿宋" w:eastAsia="仿宋" w:cs="宋体"/>
                <w:sz w:val="22"/>
              </w:rPr>
              <w:t>41.37</w:t>
            </w:r>
          </w:p>
        </w:tc>
      </w:tr>
    </w:tbl>
    <w:p>
      <w:pPr>
        <w:ind w:firstLine="640"/>
      </w:pPr>
      <w:r>
        <w:rPr>
          <w:rFonts w:eastAsia="方正仿宋_GBK"/>
          <w:color w:val="000000"/>
          <w:sz w:val="32"/>
        </w:rPr>
        <w:t xml:space="preserve"> </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DE4DA9"/>
    <w:rsid w:val="001F5A52"/>
    <w:rsid w:val="005D5172"/>
    <w:rsid w:val="009454B9"/>
    <w:rsid w:val="009A3FC2"/>
    <w:rsid w:val="00C3480A"/>
    <w:rsid w:val="00DE4DA9"/>
    <w:rsid w:val="00E770E8"/>
    <w:rsid w:val="00FF2EFF"/>
    <w:rsid w:val="31B67ACD"/>
    <w:rsid w:val="54C77C33"/>
    <w:rsid w:val="74E7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 w:type="character" w:customStyle="1" w:styleId="35">
    <w:name w:val="zh02"/>
    <w:basedOn w:val="10"/>
    <w:uiPriority w:val="0"/>
  </w:style>
  <w:style w:type="paragraph" w:customStyle="1" w:styleId="36">
    <w:name w:val="_Style 35"/>
    <w:basedOn w:val="1"/>
    <w:next w:val="37"/>
    <w:qFormat/>
    <w:uiPriority w:val="99"/>
    <w:pPr>
      <w:adjustRightInd w:val="0"/>
      <w:snapToGrid w:val="0"/>
      <w:spacing w:after="200"/>
      <w:ind w:firstLine="420" w:firstLineChars="200"/>
    </w:pPr>
    <w:rPr>
      <w:rFonts w:ascii="Tahoma" w:hAnsi="Tahoma" w:eastAsia="微软雅黑"/>
      <w:sz w:val="22"/>
      <w:szCs w:val="22"/>
      <w:lang w:eastAsia="zh-CN"/>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2022-03-18T10:09:10Z</dcterms:created>
  <dcterms:modified xsi:type="dcterms:W3CDTF">2022-03-18T02:09:10Z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2022-03-18T10:09:06Z</dcterms:created>
  <dcterms:modified xsi:type="dcterms:W3CDTF">2022-03-18T02:09:06Z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2022-03-18T10:09:09Z</dcterms:created>
  <dcterms:modified xsi:type="dcterms:W3CDTF">2022-03-18T02:09:09Z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2022-03-18T10:09:07Z</dcterms:created>
  <dcterms:modified xsi:type="dcterms:W3CDTF">2022-03-18T02:09:07Z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2022-03-18T10:09:06Z</dcterms:created>
  <dcterms:modified xsi:type="dcterms:W3CDTF">2022-03-18T02:09:06Z</dcterms:modified>
</cp:coreProperties>
</file>

<file path=customXml/itemProps1.xml><?xml version="1.0" encoding="utf-8"?>
<ds:datastoreItem xmlns:ds="http://schemas.openxmlformats.org/officeDocument/2006/customXml" ds:itemID="{8EBC02E6-05B6-482C-A1D3-972A5C2C21B3}">
  <ds:schemaRefs/>
</ds:datastoreItem>
</file>

<file path=customXml/itemProps10.xml><?xml version="1.0" encoding="utf-8"?>
<ds:datastoreItem xmlns:ds="http://schemas.openxmlformats.org/officeDocument/2006/customXml" ds:itemID="{8D26F4D6-5E84-45B9-A746-551321D84924}">
  <ds:schemaRefs/>
</ds:datastoreItem>
</file>

<file path=customXml/itemProps2.xml><?xml version="1.0" encoding="utf-8"?>
<ds:datastoreItem xmlns:ds="http://schemas.openxmlformats.org/officeDocument/2006/customXml" ds:itemID="{3CAFE25D-B938-460F-8B6A-1B79400E0FB2}">
  <ds:schemaRefs/>
</ds:datastoreItem>
</file>

<file path=customXml/itemProps3.xml><?xml version="1.0" encoding="utf-8"?>
<ds:datastoreItem xmlns:ds="http://schemas.openxmlformats.org/officeDocument/2006/customXml" ds:itemID="{2060AF7D-9088-42FF-9A77-EE6872908C4C}">
  <ds:schemaRefs/>
</ds:datastoreItem>
</file>

<file path=customXml/itemProps4.xml><?xml version="1.0" encoding="utf-8"?>
<ds:datastoreItem xmlns:ds="http://schemas.openxmlformats.org/officeDocument/2006/customXml" ds:itemID="{EE026D38-6573-44AB-82B6-3D3D8CB50FD3}">
  <ds:schemaRefs/>
</ds:datastoreItem>
</file>

<file path=customXml/itemProps5.xml><?xml version="1.0" encoding="utf-8"?>
<ds:datastoreItem xmlns:ds="http://schemas.openxmlformats.org/officeDocument/2006/customXml" ds:itemID="{D0B3FEAE-9DE9-46D5-AB20-7BAAE2DC7861}">
  <ds:schemaRefs/>
</ds:datastoreItem>
</file>

<file path=customXml/itemProps6.xml><?xml version="1.0" encoding="utf-8"?>
<ds:datastoreItem xmlns:ds="http://schemas.openxmlformats.org/officeDocument/2006/customXml" ds:itemID="{8277ED20-4FC5-4BB9-925C-79D8781A0F77}">
  <ds:schemaRefs/>
</ds:datastoreItem>
</file>

<file path=customXml/itemProps7.xml><?xml version="1.0" encoding="utf-8"?>
<ds:datastoreItem xmlns:ds="http://schemas.openxmlformats.org/officeDocument/2006/customXml" ds:itemID="{2352F4CE-39F2-443E-852B-01C44EE10107}">
  <ds:schemaRefs/>
</ds:datastoreItem>
</file>

<file path=customXml/itemProps8.xml><?xml version="1.0" encoding="utf-8"?>
<ds:datastoreItem xmlns:ds="http://schemas.openxmlformats.org/officeDocument/2006/customXml" ds:itemID="{8F749861-85BB-44F8-BE01-D2BF623749C1}">
  <ds:schemaRefs/>
</ds:datastoreItem>
</file>

<file path=customXml/itemProps9.xml><?xml version="1.0" encoding="utf-8"?>
<ds:datastoreItem xmlns:ds="http://schemas.openxmlformats.org/officeDocument/2006/customXml" ds:itemID="{2AB4F331-3799-43C2-928A-8FC904BFE7C0}">
  <ds:schemaRefs/>
</ds:datastoreItem>
</file>

<file path=docProps/app.xml><?xml version="1.0" encoding="utf-8"?>
<Properties xmlns="http://schemas.openxmlformats.org/officeDocument/2006/extended-properties" xmlns:vt="http://schemas.openxmlformats.org/officeDocument/2006/docPropsVTypes">
  <Template>Normal</Template>
  <Pages>25</Pages>
  <Words>1644</Words>
  <Characters>9374</Characters>
  <Lines>78</Lines>
  <Paragraphs>21</Paragraphs>
  <TotalTime>1</TotalTime>
  <ScaleCrop>false</ScaleCrop>
  <LinksUpToDate>false</LinksUpToDate>
  <CharactersWithSpaces>10997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2022-03-18T10:09:00Z</dcterms:created>
  <dc:creator>Administrator</dc:creator>
  <cp:lastModifiedBy>WPS_1657181579</cp:lastModifiedBy>
  <dcterms:modified xsi:type="dcterms:W3CDTF">2024-01-19T01:45:09Z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5D2A6B007FD84460AB071A89DD4C924E</vt:lpwstr>
  </property>
</Properties>
</file>