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中国共产党成安县委员会统战部</w:t>
      </w:r>
      <w:bookmarkStart w:id="1" w:name="_GoBack"/>
      <w:bookmarkEnd w:id="1"/>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18</w:t>
      </w:r>
      <w:r>
        <w:fldChar w:fldCharType="end"/>
      </w:r>
      <w:r>
        <w:fldChar w:fldCharType="end"/>
      </w:r>
    </w:p>
    <w:p>
      <w:pPr>
        <w:jc w:val="center"/>
        <w:outlineLvl w:val="0"/>
      </w:pPr>
      <w:r>
        <w:fldChar w:fldCharType="end"/>
      </w:r>
      <w:bookmarkStart w:id="0" w:name="_Toc_4_4_0000000019"/>
      <w:r>
        <w:rPr>
          <w:rFonts w:ascii="方正小标宋_GBK" w:hAnsi="方正小标宋_GBK" w:eastAsia="方正小标宋_GBK" w:cs="方正小标宋_GBK"/>
          <w:color w:val="000000"/>
          <w:sz w:val="44"/>
        </w:rPr>
        <w:t>成安县统战部本级收支预算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554001成安县统战部本级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182.31</w:t>
            </w:r>
          </w:p>
        </w:tc>
        <w:tc>
          <w:tcPr>
            <w:tcW w:w="4535" w:type="dxa"/>
            <w:vAlign w:val="center"/>
          </w:tcPr>
          <w:p>
            <w:pPr>
              <w:pStyle w:val="16"/>
            </w:pPr>
            <w:r>
              <w:t>一、一般公共服务支出</w:t>
            </w:r>
          </w:p>
        </w:tc>
        <w:tc>
          <w:tcPr>
            <w:tcW w:w="2126" w:type="dxa"/>
            <w:vAlign w:val="center"/>
          </w:tcPr>
          <w:p>
            <w:pPr>
              <w:pStyle w:val="15"/>
            </w:pPr>
            <w:r>
              <w:t>146.95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182.31</w:t>
            </w:r>
          </w:p>
        </w:tc>
        <w:tc>
          <w:tcPr>
            <w:tcW w:w="4535" w:type="dxa"/>
            <w:vAlign w:val="center"/>
          </w:tcPr>
          <w:p>
            <w:pPr>
              <w:pStyle w:val="18"/>
            </w:pPr>
            <w:r>
              <w:t>本年支出合计</w:t>
            </w:r>
          </w:p>
        </w:tc>
        <w:tc>
          <w:tcPr>
            <w:tcW w:w="2126" w:type="dxa"/>
            <w:vAlign w:val="center"/>
          </w:tcPr>
          <w:p>
            <w:pPr>
              <w:pStyle w:val="19"/>
            </w:pPr>
            <w:r>
              <w:t>182.31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182.31</w:t>
            </w:r>
          </w:p>
        </w:tc>
        <w:tc>
          <w:tcPr>
            <w:tcW w:w="4535" w:type="dxa"/>
            <w:vAlign w:val="center"/>
          </w:tcPr>
          <w:p>
            <w:pPr>
              <w:pStyle w:val="18"/>
            </w:pPr>
            <w:r>
              <w:t>支出总计</w:t>
            </w:r>
          </w:p>
        </w:tc>
        <w:tc>
          <w:tcPr>
            <w:tcW w:w="2126" w:type="dxa"/>
            <w:vAlign w:val="center"/>
          </w:tcPr>
          <w:p>
            <w:pPr>
              <w:pStyle w:val="19"/>
            </w:pPr>
            <w:r>
              <w:t>182.31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554001成安县统战部本级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182.31</w:t>
            </w:r>
          </w:p>
        </w:tc>
        <w:tc>
          <w:tcPr>
            <w:tcW w:w="1134" w:type="dxa"/>
            <w:vAlign w:val="center"/>
          </w:tcPr>
          <w:p>
            <w:pPr>
              <w:pStyle w:val="19"/>
            </w:pPr>
            <w:r>
              <w:t>182.31</w:t>
            </w:r>
          </w:p>
        </w:tc>
        <w:tc>
          <w:tcPr>
            <w:tcW w:w="1134" w:type="dxa"/>
            <w:vAlign w:val="center"/>
          </w:tcPr>
          <w:p>
            <w:pPr>
              <w:pStyle w:val="19"/>
            </w:pPr>
            <w:r>
              <w:t>182.31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20134</w:t>
            </w:r>
          </w:p>
        </w:tc>
        <w:tc>
          <w:tcPr>
            <w:tcW w:w="1559" w:type="dxa"/>
            <w:vAlign w:val="center"/>
          </w:tcPr>
          <w:p>
            <w:pPr>
              <w:pStyle w:val="16"/>
            </w:pPr>
            <w:r>
              <w:t>统战事务</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2013401</w:t>
            </w:r>
          </w:p>
        </w:tc>
        <w:tc>
          <w:tcPr>
            <w:tcW w:w="1559" w:type="dxa"/>
            <w:vAlign w:val="center"/>
          </w:tcPr>
          <w:p>
            <w:pPr>
              <w:pStyle w:val="16"/>
            </w:pPr>
            <w:r>
              <w:t>行政运行</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24.41</w:t>
            </w:r>
          </w:p>
        </w:tc>
        <w:tc>
          <w:tcPr>
            <w:tcW w:w="1134" w:type="dxa"/>
            <w:vAlign w:val="center"/>
          </w:tcPr>
          <w:p>
            <w:pPr>
              <w:pStyle w:val="15"/>
            </w:pPr>
            <w:r>
              <w:t>24.41</w:t>
            </w:r>
          </w:p>
        </w:tc>
        <w:tc>
          <w:tcPr>
            <w:tcW w:w="1134" w:type="dxa"/>
            <w:vAlign w:val="center"/>
          </w:tcPr>
          <w:p>
            <w:pPr>
              <w:pStyle w:val="15"/>
            </w:pPr>
            <w:r>
              <w:t>24.41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23.60</w:t>
            </w:r>
          </w:p>
        </w:tc>
        <w:tc>
          <w:tcPr>
            <w:tcW w:w="1134" w:type="dxa"/>
            <w:vAlign w:val="center"/>
          </w:tcPr>
          <w:p>
            <w:pPr>
              <w:pStyle w:val="15"/>
            </w:pPr>
            <w:r>
              <w:t>23.60</w:t>
            </w:r>
          </w:p>
        </w:tc>
        <w:tc>
          <w:tcPr>
            <w:tcW w:w="1134" w:type="dxa"/>
            <w:vAlign w:val="center"/>
          </w:tcPr>
          <w:p>
            <w:pPr>
              <w:pStyle w:val="15"/>
            </w:pPr>
            <w:r>
              <w:t>23.60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10.24</w:t>
            </w:r>
          </w:p>
        </w:tc>
        <w:tc>
          <w:tcPr>
            <w:tcW w:w="1134" w:type="dxa"/>
            <w:vAlign w:val="center"/>
          </w:tcPr>
          <w:p>
            <w:pPr>
              <w:pStyle w:val="15"/>
            </w:pPr>
            <w:r>
              <w:t>10.24</w:t>
            </w:r>
          </w:p>
        </w:tc>
        <w:tc>
          <w:tcPr>
            <w:tcW w:w="1134" w:type="dxa"/>
            <w:vAlign w:val="center"/>
          </w:tcPr>
          <w:p>
            <w:pPr>
              <w:pStyle w:val="15"/>
            </w:pPr>
            <w:r>
              <w:t>10.24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9.35</w:t>
            </w:r>
          </w:p>
        </w:tc>
        <w:tc>
          <w:tcPr>
            <w:tcW w:w="1134" w:type="dxa"/>
            <w:vAlign w:val="center"/>
          </w:tcPr>
          <w:p>
            <w:pPr>
              <w:pStyle w:val="15"/>
            </w:pPr>
            <w:r>
              <w:t>9.35</w:t>
            </w:r>
          </w:p>
        </w:tc>
        <w:tc>
          <w:tcPr>
            <w:tcW w:w="1134" w:type="dxa"/>
            <w:vAlign w:val="center"/>
          </w:tcPr>
          <w:p>
            <w:pPr>
              <w:pStyle w:val="15"/>
            </w:pPr>
            <w:r>
              <w:t>9.35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554001成安县统战部本级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182.31</w:t>
            </w:r>
          </w:p>
        </w:tc>
        <w:tc>
          <w:tcPr>
            <w:tcW w:w="1361" w:type="dxa"/>
            <w:vAlign w:val="center"/>
          </w:tcPr>
          <w:p>
            <w:pPr>
              <w:pStyle w:val="19"/>
            </w:pPr>
            <w:r>
              <w:t>182.31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146.95</w:t>
            </w:r>
          </w:p>
        </w:tc>
        <w:tc>
          <w:tcPr>
            <w:tcW w:w="1361" w:type="dxa"/>
            <w:vAlign w:val="center"/>
          </w:tcPr>
          <w:p>
            <w:pPr>
              <w:pStyle w:val="15"/>
            </w:pPr>
            <w:r>
              <w:t>146.95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20134</w:t>
            </w:r>
          </w:p>
        </w:tc>
        <w:tc>
          <w:tcPr>
            <w:tcW w:w="4535" w:type="dxa"/>
            <w:vAlign w:val="center"/>
          </w:tcPr>
          <w:p>
            <w:pPr>
              <w:pStyle w:val="16"/>
            </w:pPr>
            <w:r>
              <w:t>统战事务</w:t>
            </w:r>
          </w:p>
        </w:tc>
        <w:tc>
          <w:tcPr>
            <w:tcW w:w="1361" w:type="dxa"/>
            <w:vAlign w:val="center"/>
          </w:tcPr>
          <w:p>
            <w:pPr>
              <w:pStyle w:val="15"/>
            </w:pPr>
            <w:r>
              <w:t>146.95</w:t>
            </w:r>
          </w:p>
        </w:tc>
        <w:tc>
          <w:tcPr>
            <w:tcW w:w="1361" w:type="dxa"/>
            <w:vAlign w:val="center"/>
          </w:tcPr>
          <w:p>
            <w:pPr>
              <w:pStyle w:val="15"/>
            </w:pPr>
            <w:r>
              <w:t>146.95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2013401</w:t>
            </w:r>
          </w:p>
        </w:tc>
        <w:tc>
          <w:tcPr>
            <w:tcW w:w="4535" w:type="dxa"/>
            <w:vAlign w:val="center"/>
          </w:tcPr>
          <w:p>
            <w:pPr>
              <w:pStyle w:val="16"/>
            </w:pPr>
            <w:r>
              <w:t>行政运行</w:t>
            </w:r>
          </w:p>
        </w:tc>
        <w:tc>
          <w:tcPr>
            <w:tcW w:w="1361" w:type="dxa"/>
            <w:vAlign w:val="center"/>
          </w:tcPr>
          <w:p>
            <w:pPr>
              <w:pStyle w:val="15"/>
            </w:pPr>
            <w:r>
              <w:t>146.95</w:t>
            </w:r>
          </w:p>
        </w:tc>
        <w:tc>
          <w:tcPr>
            <w:tcW w:w="1361" w:type="dxa"/>
            <w:vAlign w:val="center"/>
          </w:tcPr>
          <w:p>
            <w:pPr>
              <w:pStyle w:val="15"/>
            </w:pPr>
            <w:r>
              <w:t>146.95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24.41</w:t>
            </w:r>
          </w:p>
        </w:tc>
        <w:tc>
          <w:tcPr>
            <w:tcW w:w="1361" w:type="dxa"/>
            <w:vAlign w:val="center"/>
          </w:tcPr>
          <w:p>
            <w:pPr>
              <w:pStyle w:val="15"/>
            </w:pPr>
            <w:r>
              <w:t>24.41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23.60</w:t>
            </w:r>
          </w:p>
        </w:tc>
        <w:tc>
          <w:tcPr>
            <w:tcW w:w="1361" w:type="dxa"/>
            <w:vAlign w:val="center"/>
          </w:tcPr>
          <w:p>
            <w:pPr>
              <w:pStyle w:val="15"/>
            </w:pPr>
            <w:r>
              <w:t>23.60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10.24</w:t>
            </w:r>
          </w:p>
        </w:tc>
        <w:tc>
          <w:tcPr>
            <w:tcW w:w="1361" w:type="dxa"/>
            <w:vAlign w:val="center"/>
          </w:tcPr>
          <w:p>
            <w:pPr>
              <w:pStyle w:val="15"/>
            </w:pPr>
            <w:r>
              <w:t>10.24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9.35</w:t>
            </w:r>
          </w:p>
        </w:tc>
        <w:tc>
          <w:tcPr>
            <w:tcW w:w="1361" w:type="dxa"/>
            <w:vAlign w:val="center"/>
          </w:tcPr>
          <w:p>
            <w:pPr>
              <w:pStyle w:val="15"/>
            </w:pPr>
            <w:r>
              <w:t>9.35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4.01</w:t>
            </w:r>
          </w:p>
        </w:tc>
        <w:tc>
          <w:tcPr>
            <w:tcW w:w="1361" w:type="dxa"/>
            <w:vAlign w:val="center"/>
          </w:tcPr>
          <w:p>
            <w:pPr>
              <w:pStyle w:val="15"/>
            </w:pPr>
            <w:r>
              <w:t>4.01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0.81</w:t>
            </w:r>
          </w:p>
        </w:tc>
        <w:tc>
          <w:tcPr>
            <w:tcW w:w="1361" w:type="dxa"/>
            <w:vAlign w:val="center"/>
          </w:tcPr>
          <w:p>
            <w:pPr>
              <w:pStyle w:val="15"/>
            </w:pPr>
            <w:r>
              <w:t>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0.81</w:t>
            </w:r>
          </w:p>
        </w:tc>
        <w:tc>
          <w:tcPr>
            <w:tcW w:w="1361" w:type="dxa"/>
            <w:vAlign w:val="center"/>
          </w:tcPr>
          <w:p>
            <w:pPr>
              <w:pStyle w:val="15"/>
            </w:pPr>
            <w:r>
              <w:t>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4.38</w:t>
            </w:r>
          </w:p>
        </w:tc>
        <w:tc>
          <w:tcPr>
            <w:tcW w:w="1361" w:type="dxa"/>
            <w:vAlign w:val="center"/>
          </w:tcPr>
          <w:p>
            <w:pPr>
              <w:pStyle w:val="15"/>
            </w:pPr>
            <w:r>
              <w:t>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4.38</w:t>
            </w:r>
          </w:p>
        </w:tc>
        <w:tc>
          <w:tcPr>
            <w:tcW w:w="1361" w:type="dxa"/>
            <w:vAlign w:val="center"/>
          </w:tcPr>
          <w:p>
            <w:pPr>
              <w:pStyle w:val="15"/>
            </w:pPr>
            <w:r>
              <w:t>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4.38</w:t>
            </w:r>
          </w:p>
        </w:tc>
        <w:tc>
          <w:tcPr>
            <w:tcW w:w="1361" w:type="dxa"/>
            <w:vAlign w:val="center"/>
          </w:tcPr>
          <w:p>
            <w:pPr>
              <w:pStyle w:val="15"/>
            </w:pPr>
            <w:r>
              <w:t>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6.57</w:t>
            </w:r>
          </w:p>
        </w:tc>
        <w:tc>
          <w:tcPr>
            <w:tcW w:w="1361" w:type="dxa"/>
            <w:vAlign w:val="center"/>
          </w:tcPr>
          <w:p>
            <w:pPr>
              <w:pStyle w:val="15"/>
            </w:pPr>
            <w:r>
              <w:t>6.57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6.57</w:t>
            </w:r>
          </w:p>
        </w:tc>
        <w:tc>
          <w:tcPr>
            <w:tcW w:w="1361" w:type="dxa"/>
            <w:vAlign w:val="center"/>
          </w:tcPr>
          <w:p>
            <w:pPr>
              <w:pStyle w:val="15"/>
            </w:pPr>
            <w:r>
              <w:t>6.57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6.57</w:t>
            </w:r>
          </w:p>
        </w:tc>
        <w:tc>
          <w:tcPr>
            <w:tcW w:w="1361" w:type="dxa"/>
            <w:vAlign w:val="center"/>
          </w:tcPr>
          <w:p>
            <w:pPr>
              <w:pStyle w:val="15"/>
            </w:pPr>
            <w:r>
              <w:t>6.57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554001成安县统战部本级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182.31</w:t>
            </w:r>
          </w:p>
        </w:tc>
        <w:tc>
          <w:tcPr>
            <w:tcW w:w="3402" w:type="dxa"/>
            <w:vAlign w:val="center"/>
          </w:tcPr>
          <w:p>
            <w:pPr>
              <w:pStyle w:val="16"/>
            </w:pPr>
            <w:r>
              <w:t>一、一般公共服务支出</w:t>
            </w:r>
          </w:p>
        </w:tc>
        <w:tc>
          <w:tcPr>
            <w:tcW w:w="1474" w:type="dxa"/>
            <w:vAlign w:val="center"/>
          </w:tcPr>
          <w:p>
            <w:pPr>
              <w:pStyle w:val="15"/>
            </w:pPr>
            <w:r>
              <w:t>146.95</w:t>
            </w:r>
          </w:p>
        </w:tc>
        <w:tc>
          <w:tcPr>
            <w:tcW w:w="1474" w:type="dxa"/>
            <w:vAlign w:val="center"/>
          </w:tcPr>
          <w:p>
            <w:pPr>
              <w:pStyle w:val="15"/>
            </w:pPr>
            <w:r>
              <w:t>146.95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24.41</w:t>
            </w:r>
          </w:p>
        </w:tc>
        <w:tc>
          <w:tcPr>
            <w:tcW w:w="1474" w:type="dxa"/>
            <w:vAlign w:val="center"/>
          </w:tcPr>
          <w:p>
            <w:pPr>
              <w:pStyle w:val="15"/>
            </w:pPr>
            <w:r>
              <w:t>24.41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4.38</w:t>
            </w:r>
          </w:p>
        </w:tc>
        <w:tc>
          <w:tcPr>
            <w:tcW w:w="1474" w:type="dxa"/>
            <w:vAlign w:val="center"/>
          </w:tcPr>
          <w:p>
            <w:pPr>
              <w:pStyle w:val="15"/>
            </w:pPr>
            <w:r>
              <w:t>4.38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6.57</w:t>
            </w:r>
          </w:p>
        </w:tc>
        <w:tc>
          <w:tcPr>
            <w:tcW w:w="1474" w:type="dxa"/>
            <w:vAlign w:val="center"/>
          </w:tcPr>
          <w:p>
            <w:pPr>
              <w:pStyle w:val="15"/>
            </w:pPr>
            <w:r>
              <w:t>6.57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182.31</w:t>
            </w:r>
          </w:p>
        </w:tc>
        <w:tc>
          <w:tcPr>
            <w:tcW w:w="3402" w:type="dxa"/>
            <w:vAlign w:val="center"/>
          </w:tcPr>
          <w:p>
            <w:pPr>
              <w:pStyle w:val="18"/>
            </w:pPr>
            <w:r>
              <w:t>本年支出合计</w:t>
            </w:r>
          </w:p>
        </w:tc>
        <w:tc>
          <w:tcPr>
            <w:tcW w:w="1474" w:type="dxa"/>
            <w:vAlign w:val="center"/>
          </w:tcPr>
          <w:p>
            <w:pPr>
              <w:pStyle w:val="19"/>
            </w:pPr>
            <w:r>
              <w:t>182.31</w:t>
            </w:r>
          </w:p>
        </w:tc>
        <w:tc>
          <w:tcPr>
            <w:tcW w:w="1474" w:type="dxa"/>
            <w:vAlign w:val="center"/>
          </w:tcPr>
          <w:p>
            <w:pPr>
              <w:pStyle w:val="19"/>
            </w:pPr>
            <w:r>
              <w:t>182.31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182.31</w:t>
            </w:r>
          </w:p>
        </w:tc>
        <w:tc>
          <w:tcPr>
            <w:tcW w:w="3402" w:type="dxa"/>
            <w:vAlign w:val="center"/>
          </w:tcPr>
          <w:p>
            <w:pPr>
              <w:pStyle w:val="18"/>
            </w:pPr>
            <w:r>
              <w:t>支出总计</w:t>
            </w:r>
          </w:p>
        </w:tc>
        <w:tc>
          <w:tcPr>
            <w:tcW w:w="1474" w:type="dxa"/>
            <w:vAlign w:val="center"/>
          </w:tcPr>
          <w:p>
            <w:pPr>
              <w:pStyle w:val="19"/>
            </w:pPr>
            <w:r>
              <w:t>182.31</w:t>
            </w:r>
          </w:p>
        </w:tc>
        <w:tc>
          <w:tcPr>
            <w:tcW w:w="1474" w:type="dxa"/>
            <w:vAlign w:val="center"/>
          </w:tcPr>
          <w:p>
            <w:pPr>
              <w:pStyle w:val="19"/>
            </w:pPr>
            <w:r>
              <w:t>182.31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554001成安县统战部本级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182.31</w:t>
            </w:r>
          </w:p>
        </w:tc>
        <w:tc>
          <w:tcPr>
            <w:tcW w:w="2551" w:type="dxa"/>
            <w:vAlign w:val="center"/>
          </w:tcPr>
          <w:p>
            <w:pPr>
              <w:pStyle w:val="19"/>
            </w:pPr>
            <w:r>
              <w:t>182.31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146.95</w:t>
            </w:r>
          </w:p>
        </w:tc>
        <w:tc>
          <w:tcPr>
            <w:tcW w:w="2551" w:type="dxa"/>
            <w:vAlign w:val="center"/>
          </w:tcPr>
          <w:p>
            <w:pPr>
              <w:pStyle w:val="15"/>
            </w:pPr>
            <w:r>
              <w:t>146.95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20134</w:t>
            </w:r>
          </w:p>
        </w:tc>
        <w:tc>
          <w:tcPr>
            <w:tcW w:w="4535" w:type="dxa"/>
            <w:vAlign w:val="center"/>
          </w:tcPr>
          <w:p>
            <w:pPr>
              <w:pStyle w:val="16"/>
            </w:pPr>
            <w:r>
              <w:t>统战事务</w:t>
            </w:r>
          </w:p>
        </w:tc>
        <w:tc>
          <w:tcPr>
            <w:tcW w:w="2551" w:type="dxa"/>
            <w:vAlign w:val="center"/>
          </w:tcPr>
          <w:p>
            <w:pPr>
              <w:pStyle w:val="15"/>
            </w:pPr>
            <w:r>
              <w:t>146.95</w:t>
            </w:r>
          </w:p>
        </w:tc>
        <w:tc>
          <w:tcPr>
            <w:tcW w:w="2551" w:type="dxa"/>
            <w:vAlign w:val="center"/>
          </w:tcPr>
          <w:p>
            <w:pPr>
              <w:pStyle w:val="15"/>
            </w:pPr>
            <w:r>
              <w:t>146.95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2013401</w:t>
            </w:r>
          </w:p>
        </w:tc>
        <w:tc>
          <w:tcPr>
            <w:tcW w:w="4535" w:type="dxa"/>
            <w:vAlign w:val="center"/>
          </w:tcPr>
          <w:p>
            <w:pPr>
              <w:pStyle w:val="16"/>
            </w:pPr>
            <w:r>
              <w:t>行政运行</w:t>
            </w:r>
          </w:p>
        </w:tc>
        <w:tc>
          <w:tcPr>
            <w:tcW w:w="2551" w:type="dxa"/>
            <w:vAlign w:val="center"/>
          </w:tcPr>
          <w:p>
            <w:pPr>
              <w:pStyle w:val="15"/>
            </w:pPr>
            <w:r>
              <w:t>146.95</w:t>
            </w:r>
          </w:p>
        </w:tc>
        <w:tc>
          <w:tcPr>
            <w:tcW w:w="2551" w:type="dxa"/>
            <w:vAlign w:val="center"/>
          </w:tcPr>
          <w:p>
            <w:pPr>
              <w:pStyle w:val="15"/>
            </w:pPr>
            <w:r>
              <w:t>146.95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24.41</w:t>
            </w:r>
          </w:p>
        </w:tc>
        <w:tc>
          <w:tcPr>
            <w:tcW w:w="2551" w:type="dxa"/>
            <w:vAlign w:val="center"/>
          </w:tcPr>
          <w:p>
            <w:pPr>
              <w:pStyle w:val="15"/>
            </w:pPr>
            <w:r>
              <w:t>24.41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23.60</w:t>
            </w:r>
          </w:p>
        </w:tc>
        <w:tc>
          <w:tcPr>
            <w:tcW w:w="2551" w:type="dxa"/>
            <w:vAlign w:val="center"/>
          </w:tcPr>
          <w:p>
            <w:pPr>
              <w:pStyle w:val="15"/>
            </w:pPr>
            <w:r>
              <w:t>23.60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10.24</w:t>
            </w:r>
          </w:p>
        </w:tc>
        <w:tc>
          <w:tcPr>
            <w:tcW w:w="2551" w:type="dxa"/>
            <w:vAlign w:val="center"/>
          </w:tcPr>
          <w:p>
            <w:pPr>
              <w:pStyle w:val="15"/>
            </w:pPr>
            <w:r>
              <w:t>10.24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9.35</w:t>
            </w:r>
          </w:p>
        </w:tc>
        <w:tc>
          <w:tcPr>
            <w:tcW w:w="2551" w:type="dxa"/>
            <w:vAlign w:val="center"/>
          </w:tcPr>
          <w:p>
            <w:pPr>
              <w:pStyle w:val="15"/>
            </w:pPr>
            <w:r>
              <w:t>9.35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4.01</w:t>
            </w:r>
          </w:p>
        </w:tc>
        <w:tc>
          <w:tcPr>
            <w:tcW w:w="2551" w:type="dxa"/>
            <w:vAlign w:val="center"/>
          </w:tcPr>
          <w:p>
            <w:pPr>
              <w:pStyle w:val="15"/>
            </w:pPr>
            <w:r>
              <w:t>4.01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0.81</w:t>
            </w:r>
          </w:p>
        </w:tc>
        <w:tc>
          <w:tcPr>
            <w:tcW w:w="2551" w:type="dxa"/>
            <w:vAlign w:val="center"/>
          </w:tcPr>
          <w:p>
            <w:pPr>
              <w:pStyle w:val="15"/>
            </w:pPr>
            <w:r>
              <w:t>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0.81</w:t>
            </w:r>
          </w:p>
        </w:tc>
        <w:tc>
          <w:tcPr>
            <w:tcW w:w="2551" w:type="dxa"/>
            <w:vAlign w:val="center"/>
          </w:tcPr>
          <w:p>
            <w:pPr>
              <w:pStyle w:val="15"/>
            </w:pPr>
            <w:r>
              <w:t>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554001成安县统战部本级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182.31</w:t>
            </w:r>
          </w:p>
        </w:tc>
        <w:tc>
          <w:tcPr>
            <w:tcW w:w="2551" w:type="dxa"/>
            <w:vAlign w:val="center"/>
          </w:tcPr>
          <w:p>
            <w:pPr>
              <w:pStyle w:val="19"/>
            </w:pPr>
            <w:r>
              <w:t>119.29</w:t>
            </w:r>
          </w:p>
        </w:tc>
        <w:tc>
          <w:tcPr>
            <w:tcW w:w="2551" w:type="dxa"/>
            <w:vAlign w:val="center"/>
          </w:tcPr>
          <w:p>
            <w:pPr>
              <w:pStyle w:val="19"/>
            </w:pPr>
            <w:r>
              <w:t>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108.24</w:t>
            </w:r>
          </w:p>
        </w:tc>
        <w:tc>
          <w:tcPr>
            <w:tcW w:w="2551" w:type="dxa"/>
            <w:vAlign w:val="center"/>
          </w:tcPr>
          <w:p>
            <w:pPr>
              <w:pStyle w:val="15"/>
            </w:pPr>
            <w:r>
              <w:t>108.24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75.44</w:t>
            </w:r>
          </w:p>
        </w:tc>
        <w:tc>
          <w:tcPr>
            <w:tcW w:w="2551" w:type="dxa"/>
            <w:vAlign w:val="center"/>
          </w:tcPr>
          <w:p>
            <w:pPr>
              <w:pStyle w:val="15"/>
            </w:pPr>
            <w:r>
              <w:t>75.44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4.32</w:t>
            </w:r>
          </w:p>
        </w:tc>
        <w:tc>
          <w:tcPr>
            <w:tcW w:w="2551" w:type="dxa"/>
            <w:vAlign w:val="center"/>
          </w:tcPr>
          <w:p>
            <w:pPr>
              <w:pStyle w:val="15"/>
            </w:pPr>
            <w:r>
              <w:t>4.32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3.33</w:t>
            </w:r>
          </w:p>
        </w:tc>
        <w:tc>
          <w:tcPr>
            <w:tcW w:w="2551" w:type="dxa"/>
            <w:vAlign w:val="center"/>
          </w:tcPr>
          <w:p>
            <w:pPr>
              <w:pStyle w:val="15"/>
            </w:pPr>
            <w:r>
              <w:t>3.33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0.58</w:t>
            </w:r>
          </w:p>
        </w:tc>
        <w:tc>
          <w:tcPr>
            <w:tcW w:w="2551" w:type="dxa"/>
            <w:vAlign w:val="center"/>
          </w:tcPr>
          <w:p>
            <w:pPr>
              <w:pStyle w:val="15"/>
            </w:pPr>
            <w:r>
              <w:t>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9.35</w:t>
            </w:r>
          </w:p>
        </w:tc>
        <w:tc>
          <w:tcPr>
            <w:tcW w:w="2551" w:type="dxa"/>
            <w:vAlign w:val="center"/>
          </w:tcPr>
          <w:p>
            <w:pPr>
              <w:pStyle w:val="15"/>
            </w:pPr>
            <w:r>
              <w:t>9.35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4.01</w:t>
            </w:r>
          </w:p>
        </w:tc>
        <w:tc>
          <w:tcPr>
            <w:tcW w:w="2551" w:type="dxa"/>
            <w:vAlign w:val="center"/>
          </w:tcPr>
          <w:p>
            <w:pPr>
              <w:pStyle w:val="15"/>
            </w:pPr>
            <w:r>
              <w:t>4.01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0.26</w:t>
            </w:r>
          </w:p>
        </w:tc>
        <w:tc>
          <w:tcPr>
            <w:tcW w:w="2551" w:type="dxa"/>
            <w:vAlign w:val="center"/>
          </w:tcPr>
          <w:p>
            <w:pPr>
              <w:pStyle w:val="15"/>
            </w:pPr>
            <w:r>
              <w:t>0.26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63.02</w:t>
            </w:r>
          </w:p>
        </w:tc>
        <w:tc>
          <w:tcPr>
            <w:tcW w:w="2551" w:type="dxa"/>
            <w:vAlign w:val="center"/>
          </w:tcPr>
          <w:p>
            <w:pPr>
              <w:pStyle w:val="15"/>
            </w:pPr>
          </w:p>
        </w:tc>
        <w:tc>
          <w:tcPr>
            <w:tcW w:w="2551" w:type="dxa"/>
            <w:vAlign w:val="center"/>
          </w:tcPr>
          <w:p>
            <w:pPr>
              <w:pStyle w:val="15"/>
            </w:pPr>
            <w:r>
              <w:t>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42.00</w:t>
            </w:r>
          </w:p>
        </w:tc>
        <w:tc>
          <w:tcPr>
            <w:tcW w:w="2551" w:type="dxa"/>
            <w:vAlign w:val="center"/>
          </w:tcPr>
          <w:p>
            <w:pPr>
              <w:pStyle w:val="15"/>
            </w:pPr>
          </w:p>
        </w:tc>
        <w:tc>
          <w:tcPr>
            <w:tcW w:w="2551" w:type="dxa"/>
            <w:vAlign w:val="center"/>
          </w:tcPr>
          <w:p>
            <w:pPr>
              <w:pStyle w:val="15"/>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4.02</w:t>
            </w:r>
          </w:p>
        </w:tc>
        <w:tc>
          <w:tcPr>
            <w:tcW w:w="2551" w:type="dxa"/>
            <w:vAlign w:val="center"/>
          </w:tcPr>
          <w:p>
            <w:pPr>
              <w:pStyle w:val="15"/>
            </w:pPr>
          </w:p>
        </w:tc>
        <w:tc>
          <w:tcPr>
            <w:tcW w:w="2551" w:type="dxa"/>
            <w:vAlign w:val="center"/>
          </w:tcPr>
          <w:p>
            <w:pPr>
              <w:pStyle w:val="15"/>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11.05</w:t>
            </w:r>
          </w:p>
        </w:tc>
        <w:tc>
          <w:tcPr>
            <w:tcW w:w="2551" w:type="dxa"/>
            <w:vAlign w:val="center"/>
          </w:tcPr>
          <w:p>
            <w:pPr>
              <w:pStyle w:val="15"/>
            </w:pPr>
            <w:r>
              <w:t>11.05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10.24</w:t>
            </w:r>
          </w:p>
        </w:tc>
        <w:tc>
          <w:tcPr>
            <w:tcW w:w="2551" w:type="dxa"/>
            <w:vAlign w:val="center"/>
          </w:tcPr>
          <w:p>
            <w:pPr>
              <w:pStyle w:val="15"/>
            </w:pPr>
            <w:r>
              <w:t>10.24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0.81</w:t>
            </w:r>
          </w:p>
        </w:tc>
        <w:tc>
          <w:tcPr>
            <w:tcW w:w="2551" w:type="dxa"/>
            <w:vAlign w:val="center"/>
          </w:tcPr>
          <w:p>
            <w:pPr>
              <w:pStyle w:val="15"/>
            </w:pPr>
            <w:r>
              <w:t>0.81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554001成安县统战部本级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554001成安县统战部本级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554001成安县统战部本级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成安县统战部本级2022年单位预算信息公开情况说明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预算法》、《地方预决算公开操作规程》和《关于进一步推进预算公开工作的实施意见》规定，现将成安县统战部本级2022年单位预算公开如下：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（1）组织贯彻执行统一战线的方针、政策；向县委反映统一战线全面情况，提出开展统战工作的意见和建议；检查统战政策执行情况，协调统一战线各方面的关系。</w:t>
      </w:r>
    </w:p>
    <w:p>
      <w:pPr>
        <w:ind w:firstLine="320" w:firstLineChars="100"/>
        <w:rPr>
          <w:rFonts w:ascii="仿宋" w:hAnsi="仿宋" w:eastAsia="仿宋" w:cs="仿宋"/>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协助民主党派县委、县工商联和县有关统战团体做好干部管理工作</w:t>
      </w:r>
      <w:r>
        <w:rPr>
          <w:rFonts w:hint="eastAsia" w:ascii="仿宋" w:hAnsi="仿宋" w:eastAsia="仿宋" w:cs="仿宋"/>
          <w:sz w:val="32"/>
          <w:szCs w:val="32"/>
        </w:rPr>
        <w:t>完成县委交办的党史方面及其他方面的工作任务，为县委解决有关党史方面的问题提供资料的意见。</w:t>
      </w:r>
    </w:p>
    <w:p>
      <w:pPr>
        <w:ind w:firstLine="320" w:firstLineChars="100"/>
        <w:rPr>
          <w:rFonts w:ascii="仿宋" w:hAnsi="仿宋" w:eastAsia="仿宋" w:cs="仿宋"/>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仿宋"/>
          <w:sz w:val="32"/>
          <w:szCs w:val="32"/>
        </w:rPr>
        <w:t>完成县委交办其他方面的工作任务。</w:t>
      </w:r>
    </w:p>
    <w:p>
      <w:pPr>
        <w:widowControl w:val="0"/>
        <w:autoSpaceDE w:val="0"/>
        <w:autoSpaceDN w:val="0"/>
        <w:adjustRightInd w:val="0"/>
        <w:ind w:left="640"/>
        <w:rPr>
          <w:rFonts w:ascii="楷体" w:hAnsi="楷体" w:eastAsia="楷体"/>
          <w:b/>
          <w:sz w:val="32"/>
          <w:szCs w:val="32"/>
        </w:rPr>
      </w:pPr>
      <w:r>
        <w:rPr>
          <w:rFonts w:hint="eastAsia" w:ascii="楷体" w:hAnsi="楷体" w:eastAsia="楷体"/>
          <w:b/>
          <w:sz w:val="32"/>
          <w:szCs w:val="32"/>
        </w:rPr>
        <w:t>机构设置：办公室</w:t>
      </w:r>
    </w:p>
    <w:p>
      <w:pPr>
        <w:autoSpaceDE w:val="0"/>
        <w:autoSpaceDN w:val="0"/>
        <w:adjustRightInd w:val="0"/>
        <w:ind w:left="732" w:leftChars="305" w:firstLine="160" w:firstLineChars="50"/>
        <w:rPr>
          <w:rFonts w:ascii="楷体" w:hAnsi="楷体" w:eastAsia="楷体"/>
          <w:b/>
          <w:sz w:val="32"/>
          <w:szCs w:val="32"/>
        </w:rPr>
      </w:pPr>
      <w:r>
        <w:rPr>
          <w:rFonts w:hint="eastAsia" w:ascii="仿宋" w:hAnsi="仿宋" w:eastAsia="仿宋" w:cs="仿宋"/>
          <w:bCs/>
          <w:sz w:val="32"/>
          <w:szCs w:val="32"/>
        </w:rPr>
        <w:t>中国共产党成安县委员会统战部，预算编码是554，内设1个内部机构。</w:t>
      </w:r>
    </w:p>
    <w:p>
      <w:pPr>
        <w:spacing w:line="360" w:lineRule="auto"/>
        <w:ind w:firstLine="800" w:firstLineChars="250"/>
        <w:rPr>
          <w:rFonts w:ascii="仿宋" w:hAnsi="仿宋" w:eastAsia="仿宋" w:cs="仿宋"/>
          <w:bCs/>
          <w:sz w:val="32"/>
          <w:szCs w:val="32"/>
        </w:rPr>
      </w:pPr>
      <w:r>
        <w:rPr>
          <w:rFonts w:hint="eastAsia" w:ascii="仿宋" w:hAnsi="仿宋" w:eastAsia="仿宋" w:cs="仿宋"/>
          <w:bCs/>
          <w:sz w:val="32"/>
          <w:szCs w:val="32"/>
        </w:rPr>
        <w:t>办公室</w:t>
      </w:r>
    </w:p>
    <w:p>
      <w:pPr>
        <w:spacing w:line="360" w:lineRule="auto"/>
        <w:rPr>
          <w:rFonts w:ascii="仿宋" w:hAnsi="仿宋" w:eastAsia="仿宋" w:cs="仿宋"/>
          <w:bCs/>
          <w:sz w:val="32"/>
          <w:szCs w:val="32"/>
        </w:rPr>
      </w:pPr>
      <w:r>
        <w:rPr>
          <w:rFonts w:hint="eastAsia" w:ascii="仿宋" w:hAnsi="仿宋" w:eastAsia="仿宋" w:cs="仿宋"/>
          <w:bCs/>
          <w:sz w:val="32"/>
          <w:szCs w:val="32"/>
        </w:rPr>
        <w:t xml:space="preserve">     主要负责：日常工作事务，文件接收和发放，后勤保障工作。</w:t>
      </w:r>
      <w:r>
        <w:rPr>
          <w:rFonts w:hint="eastAsia" w:ascii="仿宋" w:hAnsi="仿宋" w:eastAsia="仿宋" w:cs="宋体"/>
          <w:sz w:val="32"/>
          <w:szCs w:val="32"/>
        </w:rPr>
        <w:t>组织贯彻执行统一战线的方针、政策；向县委反映统一战线全面情况，提出开展统战工作的意见和建议；检查统战政策执行情况，协调统一战线各方面的关系。</w:t>
      </w:r>
    </w:p>
    <w:p>
      <w:pPr>
        <w:spacing w:line="360" w:lineRule="auto"/>
        <w:ind w:left="993"/>
        <w:rPr>
          <w:rFonts w:eastAsia="仿宋_GB2312" w:cs="Calibri"/>
          <w:b/>
          <w:sz w:val="32"/>
          <w:szCs w:val="32"/>
        </w:rPr>
      </w:pPr>
      <w:r>
        <w:rPr>
          <w:rFonts w:hint="eastAsia" w:eastAsia="仿宋_GB2312" w:cs="Calibri"/>
          <w:b/>
          <w:sz w:val="32"/>
          <w:szCs w:val="32"/>
        </w:rPr>
        <w:t>人员编制和领导职数</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中国共产党成安县委员会统战部，人员编制7名，其中领导职数3个</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成安县统战部本级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按照预算管理有关规定，目前我省部门预算的编制实行综合预算管理，即全部收入和支出都反映在预算中。成安县统战部机关及所属事业单位的收支包含在部门预算中。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2022年预算收入</w:t>
      </w:r>
      <w:r>
        <w:rPr>
          <w:rFonts w:ascii="仿宋" w:hAnsi="仿宋" w:eastAsia="仿宋" w:cs="仿宋"/>
          <w:sz w:val="32"/>
          <w:szCs w:val="32"/>
        </w:rPr>
        <w:t>182.31</w:t>
      </w:r>
      <w:r>
        <w:rPr>
          <w:rFonts w:hint="eastAsia" w:ascii="仿宋" w:hAnsi="仿宋" w:eastAsia="仿宋" w:cs="仿宋"/>
          <w:sz w:val="32"/>
          <w:szCs w:val="32"/>
        </w:rPr>
        <w:t>万元，其中：一般公共预算收入</w:t>
      </w:r>
      <w:r>
        <w:rPr>
          <w:rFonts w:ascii="仿宋" w:hAnsi="仿宋" w:eastAsia="仿宋" w:cs="仿宋"/>
          <w:sz w:val="32"/>
          <w:szCs w:val="32"/>
        </w:rPr>
        <w:t>182.31</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rPr>
        <w:t>2022年支出预算</w:t>
      </w:r>
      <w:r>
        <w:rPr>
          <w:rFonts w:ascii="仿宋" w:hAnsi="仿宋" w:eastAsia="仿宋" w:cs="仿宋"/>
          <w:sz w:val="32"/>
          <w:szCs w:val="32"/>
        </w:rPr>
        <w:t>182.31</w:t>
      </w:r>
      <w:r>
        <w:rPr>
          <w:rFonts w:hint="eastAsia" w:ascii="仿宋" w:hAnsi="仿宋" w:eastAsia="仿宋" w:cs="仿宋"/>
          <w:sz w:val="32"/>
          <w:szCs w:val="32"/>
        </w:rPr>
        <w:t>万元，其中基本支出</w:t>
      </w:r>
      <w:r>
        <w:rPr>
          <w:rFonts w:ascii="仿宋" w:hAnsi="仿宋" w:eastAsia="仿宋" w:cs="仿宋"/>
          <w:sz w:val="32"/>
          <w:szCs w:val="32"/>
        </w:rPr>
        <w:t>182.31</w:t>
      </w:r>
      <w:r>
        <w:rPr>
          <w:rFonts w:hint="eastAsia" w:ascii="仿宋" w:hAnsi="仿宋" w:eastAsia="仿宋" w:cs="仿宋"/>
          <w:sz w:val="32"/>
          <w:szCs w:val="32"/>
        </w:rPr>
        <w:t>万元，包括人员经费和日常公用经费。</w:t>
      </w:r>
    </w:p>
    <w:p>
      <w:pPr>
        <w:spacing w:line="560" w:lineRule="exact"/>
        <w:rPr>
          <w:rFonts w:ascii="仿宋" w:hAnsi="仿宋" w:eastAsia="仿宋"/>
          <w:sz w:val="32"/>
          <w:szCs w:val="32"/>
        </w:rPr>
      </w:pPr>
      <w:r>
        <w:rPr>
          <w:rFonts w:hint="eastAsia" w:ascii="仿宋" w:hAnsi="仿宋" w:eastAsia="仿宋"/>
          <w:sz w:val="32"/>
          <w:szCs w:val="32"/>
        </w:rPr>
        <w:t>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pStyle w:val="22"/>
      </w:pPr>
      <w:r>
        <w:rPr>
          <w:rFonts w:hint="eastAsia" w:ascii="仿宋" w:hAnsi="仿宋" w:eastAsia="仿宋" w:cs="仿宋"/>
          <w:sz w:val="32"/>
          <w:szCs w:val="32"/>
        </w:rPr>
        <w:t>2022年预算收支安排</w:t>
      </w:r>
      <w:r>
        <w:rPr>
          <w:rFonts w:ascii="仿宋" w:hAnsi="仿宋" w:eastAsia="仿宋" w:cs="仿宋"/>
          <w:sz w:val="32"/>
          <w:szCs w:val="32"/>
        </w:rPr>
        <w:t>182.31</w:t>
      </w:r>
      <w:r>
        <w:rPr>
          <w:rFonts w:hint="eastAsia" w:ascii="仿宋" w:hAnsi="仿宋" w:eastAsia="仿宋" w:cs="仿宋"/>
          <w:sz w:val="32"/>
          <w:szCs w:val="32"/>
        </w:rPr>
        <w:t>万元，较2021年预算减少3</w:t>
      </w:r>
      <w:r>
        <w:rPr>
          <w:rFonts w:ascii="仿宋" w:hAnsi="仿宋" w:eastAsia="仿宋" w:cs="仿宋"/>
          <w:sz w:val="32"/>
          <w:szCs w:val="32"/>
        </w:rPr>
        <w:t>.2</w:t>
      </w:r>
      <w:r>
        <w:rPr>
          <w:rFonts w:hint="eastAsia" w:ascii="仿宋" w:hAnsi="仿宋" w:eastAsia="仿宋" w:cs="仿宋"/>
          <w:sz w:val="32"/>
          <w:szCs w:val="32"/>
        </w:rPr>
        <w:t>万元，</w:t>
      </w:r>
      <w:r>
        <w:rPr>
          <w:rFonts w:hint="eastAsia" w:ascii="仿宋" w:hAnsi="仿宋" w:eastAsia="仿宋" w:cs="仿宋_GB2312"/>
          <w:sz w:val="32"/>
          <w:szCs w:val="32"/>
        </w:rPr>
        <w:t>主要是贯彻落实县委县政府指示决策，反对浪费厉行节约。</w:t>
      </w:r>
    </w:p>
    <w:p>
      <w:pPr>
        <w:spacing w:before="10" w:after="10" w:line="360" w:lineRule="auto"/>
        <w:ind w:firstLine="640"/>
        <w:outlineLvl w:val="2"/>
      </w:pPr>
      <w:r>
        <w:rPr>
          <w:rFonts w:ascii="黑体" w:hAnsi="黑体" w:eastAsia="黑体" w:cs="黑体"/>
          <w:color w:val="000000"/>
          <w:sz w:val="32"/>
        </w:rPr>
        <w:t>三、机关运行经费安排情况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ascii="仿宋" w:hAnsi="仿宋" w:eastAsia="仿宋" w:cs="仿宋"/>
          <w:sz w:val="32"/>
          <w:szCs w:val="32"/>
        </w:rPr>
        <w:t>63.02</w:t>
      </w:r>
      <w:r>
        <w:rPr>
          <w:rFonts w:hint="eastAsia" w:ascii="仿宋" w:hAnsi="仿宋" w:eastAsia="仿宋" w:cs="仿宋"/>
          <w:sz w:val="32"/>
          <w:szCs w:val="32"/>
        </w:rPr>
        <w:t>万元，主要用于办公费、邮电费、交通费等日常运行支出。</w:t>
      </w:r>
    </w:p>
    <w:p>
      <w:pPr>
        <w:pStyle w:val="23"/>
        <w:ind w:firstLine="0"/>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4"/>
      </w:pPr>
      <w:r>
        <w:rPr>
          <w:rFonts w:hint="eastAsia" w:ascii="仿宋" w:hAnsi="仿宋" w:eastAsia="仿宋" w:cs="仿宋_GB2312"/>
          <w:sz w:val="32"/>
          <w:szCs w:val="32"/>
        </w:rPr>
        <w:t>2022年度“三公”预算安排0万元，其中，因公出国（境）费0元，安排公务用车维护费0万元，（其中公务用车购置费0元，公务用车运行维护费0万元），公务接</w:t>
      </w:r>
      <w:r>
        <w:rPr>
          <w:rFonts w:hint="eastAsia" w:ascii="仿宋" w:hAnsi="仿宋" w:eastAsia="仿宋" w:cs="仿宋_GB2312"/>
          <w:sz w:val="32"/>
          <w:szCs w:val="32"/>
          <w:lang w:eastAsia="zh-CN"/>
        </w:rPr>
        <w:t>待</w:t>
      </w:r>
      <w:r>
        <w:rPr>
          <w:rFonts w:hint="eastAsia" w:ascii="仿宋" w:hAnsi="仿宋" w:eastAsia="仿宋" w:cs="仿宋_GB2312"/>
          <w:sz w:val="32"/>
          <w:szCs w:val="32"/>
        </w:rPr>
        <w:t>费0万元，</w:t>
      </w:r>
      <w:r>
        <w:rPr>
          <w:rFonts w:hint="eastAsia" w:ascii="仿宋" w:hAnsi="仿宋" w:eastAsia="仿宋" w:cs="仿宋_GB2312"/>
          <w:sz w:val="32"/>
          <w:szCs w:val="32"/>
          <w:lang w:eastAsia="zh-CN"/>
        </w:rPr>
        <w:t>因公出国（境）费与去年持平，公务用车维护费与去年相比</w:t>
      </w:r>
      <w:r>
        <w:rPr>
          <w:rFonts w:hint="eastAsia" w:ascii="仿宋" w:hAnsi="仿宋" w:eastAsia="仿宋" w:cs="仿宋_GB2312"/>
          <w:sz w:val="32"/>
          <w:szCs w:val="32"/>
        </w:rPr>
        <w:t>减少了100%，主要原因：厉行节约，减少开支。</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（1）、不断推进多党合作和政治协商的制度化、规范化，协助民主党派建设高素质干部队伍，不断提高参政议政、民主监督水平。</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（2）、确促进非公经济人士健康成长和非公经济健康发展。</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（3）、提升党外干部队伍整体素质，增强党外干部政治把握能力、参政议政能力、组织领导能力和合作共事能力。</w:t>
      </w:r>
    </w:p>
    <w:p>
      <w:pPr>
        <w:pStyle w:val="25"/>
      </w:pPr>
    </w:p>
    <w:p>
      <w:pPr>
        <w:spacing w:line="500" w:lineRule="exact"/>
        <w:ind w:firstLine="560"/>
      </w:pPr>
      <w:r>
        <w:rPr>
          <w:rFonts w:eastAsia="方正仿宋_GBK"/>
          <w:color w:val="000000"/>
          <w:sz w:val="28"/>
        </w:rPr>
        <w:t>（二）分项绩效目标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lang w:eastAsia="zh-CN"/>
        </w:rPr>
        <w:t>1</w:t>
      </w:r>
      <w:r>
        <w:rPr>
          <w:rFonts w:hint="eastAsia" w:ascii="仿宋_GB2312" w:hAnsi="宋体" w:eastAsia="仿宋_GB2312" w:cs="宋体"/>
          <w:sz w:val="32"/>
          <w:szCs w:val="32"/>
        </w:rPr>
        <w:t>、开展统战工作</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 xml:space="preserve">    职责描述：</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负责调查研究统一战线的理论和方针政策，组织贯彻执行中央和省、市、县委关于统一战线的方针、政策；</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向县委反映统一战线全面情况，提出开展统战工作的意见和建议；协调统一战线各方面的关系。不断推进多党合作和政治协商的制度化、规范化，协助有关部门建设高素质党外干部队伍，不断提高参政议政、民主监督水平；促进非公经济人士健康成长和非公经济健康发展。</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年度绩效目标：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不断推进多党合作和政治协商的制度化、规范化，协助有关部门建设高素质党外干部队伍，不断提高参政议政、民主监督水平。促进非公经济人士健康成长和非公经济健康发展。</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工作活动绩效指标：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专题调研报告数量</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篇以上，开展"送服务、解难题、促发展"活动次数</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次以上。</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、党外干部队伍建设</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职责描述：</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负责党外人士的政治安排；会同有关部门做好党外人士担任政府和司法机关领导职务的相关工作；做好党外后备干部和新的代表人物队伍的建设工作；协助民主党派县委、县工商联和县有关统战团体做好干部管理工作；提升党外干部队伍整体素质，增强党外干部政治把握能力、参政议政能力、组织领导能力和合作共事能力。</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年度绩效目标：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凝聚共识，弘扬正能量；发挥人才智力优势，服务经济社会发展。提升党外干部队伍整体素质，增强党外干部政治把握能力、参政议政能力、组织领导能力和合作共事能力；完善全县党外代表人士信息。</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工作活动绩效指标：</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遴选推荐人数</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人以上，跟踪培养人数</w:t>
      </w:r>
      <w:r>
        <w:rPr>
          <w:rFonts w:hint="eastAsia" w:ascii="仿宋_GB2312" w:hAnsi="宋体" w:eastAsia="仿宋_GB2312" w:cs="宋体"/>
          <w:sz w:val="32"/>
          <w:szCs w:val="32"/>
          <w:lang w:eastAsia="zh-CN"/>
        </w:rPr>
        <w:t>10</w:t>
      </w:r>
      <w:r>
        <w:rPr>
          <w:rFonts w:hint="eastAsia" w:ascii="仿宋_GB2312" w:hAnsi="宋体" w:eastAsia="仿宋_GB2312" w:cs="宋体"/>
          <w:sz w:val="32"/>
          <w:szCs w:val="32"/>
        </w:rPr>
        <w:t>人以上，年度培训率达到90%以上。</w:t>
      </w:r>
    </w:p>
    <w:p>
      <w:pPr>
        <w:pStyle w:val="26"/>
      </w:pPr>
    </w:p>
    <w:p>
      <w:pPr>
        <w:spacing w:line="500" w:lineRule="exact"/>
        <w:ind w:firstLine="560"/>
      </w:pPr>
      <w:r>
        <w:rPr>
          <w:rFonts w:eastAsia="方正仿宋_GBK"/>
          <w:color w:val="000000"/>
          <w:sz w:val="28"/>
        </w:rPr>
        <w:t>（三）工作保障措施</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成立组织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加强领导</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成立以县委常委统战部长为组长</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各分管部长为成员的工作推进领导小组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下设办公室</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具体负责各项工作的组织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协调</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督导</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检查等工作</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各乡镇成立相应办公室</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形成上下联动</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工作明确</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各司其职的工作机制</w:t>
      </w:r>
      <w:r>
        <w:rPr>
          <w:rFonts w:hint="eastAsia" w:ascii="仿宋_GB2312" w:hAnsi="Malgun Gothic Semilight" w:eastAsia="仿宋_GB2312" w:cs="Malgun Gothic Semilight"/>
          <w:sz w:val="32"/>
          <w:szCs w:val="32"/>
        </w:rPr>
        <w:t>。</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明确任务</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压死责任</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将全年统战工作任务目标进行分解量化</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明确各科室和分管领导</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明确完成时间</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压死责任</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一抓到底</w:t>
      </w:r>
      <w:r>
        <w:rPr>
          <w:rFonts w:hint="eastAsia" w:ascii="仿宋_GB2312" w:hAnsi="Malgun Gothic Semilight" w:eastAsia="仿宋_GB2312" w:cs="Malgun Gothic Semilight"/>
          <w:sz w:val="32"/>
          <w:szCs w:val="32"/>
        </w:rPr>
        <w:t>。</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督导检查</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严格奖惩</w:t>
      </w:r>
    </w:p>
    <w:p>
      <w:pPr>
        <w:ind w:firstLine="640" w:firstLineChars="200"/>
        <w:outlineLvl w:val="0"/>
        <w:rPr>
          <w:rFonts w:ascii="仿宋" w:hAnsi="仿宋" w:eastAsia="仿宋" w:cs="黑体"/>
          <w:sz w:val="32"/>
          <w:szCs w:val="32"/>
        </w:rPr>
      </w:pPr>
      <w:r>
        <w:rPr>
          <w:rFonts w:hint="eastAsia" w:ascii="仿宋_GB2312" w:hAnsi="宋体" w:eastAsia="仿宋_GB2312" w:cs="宋体"/>
          <w:sz w:val="32"/>
          <w:szCs w:val="32"/>
        </w:rPr>
        <w:t>根据全年工作任务目标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制定严格的考核办法</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不定期进行督导检查调度</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实行季考评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半年小结</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全年总评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根据完成情况兑现奖惩</w:t>
      </w:r>
      <w:r>
        <w:rPr>
          <w:rFonts w:hint="eastAsia" w:ascii="仿宋_GB2312" w:hAnsi="Tahoma" w:eastAsia="仿宋_GB2312"/>
          <w:sz w:val="32"/>
          <w:szCs w:val="32"/>
        </w:rPr>
        <w:t>。</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554002   中国共产党成安县委员会统战部</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3</w:t>
            </w:r>
          </w:p>
        </w:tc>
        <w:tc>
          <w:tcPr>
            <w:tcW w:w="2892" w:type="dxa"/>
            <w:vAlign w:val="center"/>
          </w:tcPr>
          <w:p>
            <w:pPr>
              <w:spacing w:line="300" w:lineRule="exact"/>
              <w:jc w:val="center"/>
              <w:rPr>
                <w:rFonts w:ascii="宋体" w:hAnsi="宋体" w:cs="宋体"/>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对全县所有民主党派和无党派人士培训</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不断推进多党合作和政治协商的制度化、规范化，协助民主党派建设高素质干部队伍，不断提高参政议政、民主监督水平。</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95</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90</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≥70%</w:t>
            </w:r>
          </w:p>
        </w:tc>
        <w:tc>
          <w:tcPr>
            <w:tcW w:w="717"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275" w:type="dxa"/>
            <w:vAlign w:val="center"/>
          </w:tcPr>
          <w:p>
            <w:pPr>
              <w:spacing w:line="30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5</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对全县非公经济人士调研等</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促进非公经济人士健康成长和非公经济健康发展。</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rPr>
              <w:t>100</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85</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c>
          <w:tcPr>
            <w:tcW w:w="717"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＜70%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554002   中国共产党成安县委员会统战部</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3</w:t>
            </w:r>
          </w:p>
        </w:tc>
        <w:tc>
          <w:tcPr>
            <w:tcW w:w="2892" w:type="dxa"/>
            <w:vAlign w:val="center"/>
          </w:tcPr>
          <w:p>
            <w:pPr>
              <w:spacing w:line="300" w:lineRule="exact"/>
              <w:jc w:val="center"/>
              <w:rPr>
                <w:rFonts w:ascii="宋体" w:hAnsi="宋体" w:cs="宋体"/>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对全县所有民主党派和无党派人士培训</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不断推进多党合作和政治协商的制度化、规范化，协助民主党派建设高素质干部队伍，不断提高参政议政、民主监督水平。</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95</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90</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≥70%</w:t>
            </w:r>
          </w:p>
        </w:tc>
        <w:tc>
          <w:tcPr>
            <w:tcW w:w="717"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275" w:type="dxa"/>
            <w:vAlign w:val="center"/>
          </w:tcPr>
          <w:p>
            <w:pPr>
              <w:spacing w:line="30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5</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对全县非公经济人士调研等</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促进非公经济人士健康成长和非公经济健康发展。</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rPr>
              <w:t>100</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85</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c>
          <w:tcPr>
            <w:tcW w:w="717"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＜70%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2022年，成安县统战部安排政府采购预算0.00万元。具体内容见下表。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554成安县统战部</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成安县统战部（含所属单位）上年末固定资产金额为6.6万元（详见下表）。本年度拟购置固定资产总额为0.00万元，已按要求列入政府采购预算，详见政府采购预算表。</w:t>
      </w:r>
    </w:p>
    <w:tbl>
      <w:tblPr>
        <w:tblStyle w:val="8"/>
        <w:tblW w:w="0" w:type="auto"/>
        <w:tblInd w:w="-106" w:type="dxa"/>
        <w:tblLayout w:type="fixed"/>
        <w:tblCellMar>
          <w:top w:w="0" w:type="dxa"/>
          <w:left w:w="108" w:type="dxa"/>
          <w:bottom w:w="0" w:type="dxa"/>
          <w:right w:w="108" w:type="dxa"/>
        </w:tblCellMar>
      </w:tblPr>
      <w:tblGrid>
        <w:gridCol w:w="5459"/>
        <w:gridCol w:w="2552"/>
        <w:gridCol w:w="5386"/>
      </w:tblGrid>
      <w:tr>
        <w:tblPrEx>
          <w:tblCellMar>
            <w:top w:w="0" w:type="dxa"/>
            <w:left w:w="108" w:type="dxa"/>
            <w:bottom w:w="0" w:type="dxa"/>
            <w:right w:w="108" w:type="dxa"/>
          </w:tblCellMar>
        </w:tblPrEx>
        <w:trPr>
          <w:trHeight w:val="705" w:hRule="atLeast"/>
        </w:trPr>
        <w:tc>
          <w:tcPr>
            <w:tcW w:w="13397" w:type="dxa"/>
            <w:gridSpan w:val="3"/>
            <w:tcBorders>
              <w:top w:val="nil"/>
              <w:left w:val="nil"/>
              <w:bottom w:val="nil"/>
              <w:right w:val="nil"/>
            </w:tcBorders>
            <w:vAlign w:val="center"/>
          </w:tcPr>
          <w:p>
            <w:pPr>
              <w:jc w:val="center"/>
              <w:rPr>
                <w:rFonts w:ascii="宋体" w:hAnsi="宋体" w:cs="宋体"/>
                <w:b/>
                <w:bCs/>
                <w:sz w:val="32"/>
                <w:szCs w:val="32"/>
              </w:rPr>
            </w:pPr>
          </w:p>
          <w:p>
            <w:pPr>
              <w:jc w:val="center"/>
              <w:rPr>
                <w:rFonts w:ascii="宋体" w:hAnsi="宋体"/>
                <w:b/>
                <w:bCs/>
                <w:sz w:val="32"/>
                <w:szCs w:val="32"/>
              </w:rPr>
            </w:pPr>
            <w:r>
              <w:rPr>
                <w:rFonts w:hint="eastAsia" w:ascii="宋体" w:hAnsi="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8011" w:type="dxa"/>
            <w:gridSpan w:val="2"/>
            <w:tcBorders>
              <w:top w:val="nil"/>
              <w:left w:val="nil"/>
              <w:bottom w:val="nil"/>
              <w:right w:val="nil"/>
            </w:tcBorders>
            <w:vAlign w:val="center"/>
          </w:tcPr>
          <w:p>
            <w:pPr>
              <w:rPr>
                <w:rFonts w:ascii="宋体" w:hAnsi="宋体"/>
                <w:sz w:val="22"/>
              </w:rPr>
            </w:pPr>
            <w:r>
              <w:rPr>
                <w:rFonts w:hint="eastAsia" w:ascii="宋体" w:hAnsi="宋体" w:cs="宋体"/>
                <w:sz w:val="22"/>
              </w:rPr>
              <w:t>编制部门：中国共产党成县委员会统战部</w:t>
            </w:r>
          </w:p>
        </w:tc>
        <w:tc>
          <w:tcPr>
            <w:tcW w:w="5386"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ascii="宋体" w:hAnsi="宋体" w:cs="宋体"/>
                <w:sz w:val="22"/>
              </w:rPr>
              <w:t>2021</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tblPrEx>
          <w:tblCellMar>
            <w:top w:w="0" w:type="dxa"/>
            <w:left w:w="108" w:type="dxa"/>
            <w:bottom w:w="0" w:type="dxa"/>
            <w:right w:w="108" w:type="dxa"/>
          </w:tblCellMar>
        </w:tblPrEx>
        <w:trPr>
          <w:trHeight w:val="645" w:hRule="atLeast"/>
        </w:trPr>
        <w:tc>
          <w:tcPr>
            <w:tcW w:w="54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5386"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53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6.6</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80</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 xml:space="preserve">   </w:t>
            </w:r>
            <w:r>
              <w:rPr>
                <w:rFonts w:hint="eastAsia" w:ascii="宋体" w:hAnsi="宋体" w:cs="宋体"/>
                <w:sz w:val="22"/>
              </w:rPr>
              <w:t>其中：办公用房（平方米）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65</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在政府集中办公</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0（计提折旧后）</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10</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r>
              <w:rPr>
                <w:rFonts w:ascii="宋体" w:hAnsi="宋体"/>
                <w:sz w:val="22"/>
              </w:rPr>
              <w:t>6.6</w:t>
            </w:r>
            <w:r>
              <w:rPr>
                <w:rFonts w:hint="eastAsia" w:ascii="宋体" w:hAnsi="宋体"/>
                <w:sz w:val="22"/>
              </w:rPr>
              <w:t>（计提折旧后）</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algun Gothic Semilight">
    <w:altName w:val="宋体"/>
    <w:panose1 w:val="00000000000000000000"/>
    <w:charset w:val="86"/>
    <w:family w:val="swiss"/>
    <w:pitch w:val="default"/>
    <w:sig w:usb0="00000000" w:usb1="00000000" w:usb2="00000012" w:usb3="00000000" w:csb0="003E01BD"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9A50E5"/>
    <w:rsid w:val="00415F75"/>
    <w:rsid w:val="0067516A"/>
    <w:rsid w:val="009A50E5"/>
    <w:rsid w:val="00B25D22"/>
    <w:rsid w:val="00C007BA"/>
    <w:rsid w:val="00DC2068"/>
    <w:rsid w:val="07F54329"/>
    <w:rsid w:val="39E56489"/>
    <w:rsid w:val="64DC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 w:type="character" w:customStyle="1" w:styleId="35">
    <w:name w:val="bdselect_share_dialog_search_span1"/>
    <w:uiPriority w:val="0"/>
    <w:rPr>
      <w:b/>
      <w:bCs/>
      <w:color w:val="626262"/>
      <w:sz w:val="17"/>
      <w:szCs w:val="1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2022-03-18T11:14:41Z</dcterms:created>
  <dcterms:modified xsi:type="dcterms:W3CDTF">2022-03-18T03:14:41Z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2022-03-18T11:14:45Z</dcterms:created>
  <dcterms:modified xsi:type="dcterms:W3CDTF">2022-03-18T03:14:45Z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2022-03-18T11:14:41Z</dcterms:created>
  <dcterms:modified xsi:type="dcterms:W3CDTF">2022-03-18T03:14:41Z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2022-03-18T11:14:41Z</dcterms:created>
  <dcterms:modified xsi:type="dcterms:W3CDTF">2022-03-18T03:14:41Z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2022-03-18T11:14:44Z</dcterms:created>
  <dcterms:modified xsi:type="dcterms:W3CDTF">2022-03-18T03:14:44Z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F5C9B85-AAE7-4E0A-8299-71EC845E1E56}">
  <ds:schemaRefs/>
</ds:datastoreItem>
</file>

<file path=customXml/itemProps11.xml><?xml version="1.0" encoding="utf-8"?>
<ds:datastoreItem xmlns:ds="http://schemas.openxmlformats.org/officeDocument/2006/customXml" ds:itemID="{A7933517-BD1B-48DE-B626-0786A7BEBACF}">
  <ds:schemaRefs/>
</ds:datastoreItem>
</file>

<file path=customXml/itemProps2.xml><?xml version="1.0" encoding="utf-8"?>
<ds:datastoreItem xmlns:ds="http://schemas.openxmlformats.org/officeDocument/2006/customXml" ds:itemID="{6E57628C-BA92-43B1-96F9-F340F3E20E5C}">
  <ds:schemaRefs/>
</ds:datastoreItem>
</file>

<file path=customXml/itemProps3.xml><?xml version="1.0" encoding="utf-8"?>
<ds:datastoreItem xmlns:ds="http://schemas.openxmlformats.org/officeDocument/2006/customXml" ds:itemID="{C47BB6FC-838A-4048-B6DA-5D7975EBEB7A}">
  <ds:schemaRefs/>
</ds:datastoreItem>
</file>

<file path=customXml/itemProps4.xml><?xml version="1.0" encoding="utf-8"?>
<ds:datastoreItem xmlns:ds="http://schemas.openxmlformats.org/officeDocument/2006/customXml" ds:itemID="{EE836AC9-82DA-4189-A4D4-FC158A12DEDA}">
  <ds:schemaRefs/>
</ds:datastoreItem>
</file>

<file path=customXml/itemProps5.xml><?xml version="1.0" encoding="utf-8"?>
<ds:datastoreItem xmlns:ds="http://schemas.openxmlformats.org/officeDocument/2006/customXml" ds:itemID="{04151E30-973D-4C16-ABD3-43D284B2EEC3}">
  <ds:schemaRefs/>
</ds:datastoreItem>
</file>

<file path=customXml/itemProps6.xml><?xml version="1.0" encoding="utf-8"?>
<ds:datastoreItem xmlns:ds="http://schemas.openxmlformats.org/officeDocument/2006/customXml" ds:itemID="{0DA0033D-3CB1-4212-BEC9-D08ABF9D1E0F}">
  <ds:schemaRefs/>
</ds:datastoreItem>
</file>

<file path=customXml/itemProps7.xml><?xml version="1.0" encoding="utf-8"?>
<ds:datastoreItem xmlns:ds="http://schemas.openxmlformats.org/officeDocument/2006/customXml" ds:itemID="{4D0986F8-FACE-4813-B395-790A56B2E29F}">
  <ds:schemaRefs/>
</ds:datastoreItem>
</file>

<file path=customXml/itemProps8.xml><?xml version="1.0" encoding="utf-8"?>
<ds:datastoreItem xmlns:ds="http://schemas.openxmlformats.org/officeDocument/2006/customXml" ds:itemID="{69F4C470-71C6-4C69-9F7F-691F283CF06F}">
  <ds:schemaRefs/>
</ds:datastoreItem>
</file>

<file path=customXml/itemProps9.xml><?xml version="1.0" encoding="utf-8"?>
<ds:datastoreItem xmlns:ds="http://schemas.openxmlformats.org/officeDocument/2006/customXml" ds:itemID="{E152468C-E779-4BCC-856D-8683C35006F5}">
  <ds:schemaRefs/>
</ds:datastoreItem>
</file>

<file path=docProps/app.xml><?xml version="1.0" encoding="utf-8"?>
<Properties xmlns="http://schemas.openxmlformats.org/officeDocument/2006/extended-properties" xmlns:vt="http://schemas.openxmlformats.org/officeDocument/2006/docPropsVTypes">
  <Template>Normal</Template>
  <Pages>27</Pages>
  <Words>1716</Words>
  <Characters>9786</Characters>
  <Lines>81</Lines>
  <Paragraphs>22</Paragraphs>
  <TotalTime>2</TotalTime>
  <ScaleCrop>false</ScaleCrop>
  <LinksUpToDate>false</LinksUpToDate>
  <CharactersWithSpaces>11480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2022-03-18T11:14:00Z</dcterms:created>
  <dc:creator>Administrator</dc:creator>
  <cp:lastModifiedBy>1</cp:lastModifiedBy>
  <dcterms:modified xsi:type="dcterms:W3CDTF">2024-01-19T07:23:08Z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7A308E97DD09442AA71C4AC3C4F042C7</vt:lpwstr>
  </property>
</Properties>
</file>