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 w:name="_GoBack"/>
      <w:bookmarkEnd w:id="2"/>
      <w:r>
        <w:rPr>
          <w:rFonts w:hint="eastAsia" w:ascii="黑体" w:hAnsi="黑体" w:eastAsia="黑体" w:cs="黑体"/>
          <w:b/>
          <w:color w:val="000000"/>
          <w:sz w:val="44"/>
          <w:lang w:eastAsia="zh-CN"/>
        </w:rPr>
        <w:t>成安县人民政府办公室所属单位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4</w:t>
      </w:r>
      <w:r>
        <w:rPr>
          <w:rFonts w:hint="eastAsia"/>
          <w:lang w:eastAsia="zh-CN"/>
        </w:rP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6</w:t>
      </w:r>
      <w:r>
        <w:rPr>
          <w:rFonts w:hint="eastAsia"/>
          <w:lang w:eastAsia="zh-CN"/>
        </w:rP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8</w:t>
      </w:r>
      <w:r>
        <w:rPr>
          <w:rFonts w:hint="eastAsia"/>
          <w:lang w:eastAsia="zh-CN"/>
        </w:rP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9</w:t>
      </w:r>
      <w:r>
        <w:rPr>
          <w:rFonts w:hint="eastAsia"/>
          <w:lang w:eastAsia="zh-CN"/>
        </w:rPr>
        <w:fldChar w:fldCharType="end"/>
      </w:r>
    </w:p>
    <w:p>
      <w:pPr>
        <w:pStyle w:val="4"/>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w:t>
      </w:r>
      <w:r>
        <w:rPr>
          <w:rFonts w:hint="eastAsia"/>
          <w:lang w:eastAsia="zh-CN"/>
        </w:rPr>
        <w:fldChar w:fldCharType="end"/>
      </w:r>
      <w:r>
        <w:rPr>
          <w:rFonts w:hint="eastAsia"/>
          <w:lang w:eastAsia="zh-CN"/>
        </w:rPr>
        <w:t>1</w:t>
      </w:r>
    </w:p>
    <w:p>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eastAsia="zh-CN"/>
        </w:rPr>
        <w:t>2</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eastAsia="zh-CN"/>
        </w:rPr>
        <w:t>4</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eastAsia="zh-CN"/>
        </w:rPr>
        <w:t>5</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eastAsia="zh-CN"/>
        </w:rPr>
        <w:t>6</w:t>
      </w:r>
      <w:r>
        <w:fldChar w:fldCharType="end"/>
      </w:r>
      <w:r>
        <w:fldChar w:fldCharType="end"/>
      </w:r>
    </w:p>
    <w:p>
      <w:pPr>
        <w:pStyle w:val="34"/>
        <w:tabs>
          <w:tab w:val="right" w:leader="dot" w:pos="14562"/>
        </w:tabs>
        <w:ind w:firstLine="0"/>
      </w:pPr>
      <w:r>
        <w:fldChar w:fldCharType="end"/>
      </w:r>
      <w:r>
        <w:fldChar w:fldCharType="end"/>
      </w:r>
      <w:r>
        <w:fldChar w:fldCharType="end"/>
      </w:r>
      <w:r>
        <w:rPr>
          <w:rFonts w:hint="eastAsia" w:ascii="方正楷体_GBK" w:hAnsi="方正楷体_GBK" w:eastAsia="方正楷体_GBK" w:cs="方正楷体_GBK"/>
          <w:b/>
          <w:lang w:eastAsia="zh-CN"/>
        </w:rPr>
        <w:t>单位</w:t>
      </w:r>
      <w:r>
        <w:rPr>
          <w:rFonts w:ascii="方正楷体_GBK" w:hAnsi="方正楷体_GBK" w:eastAsia="方正楷体_GBK" w:cs="方正楷体_GBK"/>
          <w:b/>
        </w:rPr>
        <w:t>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eastAsia="zh-CN"/>
        </w:rPr>
        <w:t>7</w:t>
      </w:r>
      <w:r>
        <w:fldChar w:fldCharType="end"/>
      </w:r>
      <w:r>
        <w:fldChar w:fldCharType="end"/>
      </w:r>
    </w:p>
    <w:p>
      <w:pPr>
        <w:pStyle w:val="4"/>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2</w:t>
      </w:r>
      <w:r>
        <w:rPr>
          <w:rFonts w:hint="eastAsia"/>
          <w:lang w:eastAsia="zh-CN"/>
        </w:rPr>
        <w:fldChar w:fldCharType="end"/>
      </w:r>
      <w:r>
        <w:rPr>
          <w:rFonts w:hint="eastAsia"/>
          <w:lang w:eastAsia="zh-CN"/>
        </w:rPr>
        <w:t>4</w:t>
      </w:r>
    </w:p>
    <w:p>
      <w:pPr>
        <w:pStyle w:val="4"/>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5</w:t>
      </w:r>
    </w:p>
    <w:p>
      <w:pPr>
        <w:pStyle w:val="4"/>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5</w:t>
      </w:r>
    </w:p>
    <w:p>
      <w:pPr>
        <w:pStyle w:val="4"/>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5</w:t>
      </w:r>
    </w:p>
    <w:p>
      <w:pPr>
        <w:pStyle w:val="4"/>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32</w:t>
      </w:r>
    </w:p>
    <w:p>
      <w:pPr>
        <w:pStyle w:val="4"/>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eastAsia="zh-CN"/>
        </w:rPr>
        <w:t>33</w:t>
      </w:r>
    </w:p>
    <w:p>
      <w:pPr>
        <w:pStyle w:val="4"/>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33</w:t>
      </w:r>
    </w:p>
    <w:p>
      <w:pPr>
        <w:pStyle w:val="4"/>
        <w:tabs>
          <w:tab w:val="right" w:leader="dot" w:pos="14562"/>
        </w:tabs>
        <w:rPr>
          <w:lang w:eastAsia="zh-CN"/>
        </w:rPr>
      </w:pPr>
      <w:r>
        <w:fldChar w:fldCharType="begin"/>
      </w:r>
      <w:r>
        <w:instrText xml:space="preserve"> HYPERLINK \l "_Toc_3_3_0000000017" </w:instrText>
      </w:r>
      <w:r>
        <w:fldChar w:fldCharType="separate"/>
      </w:r>
      <w:r>
        <w:rPr>
          <w:rFonts w:hint="eastAsia"/>
          <w:lang w:eastAsia="zh-CN"/>
        </w:rPr>
        <w:t>九</w:t>
      </w:r>
      <w:r>
        <w:t>、</w:t>
      </w:r>
      <w:r>
        <w:rPr>
          <w:rFonts w:hint="eastAsia"/>
          <w:lang w:eastAsia="zh-CN"/>
        </w:rPr>
        <w:t>其他事项说明</w:t>
      </w:r>
      <w:r>
        <w:tab/>
      </w:r>
      <w:r>
        <w:fldChar w:fldCharType="end"/>
      </w:r>
      <w:r>
        <w:rPr>
          <w:rFonts w:hint="eastAsia"/>
          <w:lang w:eastAsia="zh-CN"/>
        </w:rPr>
        <w:t>34</w:t>
      </w:r>
    </w:p>
    <w:p>
      <w:pPr>
        <w:pStyle w:val="4"/>
        <w:tabs>
          <w:tab w:val="right" w:leader="dot" w:pos="14562"/>
        </w:tabs>
      </w:pPr>
    </w:p>
    <w:p>
      <w:pPr>
        <w:jc w:val="center"/>
      </w:pPr>
      <w:r>
        <w:fldChar w:fldCharType="end"/>
      </w:r>
      <w:bookmarkStart w:id="0" w:name="_Toc_4_4_0000000019"/>
      <w:r>
        <w:rPr>
          <w:rFonts w:ascii="方正小标宋_GBK" w:hAnsi="方正小标宋_GBK" w:eastAsia="方正小标宋_GBK" w:cs="方正小标宋_GBK"/>
          <w:color w:val="000000"/>
          <w:sz w:val="44"/>
        </w:rPr>
        <w:t>成安县人民政府办公室(本级)收支预算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701.71</w:t>
            </w:r>
          </w:p>
        </w:tc>
        <w:tc>
          <w:tcPr>
            <w:tcW w:w="4535" w:type="dxa"/>
            <w:vAlign w:val="center"/>
          </w:tcPr>
          <w:p>
            <w:pPr>
              <w:pStyle w:val="14"/>
            </w:pPr>
            <w:r>
              <w:t>一、一般公共服务支出</w:t>
            </w:r>
          </w:p>
        </w:tc>
        <w:tc>
          <w:tcPr>
            <w:tcW w:w="2126" w:type="dxa"/>
            <w:vAlign w:val="center"/>
          </w:tcPr>
          <w:p>
            <w:pPr>
              <w:pStyle w:val="13"/>
            </w:pPr>
            <w:r>
              <w:t>595.31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701.71</w:t>
            </w:r>
          </w:p>
        </w:tc>
        <w:tc>
          <w:tcPr>
            <w:tcW w:w="4535" w:type="dxa"/>
            <w:vAlign w:val="center"/>
          </w:tcPr>
          <w:p>
            <w:pPr>
              <w:pStyle w:val="16"/>
            </w:pPr>
            <w:r>
              <w:t>本年支出合计</w:t>
            </w:r>
          </w:p>
        </w:tc>
        <w:tc>
          <w:tcPr>
            <w:tcW w:w="2126" w:type="dxa"/>
            <w:vAlign w:val="center"/>
          </w:tcPr>
          <w:p>
            <w:pPr>
              <w:pStyle w:val="17"/>
            </w:pPr>
            <w:r>
              <w:t>701.71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701.71</w:t>
            </w:r>
          </w:p>
        </w:tc>
        <w:tc>
          <w:tcPr>
            <w:tcW w:w="4535" w:type="dxa"/>
            <w:vAlign w:val="center"/>
          </w:tcPr>
          <w:p>
            <w:pPr>
              <w:pStyle w:val="16"/>
            </w:pPr>
            <w:r>
              <w:t>支出总计</w:t>
            </w:r>
          </w:p>
        </w:tc>
        <w:tc>
          <w:tcPr>
            <w:tcW w:w="2126" w:type="dxa"/>
            <w:vAlign w:val="center"/>
          </w:tcPr>
          <w:p>
            <w:pPr>
              <w:pStyle w:val="17"/>
            </w:pPr>
            <w:r>
              <w:t>701.71</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701.71</w:t>
            </w:r>
          </w:p>
        </w:tc>
        <w:tc>
          <w:tcPr>
            <w:tcW w:w="1134" w:type="dxa"/>
            <w:vAlign w:val="center"/>
          </w:tcPr>
          <w:p>
            <w:pPr>
              <w:pStyle w:val="17"/>
            </w:pPr>
            <w:r>
              <w:t>701.71</w:t>
            </w:r>
          </w:p>
        </w:tc>
        <w:tc>
          <w:tcPr>
            <w:tcW w:w="1134" w:type="dxa"/>
            <w:vAlign w:val="center"/>
          </w:tcPr>
          <w:p>
            <w:pPr>
              <w:pStyle w:val="17"/>
            </w:pPr>
            <w:r>
              <w:t>701.71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595.31</w:t>
            </w:r>
          </w:p>
        </w:tc>
        <w:tc>
          <w:tcPr>
            <w:tcW w:w="1134" w:type="dxa"/>
            <w:vAlign w:val="center"/>
          </w:tcPr>
          <w:p>
            <w:pPr>
              <w:pStyle w:val="13"/>
            </w:pPr>
            <w:r>
              <w:t>595.31</w:t>
            </w:r>
          </w:p>
        </w:tc>
        <w:tc>
          <w:tcPr>
            <w:tcW w:w="1134" w:type="dxa"/>
            <w:vAlign w:val="center"/>
          </w:tcPr>
          <w:p>
            <w:pPr>
              <w:pStyle w:val="13"/>
            </w:pPr>
            <w:r>
              <w:t>595.31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595.31</w:t>
            </w:r>
          </w:p>
        </w:tc>
        <w:tc>
          <w:tcPr>
            <w:tcW w:w="1134" w:type="dxa"/>
            <w:vAlign w:val="center"/>
          </w:tcPr>
          <w:p>
            <w:pPr>
              <w:pStyle w:val="13"/>
            </w:pPr>
            <w:r>
              <w:t>595.31</w:t>
            </w:r>
          </w:p>
        </w:tc>
        <w:tc>
          <w:tcPr>
            <w:tcW w:w="1134" w:type="dxa"/>
            <w:vAlign w:val="center"/>
          </w:tcPr>
          <w:p>
            <w:pPr>
              <w:pStyle w:val="13"/>
            </w:pPr>
            <w:r>
              <w:t>595.31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558.31</w:t>
            </w:r>
          </w:p>
        </w:tc>
        <w:tc>
          <w:tcPr>
            <w:tcW w:w="1134" w:type="dxa"/>
            <w:vAlign w:val="center"/>
          </w:tcPr>
          <w:p>
            <w:pPr>
              <w:pStyle w:val="13"/>
            </w:pPr>
            <w:r>
              <w:t>558.31</w:t>
            </w:r>
          </w:p>
        </w:tc>
        <w:tc>
          <w:tcPr>
            <w:tcW w:w="1134" w:type="dxa"/>
            <w:vAlign w:val="center"/>
          </w:tcPr>
          <w:p>
            <w:pPr>
              <w:pStyle w:val="13"/>
            </w:pPr>
            <w:r>
              <w:t>558.31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58.10</w:t>
            </w:r>
          </w:p>
        </w:tc>
        <w:tc>
          <w:tcPr>
            <w:tcW w:w="1134" w:type="dxa"/>
            <w:vAlign w:val="center"/>
          </w:tcPr>
          <w:p>
            <w:pPr>
              <w:pStyle w:val="13"/>
            </w:pPr>
            <w:r>
              <w:t>58.10</w:t>
            </w:r>
          </w:p>
        </w:tc>
        <w:tc>
          <w:tcPr>
            <w:tcW w:w="1134" w:type="dxa"/>
            <w:vAlign w:val="center"/>
          </w:tcPr>
          <w:p>
            <w:pPr>
              <w:pStyle w:val="13"/>
            </w:pPr>
            <w:r>
              <w:t>58.10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58.10</w:t>
            </w:r>
          </w:p>
        </w:tc>
        <w:tc>
          <w:tcPr>
            <w:tcW w:w="1134" w:type="dxa"/>
            <w:vAlign w:val="center"/>
          </w:tcPr>
          <w:p>
            <w:pPr>
              <w:pStyle w:val="13"/>
            </w:pPr>
            <w:r>
              <w:t>58.10</w:t>
            </w:r>
          </w:p>
        </w:tc>
        <w:tc>
          <w:tcPr>
            <w:tcW w:w="1134" w:type="dxa"/>
            <w:vAlign w:val="center"/>
          </w:tcPr>
          <w:p>
            <w:pPr>
              <w:pStyle w:val="13"/>
            </w:pPr>
            <w:r>
              <w:t>58.10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38.70</w:t>
            </w:r>
          </w:p>
        </w:tc>
        <w:tc>
          <w:tcPr>
            <w:tcW w:w="1134" w:type="dxa"/>
            <w:vAlign w:val="center"/>
          </w:tcPr>
          <w:p>
            <w:pPr>
              <w:pStyle w:val="13"/>
            </w:pPr>
            <w:r>
              <w:t>38.70</w:t>
            </w:r>
          </w:p>
        </w:tc>
        <w:tc>
          <w:tcPr>
            <w:tcW w:w="1134" w:type="dxa"/>
            <w:vAlign w:val="center"/>
          </w:tcPr>
          <w:p>
            <w:pPr>
              <w:pStyle w:val="13"/>
            </w:pPr>
            <w:r>
              <w:t>38.70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19.40</w:t>
            </w:r>
          </w:p>
        </w:tc>
        <w:tc>
          <w:tcPr>
            <w:tcW w:w="1134" w:type="dxa"/>
            <w:vAlign w:val="center"/>
          </w:tcPr>
          <w:p>
            <w:pPr>
              <w:pStyle w:val="13"/>
            </w:pPr>
            <w:r>
              <w:t>19.40</w:t>
            </w:r>
          </w:p>
        </w:tc>
        <w:tc>
          <w:tcPr>
            <w:tcW w:w="1134" w:type="dxa"/>
            <w:vAlign w:val="center"/>
          </w:tcPr>
          <w:p>
            <w:pPr>
              <w:pStyle w:val="13"/>
            </w:pPr>
            <w:r>
              <w:t>19.40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32.30</w:t>
            </w:r>
          </w:p>
        </w:tc>
        <w:tc>
          <w:tcPr>
            <w:tcW w:w="1134" w:type="dxa"/>
            <w:vAlign w:val="center"/>
          </w:tcPr>
          <w:p>
            <w:pPr>
              <w:pStyle w:val="13"/>
            </w:pPr>
            <w:r>
              <w:t>32.30</w:t>
            </w:r>
          </w:p>
        </w:tc>
        <w:tc>
          <w:tcPr>
            <w:tcW w:w="1134" w:type="dxa"/>
            <w:vAlign w:val="center"/>
          </w:tcPr>
          <w:p>
            <w:pPr>
              <w:pStyle w:val="13"/>
            </w:pPr>
            <w:r>
              <w:t>32.30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32.30</w:t>
            </w:r>
          </w:p>
        </w:tc>
        <w:tc>
          <w:tcPr>
            <w:tcW w:w="1134" w:type="dxa"/>
            <w:vAlign w:val="center"/>
          </w:tcPr>
          <w:p>
            <w:pPr>
              <w:pStyle w:val="13"/>
            </w:pPr>
            <w:r>
              <w:t>32.30</w:t>
            </w:r>
          </w:p>
        </w:tc>
        <w:tc>
          <w:tcPr>
            <w:tcW w:w="1134" w:type="dxa"/>
            <w:vAlign w:val="center"/>
          </w:tcPr>
          <w:p>
            <w:pPr>
              <w:pStyle w:val="13"/>
            </w:pPr>
            <w:r>
              <w:t>32.30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32.30</w:t>
            </w:r>
          </w:p>
        </w:tc>
        <w:tc>
          <w:tcPr>
            <w:tcW w:w="1134" w:type="dxa"/>
            <w:vAlign w:val="center"/>
          </w:tcPr>
          <w:p>
            <w:pPr>
              <w:pStyle w:val="13"/>
            </w:pPr>
            <w:r>
              <w:t>32.30</w:t>
            </w:r>
          </w:p>
        </w:tc>
        <w:tc>
          <w:tcPr>
            <w:tcW w:w="1134" w:type="dxa"/>
            <w:vAlign w:val="center"/>
          </w:tcPr>
          <w:p>
            <w:pPr>
              <w:pStyle w:val="13"/>
            </w:pPr>
            <w:r>
              <w:t>32.30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701.71</w:t>
            </w:r>
          </w:p>
        </w:tc>
        <w:tc>
          <w:tcPr>
            <w:tcW w:w="1361" w:type="dxa"/>
            <w:vAlign w:val="center"/>
          </w:tcPr>
          <w:p>
            <w:pPr>
              <w:pStyle w:val="17"/>
            </w:pPr>
            <w:r>
              <w:t>662.71</w:t>
            </w:r>
          </w:p>
        </w:tc>
        <w:tc>
          <w:tcPr>
            <w:tcW w:w="1361" w:type="dxa"/>
            <w:vAlign w:val="center"/>
          </w:tcPr>
          <w:p>
            <w:pPr>
              <w:pStyle w:val="17"/>
            </w:pPr>
            <w:r>
              <w:t>39.00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595.31</w:t>
            </w:r>
          </w:p>
        </w:tc>
        <w:tc>
          <w:tcPr>
            <w:tcW w:w="1361" w:type="dxa"/>
            <w:vAlign w:val="center"/>
          </w:tcPr>
          <w:p>
            <w:pPr>
              <w:pStyle w:val="13"/>
            </w:pPr>
            <w:r>
              <w:t>556.31</w:t>
            </w: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595.31</w:t>
            </w:r>
          </w:p>
        </w:tc>
        <w:tc>
          <w:tcPr>
            <w:tcW w:w="1361" w:type="dxa"/>
            <w:vAlign w:val="center"/>
          </w:tcPr>
          <w:p>
            <w:pPr>
              <w:pStyle w:val="13"/>
            </w:pPr>
            <w:r>
              <w:t>556.31</w:t>
            </w: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558.31</w:t>
            </w:r>
          </w:p>
        </w:tc>
        <w:tc>
          <w:tcPr>
            <w:tcW w:w="1361" w:type="dxa"/>
            <w:vAlign w:val="center"/>
          </w:tcPr>
          <w:p>
            <w:pPr>
              <w:pStyle w:val="13"/>
            </w:pPr>
            <w:r>
              <w:t>556.31</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37.00</w:t>
            </w:r>
          </w:p>
        </w:tc>
        <w:tc>
          <w:tcPr>
            <w:tcW w:w="1361" w:type="dxa"/>
            <w:vAlign w:val="center"/>
          </w:tcPr>
          <w:p>
            <w:pPr>
              <w:pStyle w:val="13"/>
            </w:pPr>
          </w:p>
        </w:tc>
        <w:tc>
          <w:tcPr>
            <w:tcW w:w="1361" w:type="dxa"/>
            <w:vAlign w:val="center"/>
          </w:tcPr>
          <w:p>
            <w:pPr>
              <w:pStyle w:val="13"/>
            </w:pPr>
            <w:r>
              <w:t>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58.10</w:t>
            </w:r>
          </w:p>
        </w:tc>
        <w:tc>
          <w:tcPr>
            <w:tcW w:w="1361" w:type="dxa"/>
            <w:vAlign w:val="center"/>
          </w:tcPr>
          <w:p>
            <w:pPr>
              <w:pStyle w:val="13"/>
            </w:pPr>
            <w:r>
              <w:t>58.10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58.10</w:t>
            </w:r>
          </w:p>
        </w:tc>
        <w:tc>
          <w:tcPr>
            <w:tcW w:w="1361" w:type="dxa"/>
            <w:vAlign w:val="center"/>
          </w:tcPr>
          <w:p>
            <w:pPr>
              <w:pStyle w:val="13"/>
            </w:pPr>
            <w:r>
              <w:t>58.10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38.70</w:t>
            </w:r>
          </w:p>
        </w:tc>
        <w:tc>
          <w:tcPr>
            <w:tcW w:w="1361" w:type="dxa"/>
            <w:vAlign w:val="center"/>
          </w:tcPr>
          <w:p>
            <w:pPr>
              <w:pStyle w:val="13"/>
            </w:pPr>
            <w:r>
              <w:t>38.70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19.40</w:t>
            </w:r>
          </w:p>
        </w:tc>
        <w:tc>
          <w:tcPr>
            <w:tcW w:w="1361" w:type="dxa"/>
            <w:vAlign w:val="center"/>
          </w:tcPr>
          <w:p>
            <w:pPr>
              <w:pStyle w:val="13"/>
            </w:pPr>
            <w:r>
              <w:t>19.40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32.30</w:t>
            </w:r>
          </w:p>
        </w:tc>
        <w:tc>
          <w:tcPr>
            <w:tcW w:w="1361" w:type="dxa"/>
            <w:vAlign w:val="center"/>
          </w:tcPr>
          <w:p>
            <w:pPr>
              <w:pStyle w:val="13"/>
            </w:pPr>
            <w:r>
              <w:t>32.30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32.30</w:t>
            </w:r>
          </w:p>
        </w:tc>
        <w:tc>
          <w:tcPr>
            <w:tcW w:w="1361" w:type="dxa"/>
            <w:vAlign w:val="center"/>
          </w:tcPr>
          <w:p>
            <w:pPr>
              <w:pStyle w:val="13"/>
            </w:pPr>
            <w:r>
              <w:t>32.30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32.30</w:t>
            </w:r>
          </w:p>
        </w:tc>
        <w:tc>
          <w:tcPr>
            <w:tcW w:w="1361" w:type="dxa"/>
            <w:vAlign w:val="center"/>
          </w:tcPr>
          <w:p>
            <w:pPr>
              <w:pStyle w:val="13"/>
            </w:pPr>
            <w:r>
              <w:t>32.30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701.71</w:t>
            </w:r>
          </w:p>
        </w:tc>
        <w:tc>
          <w:tcPr>
            <w:tcW w:w="3402" w:type="dxa"/>
            <w:vAlign w:val="center"/>
          </w:tcPr>
          <w:p>
            <w:pPr>
              <w:pStyle w:val="14"/>
            </w:pPr>
            <w:r>
              <w:t>一、一般公共服务支出</w:t>
            </w:r>
          </w:p>
        </w:tc>
        <w:tc>
          <w:tcPr>
            <w:tcW w:w="1474" w:type="dxa"/>
            <w:vAlign w:val="center"/>
          </w:tcPr>
          <w:p>
            <w:pPr>
              <w:pStyle w:val="13"/>
            </w:pPr>
            <w:r>
              <w:t>595.31</w:t>
            </w:r>
          </w:p>
        </w:tc>
        <w:tc>
          <w:tcPr>
            <w:tcW w:w="1474" w:type="dxa"/>
            <w:vAlign w:val="center"/>
          </w:tcPr>
          <w:p>
            <w:pPr>
              <w:pStyle w:val="13"/>
            </w:pPr>
            <w:r>
              <w:t>595.31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58.10</w:t>
            </w:r>
          </w:p>
        </w:tc>
        <w:tc>
          <w:tcPr>
            <w:tcW w:w="1474" w:type="dxa"/>
            <w:vAlign w:val="center"/>
          </w:tcPr>
          <w:p>
            <w:pPr>
              <w:pStyle w:val="13"/>
            </w:pPr>
            <w:r>
              <w:t>58.10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16.00</w:t>
            </w:r>
          </w:p>
        </w:tc>
        <w:tc>
          <w:tcPr>
            <w:tcW w:w="1474" w:type="dxa"/>
            <w:vAlign w:val="center"/>
          </w:tcPr>
          <w:p>
            <w:pPr>
              <w:pStyle w:val="13"/>
            </w:pPr>
            <w:r>
              <w:t>16.00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32.30</w:t>
            </w:r>
          </w:p>
        </w:tc>
        <w:tc>
          <w:tcPr>
            <w:tcW w:w="1474" w:type="dxa"/>
            <w:vAlign w:val="center"/>
          </w:tcPr>
          <w:p>
            <w:pPr>
              <w:pStyle w:val="13"/>
            </w:pPr>
            <w:r>
              <w:t>32.30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701.71</w:t>
            </w:r>
          </w:p>
        </w:tc>
        <w:tc>
          <w:tcPr>
            <w:tcW w:w="3402" w:type="dxa"/>
            <w:vAlign w:val="center"/>
          </w:tcPr>
          <w:p>
            <w:pPr>
              <w:pStyle w:val="16"/>
            </w:pPr>
            <w:r>
              <w:t>本年支出合计</w:t>
            </w:r>
          </w:p>
        </w:tc>
        <w:tc>
          <w:tcPr>
            <w:tcW w:w="1474" w:type="dxa"/>
            <w:vAlign w:val="center"/>
          </w:tcPr>
          <w:p>
            <w:pPr>
              <w:pStyle w:val="17"/>
            </w:pPr>
            <w:r>
              <w:t>701.71</w:t>
            </w:r>
          </w:p>
        </w:tc>
        <w:tc>
          <w:tcPr>
            <w:tcW w:w="1474" w:type="dxa"/>
            <w:vAlign w:val="center"/>
          </w:tcPr>
          <w:p>
            <w:pPr>
              <w:pStyle w:val="17"/>
            </w:pPr>
            <w:r>
              <w:t>701.71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701.71</w:t>
            </w:r>
          </w:p>
        </w:tc>
        <w:tc>
          <w:tcPr>
            <w:tcW w:w="3402" w:type="dxa"/>
            <w:vAlign w:val="center"/>
          </w:tcPr>
          <w:p>
            <w:pPr>
              <w:pStyle w:val="16"/>
            </w:pPr>
            <w:r>
              <w:t>支出总计</w:t>
            </w:r>
          </w:p>
        </w:tc>
        <w:tc>
          <w:tcPr>
            <w:tcW w:w="1474" w:type="dxa"/>
            <w:vAlign w:val="center"/>
          </w:tcPr>
          <w:p>
            <w:pPr>
              <w:pStyle w:val="17"/>
            </w:pPr>
            <w:r>
              <w:t>701.71</w:t>
            </w:r>
          </w:p>
        </w:tc>
        <w:tc>
          <w:tcPr>
            <w:tcW w:w="1474" w:type="dxa"/>
            <w:vAlign w:val="center"/>
          </w:tcPr>
          <w:p>
            <w:pPr>
              <w:pStyle w:val="17"/>
            </w:pPr>
            <w:r>
              <w:t>701.71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701.71</w:t>
            </w:r>
          </w:p>
        </w:tc>
        <w:tc>
          <w:tcPr>
            <w:tcW w:w="2551" w:type="dxa"/>
            <w:vAlign w:val="center"/>
          </w:tcPr>
          <w:p>
            <w:pPr>
              <w:pStyle w:val="17"/>
            </w:pPr>
            <w:r>
              <w:t>662.71</w:t>
            </w:r>
          </w:p>
        </w:tc>
        <w:tc>
          <w:tcPr>
            <w:tcW w:w="2551" w:type="dxa"/>
            <w:vAlign w:val="center"/>
          </w:tcPr>
          <w:p>
            <w:pPr>
              <w:pStyle w:val="17"/>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595.31</w:t>
            </w:r>
          </w:p>
        </w:tc>
        <w:tc>
          <w:tcPr>
            <w:tcW w:w="2551" w:type="dxa"/>
            <w:vAlign w:val="center"/>
          </w:tcPr>
          <w:p>
            <w:pPr>
              <w:pStyle w:val="13"/>
            </w:pPr>
            <w:r>
              <w:t>556.31</w:t>
            </w:r>
          </w:p>
        </w:tc>
        <w:tc>
          <w:tcPr>
            <w:tcW w:w="2551"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595.31</w:t>
            </w:r>
          </w:p>
        </w:tc>
        <w:tc>
          <w:tcPr>
            <w:tcW w:w="2551" w:type="dxa"/>
            <w:vAlign w:val="center"/>
          </w:tcPr>
          <w:p>
            <w:pPr>
              <w:pStyle w:val="13"/>
            </w:pPr>
            <w:r>
              <w:t>556.31</w:t>
            </w:r>
          </w:p>
        </w:tc>
        <w:tc>
          <w:tcPr>
            <w:tcW w:w="2551"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558.31</w:t>
            </w:r>
          </w:p>
        </w:tc>
        <w:tc>
          <w:tcPr>
            <w:tcW w:w="2551" w:type="dxa"/>
            <w:vAlign w:val="center"/>
          </w:tcPr>
          <w:p>
            <w:pPr>
              <w:pStyle w:val="13"/>
            </w:pPr>
            <w:r>
              <w:t>556.31</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37.00</w:t>
            </w:r>
          </w:p>
        </w:tc>
        <w:tc>
          <w:tcPr>
            <w:tcW w:w="2551" w:type="dxa"/>
            <w:vAlign w:val="center"/>
          </w:tcPr>
          <w:p>
            <w:pPr>
              <w:pStyle w:val="13"/>
            </w:pPr>
          </w:p>
        </w:tc>
        <w:tc>
          <w:tcPr>
            <w:tcW w:w="2551" w:type="dxa"/>
            <w:vAlign w:val="center"/>
          </w:tcPr>
          <w:p>
            <w:pPr>
              <w:pStyle w:val="13"/>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58.10</w:t>
            </w:r>
          </w:p>
        </w:tc>
        <w:tc>
          <w:tcPr>
            <w:tcW w:w="2551" w:type="dxa"/>
            <w:vAlign w:val="center"/>
          </w:tcPr>
          <w:p>
            <w:pPr>
              <w:pStyle w:val="13"/>
            </w:pPr>
            <w:r>
              <w:t>58.10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58.10</w:t>
            </w:r>
          </w:p>
        </w:tc>
        <w:tc>
          <w:tcPr>
            <w:tcW w:w="2551" w:type="dxa"/>
            <w:vAlign w:val="center"/>
          </w:tcPr>
          <w:p>
            <w:pPr>
              <w:pStyle w:val="13"/>
            </w:pPr>
            <w:r>
              <w:t>58.10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38.70</w:t>
            </w:r>
          </w:p>
        </w:tc>
        <w:tc>
          <w:tcPr>
            <w:tcW w:w="2551" w:type="dxa"/>
            <w:vAlign w:val="center"/>
          </w:tcPr>
          <w:p>
            <w:pPr>
              <w:pStyle w:val="13"/>
            </w:pPr>
            <w:r>
              <w:t>38.70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19.40</w:t>
            </w:r>
          </w:p>
        </w:tc>
        <w:tc>
          <w:tcPr>
            <w:tcW w:w="2551" w:type="dxa"/>
            <w:vAlign w:val="center"/>
          </w:tcPr>
          <w:p>
            <w:pPr>
              <w:pStyle w:val="13"/>
            </w:pPr>
            <w:r>
              <w:t>19.40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32.30</w:t>
            </w:r>
          </w:p>
        </w:tc>
        <w:tc>
          <w:tcPr>
            <w:tcW w:w="2551" w:type="dxa"/>
            <w:vAlign w:val="center"/>
          </w:tcPr>
          <w:p>
            <w:pPr>
              <w:pStyle w:val="13"/>
            </w:pPr>
            <w:r>
              <w:t>32.30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32.30</w:t>
            </w:r>
          </w:p>
        </w:tc>
        <w:tc>
          <w:tcPr>
            <w:tcW w:w="2551" w:type="dxa"/>
            <w:vAlign w:val="center"/>
          </w:tcPr>
          <w:p>
            <w:pPr>
              <w:pStyle w:val="13"/>
            </w:pPr>
            <w:r>
              <w:t>32.30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32.30</w:t>
            </w:r>
          </w:p>
        </w:tc>
        <w:tc>
          <w:tcPr>
            <w:tcW w:w="2551" w:type="dxa"/>
            <w:vAlign w:val="center"/>
          </w:tcPr>
          <w:p>
            <w:pPr>
              <w:pStyle w:val="13"/>
            </w:pPr>
            <w:r>
              <w:t>32.30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662.71</w:t>
            </w:r>
          </w:p>
        </w:tc>
        <w:tc>
          <w:tcPr>
            <w:tcW w:w="2551" w:type="dxa"/>
            <w:vAlign w:val="center"/>
          </w:tcPr>
          <w:p>
            <w:pPr>
              <w:pStyle w:val="17"/>
            </w:pPr>
            <w:r>
              <w:t>478.62</w:t>
            </w:r>
          </w:p>
        </w:tc>
        <w:tc>
          <w:tcPr>
            <w:tcW w:w="2551" w:type="dxa"/>
            <w:vAlign w:val="center"/>
          </w:tcPr>
          <w:p>
            <w:pPr>
              <w:pStyle w:val="17"/>
            </w:pPr>
            <w:r>
              <w:t>184.09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477.14</w:t>
            </w:r>
          </w:p>
        </w:tc>
        <w:tc>
          <w:tcPr>
            <w:tcW w:w="2551" w:type="dxa"/>
            <w:vAlign w:val="center"/>
          </w:tcPr>
          <w:p>
            <w:pPr>
              <w:pStyle w:val="13"/>
            </w:pPr>
            <w:r>
              <w:t>477.14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262.44</w:t>
            </w:r>
          </w:p>
        </w:tc>
        <w:tc>
          <w:tcPr>
            <w:tcW w:w="2551" w:type="dxa"/>
            <w:vAlign w:val="center"/>
          </w:tcPr>
          <w:p>
            <w:pPr>
              <w:pStyle w:val="13"/>
            </w:pPr>
            <w:r>
              <w:t>262.44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82.80</w:t>
            </w:r>
          </w:p>
        </w:tc>
        <w:tc>
          <w:tcPr>
            <w:tcW w:w="2551" w:type="dxa"/>
            <w:vAlign w:val="center"/>
          </w:tcPr>
          <w:p>
            <w:pPr>
              <w:pStyle w:val="13"/>
            </w:pPr>
            <w:r>
              <w:t>82.80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8.30</w:t>
            </w:r>
          </w:p>
        </w:tc>
        <w:tc>
          <w:tcPr>
            <w:tcW w:w="2551" w:type="dxa"/>
            <w:vAlign w:val="center"/>
          </w:tcPr>
          <w:p>
            <w:pPr>
              <w:pStyle w:val="13"/>
            </w:pPr>
            <w:r>
              <w:t>8.30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15.90</w:t>
            </w:r>
          </w:p>
        </w:tc>
        <w:tc>
          <w:tcPr>
            <w:tcW w:w="2551" w:type="dxa"/>
            <w:vAlign w:val="center"/>
          </w:tcPr>
          <w:p>
            <w:pPr>
              <w:pStyle w:val="13"/>
            </w:pPr>
            <w:r>
              <w:t>15.90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38.70</w:t>
            </w:r>
          </w:p>
        </w:tc>
        <w:tc>
          <w:tcPr>
            <w:tcW w:w="2551" w:type="dxa"/>
            <w:vAlign w:val="center"/>
          </w:tcPr>
          <w:p>
            <w:pPr>
              <w:pStyle w:val="13"/>
            </w:pPr>
            <w:r>
              <w:t>38.70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19.40</w:t>
            </w:r>
          </w:p>
        </w:tc>
        <w:tc>
          <w:tcPr>
            <w:tcW w:w="2551" w:type="dxa"/>
            <w:vAlign w:val="center"/>
          </w:tcPr>
          <w:p>
            <w:pPr>
              <w:pStyle w:val="13"/>
            </w:pPr>
            <w:r>
              <w:t>19.40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1.30</w:t>
            </w:r>
          </w:p>
        </w:tc>
        <w:tc>
          <w:tcPr>
            <w:tcW w:w="2551" w:type="dxa"/>
            <w:vAlign w:val="center"/>
          </w:tcPr>
          <w:p>
            <w:pPr>
              <w:pStyle w:val="13"/>
            </w:pPr>
            <w:r>
              <w:t>1.30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32.30</w:t>
            </w:r>
          </w:p>
        </w:tc>
        <w:tc>
          <w:tcPr>
            <w:tcW w:w="2551" w:type="dxa"/>
            <w:vAlign w:val="center"/>
          </w:tcPr>
          <w:p>
            <w:pPr>
              <w:pStyle w:val="13"/>
            </w:pPr>
            <w:r>
              <w:t>32.30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184.09</w:t>
            </w:r>
          </w:p>
        </w:tc>
        <w:tc>
          <w:tcPr>
            <w:tcW w:w="2551" w:type="dxa"/>
            <w:vAlign w:val="center"/>
          </w:tcPr>
          <w:p>
            <w:pPr>
              <w:pStyle w:val="13"/>
            </w:pPr>
          </w:p>
        </w:tc>
        <w:tc>
          <w:tcPr>
            <w:tcW w:w="2551" w:type="dxa"/>
            <w:vAlign w:val="center"/>
          </w:tcPr>
          <w:p>
            <w:pPr>
              <w:pStyle w:val="13"/>
            </w:pPr>
            <w:r>
              <w:t>184.09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120.30</w:t>
            </w:r>
          </w:p>
        </w:tc>
        <w:tc>
          <w:tcPr>
            <w:tcW w:w="2551" w:type="dxa"/>
            <w:vAlign w:val="center"/>
          </w:tcPr>
          <w:p>
            <w:pPr>
              <w:pStyle w:val="13"/>
            </w:pPr>
          </w:p>
        </w:tc>
        <w:tc>
          <w:tcPr>
            <w:tcW w:w="2551" w:type="dxa"/>
            <w:vAlign w:val="center"/>
          </w:tcPr>
          <w:p>
            <w:pPr>
              <w:pStyle w:val="13"/>
            </w:pPr>
            <w:r>
              <w:t>120.30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6.20</w:t>
            </w:r>
          </w:p>
        </w:tc>
        <w:tc>
          <w:tcPr>
            <w:tcW w:w="2551" w:type="dxa"/>
            <w:vAlign w:val="center"/>
          </w:tcPr>
          <w:p>
            <w:pPr>
              <w:pStyle w:val="13"/>
            </w:pPr>
          </w:p>
        </w:tc>
        <w:tc>
          <w:tcPr>
            <w:tcW w:w="2551"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18.59</w:t>
            </w:r>
          </w:p>
        </w:tc>
        <w:tc>
          <w:tcPr>
            <w:tcW w:w="2551" w:type="dxa"/>
            <w:vAlign w:val="center"/>
          </w:tcPr>
          <w:p>
            <w:pPr>
              <w:pStyle w:val="13"/>
            </w:pPr>
          </w:p>
        </w:tc>
        <w:tc>
          <w:tcPr>
            <w:tcW w:w="2551" w:type="dxa"/>
            <w:vAlign w:val="center"/>
          </w:tcPr>
          <w:p>
            <w:pPr>
              <w:pStyle w:val="13"/>
            </w:pPr>
            <w:r>
              <w:t>18.59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1.48</w:t>
            </w:r>
          </w:p>
        </w:tc>
        <w:tc>
          <w:tcPr>
            <w:tcW w:w="2551" w:type="dxa"/>
            <w:vAlign w:val="center"/>
          </w:tcPr>
          <w:p>
            <w:pPr>
              <w:pStyle w:val="13"/>
            </w:pPr>
            <w:r>
              <w:t>1.48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1.48</w:t>
            </w:r>
          </w:p>
        </w:tc>
        <w:tc>
          <w:tcPr>
            <w:tcW w:w="2551" w:type="dxa"/>
            <w:vAlign w:val="center"/>
          </w:tcPr>
          <w:p>
            <w:pPr>
              <w:pStyle w:val="13"/>
            </w:pPr>
            <w:r>
              <w:t>1.48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lang w:eastAsia="zh-CN"/>
              </w:rPr>
            </w:pPr>
            <w:r>
              <w:rPr>
                <w:rFonts w:hint="eastAsia"/>
                <w:lang w:eastAsia="zh-CN"/>
              </w:rPr>
              <w:t>16.00</w:t>
            </w:r>
          </w:p>
        </w:tc>
        <w:tc>
          <w:tcPr>
            <w:tcW w:w="2381" w:type="dxa"/>
            <w:vAlign w:val="center"/>
          </w:tcPr>
          <w:p>
            <w:pPr>
              <w:pStyle w:val="17"/>
              <w:rPr>
                <w:lang w:eastAsia="zh-CN"/>
              </w:rPr>
            </w:pPr>
            <w:r>
              <w:rPr>
                <w:rFonts w:hint="eastAsia"/>
                <w:lang w:eastAsia="zh-CN"/>
              </w:rPr>
              <w:t>16.00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rPr>
                <w:lang w:eastAsia="zh-CN"/>
              </w:rPr>
            </w:pPr>
            <w:r>
              <w:rPr>
                <w:rFonts w:hint="eastAsia"/>
                <w:lang w:eastAsia="zh-CN"/>
              </w:rPr>
              <w:t>16.00</w:t>
            </w:r>
          </w:p>
        </w:tc>
        <w:tc>
          <w:tcPr>
            <w:tcW w:w="2381" w:type="dxa"/>
            <w:vAlign w:val="center"/>
          </w:tcPr>
          <w:p>
            <w:pPr>
              <w:pStyle w:val="13"/>
              <w:rPr>
                <w:lang w:eastAsia="zh-CN"/>
              </w:rPr>
            </w:pPr>
            <w:r>
              <w:rPr>
                <w:rFonts w:hint="eastAsia"/>
                <w:lang w:eastAsia="zh-CN"/>
              </w:rPr>
              <w:t>16.00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14.00</w:t>
            </w:r>
          </w:p>
        </w:tc>
        <w:tc>
          <w:tcPr>
            <w:tcW w:w="2381" w:type="dxa"/>
            <w:vAlign w:val="center"/>
          </w:tcPr>
          <w:p>
            <w:pPr>
              <w:pStyle w:val="13"/>
            </w:pPr>
            <w:r>
              <w:t>14.00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成安县人民政府办公室(本级)2022年单位预算信息公开情况说明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按照《预算法》、《地方预决算公开操作规程》和《关于进一步推进预算公开工作的实施意见》规定，现将成安县人民政府办公室(本级)2022年单位预算公开如下：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（一）</w:t>
      </w:r>
      <w:r>
        <w:rPr>
          <w:rFonts w:hint="eastAsia" w:eastAsia="仿宋_GB2312"/>
          <w:spacing w:val="6"/>
          <w:sz w:val="32"/>
          <w:szCs w:val="32"/>
        </w:rPr>
        <w:t>成安县人民政府办公室（简称县政府办公室）为协助县政府领导处理县政府日常工作的工作部门，机构规格正科级，加挂成安县人民政府外事办公室、成安县地方金融监管局（成安县金融工作办公室）牌子。</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（二）</w:t>
      </w:r>
      <w:r>
        <w:rPr>
          <w:rFonts w:hint="eastAsia" w:eastAsia="仿宋_GB2312"/>
          <w:spacing w:val="6"/>
          <w:sz w:val="32"/>
          <w:szCs w:val="32"/>
        </w:rPr>
        <w:t>县委外事工作委员会办公室设在县政府办公室，接受县委外事工作委员会的直接领导，承担县委外事工作委员会的具体工作，负责全县外事工作谋划、协调，负责县委外事工作委员会各项决定和工作部署的督办落实。县委外事工作委员会办公室设秘书科，负责处理县委外事工作委员会办公室日常事务，组织拟订我县中长期外事工作规划，统筹协调县领导参加重要涉外活动的外事工作安排。县政府办公室的相关内设机构根据工作需要承担县委外事工作委员会办公室相关工作，接受县委外事工作委员会办公室的统筹协调。</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（三）</w:t>
      </w:r>
      <w:r>
        <w:rPr>
          <w:rFonts w:hint="eastAsia" w:eastAsia="仿宋_GB2312"/>
          <w:spacing w:val="6"/>
          <w:sz w:val="32"/>
          <w:szCs w:val="32"/>
        </w:rPr>
        <w:t>县政府办公室的主要职责是：</w:t>
      </w:r>
    </w:p>
    <w:p>
      <w:pPr>
        <w:spacing w:line="590" w:lineRule="exact"/>
        <w:ind w:firstLine="664" w:firstLineChars="200"/>
        <w:rPr>
          <w:rFonts w:eastAsia="仿宋_GB2312"/>
          <w:spacing w:val="6"/>
          <w:sz w:val="32"/>
          <w:szCs w:val="32"/>
        </w:rPr>
      </w:pPr>
      <w:r>
        <w:rPr>
          <w:rFonts w:hint="eastAsia" w:eastAsia="仿宋_GB2312"/>
          <w:spacing w:val="6"/>
          <w:sz w:val="32"/>
          <w:szCs w:val="32"/>
        </w:rPr>
        <w:t>（1）协助县政府领导组织起草或审核上报县政府、县政府办公室和致函县政府各部门的公文，以及以县政府、县政府办公室名义发布的公文；负责县政府、县政府办公室日常公文办理，包括上级来文、明传电报和县政府各部门、各乡（镇）政府、经济开发区管委会呈送公文办理工作。</w:t>
      </w:r>
    </w:p>
    <w:p>
      <w:pPr>
        <w:spacing w:line="590" w:lineRule="exact"/>
        <w:ind w:firstLine="664" w:firstLineChars="200"/>
        <w:rPr>
          <w:rFonts w:eastAsia="仿宋_GB2312"/>
          <w:spacing w:val="6"/>
          <w:sz w:val="32"/>
          <w:szCs w:val="32"/>
        </w:rPr>
      </w:pPr>
      <w:r>
        <w:rPr>
          <w:rFonts w:hint="eastAsia" w:eastAsia="仿宋_GB2312"/>
          <w:spacing w:val="6"/>
          <w:sz w:val="32"/>
          <w:szCs w:val="32"/>
        </w:rPr>
        <w:t xml:space="preserve">（2）负责县政府领导活动的组织和协调工作；负责县政府会议的准备和服务工作，协助县政府领导组织落实会议决定事项。  </w:t>
      </w:r>
    </w:p>
    <w:p>
      <w:pPr>
        <w:spacing w:line="590" w:lineRule="exact"/>
        <w:ind w:firstLine="664" w:firstLineChars="200"/>
        <w:rPr>
          <w:rFonts w:eastAsia="仿宋_GB2312"/>
          <w:spacing w:val="6"/>
          <w:sz w:val="32"/>
          <w:szCs w:val="32"/>
        </w:rPr>
      </w:pPr>
      <w:r>
        <w:rPr>
          <w:rFonts w:hint="eastAsia" w:eastAsia="仿宋_GB2312"/>
          <w:spacing w:val="6"/>
          <w:sz w:val="32"/>
          <w:szCs w:val="32"/>
        </w:rPr>
        <w:t>（3）研究县政府各部门和各乡（镇）政府、经济开发区管委会请示县政府的事项，提出审核意见，报县政府领导审批。</w:t>
      </w:r>
    </w:p>
    <w:p>
      <w:pPr>
        <w:spacing w:line="590" w:lineRule="exact"/>
        <w:ind w:firstLine="664" w:firstLineChars="200"/>
        <w:rPr>
          <w:rFonts w:eastAsia="仿宋_GB2312"/>
          <w:spacing w:val="6"/>
          <w:sz w:val="32"/>
          <w:szCs w:val="32"/>
        </w:rPr>
      </w:pPr>
      <w:r>
        <w:rPr>
          <w:rFonts w:hint="eastAsia" w:eastAsia="仿宋_GB2312"/>
          <w:spacing w:val="6"/>
          <w:sz w:val="32"/>
          <w:szCs w:val="32"/>
        </w:rPr>
        <w:t>（4）根据县政府领导的批示，对县政府各部门间出现的争议问题提出处理意见，报县政府领导决定。</w:t>
      </w:r>
    </w:p>
    <w:p>
      <w:pPr>
        <w:spacing w:line="590" w:lineRule="exact"/>
        <w:ind w:firstLine="664" w:firstLineChars="200"/>
        <w:rPr>
          <w:rFonts w:eastAsia="仿宋_GB2312"/>
          <w:spacing w:val="6"/>
          <w:sz w:val="32"/>
          <w:szCs w:val="32"/>
        </w:rPr>
      </w:pPr>
      <w:r>
        <w:rPr>
          <w:rFonts w:hint="eastAsia" w:eastAsia="仿宋_GB2312"/>
          <w:spacing w:val="6"/>
          <w:sz w:val="32"/>
          <w:szCs w:val="32"/>
        </w:rPr>
        <w:t>（5）负责组织起草县政府领导重要讲话及其他重要文稿。</w:t>
      </w:r>
    </w:p>
    <w:p>
      <w:pPr>
        <w:spacing w:line="590" w:lineRule="exact"/>
        <w:ind w:firstLine="664" w:firstLineChars="200"/>
        <w:rPr>
          <w:rFonts w:eastAsia="仿宋_GB2312"/>
          <w:spacing w:val="6"/>
          <w:sz w:val="32"/>
          <w:szCs w:val="32"/>
        </w:rPr>
      </w:pPr>
      <w:r>
        <w:rPr>
          <w:rFonts w:hint="eastAsia" w:eastAsia="仿宋_GB2312"/>
          <w:spacing w:val="6"/>
          <w:sz w:val="32"/>
          <w:szCs w:val="32"/>
        </w:rPr>
        <w:t>（6）督促检查县政府各部门、各乡（镇）政府、经济开发区管委会对国务院、省政府、县政府、县政府决定事项及领导同志重要批示的执行落实情况并跟踪调研，及时向县政府领导报告。</w:t>
      </w:r>
    </w:p>
    <w:p>
      <w:pPr>
        <w:spacing w:line="590" w:lineRule="exact"/>
        <w:ind w:firstLine="664" w:firstLineChars="200"/>
        <w:rPr>
          <w:rFonts w:eastAsia="仿宋_GB2312"/>
          <w:spacing w:val="6"/>
          <w:sz w:val="32"/>
          <w:szCs w:val="32"/>
        </w:rPr>
      </w:pPr>
      <w:r>
        <w:rPr>
          <w:rFonts w:hint="eastAsia" w:eastAsia="仿宋_GB2312"/>
          <w:spacing w:val="6"/>
          <w:sz w:val="32"/>
          <w:szCs w:val="32"/>
        </w:rPr>
        <w:t>（7）组织承办人大代表建议和政协提案工作。</w:t>
      </w:r>
    </w:p>
    <w:p>
      <w:pPr>
        <w:spacing w:line="590" w:lineRule="exact"/>
        <w:ind w:firstLine="664" w:firstLineChars="200"/>
        <w:rPr>
          <w:rFonts w:eastAsia="仿宋_GB2312"/>
          <w:spacing w:val="6"/>
          <w:sz w:val="32"/>
          <w:szCs w:val="32"/>
        </w:rPr>
      </w:pPr>
      <w:r>
        <w:rPr>
          <w:rFonts w:hint="eastAsia" w:eastAsia="仿宋_GB2312"/>
          <w:spacing w:val="6"/>
          <w:sz w:val="32"/>
          <w:szCs w:val="32"/>
        </w:rPr>
        <w:t>（8）负责承办县政府提请县人大常委会任免议案和提请县政府任命工作人员的行政任免有关手续；负责承办县政府任命工作人员的宪法宣誓工作。</w:t>
      </w:r>
    </w:p>
    <w:p>
      <w:pPr>
        <w:spacing w:line="590" w:lineRule="exact"/>
        <w:ind w:firstLine="664" w:firstLineChars="200"/>
        <w:rPr>
          <w:rFonts w:eastAsia="仿宋_GB2312"/>
          <w:spacing w:val="6"/>
          <w:sz w:val="32"/>
          <w:szCs w:val="32"/>
        </w:rPr>
      </w:pPr>
      <w:r>
        <w:rPr>
          <w:rFonts w:hint="eastAsia" w:eastAsia="仿宋_GB2312"/>
          <w:spacing w:val="6"/>
          <w:sz w:val="32"/>
          <w:szCs w:val="32"/>
        </w:rPr>
        <w:t>（9）负责县政府值班工作，及时报告重要情况，传达和督促落实县政府领导工作要求。</w:t>
      </w:r>
    </w:p>
    <w:p>
      <w:pPr>
        <w:spacing w:line="590" w:lineRule="exact"/>
        <w:ind w:firstLine="664" w:firstLineChars="200"/>
        <w:rPr>
          <w:rFonts w:eastAsia="仿宋_GB2312"/>
          <w:spacing w:val="6"/>
          <w:sz w:val="32"/>
          <w:szCs w:val="32"/>
        </w:rPr>
      </w:pPr>
      <w:r>
        <w:rPr>
          <w:rFonts w:hint="eastAsia" w:eastAsia="仿宋_GB2312"/>
          <w:spacing w:val="6"/>
          <w:sz w:val="32"/>
          <w:szCs w:val="32"/>
        </w:rPr>
        <w:t>（10）根据县政府工作部署和县政府领导要求，组织专题调研，及时反映情况，为县政府领导科学决策提供建议。</w:t>
      </w:r>
    </w:p>
    <w:p>
      <w:pPr>
        <w:spacing w:line="590" w:lineRule="exact"/>
        <w:ind w:firstLine="664" w:firstLineChars="200"/>
        <w:rPr>
          <w:rFonts w:eastAsia="仿宋_GB2312"/>
          <w:spacing w:val="6"/>
          <w:sz w:val="32"/>
          <w:szCs w:val="32"/>
        </w:rPr>
      </w:pPr>
      <w:r>
        <w:rPr>
          <w:rFonts w:hint="eastAsia" w:eastAsia="仿宋_GB2312"/>
          <w:spacing w:val="6"/>
          <w:sz w:val="32"/>
          <w:szCs w:val="32"/>
        </w:rPr>
        <w:t>（11）负责推进、指导、协调、监督、考核评估全县政务公开和政府信息公开工作。</w:t>
      </w:r>
    </w:p>
    <w:p>
      <w:pPr>
        <w:spacing w:line="590" w:lineRule="exact"/>
        <w:ind w:firstLine="664" w:firstLineChars="200"/>
        <w:rPr>
          <w:rFonts w:eastAsia="仿宋_GB2312"/>
          <w:spacing w:val="6"/>
          <w:sz w:val="32"/>
          <w:szCs w:val="32"/>
        </w:rPr>
      </w:pPr>
      <w:r>
        <w:rPr>
          <w:rFonts w:hint="eastAsia" w:eastAsia="仿宋_GB2312"/>
          <w:spacing w:val="6"/>
          <w:sz w:val="32"/>
          <w:szCs w:val="32"/>
        </w:rPr>
        <w:t>（12）负责政务信息（包括舆情信息）服务工作。</w:t>
      </w:r>
    </w:p>
    <w:p>
      <w:pPr>
        <w:spacing w:line="590" w:lineRule="exact"/>
        <w:ind w:firstLine="664" w:firstLineChars="200"/>
        <w:rPr>
          <w:rFonts w:eastAsia="仿宋_GB2312"/>
          <w:spacing w:val="6"/>
          <w:sz w:val="32"/>
          <w:szCs w:val="32"/>
        </w:rPr>
      </w:pPr>
      <w:r>
        <w:rPr>
          <w:rFonts w:hint="eastAsia" w:eastAsia="仿宋_GB2312"/>
          <w:spacing w:val="6"/>
          <w:sz w:val="32"/>
          <w:szCs w:val="32"/>
        </w:rPr>
        <w:t>（13）协同有关部门统筹协调县政府新闻宣传、舆情回应等工作。</w:t>
      </w:r>
    </w:p>
    <w:p>
      <w:pPr>
        <w:spacing w:line="590" w:lineRule="exact"/>
        <w:ind w:firstLine="664" w:firstLineChars="200"/>
        <w:rPr>
          <w:rFonts w:eastAsia="仿宋_GB2312"/>
          <w:spacing w:val="6"/>
          <w:sz w:val="32"/>
          <w:szCs w:val="32"/>
        </w:rPr>
      </w:pPr>
      <w:r>
        <w:rPr>
          <w:rFonts w:hint="eastAsia" w:eastAsia="仿宋_GB2312"/>
          <w:spacing w:val="6"/>
          <w:sz w:val="32"/>
          <w:szCs w:val="32"/>
        </w:rPr>
        <w:t>（14）负责全县政府系统电子政务工作。</w:t>
      </w:r>
    </w:p>
    <w:p>
      <w:pPr>
        <w:spacing w:line="590" w:lineRule="exact"/>
        <w:ind w:firstLine="664" w:firstLineChars="200"/>
        <w:rPr>
          <w:rFonts w:eastAsia="仿宋_GB2312"/>
          <w:spacing w:val="6"/>
          <w:sz w:val="32"/>
          <w:szCs w:val="32"/>
        </w:rPr>
      </w:pPr>
      <w:r>
        <w:rPr>
          <w:rFonts w:hint="eastAsia" w:eastAsia="仿宋_GB2312"/>
          <w:spacing w:val="6"/>
          <w:sz w:val="32"/>
          <w:szCs w:val="32"/>
        </w:rPr>
        <w:t>（15）办理县政府智库专家聘任手续。负责县政府智库专家的服务、协调、保障等日常工作。</w:t>
      </w:r>
    </w:p>
    <w:p>
      <w:pPr>
        <w:spacing w:line="590" w:lineRule="exact"/>
        <w:ind w:firstLine="664" w:firstLineChars="200"/>
        <w:rPr>
          <w:rFonts w:eastAsia="仿宋_GB2312"/>
          <w:spacing w:val="6"/>
          <w:sz w:val="32"/>
          <w:szCs w:val="32"/>
        </w:rPr>
      </w:pPr>
      <w:r>
        <w:rPr>
          <w:rFonts w:hint="eastAsia" w:eastAsia="仿宋_GB2312"/>
          <w:spacing w:val="6"/>
          <w:sz w:val="32"/>
          <w:szCs w:val="32"/>
        </w:rPr>
        <w:t>（16）围绕县政府中心工作和重点工作，加强调查研究，及时收集、掌握、整理全县社会、经济发展情况和县政府工作情况，超前研究分析各方面的动向，为领导科学决策和正确指导提供有参考价值的信息、资料、建议。</w:t>
      </w:r>
    </w:p>
    <w:p>
      <w:pPr>
        <w:spacing w:line="590" w:lineRule="exact"/>
        <w:ind w:firstLine="664" w:firstLineChars="200"/>
        <w:rPr>
          <w:rFonts w:eastAsia="仿宋_GB2312"/>
          <w:spacing w:val="6"/>
          <w:sz w:val="32"/>
          <w:szCs w:val="32"/>
        </w:rPr>
      </w:pPr>
      <w:r>
        <w:rPr>
          <w:rFonts w:hint="eastAsia" w:eastAsia="仿宋_GB2312"/>
          <w:spacing w:val="6"/>
          <w:sz w:val="32"/>
          <w:szCs w:val="32"/>
        </w:rPr>
        <w:t>（17）对我县改革开放和经济社会发展中重大问题进行调查研究，提出政策性建议。组织县政府各部门和各乡（镇）政府、经济开发区管委会围绕县政府确定的重要课题协作攻关。</w:t>
      </w:r>
    </w:p>
    <w:p>
      <w:pPr>
        <w:spacing w:line="590" w:lineRule="exact"/>
        <w:ind w:firstLine="664" w:firstLineChars="200"/>
        <w:rPr>
          <w:rFonts w:eastAsia="仿宋_GB2312"/>
          <w:spacing w:val="6"/>
          <w:sz w:val="32"/>
          <w:szCs w:val="32"/>
        </w:rPr>
      </w:pPr>
      <w:r>
        <w:rPr>
          <w:rFonts w:hint="eastAsia" w:eastAsia="仿宋_GB2312"/>
          <w:spacing w:val="6"/>
          <w:sz w:val="32"/>
          <w:szCs w:val="32"/>
        </w:rPr>
        <w:t>（18）贯彻执行党和国家对外方针政策、涉港澳方针政策和法律法规。贯彻执行县委、县政府和县外办外事、港澳工作的决策部署，拟订全县性外事、港澳工作规定。</w:t>
      </w:r>
    </w:p>
    <w:p>
      <w:pPr>
        <w:spacing w:line="590" w:lineRule="exact"/>
        <w:ind w:firstLine="664" w:firstLineChars="200"/>
        <w:rPr>
          <w:rFonts w:eastAsia="仿宋_GB2312"/>
          <w:spacing w:val="6"/>
          <w:sz w:val="32"/>
          <w:szCs w:val="32"/>
        </w:rPr>
      </w:pPr>
      <w:r>
        <w:rPr>
          <w:rFonts w:hint="eastAsia" w:eastAsia="仿宋_GB2312"/>
          <w:spacing w:val="6"/>
          <w:sz w:val="32"/>
          <w:szCs w:val="32"/>
        </w:rPr>
        <w:t>（19）贯彻执行和协调推进全县对外交流合作规划和部署，对全县外事工作履行综合归口管理职能。负责指导和管理全县因公出国、赴港澳工作。统筹管理我县邀请外国人来华相关事宜。负责我县境外机构和公民领事保护协调工作，会同或配合有关部门处理我县的涉外事务。办理来我县采访的外国记者相关事务，会同有关部门办理港澳记者来我县采访的有关事宜，会同有关部门开展对外宣传工作。</w:t>
      </w:r>
    </w:p>
    <w:p>
      <w:pPr>
        <w:spacing w:line="590" w:lineRule="exact"/>
        <w:ind w:firstLine="664" w:firstLineChars="200"/>
        <w:rPr>
          <w:rFonts w:eastAsia="仿宋_GB2312"/>
          <w:spacing w:val="6"/>
          <w:sz w:val="32"/>
          <w:szCs w:val="32"/>
        </w:rPr>
      </w:pPr>
      <w:r>
        <w:rPr>
          <w:rFonts w:hint="eastAsia" w:eastAsia="仿宋_GB2312"/>
          <w:spacing w:val="6"/>
          <w:sz w:val="32"/>
          <w:szCs w:val="32"/>
        </w:rPr>
        <w:t>（20）贯彻执行国家和省、县金融方针政策和法律法规。落实推进京津冀金融协同发展及对外金融交流合作。研究拟订全县金融业发展规划和办法，提出促进和加强金融业发展的建议，按照全县经济社会发展战略规划，协调推进金融服务民生、金融人才队伍、金融生态环境、金融信用体系建设，引导各类金融机构支持服务实体经济发展。</w:t>
      </w:r>
    </w:p>
    <w:p>
      <w:pPr>
        <w:spacing w:line="590" w:lineRule="exact"/>
        <w:ind w:firstLine="664" w:firstLineChars="200"/>
        <w:rPr>
          <w:rFonts w:eastAsia="仿宋_GB2312"/>
          <w:spacing w:val="6"/>
          <w:sz w:val="32"/>
          <w:szCs w:val="32"/>
        </w:rPr>
      </w:pPr>
      <w:r>
        <w:rPr>
          <w:rFonts w:hint="eastAsia" w:eastAsia="仿宋_GB2312"/>
          <w:spacing w:val="6"/>
          <w:sz w:val="32"/>
          <w:szCs w:val="32"/>
        </w:rPr>
        <w:t>（21）负责与中央驻成金融监管部门和驻成金融机构的联络协调工作，依法加强金融监管，整顿和规范金融县场秩序。</w:t>
      </w:r>
    </w:p>
    <w:p>
      <w:pPr>
        <w:spacing w:line="590" w:lineRule="exact"/>
        <w:ind w:firstLine="664" w:firstLineChars="200"/>
        <w:rPr>
          <w:rFonts w:eastAsia="仿宋_GB2312"/>
          <w:spacing w:val="6"/>
          <w:sz w:val="32"/>
          <w:szCs w:val="32"/>
        </w:rPr>
      </w:pPr>
      <w:r>
        <w:rPr>
          <w:rFonts w:hint="eastAsia" w:eastAsia="仿宋_GB2312"/>
          <w:spacing w:val="6"/>
          <w:sz w:val="32"/>
          <w:szCs w:val="32"/>
        </w:rPr>
        <w:t>（22）负责全县金融改革创新发展政策研究与组织实施工作，拟定地方金融改革发展的意见并组织实施，落实省、县地方金融改革发展意见。组织协调新设立的地方法人金融机构的谋划、筹建、申报等前期工作。</w:t>
      </w:r>
      <w:r>
        <w:rPr>
          <w:rFonts w:hint="eastAsia" w:ascii="仿宋_GB2312" w:eastAsia="仿宋_GB2312"/>
          <w:sz w:val="32"/>
          <w:szCs w:val="32"/>
        </w:rPr>
        <w:t>指导农村信用社改革。统筹指导全县地方金融法治建设。</w:t>
      </w:r>
      <w:r>
        <w:rPr>
          <w:rFonts w:hint="eastAsia" w:eastAsia="仿宋_GB2312"/>
          <w:spacing w:val="6"/>
          <w:sz w:val="32"/>
          <w:szCs w:val="32"/>
        </w:rPr>
        <w:t>负责拟订多层次资本县场培育、改革发展的办法措施。协调推动、培育推荐企业挂牌上县，牵头全县直接融资工作。</w:t>
      </w:r>
    </w:p>
    <w:p>
      <w:pPr>
        <w:pStyle w:val="5"/>
        <w:spacing w:before="0" w:beforeAutospacing="0" w:after="0" w:afterAutospacing="0" w:line="580" w:lineRule="exact"/>
        <w:ind w:firstLine="664" w:firstLineChars="200"/>
        <w:jc w:val="both"/>
        <w:rPr>
          <w:rFonts w:ascii="仿宋_GB2312" w:eastAsia="仿宋_GB2312"/>
          <w:color w:val="auto"/>
          <w:kern w:val="2"/>
          <w:sz w:val="32"/>
          <w:szCs w:val="32"/>
        </w:rPr>
      </w:pPr>
      <w:r>
        <w:rPr>
          <w:rFonts w:hint="eastAsia" w:eastAsia="仿宋_GB2312"/>
          <w:color w:val="auto"/>
          <w:spacing w:val="6"/>
          <w:sz w:val="32"/>
          <w:szCs w:val="32"/>
        </w:rPr>
        <w:t>（23）负责全县地方金融监督管理工作。承担小额贷款公司、融资担保公司等地方金融组织的县场准入、监督管理和风险处置工作。指导协调有关部门和乡（镇）政府、经济开发区管委会做好投资公司、农民专业合作社、社会众筹机构、地方各类交易场所的规范发展和风险处置工作，严格准入管理，规范经营范围。</w:t>
      </w:r>
      <w:r>
        <w:rPr>
          <w:rFonts w:hint="eastAsia" w:ascii="仿宋_GB2312" w:eastAsia="仿宋_GB2312"/>
          <w:color w:val="auto"/>
          <w:kern w:val="2"/>
          <w:sz w:val="32"/>
          <w:szCs w:val="32"/>
        </w:rPr>
        <w:t>统筹协调互联网金融、基金等金融业态的监督管理和风险处置工作，负责网络借贷信息中介机构的备案登记相关工作。</w:t>
      </w:r>
    </w:p>
    <w:p>
      <w:pPr>
        <w:spacing w:line="590" w:lineRule="exact"/>
        <w:ind w:firstLine="664" w:firstLineChars="200"/>
        <w:rPr>
          <w:rFonts w:eastAsia="仿宋_GB2312"/>
          <w:spacing w:val="6"/>
          <w:sz w:val="32"/>
          <w:szCs w:val="32"/>
        </w:rPr>
      </w:pPr>
      <w:r>
        <w:rPr>
          <w:rFonts w:hint="eastAsia" w:eastAsia="仿宋_GB2312"/>
          <w:spacing w:val="6"/>
          <w:sz w:val="32"/>
          <w:szCs w:val="32"/>
        </w:rPr>
        <w:t>（24）协调组织全县金融风险防范和处置化解工作。牵头做好地方金融风险监测、信息报告工作，</w:t>
      </w:r>
      <w:r>
        <w:rPr>
          <w:rFonts w:hint="eastAsia" w:ascii="仿宋_GB2312" w:eastAsia="仿宋_GB2312"/>
          <w:sz w:val="32"/>
          <w:szCs w:val="32"/>
        </w:rPr>
        <w:t>推进地方科技金融发展，创新地方金融监管方式。</w:t>
      </w:r>
      <w:r>
        <w:rPr>
          <w:rFonts w:hint="eastAsia" w:eastAsia="仿宋_GB2312"/>
          <w:spacing w:val="6"/>
          <w:sz w:val="32"/>
          <w:szCs w:val="32"/>
        </w:rPr>
        <w:t>开展相关宣传教育、政策解释和业务指导，</w:t>
      </w:r>
      <w:r>
        <w:rPr>
          <w:rFonts w:hint="eastAsia" w:ascii="仿宋_GB2312" w:eastAsia="仿宋_GB2312"/>
          <w:sz w:val="32"/>
          <w:szCs w:val="32"/>
        </w:rPr>
        <w:t>负责做好地方金融消费者权益保护工作。</w:t>
      </w:r>
      <w:r>
        <w:rPr>
          <w:rFonts w:hint="eastAsia" w:eastAsia="仿宋_GB2312"/>
          <w:spacing w:val="6"/>
          <w:sz w:val="32"/>
          <w:szCs w:val="32"/>
        </w:rPr>
        <w:t>协调配合有关部门依法做好非法金融案件调查处理、善后处置和维护金融稳定工作。</w:t>
      </w:r>
    </w:p>
    <w:p>
      <w:pPr>
        <w:spacing w:line="590" w:lineRule="exact"/>
        <w:ind w:firstLine="640" w:firstLineChars="200"/>
        <w:rPr>
          <w:rFonts w:eastAsia="仿宋_GB2312"/>
          <w:spacing w:val="6"/>
          <w:sz w:val="32"/>
          <w:szCs w:val="32"/>
        </w:rPr>
      </w:pPr>
      <w:r>
        <w:rPr>
          <w:rFonts w:hint="eastAsia" w:ascii="仿宋_GB2312" w:eastAsia="仿宋_GB2312"/>
          <w:sz w:val="32"/>
          <w:szCs w:val="32"/>
        </w:rPr>
        <w:t>（25）</w:t>
      </w:r>
      <w:r>
        <w:rPr>
          <w:rFonts w:hint="eastAsia" w:eastAsia="仿宋_GB2312"/>
          <w:spacing w:val="6"/>
          <w:sz w:val="32"/>
          <w:szCs w:val="32"/>
        </w:rPr>
        <w:t>完成县政府交办的其他任务。</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（四）</w:t>
      </w:r>
      <w:r>
        <w:rPr>
          <w:rFonts w:hint="eastAsia" w:eastAsia="仿宋_GB2312"/>
          <w:spacing w:val="6"/>
          <w:sz w:val="32"/>
          <w:szCs w:val="32"/>
        </w:rPr>
        <w:t>县政府办公室设下列内设机构：</w:t>
      </w:r>
    </w:p>
    <w:p>
      <w:pPr>
        <w:spacing w:line="590" w:lineRule="exact"/>
        <w:ind w:firstLine="664" w:firstLineChars="200"/>
        <w:rPr>
          <w:rFonts w:eastAsia="仿宋_GB2312"/>
          <w:spacing w:val="6"/>
          <w:sz w:val="32"/>
          <w:szCs w:val="32"/>
        </w:rPr>
      </w:pPr>
      <w:r>
        <w:rPr>
          <w:rFonts w:hint="eastAsia" w:eastAsia="仿宋_GB2312"/>
          <w:spacing w:val="6"/>
          <w:sz w:val="32"/>
          <w:szCs w:val="32"/>
        </w:rPr>
        <w:t>（1）综合科（金融管理科）。为县政府领导政务工作提供服务，负责领导讲话和其他重要文稿的组织起草、审核把关；负责领导批件和交办事项的协调、督办、落实、反馈工作；负责县政府会议的会务组织工作；协助领导处理上下之间、部门之间的关系，确保政府各项工作顺利推进；负责对我县改革开放和经济社会发展中重大问题进行调查研究，提出政策性建议；组织县政府各部门和各乡（镇）政府、经济开发区管委会围绕县政府确定的重要课题协作攻关；负责协调引导各类金融机构支持服务实体经济发展；负责加强金融监管，协调组织全县金融风险防范和处置化解工作，全力维护金融稳定；承办领导交办的其他事项。</w:t>
      </w:r>
    </w:p>
    <w:p>
      <w:pPr>
        <w:spacing w:line="590" w:lineRule="exact"/>
        <w:ind w:firstLine="664" w:firstLineChars="200"/>
        <w:rPr>
          <w:rFonts w:eastAsia="仿宋_GB2312"/>
          <w:spacing w:val="6"/>
          <w:sz w:val="32"/>
          <w:szCs w:val="32"/>
        </w:rPr>
      </w:pPr>
      <w:r>
        <w:rPr>
          <w:rFonts w:hint="eastAsia" w:eastAsia="仿宋_GB2312"/>
          <w:spacing w:val="6"/>
          <w:sz w:val="32"/>
          <w:szCs w:val="32"/>
        </w:rPr>
        <w:t>（2）信息科（电子政务科）。负责政务信息的收集、选择、提供、反馈工作；编发信息刊物；负责指导县政府各部门和各乡（镇）政府、经济开发区管委会的政务信息工作；负责县政府常务会议议题收集和纪要整理、送审、印发；负责县政府及办公室印发的各类文件的审核、编号；负责全县政府系统公文处理工作的业务指导；负责国务院、省政府、县政府及办公厅（室）来文的办理工作；负责政府机关档案管理和保密工作；负责推进、指导、协调、监督、考核评估全县政务公开和政府信息公开工作；负责全县政府系统电子政务工作;负责县政府门户网站的规划、建设、管理、安全保密和业务人员的技术培训工作；承办领导交办的其他事项。</w:t>
      </w:r>
    </w:p>
    <w:p>
      <w:pPr>
        <w:spacing w:line="590" w:lineRule="exact"/>
        <w:ind w:firstLine="664" w:firstLineChars="200"/>
        <w:rPr>
          <w:rFonts w:eastAsia="仿宋_GB2312"/>
          <w:spacing w:val="6"/>
          <w:sz w:val="32"/>
          <w:szCs w:val="32"/>
        </w:rPr>
      </w:pPr>
      <w:r>
        <w:rPr>
          <w:rFonts w:hint="eastAsia" w:eastAsia="仿宋_GB2312"/>
          <w:spacing w:val="6"/>
          <w:sz w:val="32"/>
          <w:szCs w:val="32"/>
        </w:rPr>
        <w:t>（3）督查室。负责县政府重大决策部署及县政府《政府工作报告》涉及成安事项落实情况的督促检查工作；负责承办县委交办的涉及县政府系统落实事项的督办反馈；负责县政府重大决策部署、县政府主要目标任务分解和落实情况的督促检查工作；负责县政府重要会议议定事项、县政府主要领导批示交办事项的督办反馈；组织开展县政府专项督查；组织承办人大代表建议和政协提案；负责县政府印鉴的管理工作；负责县群众服务热线和县政府民生督办室交办件的反馈工作；负责县长公开电话的接听、办理工作；承办领导交办的其他事项。</w:t>
      </w:r>
    </w:p>
    <w:p>
      <w:pPr>
        <w:spacing w:line="590" w:lineRule="exact"/>
        <w:ind w:firstLine="664" w:firstLineChars="200"/>
        <w:rPr>
          <w:rFonts w:eastAsia="仿宋_GB2312"/>
          <w:spacing w:val="6"/>
          <w:sz w:val="32"/>
          <w:szCs w:val="32"/>
        </w:rPr>
      </w:pPr>
      <w:r>
        <w:rPr>
          <w:rFonts w:hint="eastAsia" w:eastAsia="仿宋_GB2312"/>
          <w:spacing w:val="6"/>
          <w:sz w:val="32"/>
          <w:szCs w:val="32"/>
        </w:rPr>
        <w:t>（4）行政科（值班室）。负责县政府值班工作，督促指导全县政府系统做好值班值守工作；负责承接上级各类明传电报和县政府各部门、各乡（镇）政府、经济开发区管委会来文的接收审核和运转办理工作；负责办公室财务管理、固定资产管理和办公用品的采购供给保障；负责公务用车管理、维修保养、派发登记、节日封存等工作；负责干部人事档案、考核奖惩和工资福利、社会保险、医疗保险、住房公积金管理等工作；负责干部职工因私出国（境）管理工作；负责政府办公室印鉴管理工作；负责受理群众来电来信来访工作；负责与其他县（县、区）的工作联系；负责机关党建和党风廉政建设；负责机关离退休干部的服务管理工作；承办领导交办的其他事项。</w:t>
      </w:r>
    </w:p>
    <w:p>
      <w:pPr>
        <w:spacing w:line="590" w:lineRule="exact"/>
        <w:ind w:firstLine="664" w:firstLineChars="200"/>
        <w:rPr>
          <w:rFonts w:eastAsia="仿宋_GB2312"/>
          <w:spacing w:val="6"/>
          <w:sz w:val="32"/>
          <w:szCs w:val="32"/>
        </w:rPr>
      </w:pPr>
      <w:r>
        <w:rPr>
          <w:rFonts w:hint="eastAsia" w:eastAsia="仿宋_GB2312"/>
          <w:spacing w:val="6"/>
          <w:sz w:val="32"/>
          <w:szCs w:val="32"/>
        </w:rPr>
        <w:t>（5）秘书科（外事管理科）。负责县政府及县政府办公室政务接待工作；办理县政府及县政府办公室召开的重要会议和重大活动的服务工作；协助做好县政府领导出席各类会议活动的协调联络工作；负责县政府办公室与县委办公室、县人大常委会办公室、县政协办公室会议活动的协调联络；负责综合协调县委外办和县政府外事办日常政务工作；贯彻执行党和国家对外方针政策、涉港澳方针政策和法律法规；承办领导交办的其他事项。</w:t>
      </w:r>
    </w:p>
    <w:p>
      <w:pPr>
        <w:spacing w:line="590" w:lineRule="exact"/>
        <w:ind w:firstLine="667" w:firstLineChars="200"/>
        <w:rPr>
          <w:rFonts w:ascii="仿宋_GB2312" w:hAnsi="Calibri" w:eastAsia="仿宋_GB2312" w:cs="仿宋_GB2312"/>
          <w:sz w:val="32"/>
          <w:szCs w:val="32"/>
        </w:rPr>
      </w:pPr>
      <w:r>
        <w:rPr>
          <w:rFonts w:hint="eastAsia" w:eastAsia="仿宋_GB2312"/>
          <w:b/>
          <w:bCs/>
          <w:spacing w:val="6"/>
          <w:sz w:val="32"/>
          <w:szCs w:val="32"/>
        </w:rPr>
        <w:t>（五）</w:t>
      </w:r>
      <w:r>
        <w:rPr>
          <w:rFonts w:hint="eastAsia" w:eastAsia="仿宋_GB2312"/>
          <w:spacing w:val="6"/>
          <w:sz w:val="32"/>
          <w:szCs w:val="32"/>
        </w:rPr>
        <w:t>县</w:t>
      </w:r>
      <w:r>
        <w:rPr>
          <w:rFonts w:eastAsia="仿宋_GB2312"/>
          <w:spacing w:val="6"/>
          <w:sz w:val="32"/>
          <w:szCs w:val="32"/>
        </w:rPr>
        <w:t>政府办公室</w:t>
      </w:r>
      <w:r>
        <w:rPr>
          <w:rFonts w:hint="eastAsia" w:eastAsia="仿宋_GB2312"/>
          <w:spacing w:val="6"/>
          <w:sz w:val="32"/>
          <w:szCs w:val="32"/>
        </w:rPr>
        <w:t>机关</w:t>
      </w:r>
      <w:r>
        <w:rPr>
          <w:rFonts w:eastAsia="仿宋_GB2312"/>
          <w:spacing w:val="6"/>
          <w:sz w:val="32"/>
          <w:szCs w:val="32"/>
        </w:rPr>
        <w:t>行政编制</w:t>
      </w:r>
      <w:r>
        <w:rPr>
          <w:rFonts w:hint="eastAsia" w:ascii="仿宋_GB2312" w:eastAsia="仿宋_GB2312"/>
          <w:spacing w:val="6"/>
          <w:sz w:val="32"/>
          <w:szCs w:val="32"/>
        </w:rPr>
        <w:t>22</w:t>
      </w:r>
      <w:r>
        <w:rPr>
          <w:rFonts w:eastAsia="仿宋_GB2312"/>
          <w:spacing w:val="6"/>
          <w:sz w:val="32"/>
          <w:szCs w:val="32"/>
        </w:rPr>
        <w:t>名</w:t>
      </w:r>
      <w:r>
        <w:rPr>
          <w:rFonts w:hint="eastAsia" w:eastAsia="仿宋_GB2312"/>
          <w:spacing w:val="6"/>
          <w:sz w:val="32"/>
          <w:szCs w:val="32"/>
        </w:rPr>
        <w:t>，股级领导职数</w:t>
      </w:r>
      <w:r>
        <w:rPr>
          <w:rFonts w:hint="eastAsia" w:ascii="仿宋_GB2312" w:eastAsia="仿宋_GB2312"/>
          <w:spacing w:val="6"/>
          <w:sz w:val="32"/>
          <w:szCs w:val="32"/>
        </w:rPr>
        <w:t>5</w:t>
      </w:r>
      <w:r>
        <w:rPr>
          <w:rFonts w:hint="eastAsia" w:eastAsia="仿宋_GB2312"/>
          <w:spacing w:val="6"/>
          <w:sz w:val="32"/>
          <w:szCs w:val="32"/>
        </w:rPr>
        <w:t>名</w:t>
      </w:r>
      <w:r>
        <w:rPr>
          <w:rFonts w:eastAsia="仿宋_GB2312"/>
          <w:spacing w:val="6"/>
          <w:sz w:val="32"/>
          <w:szCs w:val="32"/>
        </w:rPr>
        <w:t>。</w:t>
      </w:r>
    </w:p>
    <w:p>
      <w:pPr>
        <w:ind w:firstLine="640"/>
        <w:rPr>
          <w:rFonts w:eastAsiaTheme="minorEastAsia"/>
          <w:lang w:eastAsia="zh-CN"/>
        </w:rPr>
      </w:pP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成安县人民政府办公室(本级)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Theme="minorEastAsia"/>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_GB2312" w:hAnsi="Calibri" w:eastAsia="仿宋_GB2312" w:cs="仿宋_GB2312"/>
          <w:sz w:val="32"/>
          <w:szCs w:val="32"/>
        </w:rPr>
        <w:t>2022年部门收入预算总额为</w:t>
      </w:r>
      <w:r>
        <w:rPr>
          <w:rFonts w:ascii="仿宋_GB2312" w:hAnsi="Calibri" w:eastAsia="仿宋_GB2312" w:cs="仿宋_GB2312"/>
          <w:sz w:val="32"/>
          <w:szCs w:val="32"/>
        </w:rPr>
        <w:t>739.10</w:t>
      </w:r>
      <w:r>
        <w:rPr>
          <w:rFonts w:hint="eastAsia" w:ascii="仿宋_GB2312" w:hAnsi="Calibri" w:eastAsia="仿宋_GB2312" w:cs="仿宋_GB2312"/>
          <w:sz w:val="32"/>
          <w:szCs w:val="32"/>
        </w:rPr>
        <w:t>万元，</w:t>
      </w:r>
      <w:r>
        <w:rPr>
          <w:rFonts w:hint="eastAsia" w:ascii="仿宋" w:hAnsi="仿宋" w:eastAsia="仿宋" w:cs="方正仿宋_GBK"/>
          <w:sz w:val="32"/>
          <w:szCs w:val="32"/>
        </w:rPr>
        <w:t>其中：一般公共预算收入</w:t>
      </w:r>
      <w:r>
        <w:rPr>
          <w:rFonts w:ascii="仿宋_GB2312" w:hAnsi="Calibri" w:eastAsia="仿宋_GB2312" w:cs="仿宋_GB2312"/>
          <w:sz w:val="32"/>
          <w:szCs w:val="32"/>
        </w:rPr>
        <w:t>739.10</w:t>
      </w:r>
      <w:r>
        <w:rPr>
          <w:rFonts w:hint="eastAsia" w:ascii="仿宋" w:hAnsi="仿宋" w:eastAsia="仿宋" w:cs="方正仿宋_GBK"/>
          <w:sz w:val="32"/>
          <w:szCs w:val="32"/>
        </w:rPr>
        <w:t>万元，政府性基金收入</w:t>
      </w:r>
      <w:r>
        <w:rPr>
          <w:rFonts w:hint="eastAsia" w:ascii="仿宋_GB2312" w:hAnsi="Calibri" w:eastAsia="仿宋_GB2312" w:cs="仿宋_GB2312"/>
          <w:sz w:val="32"/>
          <w:szCs w:val="32"/>
        </w:rPr>
        <w:t>0</w:t>
      </w:r>
      <w:r>
        <w:rPr>
          <w:rFonts w:hint="eastAsia" w:ascii="仿宋" w:hAnsi="仿宋" w:eastAsia="仿宋" w:cs="方正仿宋_GBK"/>
          <w:sz w:val="32"/>
          <w:szCs w:val="32"/>
        </w:rPr>
        <w:t>万元，国有资本经营收入</w:t>
      </w:r>
      <w:r>
        <w:rPr>
          <w:rFonts w:hint="eastAsia" w:ascii="仿宋_GB2312" w:hAnsi="Calibri" w:eastAsia="仿宋_GB2312" w:cs="仿宋_GB2312"/>
          <w:sz w:val="32"/>
          <w:szCs w:val="32"/>
        </w:rPr>
        <w:t>0</w:t>
      </w:r>
      <w:r>
        <w:rPr>
          <w:rFonts w:hint="eastAsia" w:ascii="仿宋" w:hAnsi="仿宋" w:eastAsia="仿宋" w:cs="方正仿宋_GBK"/>
          <w:sz w:val="32"/>
          <w:szCs w:val="32"/>
        </w:rPr>
        <w:t>万元，事业收入</w:t>
      </w:r>
      <w:r>
        <w:rPr>
          <w:rFonts w:hint="eastAsia" w:ascii="仿宋_GB2312" w:hAnsi="Calibri" w:eastAsia="仿宋_GB2312" w:cs="仿宋_GB2312"/>
          <w:sz w:val="32"/>
          <w:szCs w:val="32"/>
        </w:rPr>
        <w:t>0</w:t>
      </w:r>
      <w:r>
        <w:rPr>
          <w:rFonts w:hint="eastAsia" w:ascii="仿宋" w:hAnsi="仿宋" w:eastAsia="仿宋" w:cs="方正仿宋_GBK"/>
          <w:sz w:val="32"/>
          <w:szCs w:val="32"/>
        </w:rPr>
        <w:t>万元，其他收入</w:t>
      </w:r>
      <w:r>
        <w:rPr>
          <w:rFonts w:hint="eastAsia" w:ascii="仿宋_GB2312" w:hAnsi="Calibri" w:eastAsia="仿宋_GB2312" w:cs="仿宋_GB2312"/>
          <w:sz w:val="32"/>
          <w:szCs w:val="32"/>
        </w:rPr>
        <w:t>0</w:t>
      </w:r>
      <w:r>
        <w:rPr>
          <w:rFonts w:hint="eastAsia" w:ascii="仿宋" w:hAnsi="仿宋" w:eastAsia="仿宋" w:cs="方正仿宋_GBK"/>
          <w:sz w:val="32"/>
          <w:szCs w:val="32"/>
        </w:rPr>
        <w:t>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2、支出说明</w:t>
      </w:r>
    </w:p>
    <w:p>
      <w:pPr>
        <w:spacing w:line="360" w:lineRule="auto"/>
        <w:ind w:firstLine="627" w:firstLineChars="196"/>
        <w:rPr>
          <w:rFonts w:ascii="仿宋_GB2312" w:hAnsi="Calibri" w:eastAsia="仿宋_GB2312" w:cs="仿宋_GB2312"/>
          <w:sz w:val="32"/>
          <w:szCs w:val="32"/>
        </w:rPr>
      </w:pPr>
      <w:r>
        <w:rPr>
          <w:rFonts w:hint="eastAsia" w:ascii="仿宋_GB2312" w:hAnsi="Calibri" w:eastAsia="仿宋_GB2312" w:cs="仿宋_GB2312"/>
          <w:sz w:val="32"/>
          <w:szCs w:val="32"/>
        </w:rPr>
        <w:t>2022年部门支出预算总额为</w:t>
      </w:r>
      <w:r>
        <w:rPr>
          <w:rFonts w:ascii="仿宋_GB2312" w:hAnsi="Calibri" w:eastAsia="仿宋_GB2312" w:cs="仿宋_GB2312"/>
          <w:sz w:val="32"/>
          <w:szCs w:val="32"/>
        </w:rPr>
        <w:t>739.10</w:t>
      </w:r>
      <w:r>
        <w:rPr>
          <w:rFonts w:hint="eastAsia" w:ascii="仿宋_GB2312" w:hAnsi="Calibri" w:eastAsia="仿宋_GB2312" w:cs="仿宋_GB2312"/>
          <w:sz w:val="32"/>
          <w:szCs w:val="32"/>
        </w:rPr>
        <w:t>万元，其中基本支出</w:t>
      </w:r>
      <w:r>
        <w:rPr>
          <w:rFonts w:ascii="仿宋_GB2312" w:hAnsi="Calibri" w:eastAsia="仿宋_GB2312" w:cs="仿宋_GB2312"/>
          <w:sz w:val="32"/>
          <w:szCs w:val="32"/>
        </w:rPr>
        <w:t>680.25</w:t>
      </w:r>
      <w:r>
        <w:rPr>
          <w:rFonts w:hint="eastAsia" w:ascii="仿宋_GB2312" w:hAnsi="Calibri" w:eastAsia="仿宋_GB2312" w:cs="仿宋_GB2312"/>
          <w:sz w:val="32"/>
          <w:szCs w:val="32"/>
        </w:rPr>
        <w:t>万元，包括人员经费</w:t>
      </w:r>
      <w:r>
        <w:rPr>
          <w:rFonts w:ascii="仿宋_GB2312" w:hAnsi="Calibri" w:eastAsia="仿宋_GB2312" w:cs="仿宋_GB2312"/>
          <w:sz w:val="32"/>
          <w:szCs w:val="32"/>
        </w:rPr>
        <w:t>490.97</w:t>
      </w:r>
      <w:r>
        <w:rPr>
          <w:rFonts w:hint="eastAsia" w:ascii="仿宋_GB2312" w:hAnsi="Calibri" w:eastAsia="仿宋_GB2312" w:cs="仿宋_GB2312"/>
          <w:sz w:val="32"/>
          <w:szCs w:val="32"/>
        </w:rPr>
        <w:t>万元，公用经费</w:t>
      </w:r>
      <w:r>
        <w:rPr>
          <w:rFonts w:ascii="仿宋_GB2312" w:hAnsi="Calibri" w:eastAsia="仿宋_GB2312" w:cs="仿宋_GB2312"/>
          <w:sz w:val="32"/>
          <w:szCs w:val="32"/>
        </w:rPr>
        <w:t>189.29</w:t>
      </w:r>
      <w:r>
        <w:rPr>
          <w:rFonts w:hint="eastAsia" w:ascii="仿宋_GB2312" w:hAnsi="Calibri" w:eastAsia="仿宋_GB2312" w:cs="仿宋_GB2312"/>
          <w:sz w:val="32"/>
          <w:szCs w:val="32"/>
        </w:rPr>
        <w:t>万元；项目支出</w:t>
      </w:r>
      <w:r>
        <w:rPr>
          <w:rFonts w:ascii="仿宋_GB2312" w:hAnsi="Calibri" w:eastAsia="仿宋_GB2312" w:cs="仿宋_GB2312"/>
          <w:sz w:val="32"/>
          <w:szCs w:val="32"/>
        </w:rPr>
        <w:t>58.85</w:t>
      </w:r>
      <w:r>
        <w:rPr>
          <w:rFonts w:hint="eastAsia" w:ascii="仿宋_GB2312" w:hAnsi="Calibri" w:eastAsia="仿宋_GB2312" w:cs="仿宋_GB2312"/>
          <w:sz w:val="32"/>
          <w:szCs w:val="32"/>
        </w:rPr>
        <w:t>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3、比上年增减变化情况</w:t>
      </w:r>
    </w:p>
    <w:p>
      <w:pPr>
        <w:spacing w:line="360" w:lineRule="auto"/>
        <w:ind w:firstLine="627" w:firstLineChars="196"/>
        <w:rPr>
          <w:rFonts w:ascii="仿宋_GB2312" w:hAnsi="Calibri" w:eastAsia="仿宋_GB2312" w:cs="仿宋_GB2312"/>
          <w:sz w:val="32"/>
          <w:szCs w:val="32"/>
        </w:rPr>
      </w:pPr>
      <w:r>
        <w:rPr>
          <w:rFonts w:hint="eastAsia" w:ascii="仿宋_GB2312" w:hAnsi="Calibri" w:eastAsia="仿宋_GB2312" w:cs="仿宋_GB2312"/>
          <w:sz w:val="32"/>
          <w:szCs w:val="32"/>
        </w:rPr>
        <w:t>2022年部门预算收支安排</w:t>
      </w:r>
      <w:r>
        <w:rPr>
          <w:rFonts w:eastAsia="仿宋_GB2312" w:cs="仿宋_GB2312" w:asciiTheme="minorHAnsi" w:hAnsiTheme="minorHAnsi"/>
          <w:sz w:val="32"/>
          <w:szCs w:val="32"/>
        </w:rPr>
        <w:t>739.10</w:t>
      </w:r>
      <w:r>
        <w:rPr>
          <w:rFonts w:hint="eastAsia" w:ascii="仿宋_GB2312" w:hAnsi="Calibri" w:eastAsia="仿宋_GB2312" w:cs="仿宋_GB2312"/>
          <w:sz w:val="32"/>
          <w:szCs w:val="32"/>
        </w:rPr>
        <w:t>万元，2021</w:t>
      </w:r>
      <w:r>
        <w:rPr>
          <w:rFonts w:ascii="仿宋_GB2312" w:hAnsi="Calibri" w:eastAsia="仿宋_GB2312" w:cs="仿宋_GB2312"/>
          <w:sz w:val="32"/>
          <w:szCs w:val="32"/>
        </w:rPr>
        <w:t>年财政拨款收</w:t>
      </w:r>
      <w:r>
        <w:rPr>
          <w:rFonts w:hint="eastAsia" w:ascii="仿宋_GB2312" w:hAnsi="Calibri" w:eastAsia="仿宋_GB2312" w:cs="仿宋_GB2312"/>
          <w:sz w:val="32"/>
          <w:szCs w:val="32"/>
        </w:rPr>
        <w:t>支为859.17</w:t>
      </w:r>
      <w:r>
        <w:rPr>
          <w:rFonts w:ascii="仿宋_GB2312" w:hAnsi="Calibri" w:eastAsia="仿宋_GB2312" w:cs="仿宋_GB2312"/>
          <w:sz w:val="32"/>
          <w:szCs w:val="32"/>
        </w:rPr>
        <w:t>万元，</w:t>
      </w:r>
      <w:r>
        <w:rPr>
          <w:rFonts w:hint="eastAsia" w:ascii="仿宋_GB2312" w:hAnsi="Calibri" w:eastAsia="仿宋_GB2312" w:cs="仿宋_GB2312"/>
          <w:sz w:val="32"/>
          <w:szCs w:val="32"/>
        </w:rPr>
        <w:t>与去年相比减少120.07万元，</w:t>
      </w:r>
      <w:r>
        <w:rPr>
          <w:rFonts w:hint="eastAsia" w:ascii="仿宋" w:hAnsi="仿宋" w:eastAsia="仿宋" w:cs="仿宋_GB2312"/>
          <w:sz w:val="32"/>
          <w:szCs w:val="32"/>
        </w:rPr>
        <w:t>主要是节约开支。</w:t>
      </w:r>
    </w:p>
    <w:p>
      <w:pPr>
        <w:spacing w:line="500" w:lineRule="exact"/>
        <w:ind w:firstLine="560"/>
        <w:rPr>
          <w:rFonts w:eastAsiaTheme="minorEastAsia"/>
          <w:lang w:eastAsia="zh-CN"/>
        </w:rPr>
      </w:pPr>
    </w:p>
    <w:p>
      <w:pPr>
        <w:pStyle w:val="28"/>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360" w:lineRule="auto"/>
        <w:ind w:firstLine="640" w:firstLineChars="200"/>
      </w:pPr>
      <w:r>
        <w:rPr>
          <w:rFonts w:hint="eastAsia" w:ascii="仿宋_GB2312" w:hAnsi="Calibri" w:eastAsia="仿宋_GB2312" w:cs="仿宋_GB2312"/>
          <w:sz w:val="32"/>
          <w:szCs w:val="32"/>
        </w:rPr>
        <w:t>日常公用经费安排189.29万元，包括：办公费123.3万元、印刷费21.5万元、差旅费</w:t>
      </w:r>
      <w:r>
        <w:rPr>
          <w:rFonts w:hint="eastAsia" w:ascii="仿宋_GB2312" w:hAnsi="Calibri" w:eastAsia="仿宋_GB2312" w:cs="仿宋_GB2312"/>
          <w:sz w:val="32"/>
          <w:szCs w:val="32"/>
        </w:rPr>
        <w:tab/>
      </w:r>
      <w:r>
        <w:rPr>
          <w:rFonts w:hint="eastAsia" w:ascii="仿宋_GB2312" w:hAnsi="Calibri" w:eastAsia="仿宋_GB2312" w:cs="仿宋_GB2312"/>
          <w:sz w:val="32"/>
          <w:szCs w:val="32"/>
        </w:rPr>
        <w:t>3.5万元、公务接待费2万元、工会经费6.2万元、公务用车运行维护费14万元、其他交通费用18.79万元等。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rPr>
          <w:rFonts w:hint="eastAsia" w:ascii="仿宋_GB2312" w:hAnsi="Calibri" w:eastAsia="仿宋_GB2312" w:cs="仿宋_GB2312"/>
          <w:sz w:val="32"/>
          <w:szCs w:val="32"/>
        </w:rPr>
        <w:t>2022年度“三公”预算支出16万元，其中，因公出国（境）费0元，与去年持平；安排公务用车维护费14万元，（其中公务用车购置费0元，公务用车运行维护费14万元），与去年增加75%；公务接待费2万元，与去年持平。2022年“三公”经费预算增加75%。主要是加强环境污染治理巡查力度。</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（一）总体绩效目标：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落实党的十九大、十九届四中、五中全会精神和省县决策部署，全力协助县政府领导抓好新冠肺炎疫情防控工作。开展“三创四建”活动，深化“六型三化”机关建设，巩固主题教育成果，力争各项工作高站位谋划、高标准要求、高效率推进、高质量完成，为县政府高效运转提供优质服务，为加快建设富强文明美丽的新成安作出积极贡献。</w:t>
      </w:r>
    </w:p>
    <w:p>
      <w:pPr>
        <w:widowControl w:val="0"/>
        <w:numPr>
          <w:ilvl w:val="0"/>
          <w:numId w:val="1"/>
        </w:numPr>
        <w:ind w:firstLine="643" w:firstLineChars="200"/>
        <w:rPr>
          <w:rFonts w:ascii="楷体_GB2312" w:eastAsia="楷体_GB2312"/>
          <w:b/>
          <w:sz w:val="32"/>
          <w:szCs w:val="32"/>
        </w:rPr>
      </w:pPr>
      <w:r>
        <w:rPr>
          <w:rFonts w:hint="eastAsia" w:ascii="楷体_GB2312" w:eastAsia="楷体_GB2312"/>
          <w:b/>
          <w:sz w:val="32"/>
          <w:szCs w:val="32"/>
        </w:rPr>
        <w:t>分项绩效目标：</w:t>
      </w:r>
    </w:p>
    <w:p>
      <w:pPr>
        <w:ind w:firstLine="640" w:firstLineChars="200"/>
        <w:rPr>
          <w:rFonts w:ascii="仿宋" w:hAnsi="仿宋" w:eastAsia="仿宋"/>
          <w:sz w:val="32"/>
          <w:szCs w:val="32"/>
        </w:rPr>
      </w:pPr>
      <w:r>
        <w:rPr>
          <w:rFonts w:hint="eastAsia" w:ascii="仿宋" w:hAnsi="仿宋" w:eastAsia="仿宋"/>
          <w:sz w:val="32"/>
          <w:szCs w:val="32"/>
        </w:rPr>
        <w:t>1、县政府值班工作：建设运行维护好县政府值守平台，实现各种实用功能，有效保证县政府政务值守工作；加强对县政府系统值班工作的业务指导和督促检查；快速、准确、高效报送各类重要紧急情况信息。</w:t>
      </w:r>
    </w:p>
    <w:p>
      <w:pPr>
        <w:ind w:firstLine="640" w:firstLineChars="200"/>
        <w:rPr>
          <w:rFonts w:ascii="仿宋" w:hAnsi="仿宋" w:eastAsia="仿宋"/>
          <w:sz w:val="32"/>
          <w:szCs w:val="32"/>
        </w:rPr>
      </w:pPr>
      <w:r>
        <w:rPr>
          <w:rFonts w:hint="eastAsia" w:ascii="仿宋" w:hAnsi="仿宋" w:eastAsia="仿宋"/>
          <w:sz w:val="32"/>
          <w:szCs w:val="32"/>
        </w:rPr>
        <w:t>2、综合业务管理：高质量起草文稿，高效率办理公文和领导交办事务，让领导满意、让基层单位满意。</w:t>
      </w:r>
    </w:p>
    <w:p>
      <w:pPr>
        <w:ind w:firstLine="640" w:firstLineChars="200"/>
        <w:rPr>
          <w:rFonts w:ascii="仿宋" w:hAnsi="仿宋" w:eastAsia="仿宋"/>
          <w:sz w:val="32"/>
          <w:szCs w:val="32"/>
        </w:rPr>
      </w:pPr>
      <w:r>
        <w:rPr>
          <w:rFonts w:hint="eastAsia" w:ascii="仿宋" w:hAnsi="仿宋" w:eastAsia="仿宋"/>
          <w:sz w:val="32"/>
          <w:szCs w:val="32"/>
        </w:rPr>
        <w:t>3、内部公务接待：严格执行接待标准，降低接待费规模，降低用品购置费用；严格执行定点印刷，提高接待用品印刷质量，降低印刷费用。</w:t>
      </w:r>
    </w:p>
    <w:p>
      <w:pPr>
        <w:ind w:firstLine="640" w:firstLineChars="200"/>
        <w:rPr>
          <w:rFonts w:ascii="仿宋" w:hAnsi="仿宋" w:eastAsia="仿宋"/>
          <w:sz w:val="32"/>
          <w:szCs w:val="32"/>
        </w:rPr>
      </w:pPr>
      <w:r>
        <w:rPr>
          <w:rFonts w:hint="eastAsia" w:ascii="仿宋" w:hAnsi="仿宋" w:eastAsia="仿宋"/>
          <w:sz w:val="32"/>
          <w:szCs w:val="32"/>
        </w:rPr>
        <w:t>4、全县电子政务管理工作：对全县政府系统网站监管、督导、评估；确保全县电子公务网络（电子政务外网、电子公务内网）的稳定高效运行，为全县政务信息互联提供骨干网络支撑；协调管理县政府和县政府办公室的电子政务应用工作。</w:t>
      </w:r>
    </w:p>
    <w:p>
      <w:pPr>
        <w:ind w:firstLine="640" w:firstLineChars="200"/>
        <w:rPr>
          <w:rFonts w:ascii="仿宋" w:hAnsi="仿宋" w:eastAsia="仿宋"/>
          <w:sz w:val="32"/>
          <w:szCs w:val="32"/>
        </w:rPr>
      </w:pPr>
      <w:r>
        <w:rPr>
          <w:rFonts w:hint="eastAsia" w:ascii="仿宋" w:hAnsi="仿宋" w:eastAsia="仿宋"/>
          <w:sz w:val="32"/>
          <w:szCs w:val="32"/>
        </w:rPr>
        <w:t>5、政府信息与政务公开：深入解读重要政策措施，积极回应社会关切，增强解读效果；推进决策、执行、管理、服务、结果公开；深化重点领域信息公开；推进政府网站优质规范发展，推进政务新媒体健康有序发展、推进政府公报创新发展；抓好</w:t>
      </w:r>
      <w:r>
        <w:rPr>
          <w:rFonts w:hint="eastAsia" w:ascii="仿宋" w:hAnsi="仿宋" w:eastAsia="仿宋"/>
          <w:sz w:val="32"/>
          <w:szCs w:val="32"/>
          <w:lang w:eastAsia="zh-CN"/>
        </w:rPr>
        <w:t>《中华人民共和国政府信息公开条例》</w:t>
      </w:r>
      <w:r>
        <w:rPr>
          <w:rFonts w:hint="eastAsia" w:ascii="仿宋" w:hAnsi="仿宋" w:eastAsia="仿宋"/>
          <w:sz w:val="32"/>
          <w:szCs w:val="32"/>
        </w:rPr>
        <w:t>的学习宣传贯彻，加强工作培训与业务指导。</w:t>
      </w:r>
    </w:p>
    <w:p>
      <w:pPr>
        <w:ind w:firstLine="640" w:firstLineChars="200"/>
        <w:rPr>
          <w:rFonts w:ascii="仿宋" w:hAnsi="仿宋" w:eastAsia="仿宋"/>
          <w:sz w:val="32"/>
          <w:szCs w:val="32"/>
        </w:rPr>
      </w:pPr>
      <w:r>
        <w:rPr>
          <w:rFonts w:hint="eastAsia" w:ascii="仿宋" w:hAnsi="仿宋" w:eastAsia="仿宋"/>
          <w:sz w:val="32"/>
          <w:szCs w:val="32"/>
        </w:rPr>
        <w:t>6、受理各部门、各单位上报县政府的请示件：严格审核请示文件，把好公文格式关，维护国家机关公文的严肃性和权威性。</w:t>
      </w:r>
    </w:p>
    <w:p>
      <w:pPr>
        <w:ind w:firstLine="640" w:firstLineChars="200"/>
        <w:rPr>
          <w:rFonts w:ascii="仿宋" w:hAnsi="仿宋" w:eastAsia="仿宋"/>
          <w:sz w:val="32"/>
          <w:szCs w:val="32"/>
        </w:rPr>
      </w:pPr>
      <w:r>
        <w:rPr>
          <w:rFonts w:hint="eastAsia" w:ascii="仿宋" w:hAnsi="仿宋" w:eastAsia="仿宋"/>
          <w:sz w:val="32"/>
          <w:szCs w:val="32"/>
        </w:rPr>
        <w:t>7、办理县政府及办公室大型会议的会务：安排会议本着精简、高效的原则，注重会议质量和效率，减少会议数量，规范会议规，保证会议效果。</w:t>
      </w:r>
    </w:p>
    <w:p>
      <w:pPr>
        <w:ind w:firstLine="640" w:firstLineChars="200"/>
        <w:rPr>
          <w:rFonts w:ascii="仿宋" w:hAnsi="仿宋" w:eastAsia="仿宋"/>
          <w:sz w:val="32"/>
          <w:szCs w:val="32"/>
        </w:rPr>
      </w:pPr>
      <w:r>
        <w:rPr>
          <w:rFonts w:hint="eastAsia" w:ascii="仿宋" w:hAnsi="仿宋" w:eastAsia="仿宋"/>
          <w:sz w:val="32"/>
          <w:szCs w:val="32"/>
        </w:rPr>
        <w:t>8、组织协调联络县政府领导同志活动事宜：精心筹划，严密组织，周到服务，盯紧细节，保证效果。妥善安排县政府领导同志活动，提高综合服务保障效率。</w:t>
      </w:r>
    </w:p>
    <w:p>
      <w:pPr>
        <w:ind w:firstLine="640" w:firstLineChars="200"/>
        <w:rPr>
          <w:rFonts w:ascii="仿宋" w:hAnsi="仿宋" w:eastAsia="仿宋"/>
          <w:sz w:val="32"/>
          <w:szCs w:val="32"/>
        </w:rPr>
      </w:pPr>
      <w:r>
        <w:rPr>
          <w:rFonts w:hint="eastAsia" w:ascii="仿宋" w:hAnsi="仿宋" w:eastAsia="仿宋"/>
          <w:sz w:val="32"/>
          <w:szCs w:val="32"/>
        </w:rPr>
        <w:t>9、政策研究：对我县改革开放和经济社会发展中重大未进行调查研究，提出政策性建议；承担内部刊物的编辑工作。</w:t>
      </w:r>
    </w:p>
    <w:p>
      <w:pPr>
        <w:ind w:firstLine="640" w:firstLineChars="200"/>
        <w:rPr>
          <w:rFonts w:ascii="仿宋" w:hAnsi="仿宋" w:eastAsia="仿宋"/>
          <w:sz w:val="32"/>
          <w:szCs w:val="32"/>
        </w:rPr>
      </w:pPr>
      <w:r>
        <w:rPr>
          <w:rFonts w:hint="eastAsia" w:ascii="仿宋" w:hAnsi="仿宋" w:eastAsia="仿宋"/>
          <w:sz w:val="32"/>
          <w:szCs w:val="32"/>
        </w:rPr>
        <w:t>10、办理人大代表建议政协提案工作；协调落实有关议题：组织承办全县人大代表建议政协提案；负责人大议案和政协建议案的协调、督办；负责人大政协会议与县政府有关议题的准备、县长列席会议的安排以及审议意见的协调、督办与反馈；负责全县政府系统建议提案承办工作的考核和业务指导、业务培训工作。</w:t>
      </w:r>
    </w:p>
    <w:p>
      <w:pPr>
        <w:ind w:firstLine="640" w:firstLineChars="200"/>
        <w:rPr>
          <w:rFonts w:ascii="仿宋" w:hAnsi="仿宋" w:eastAsia="仿宋"/>
          <w:sz w:val="32"/>
          <w:szCs w:val="32"/>
        </w:rPr>
      </w:pPr>
      <w:r>
        <w:rPr>
          <w:rFonts w:hint="eastAsia" w:ascii="仿宋" w:hAnsi="仿宋" w:eastAsia="仿宋"/>
          <w:sz w:val="32"/>
          <w:szCs w:val="32"/>
        </w:rPr>
        <w:t>11、督查督办：确保市政府重大决策部署及省政府《政府工作报告》涉及成安事项落实情况的督促检查工作；确保县政府重大决策部署、县政府《政府工作报告》任务目标分解和落实情况的督促检查工作；确保县政府重要会议议定事项、县政府主要领导批示交办事项的督办反馈；确保组织开展县政府重大专项督查；确保协调指导全县政府系统督查工作。</w:t>
      </w:r>
    </w:p>
    <w:p>
      <w:pPr>
        <w:ind w:firstLine="640" w:firstLineChars="200"/>
        <w:rPr>
          <w:rFonts w:ascii="仿宋" w:hAnsi="仿宋" w:eastAsia="仿宋"/>
          <w:sz w:val="32"/>
          <w:szCs w:val="32"/>
        </w:rPr>
      </w:pPr>
      <w:r>
        <w:rPr>
          <w:rFonts w:hint="eastAsia" w:ascii="仿宋" w:hAnsi="仿宋" w:eastAsia="仿宋"/>
          <w:sz w:val="32"/>
          <w:szCs w:val="32"/>
        </w:rPr>
        <w:t>12、外事工作管理：外事港澳管理工作严格规范，确保全县涉外大局和谐稳定，服务全县中心工作优质高效。</w:t>
      </w:r>
    </w:p>
    <w:p>
      <w:pPr>
        <w:widowControl w:val="0"/>
        <w:numPr>
          <w:ilvl w:val="0"/>
          <w:numId w:val="2"/>
        </w:num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工作保障措施：</w:t>
      </w:r>
    </w:p>
    <w:p>
      <w:pPr>
        <w:ind w:firstLine="640" w:firstLineChars="200"/>
        <w:rPr>
          <w:rFonts w:ascii="仿宋" w:hAnsi="仿宋" w:eastAsia="仿宋"/>
          <w:sz w:val="32"/>
          <w:szCs w:val="32"/>
        </w:rPr>
      </w:pPr>
      <w:r>
        <w:rPr>
          <w:rFonts w:hint="eastAsia" w:ascii="仿宋" w:hAnsi="仿宋" w:eastAsia="仿宋"/>
          <w:sz w:val="32"/>
          <w:szCs w:val="32"/>
        </w:rPr>
        <w:t>1、坚决确保全县疫情安全。切实做好县政府机关新冠肺炎疫情防治工作。抓实人员排查、卫生消杀、安全检查、物资储备、后勤保障等各环节工作，坚持日报告制度，将全面排查贯穿始终；文件交换设立专门地点；机关餐厅采取供应盒饭方式，避免人员聚集；全面加强院内和办公楼的卫生消杀，做到全覆盖、无遗漏，不留死角死面；加强进出机关车辆、人员的消毒和体温测试工作。坚持人防物防技防到位，把工作做精做细做扎实，确保疫情不进机关。要严明各项纪律，以严细深实快的作风，坚决打好疫情防控阻击战。</w:t>
      </w:r>
    </w:p>
    <w:p>
      <w:pPr>
        <w:ind w:firstLine="640" w:firstLineChars="200"/>
        <w:rPr>
          <w:rFonts w:ascii="仿宋" w:hAnsi="仿宋" w:eastAsia="仿宋"/>
          <w:sz w:val="32"/>
          <w:szCs w:val="32"/>
        </w:rPr>
      </w:pPr>
      <w:r>
        <w:rPr>
          <w:rFonts w:hint="eastAsia" w:ascii="仿宋" w:hAnsi="仿宋" w:eastAsia="仿宋"/>
          <w:sz w:val="32"/>
          <w:szCs w:val="32"/>
        </w:rPr>
        <w:t>2、提高调查研究实效。围绕县委、县政府中心工作，深入基层了解实际情况，广泛征求意见建议，不断提高参谋服务水平。改进调查研究方法，不断提高调研效率和质量。善于运用大数据采集分析调研信息，认真核实重要数据和材料，摸清吃透情况。加大政策理论研究力度，从政治上、大局上研究和把握问题，由表及里地研究分析综合，形成针对性、操作性强的建议，力争参有度、谋有方、谏有策。</w:t>
      </w:r>
    </w:p>
    <w:p>
      <w:pPr>
        <w:ind w:firstLine="640" w:firstLineChars="200"/>
        <w:rPr>
          <w:rFonts w:ascii="仿宋" w:hAnsi="仿宋" w:eastAsia="仿宋"/>
          <w:sz w:val="32"/>
          <w:szCs w:val="32"/>
        </w:rPr>
      </w:pPr>
      <w:r>
        <w:rPr>
          <w:rFonts w:hint="eastAsia" w:ascii="仿宋" w:hAnsi="仿宋" w:eastAsia="仿宋"/>
          <w:sz w:val="32"/>
          <w:szCs w:val="32"/>
        </w:rPr>
        <w:t>3、加强工作联络沟通。加强与市政府办公厅的工作联系，及时报告工作。落实好向市政府办公厅、县委办公室请示报告工作制度，争取工作支持。主动与县委办公室、县人大常委会办公室、县政协办公室沟通情况，密切协调配合，安排好重要公务活动。加强全县政府系统办公室联动，适时组织开展公文处理、会议组织、政务督查、建议提案办理、政务接待等方面的业务培训，提升政府系统办公室工作水平。</w:t>
      </w:r>
    </w:p>
    <w:p>
      <w:pPr>
        <w:ind w:firstLine="640" w:firstLineChars="200"/>
        <w:rPr>
          <w:rFonts w:ascii="仿宋" w:hAnsi="仿宋" w:eastAsia="仿宋"/>
          <w:sz w:val="32"/>
          <w:szCs w:val="32"/>
        </w:rPr>
      </w:pPr>
      <w:r>
        <w:rPr>
          <w:rFonts w:hint="eastAsia" w:ascii="仿宋" w:hAnsi="仿宋" w:eastAsia="仿宋"/>
          <w:sz w:val="32"/>
          <w:szCs w:val="32"/>
        </w:rPr>
        <w:t>4、提高统筹协调能力。紧贴中心工作搞协调，完善县政府领导每周工作预安排机制，统筹好县政府各项会议、活动，确保安排得当、工作高效。围绕重点抓调度，梳理全年重要经济指标、重点项目、重要工作，逐一明确责任分工，按计划组织推进实施。及时掌握重要经济指标、重点项目、重大活动、重要工作完成情况，谋划下月工作预安排，并定期向县政府报告，推动全县政府系统围绕中心开展工作。每季度会同县政府相关部门召开调度会议，研究分析综合经济运行、重点工作落实情况，找准问题症结，细化推进措施，保障目标任务推进落实。</w:t>
      </w:r>
    </w:p>
    <w:p>
      <w:pPr>
        <w:ind w:firstLine="640" w:firstLineChars="200"/>
        <w:rPr>
          <w:rFonts w:ascii="仿宋" w:hAnsi="仿宋" w:eastAsia="仿宋"/>
          <w:sz w:val="32"/>
          <w:szCs w:val="32"/>
        </w:rPr>
      </w:pPr>
      <w:r>
        <w:rPr>
          <w:rFonts w:hint="eastAsia" w:ascii="仿宋" w:hAnsi="仿宋" w:eastAsia="仿宋"/>
          <w:sz w:val="32"/>
          <w:szCs w:val="32"/>
        </w:rPr>
        <w:t>5、抓好综合文稿起草。经常深入基层一线了解情况、掌握实情，加强对全县重点工作包括各县（县、区）、县有关部门等点上、线上工作的系统思考与研究，准确把握工作的标准、要求、特点、性质和规律，切实掌握工作推进中的症结和问题，确保文稿起草有的放矢。善于从实践中、从群众中总结提炼有益的经验、鲜活的语言、生动的案例，力求文稿言简意赅、准确规范、清新朴素、务实管用。高质量完成《政府工作报告》和县政府各位领导的讲话材料及重要文件、综合材料的起草工作。</w:t>
      </w:r>
    </w:p>
    <w:p>
      <w:pPr>
        <w:ind w:firstLine="640" w:firstLineChars="200"/>
        <w:rPr>
          <w:rFonts w:ascii="仿宋" w:hAnsi="仿宋" w:eastAsia="仿宋"/>
          <w:sz w:val="32"/>
          <w:szCs w:val="32"/>
        </w:rPr>
      </w:pPr>
      <w:r>
        <w:rPr>
          <w:rFonts w:hint="eastAsia" w:ascii="仿宋" w:hAnsi="仿宋" w:eastAsia="仿宋"/>
          <w:sz w:val="32"/>
          <w:szCs w:val="32"/>
        </w:rPr>
        <w:t>6、改进政务督查工作。将决策事项、领导批示和交办事项贯彻落实情况全部纳入督查范围，实行清单式、台账化管理。统筹各方面力量，形成落实合力。综合运用听取汇报、查阅资料、问卷调查、实地查看、明查暗访等方式真督实查、紧督快查。改进督查工作方式方法，严格控制总量和频次，切实减轻基层负担。</w:t>
      </w:r>
    </w:p>
    <w:p>
      <w:pPr>
        <w:ind w:firstLine="640" w:firstLineChars="200"/>
        <w:rPr>
          <w:rFonts w:ascii="仿宋" w:hAnsi="仿宋" w:eastAsia="仿宋"/>
          <w:sz w:val="32"/>
          <w:szCs w:val="32"/>
        </w:rPr>
      </w:pPr>
      <w:r>
        <w:rPr>
          <w:rFonts w:hint="eastAsia" w:ascii="仿宋" w:hAnsi="仿宋" w:eastAsia="仿宋"/>
          <w:sz w:val="32"/>
          <w:szCs w:val="32"/>
        </w:rPr>
        <w:t>7、做好承办工作。强化统筹协调，完善责任分解、定期调度、全程监督、当面答复办理机制，抓好承办人员培训，提高队伍素质能力。施行县政府领导领衔督办重点建议提案机制，县政府部门主要负责同志要加强调度督办，跟踪问效，着力解决一批代表委员反映相对集中、贴近民生、利于高质量发展的建议提案。抓好建议提案成果的转化应用，提高办理质量和效益。</w:t>
      </w:r>
    </w:p>
    <w:p>
      <w:pPr>
        <w:ind w:firstLine="640" w:firstLineChars="200"/>
        <w:rPr>
          <w:rFonts w:ascii="仿宋" w:hAnsi="仿宋" w:eastAsia="仿宋"/>
          <w:sz w:val="32"/>
          <w:szCs w:val="32"/>
        </w:rPr>
      </w:pPr>
      <w:r>
        <w:rPr>
          <w:rFonts w:hint="eastAsia" w:ascii="仿宋" w:hAnsi="仿宋" w:eastAsia="仿宋"/>
          <w:sz w:val="32"/>
          <w:szCs w:val="32"/>
        </w:rPr>
        <w:t>8、全面推进政务公开。落实省政府全面推进政务公开工作部署，细化公开事项，制定具体方案，主动全面及时公开各领域政府信息，满足公众信息需求。加强对重大建设项目批准实施、公共资源配置领域、社会公益事业领域政府信息公开的牵头部门的工作指导和督促检查。协调建立政务公开长效机制，发挥政府网站、政务服务平台优势，按照内容权威、格式规范、体例统一的要求，及时发布政府信息。</w:t>
      </w:r>
    </w:p>
    <w:p>
      <w:pPr>
        <w:ind w:firstLine="640" w:firstLineChars="200"/>
        <w:rPr>
          <w:rFonts w:ascii="仿宋" w:hAnsi="仿宋" w:eastAsia="仿宋"/>
          <w:sz w:val="32"/>
          <w:szCs w:val="32"/>
        </w:rPr>
      </w:pPr>
      <w:r>
        <w:rPr>
          <w:rFonts w:hint="eastAsia" w:ascii="仿宋" w:hAnsi="仿宋" w:eastAsia="仿宋"/>
          <w:sz w:val="32"/>
          <w:szCs w:val="32"/>
        </w:rPr>
        <w:t>9、规范公文运转流程。严格执行公文办理有关规定，坚持“首接负责、封闭运行，文不过夜、事不隔天”，提高办理时效。除涉密和涉及敏感信息的文件外，其他文件一律通过OA系统办理，提高工作效率。办理过程中，各处室要精准对接、紧密衔接，确保准确无误，高效流转。规范报文程序，严格依照隶属关系和职权范围逐级报文，除县政府领导同志直接交办和必须直接报送的涉密事项外，一般不得越级报文；遇有重大紧急事项、突发事件等特殊情况需要越级行文的，应当同时抄送被越过的机关。</w:t>
      </w:r>
    </w:p>
    <w:p>
      <w:pPr>
        <w:ind w:firstLine="640" w:firstLineChars="200"/>
        <w:rPr>
          <w:rFonts w:ascii="仿宋" w:hAnsi="仿宋" w:eastAsia="仿宋"/>
          <w:sz w:val="32"/>
          <w:szCs w:val="32"/>
        </w:rPr>
      </w:pPr>
      <w:r>
        <w:rPr>
          <w:rFonts w:hint="eastAsia" w:ascii="仿宋" w:hAnsi="仿宋" w:eastAsia="仿宋"/>
          <w:sz w:val="32"/>
          <w:szCs w:val="32"/>
        </w:rPr>
        <w:t>10、抓好民生实事督办。树牢宗旨意识，高度重视人民网地方领导“省长留言”“县长留言”办理和邯郸论坛群众反映的民生事项办理工作。要认真研究分析群众反映事项，坚持“依法依规、牵头承办、信息保密、责任追究”原则，抓实“受理、交办、督办、反馈、回复”五个重点环节，加大一线调研和督促协调力度，真正解决问题，并及时反馈，架好党和政府联系群众的“连心桥”，切实增强人民群众的幸福感、获得感和满意度</w:t>
      </w:r>
    </w:p>
    <w:p>
      <w:pPr>
        <w:ind w:firstLine="640" w:firstLineChars="200"/>
        <w:rPr>
          <w:rFonts w:ascii="黑体" w:hAnsi="黑体" w:eastAsia="黑体" w:cs="黑体"/>
          <w:sz w:val="32"/>
          <w:szCs w:val="32"/>
        </w:rPr>
      </w:pPr>
      <w:r>
        <w:rPr>
          <w:rFonts w:hint="eastAsia" w:ascii="仿宋" w:hAnsi="仿宋" w:eastAsia="仿宋"/>
          <w:sz w:val="32"/>
          <w:szCs w:val="32"/>
        </w:rPr>
        <w:t>11、严格执行保密纪律。坚持从严从细，紧盯重点区域、重点领域、重点环节，严格自查，查漏补缺，确保消除失密泄密隐患。加强涉密岗位、涉密人员、涉密文件和涉密载体管理。</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1、大气污染防治工作经费绩效目标表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1.确保大气污染防治工作顺利开展，空气质量持续改善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印刷宣传资料的数量</w:t>
            </w:r>
          </w:p>
        </w:tc>
        <w:tc>
          <w:tcPr>
            <w:tcW w:w="2835" w:type="dxa"/>
            <w:vAlign w:val="center"/>
          </w:tcPr>
          <w:p>
            <w:pPr>
              <w:pStyle w:val="14"/>
            </w:pPr>
            <w:r>
              <w:t>印刷宣传资料的数量</w:t>
            </w:r>
          </w:p>
        </w:tc>
        <w:tc>
          <w:tcPr>
            <w:tcW w:w="2551" w:type="dxa"/>
            <w:vAlign w:val="center"/>
          </w:tcPr>
          <w:p>
            <w:pPr>
              <w:pStyle w:val="14"/>
            </w:pPr>
            <w:r>
              <w:t>10000份</w:t>
            </w:r>
          </w:p>
        </w:tc>
        <w:tc>
          <w:tcPr>
            <w:tcW w:w="2268" w:type="dxa"/>
            <w:vAlign w:val="center"/>
          </w:tcPr>
          <w:p>
            <w:pPr>
              <w:pStyle w:val="14"/>
            </w:pPr>
            <w:r>
              <w:t>供货合同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大气污染隐患治理率</w:t>
            </w:r>
          </w:p>
        </w:tc>
        <w:tc>
          <w:tcPr>
            <w:tcW w:w="2835" w:type="dxa"/>
            <w:vAlign w:val="center"/>
          </w:tcPr>
          <w:p>
            <w:pPr>
              <w:pStyle w:val="14"/>
            </w:pPr>
            <w:r>
              <w:t>大气污染隐患治理率</w:t>
            </w:r>
          </w:p>
        </w:tc>
        <w:tc>
          <w:tcPr>
            <w:tcW w:w="2551" w:type="dxa"/>
            <w:vAlign w:val="center"/>
          </w:tcPr>
          <w:p>
            <w:pPr>
              <w:pStyle w:val="14"/>
            </w:pPr>
            <w:r>
              <w:t>≥95百分比</w:t>
            </w:r>
          </w:p>
        </w:tc>
        <w:tc>
          <w:tcPr>
            <w:tcW w:w="2268" w:type="dxa"/>
            <w:vAlign w:val="center"/>
          </w:tcPr>
          <w:p>
            <w:pPr>
              <w:pStyle w:val="14"/>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大气污染巡查督导完成时间</w:t>
            </w:r>
          </w:p>
        </w:tc>
        <w:tc>
          <w:tcPr>
            <w:tcW w:w="2835" w:type="dxa"/>
            <w:vAlign w:val="center"/>
          </w:tcPr>
          <w:p>
            <w:pPr>
              <w:pStyle w:val="14"/>
            </w:pPr>
            <w:r>
              <w:t>大气污染巡查督导完成时间</w:t>
            </w:r>
          </w:p>
        </w:tc>
        <w:tc>
          <w:tcPr>
            <w:tcW w:w="2551" w:type="dxa"/>
            <w:vAlign w:val="center"/>
          </w:tcPr>
          <w:p>
            <w:pPr>
              <w:pStyle w:val="14"/>
            </w:pPr>
            <w:r>
              <w:t>1年</w:t>
            </w:r>
          </w:p>
        </w:tc>
        <w:tc>
          <w:tcPr>
            <w:tcW w:w="2268" w:type="dxa"/>
            <w:vAlign w:val="center"/>
          </w:tcPr>
          <w:p>
            <w:pPr>
              <w:pStyle w:val="14"/>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每份宣传资料的价格</w:t>
            </w:r>
          </w:p>
        </w:tc>
        <w:tc>
          <w:tcPr>
            <w:tcW w:w="2835" w:type="dxa"/>
            <w:vAlign w:val="center"/>
          </w:tcPr>
          <w:p>
            <w:pPr>
              <w:pStyle w:val="14"/>
            </w:pPr>
            <w:r>
              <w:t>每份宣传资料的价格</w:t>
            </w:r>
          </w:p>
        </w:tc>
        <w:tc>
          <w:tcPr>
            <w:tcW w:w="2551" w:type="dxa"/>
            <w:vAlign w:val="center"/>
          </w:tcPr>
          <w:p>
            <w:pPr>
              <w:pStyle w:val="14"/>
            </w:pPr>
            <w:r>
              <w:t>8元</w:t>
            </w:r>
          </w:p>
        </w:tc>
        <w:tc>
          <w:tcPr>
            <w:tcW w:w="2268" w:type="dxa"/>
            <w:vAlign w:val="center"/>
          </w:tcPr>
          <w:p>
            <w:pPr>
              <w:pStyle w:val="14"/>
            </w:pPr>
            <w:r>
              <w:t>供货合同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促进区域经济社会发展情况</w:t>
            </w:r>
          </w:p>
        </w:tc>
        <w:tc>
          <w:tcPr>
            <w:tcW w:w="2835" w:type="dxa"/>
            <w:vAlign w:val="center"/>
          </w:tcPr>
          <w:p>
            <w:pPr>
              <w:pStyle w:val="14"/>
            </w:pPr>
            <w:r>
              <w:t>促进区域经济社会发展情况</w:t>
            </w:r>
          </w:p>
        </w:tc>
        <w:tc>
          <w:tcPr>
            <w:tcW w:w="2551" w:type="dxa"/>
            <w:vAlign w:val="center"/>
          </w:tcPr>
          <w:p>
            <w:pPr>
              <w:pStyle w:val="14"/>
            </w:pPr>
            <w:r>
              <w:t>有效提升</w:t>
            </w:r>
          </w:p>
        </w:tc>
        <w:tc>
          <w:tcPr>
            <w:tcW w:w="2268" w:type="dxa"/>
            <w:vAlign w:val="center"/>
          </w:tcPr>
          <w:p>
            <w:pPr>
              <w:pStyle w:val="14"/>
            </w:pPr>
            <w:r>
              <w:t>检测数据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对社会发展带来促进作用</w:t>
            </w:r>
          </w:p>
        </w:tc>
        <w:tc>
          <w:tcPr>
            <w:tcW w:w="2835" w:type="dxa"/>
            <w:vAlign w:val="center"/>
          </w:tcPr>
          <w:p>
            <w:pPr>
              <w:pStyle w:val="14"/>
            </w:pPr>
            <w:r>
              <w:t>对社会发展带来促进作用</w:t>
            </w:r>
          </w:p>
        </w:tc>
        <w:tc>
          <w:tcPr>
            <w:tcW w:w="2551" w:type="dxa"/>
            <w:vAlign w:val="center"/>
          </w:tcPr>
          <w:p>
            <w:pPr>
              <w:pStyle w:val="14"/>
            </w:pPr>
            <w:r>
              <w:t>有效促进</w:t>
            </w:r>
          </w:p>
        </w:tc>
        <w:tc>
          <w:tcPr>
            <w:tcW w:w="2268" w:type="dxa"/>
            <w:vAlign w:val="center"/>
          </w:tcPr>
          <w:p>
            <w:pPr>
              <w:pStyle w:val="14"/>
            </w:pPr>
            <w:r>
              <w:t>检测数据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有利于当地生态环境的改善</w:t>
            </w:r>
          </w:p>
        </w:tc>
        <w:tc>
          <w:tcPr>
            <w:tcW w:w="2551" w:type="dxa"/>
            <w:vAlign w:val="center"/>
          </w:tcPr>
          <w:p>
            <w:pPr>
              <w:pStyle w:val="14"/>
            </w:pPr>
            <w:r>
              <w:t>有效改善</w:t>
            </w:r>
          </w:p>
        </w:tc>
        <w:tc>
          <w:tcPr>
            <w:tcW w:w="2268" w:type="dxa"/>
            <w:vAlign w:val="center"/>
          </w:tcPr>
          <w:p>
            <w:pPr>
              <w:pStyle w:val="14"/>
            </w:pPr>
            <w:r>
              <w:t>检测数据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污染防治的可持续性</w:t>
            </w:r>
          </w:p>
        </w:tc>
        <w:tc>
          <w:tcPr>
            <w:tcW w:w="2835" w:type="dxa"/>
            <w:vAlign w:val="center"/>
          </w:tcPr>
          <w:p>
            <w:pPr>
              <w:pStyle w:val="14"/>
            </w:pPr>
            <w:r>
              <w:t>污染防治的可持续性</w:t>
            </w:r>
          </w:p>
        </w:tc>
        <w:tc>
          <w:tcPr>
            <w:tcW w:w="2551" w:type="dxa"/>
            <w:vAlign w:val="center"/>
          </w:tcPr>
          <w:p>
            <w:pPr>
              <w:pStyle w:val="14"/>
            </w:pPr>
            <w:r>
              <w:t>≥95百分比</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2、视频会议系统服务费绩效目标表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1.保障视频会议系统正常运行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视频会议系统维护数量</w:t>
            </w:r>
          </w:p>
        </w:tc>
        <w:tc>
          <w:tcPr>
            <w:tcW w:w="2835" w:type="dxa"/>
            <w:vAlign w:val="center"/>
          </w:tcPr>
          <w:p>
            <w:pPr>
              <w:pStyle w:val="14"/>
            </w:pPr>
            <w:r>
              <w:t>视频会议系统维护数量</w:t>
            </w:r>
          </w:p>
        </w:tc>
        <w:tc>
          <w:tcPr>
            <w:tcW w:w="2551" w:type="dxa"/>
            <w:vAlign w:val="center"/>
          </w:tcPr>
          <w:p>
            <w:pPr>
              <w:pStyle w:val="14"/>
            </w:pPr>
            <w:r>
              <w:t>1套</w:t>
            </w:r>
          </w:p>
        </w:tc>
        <w:tc>
          <w:tcPr>
            <w:tcW w:w="2268"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信息系统建设维护工作完成率</w:t>
            </w:r>
          </w:p>
        </w:tc>
        <w:tc>
          <w:tcPr>
            <w:tcW w:w="2835" w:type="dxa"/>
            <w:vAlign w:val="center"/>
          </w:tcPr>
          <w:p>
            <w:pPr>
              <w:pStyle w:val="14"/>
            </w:pPr>
            <w:r>
              <w:t>信息系统建设维护工作完成率</w:t>
            </w:r>
          </w:p>
        </w:tc>
        <w:tc>
          <w:tcPr>
            <w:tcW w:w="2551" w:type="dxa"/>
            <w:vAlign w:val="center"/>
          </w:tcPr>
          <w:p>
            <w:pPr>
              <w:pStyle w:val="14"/>
            </w:pPr>
            <w:r>
              <w:t>≥98百分比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视频会议系统维护时间</w:t>
            </w:r>
          </w:p>
        </w:tc>
        <w:tc>
          <w:tcPr>
            <w:tcW w:w="2835" w:type="dxa"/>
            <w:vAlign w:val="center"/>
          </w:tcPr>
          <w:p>
            <w:pPr>
              <w:pStyle w:val="14"/>
            </w:pPr>
            <w:r>
              <w:t>视频会议系统维护时间</w:t>
            </w:r>
          </w:p>
        </w:tc>
        <w:tc>
          <w:tcPr>
            <w:tcW w:w="2551" w:type="dxa"/>
            <w:vAlign w:val="center"/>
          </w:tcPr>
          <w:p>
            <w:pPr>
              <w:pStyle w:val="14"/>
            </w:pPr>
            <w:r>
              <w:t>1年</w:t>
            </w:r>
          </w:p>
        </w:tc>
        <w:tc>
          <w:tcPr>
            <w:tcW w:w="2268"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视频会议系统维护总成本</w:t>
            </w:r>
          </w:p>
        </w:tc>
        <w:tc>
          <w:tcPr>
            <w:tcW w:w="2835" w:type="dxa"/>
            <w:vAlign w:val="center"/>
          </w:tcPr>
          <w:p>
            <w:pPr>
              <w:pStyle w:val="14"/>
            </w:pPr>
            <w:r>
              <w:t>视频会议系统维护总成本</w:t>
            </w:r>
          </w:p>
        </w:tc>
        <w:tc>
          <w:tcPr>
            <w:tcW w:w="2551" w:type="dxa"/>
            <w:vAlign w:val="center"/>
          </w:tcPr>
          <w:p>
            <w:pPr>
              <w:pStyle w:val="14"/>
            </w:pPr>
            <w:r>
              <w:t>17万</w:t>
            </w:r>
          </w:p>
        </w:tc>
        <w:tc>
          <w:tcPr>
            <w:tcW w:w="2268"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≥30百分比</w:t>
            </w:r>
          </w:p>
        </w:tc>
        <w:tc>
          <w:tcPr>
            <w:tcW w:w="2268" w:type="dxa"/>
            <w:vAlign w:val="center"/>
          </w:tcPr>
          <w:p>
            <w:pPr>
              <w:pStyle w:val="14"/>
            </w:pPr>
            <w:r>
              <w:t>政务工作完成情况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≥30百分比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视频会议系统自建成后正常使用年限</w:t>
            </w:r>
          </w:p>
        </w:tc>
        <w:tc>
          <w:tcPr>
            <w:tcW w:w="2835" w:type="dxa"/>
            <w:vAlign w:val="center"/>
          </w:tcPr>
          <w:p>
            <w:pPr>
              <w:pStyle w:val="14"/>
            </w:pPr>
            <w:r>
              <w:t>视频会议系统自建成后正常使用年限</w:t>
            </w:r>
          </w:p>
        </w:tc>
        <w:tc>
          <w:tcPr>
            <w:tcW w:w="2551" w:type="dxa"/>
            <w:vAlign w:val="center"/>
          </w:tcPr>
          <w:p>
            <w:pPr>
              <w:pStyle w:val="14"/>
            </w:pPr>
            <w:r>
              <w:t>≥10年</w:t>
            </w:r>
          </w:p>
        </w:tc>
        <w:tc>
          <w:tcPr>
            <w:tcW w:w="2268" w:type="dxa"/>
            <w:vAlign w:val="center"/>
          </w:tcPr>
          <w:p>
            <w:pPr>
              <w:pStyle w:val="14"/>
            </w:pPr>
            <w:r>
              <w:t>系统维护参数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3、政务公开工作经费绩效目标表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1.保证全县政务公开工作任务顺利完成。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维护公示栏数量</w:t>
            </w:r>
          </w:p>
        </w:tc>
        <w:tc>
          <w:tcPr>
            <w:tcW w:w="2835" w:type="dxa"/>
            <w:vAlign w:val="center"/>
          </w:tcPr>
          <w:p>
            <w:pPr>
              <w:pStyle w:val="14"/>
            </w:pPr>
            <w:r>
              <w:t>维护公示栏数量</w:t>
            </w:r>
          </w:p>
        </w:tc>
        <w:tc>
          <w:tcPr>
            <w:tcW w:w="2551" w:type="dxa"/>
            <w:vAlign w:val="center"/>
          </w:tcPr>
          <w:p>
            <w:pPr>
              <w:pStyle w:val="14"/>
            </w:pPr>
            <w:r>
              <w:t>30个</w:t>
            </w:r>
          </w:p>
        </w:tc>
        <w:tc>
          <w:tcPr>
            <w:tcW w:w="2268" w:type="dxa"/>
            <w:vAlign w:val="center"/>
          </w:tcPr>
          <w:p>
            <w:pPr>
              <w:pStyle w:val="14"/>
            </w:pPr>
            <w:r>
              <w:t>需要维修的数量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维护工程合格率</w:t>
            </w:r>
          </w:p>
        </w:tc>
        <w:tc>
          <w:tcPr>
            <w:tcW w:w="2835" w:type="dxa"/>
            <w:vAlign w:val="center"/>
          </w:tcPr>
          <w:p>
            <w:pPr>
              <w:pStyle w:val="14"/>
            </w:pPr>
            <w:r>
              <w:t>维护工程合格率</w:t>
            </w:r>
          </w:p>
        </w:tc>
        <w:tc>
          <w:tcPr>
            <w:tcW w:w="2551" w:type="dxa"/>
            <w:vAlign w:val="center"/>
          </w:tcPr>
          <w:p>
            <w:pPr>
              <w:pStyle w:val="14"/>
            </w:pPr>
            <w:r>
              <w:t>≥98百分比</w:t>
            </w:r>
          </w:p>
        </w:tc>
        <w:tc>
          <w:tcPr>
            <w:tcW w:w="2268" w:type="dxa"/>
            <w:vAlign w:val="center"/>
          </w:tcPr>
          <w:p>
            <w:pPr>
              <w:pStyle w:val="14"/>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维护公示栏工程完成时间</w:t>
            </w:r>
          </w:p>
        </w:tc>
        <w:tc>
          <w:tcPr>
            <w:tcW w:w="2835" w:type="dxa"/>
            <w:vAlign w:val="center"/>
          </w:tcPr>
          <w:p>
            <w:pPr>
              <w:pStyle w:val="14"/>
            </w:pPr>
            <w:r>
              <w:t>维护公示栏工程完成时间</w:t>
            </w:r>
          </w:p>
        </w:tc>
        <w:tc>
          <w:tcPr>
            <w:tcW w:w="2551" w:type="dxa"/>
            <w:vAlign w:val="center"/>
          </w:tcPr>
          <w:p>
            <w:pPr>
              <w:pStyle w:val="14"/>
            </w:pPr>
            <w:r>
              <w:t>7天</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公示栏内容更换数量</w:t>
            </w:r>
          </w:p>
        </w:tc>
        <w:tc>
          <w:tcPr>
            <w:tcW w:w="2835" w:type="dxa"/>
            <w:vAlign w:val="center"/>
          </w:tcPr>
          <w:p>
            <w:pPr>
              <w:pStyle w:val="14"/>
            </w:pPr>
            <w:r>
              <w:t>公示栏内容更换数量</w:t>
            </w:r>
          </w:p>
        </w:tc>
        <w:tc>
          <w:tcPr>
            <w:tcW w:w="2551" w:type="dxa"/>
            <w:vAlign w:val="center"/>
          </w:tcPr>
          <w:p>
            <w:pPr>
              <w:pStyle w:val="14"/>
            </w:pPr>
            <w:r>
              <w:t>32个</w:t>
            </w:r>
          </w:p>
        </w:tc>
        <w:tc>
          <w:tcPr>
            <w:tcW w:w="2268" w:type="dxa"/>
            <w:vAlign w:val="center"/>
          </w:tcPr>
          <w:p>
            <w:pPr>
              <w:pStyle w:val="14"/>
            </w:pPr>
            <w:r>
              <w:t>需要公开的内容汇总情况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公示栏内容印刷单价</w:t>
            </w:r>
          </w:p>
        </w:tc>
        <w:tc>
          <w:tcPr>
            <w:tcW w:w="2835" w:type="dxa"/>
            <w:vAlign w:val="center"/>
          </w:tcPr>
          <w:p>
            <w:pPr>
              <w:pStyle w:val="14"/>
            </w:pPr>
            <w:r>
              <w:t>公示栏内容印刷单价</w:t>
            </w:r>
          </w:p>
        </w:tc>
        <w:tc>
          <w:tcPr>
            <w:tcW w:w="2551" w:type="dxa"/>
            <w:vAlign w:val="center"/>
          </w:tcPr>
          <w:p>
            <w:pPr>
              <w:pStyle w:val="14"/>
            </w:pPr>
            <w:r>
              <w:t>312.5元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维修每个公示栏的价格</w:t>
            </w:r>
          </w:p>
        </w:tc>
        <w:tc>
          <w:tcPr>
            <w:tcW w:w="2835" w:type="dxa"/>
            <w:vAlign w:val="center"/>
          </w:tcPr>
          <w:p>
            <w:pPr>
              <w:pStyle w:val="14"/>
            </w:pPr>
            <w:r>
              <w:t>维修每个公示栏的价格</w:t>
            </w:r>
          </w:p>
        </w:tc>
        <w:tc>
          <w:tcPr>
            <w:tcW w:w="2551" w:type="dxa"/>
            <w:vAlign w:val="center"/>
          </w:tcPr>
          <w:p>
            <w:pPr>
              <w:pStyle w:val="14"/>
            </w:pPr>
            <w:r>
              <w:t>333元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保证工作正常开展</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有效提升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有效提升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360" w:lineRule="auto"/>
        <w:ind w:firstLine="640" w:firstLineChars="200"/>
        <w:rPr>
          <w:rFonts w:ascii="宋体" w:hAnsi="宋体" w:eastAsia="宋体" w:cs="方正小标宋_GBK"/>
          <w:sz w:val="32"/>
          <w:szCs w:val="32"/>
        </w:rPr>
      </w:pPr>
      <w:bookmarkStart w:id="1" w:name="_Toc471398468"/>
      <w:r>
        <w:rPr>
          <w:rFonts w:ascii="仿宋" w:hAnsi="仿宋" w:eastAsia="仿宋"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办实际，</w:t>
      </w:r>
      <w:r>
        <w:rPr>
          <w:rFonts w:hint="eastAsia" w:ascii="仿宋" w:hAnsi="仿宋" w:eastAsia="仿宋" w:cs="仿宋_GB2312"/>
          <w:sz w:val="32"/>
          <w:szCs w:val="32"/>
        </w:rPr>
        <w:t>2022</w:t>
      </w:r>
      <w:r>
        <w:rPr>
          <w:rFonts w:ascii="仿宋" w:hAnsi="仿宋" w:eastAsia="仿宋" w:cs="仿宋_GB2312"/>
          <w:sz w:val="32"/>
          <w:szCs w:val="32"/>
        </w:rPr>
        <w:t>年我</w:t>
      </w:r>
      <w:r>
        <w:rPr>
          <w:rFonts w:hint="eastAsia" w:ascii="仿宋" w:hAnsi="仿宋" w:eastAsia="仿宋" w:cs="仿宋_GB2312"/>
          <w:sz w:val="32"/>
          <w:szCs w:val="32"/>
        </w:rPr>
        <w:t>办</w:t>
      </w:r>
      <w:r>
        <w:rPr>
          <w:rFonts w:ascii="仿宋" w:hAnsi="仿宋" w:eastAsia="仿宋" w:cs="仿宋_GB2312"/>
          <w:sz w:val="32"/>
          <w:szCs w:val="32"/>
        </w:rPr>
        <w:t>采购事项为</w:t>
      </w:r>
      <w:r>
        <w:rPr>
          <w:rFonts w:hint="eastAsia" w:ascii="仿宋_GB2312" w:hAnsi="Calibri" w:eastAsia="仿宋_GB2312" w:cs="仿宋_GB2312"/>
          <w:sz w:val="32"/>
          <w:szCs w:val="32"/>
        </w:rPr>
        <w:t>15</w:t>
      </w:r>
      <w:r>
        <w:rPr>
          <w:rFonts w:hint="eastAsia" w:ascii="仿宋" w:hAnsi="仿宋" w:eastAsia="仿宋" w:cs="仿宋_GB2312"/>
          <w:sz w:val="32"/>
          <w:szCs w:val="32"/>
        </w:rPr>
        <w:t>万元，</w:t>
      </w:r>
      <w:r>
        <w:rPr>
          <w:rFonts w:ascii="仿宋" w:hAnsi="仿宋" w:eastAsia="仿宋" w:cs="仿宋_GB2312"/>
          <w:sz w:val="32"/>
          <w:szCs w:val="32"/>
        </w:rPr>
        <w:t>本年拟用于政府采购</w:t>
      </w:r>
      <w:r>
        <w:rPr>
          <w:rFonts w:hint="eastAsia" w:ascii="仿宋" w:hAnsi="仿宋" w:eastAsia="仿宋" w:cs="仿宋_GB2312"/>
          <w:sz w:val="32"/>
          <w:szCs w:val="32"/>
        </w:rPr>
        <w:t>电脑</w:t>
      </w:r>
      <w:r>
        <w:rPr>
          <w:rFonts w:hint="eastAsia" w:ascii="仿宋_GB2312" w:hAnsi="Calibri" w:eastAsia="仿宋_GB2312" w:cs="仿宋_GB2312"/>
          <w:sz w:val="32"/>
          <w:szCs w:val="32"/>
        </w:rPr>
        <w:t>10</w:t>
      </w:r>
      <w:r>
        <w:rPr>
          <w:rFonts w:hint="eastAsia" w:ascii="仿宋" w:hAnsi="仿宋" w:eastAsia="仿宋" w:cs="仿宋_GB2312"/>
          <w:sz w:val="32"/>
          <w:szCs w:val="32"/>
        </w:rPr>
        <w:t>台共计</w:t>
      </w:r>
      <w:r>
        <w:rPr>
          <w:rFonts w:hint="eastAsia" w:ascii="仿宋_GB2312" w:hAnsi="Calibri" w:eastAsia="仿宋_GB2312" w:cs="仿宋_GB2312"/>
          <w:sz w:val="32"/>
          <w:szCs w:val="32"/>
        </w:rPr>
        <w:t>4</w:t>
      </w:r>
      <w:r>
        <w:rPr>
          <w:rFonts w:hint="eastAsia" w:ascii="仿宋" w:hAnsi="仿宋" w:eastAsia="仿宋" w:cs="仿宋_GB2312"/>
          <w:sz w:val="32"/>
          <w:szCs w:val="32"/>
        </w:rPr>
        <w:t>万元、空调</w:t>
      </w:r>
      <w:r>
        <w:rPr>
          <w:rFonts w:hint="eastAsia" w:ascii="仿宋_GB2312" w:hAnsi="Calibri" w:eastAsia="仿宋_GB2312" w:cs="仿宋_GB2312"/>
          <w:sz w:val="32"/>
          <w:szCs w:val="32"/>
        </w:rPr>
        <w:t>8</w:t>
      </w:r>
      <w:r>
        <w:rPr>
          <w:rFonts w:hint="eastAsia" w:ascii="仿宋" w:hAnsi="仿宋" w:eastAsia="仿宋" w:cs="仿宋_GB2312"/>
          <w:sz w:val="32"/>
          <w:szCs w:val="32"/>
        </w:rPr>
        <w:t>台共计</w:t>
      </w:r>
      <w:r>
        <w:rPr>
          <w:rFonts w:hint="eastAsia" w:ascii="仿宋_GB2312" w:hAnsi="Calibri" w:eastAsia="仿宋_GB2312" w:cs="仿宋_GB2312"/>
          <w:sz w:val="32"/>
          <w:szCs w:val="32"/>
        </w:rPr>
        <w:t>2.4</w:t>
      </w:r>
      <w:r>
        <w:rPr>
          <w:rFonts w:ascii="仿宋" w:hAnsi="仿宋" w:eastAsia="仿宋" w:cs="仿宋_GB2312"/>
          <w:sz w:val="32"/>
          <w:szCs w:val="32"/>
        </w:rPr>
        <w:t>万元</w:t>
      </w:r>
      <w:r>
        <w:rPr>
          <w:rFonts w:hint="eastAsia" w:ascii="仿宋" w:hAnsi="仿宋" w:eastAsia="仿宋" w:cs="仿宋_GB2312"/>
          <w:sz w:val="32"/>
          <w:szCs w:val="32"/>
        </w:rPr>
        <w:t>、办公家具</w:t>
      </w:r>
      <w:r>
        <w:rPr>
          <w:rFonts w:hint="eastAsia" w:ascii="仿宋_GB2312" w:hAnsi="Calibri" w:eastAsia="仿宋_GB2312" w:cs="仿宋_GB2312"/>
          <w:sz w:val="32"/>
          <w:szCs w:val="32"/>
        </w:rPr>
        <w:t>20</w:t>
      </w:r>
      <w:r>
        <w:rPr>
          <w:rFonts w:hint="eastAsia" w:ascii="仿宋" w:hAnsi="仿宋" w:eastAsia="仿宋" w:cs="仿宋_GB2312"/>
          <w:sz w:val="32"/>
          <w:szCs w:val="32"/>
        </w:rPr>
        <w:t>组共计</w:t>
      </w:r>
      <w:r>
        <w:rPr>
          <w:rFonts w:hint="eastAsia" w:ascii="仿宋_GB2312" w:hAnsi="Calibri" w:eastAsia="仿宋_GB2312" w:cs="仿宋_GB2312"/>
          <w:sz w:val="32"/>
          <w:szCs w:val="32"/>
        </w:rPr>
        <w:t>8.6</w:t>
      </w:r>
      <w:r>
        <w:rPr>
          <w:rFonts w:hint="eastAsia" w:ascii="仿宋" w:hAnsi="仿宋" w:eastAsia="仿宋" w:cs="仿宋_GB2312"/>
          <w:sz w:val="32"/>
          <w:szCs w:val="32"/>
        </w:rPr>
        <w:t>万元</w:t>
      </w:r>
      <w:r>
        <w:rPr>
          <w:rFonts w:ascii="仿宋" w:hAnsi="仿宋" w:eastAsia="仿宋" w:cs="仿宋_GB2312"/>
          <w:sz w:val="32"/>
          <w:szCs w:val="32"/>
        </w:rPr>
        <w:t>。</w:t>
      </w:r>
      <w:r>
        <w:rPr>
          <w:rFonts w:hint="eastAsia" w:ascii="仿宋" w:hAnsi="仿宋" w:eastAsia="仿宋" w:cs="方正仿宋_GBK"/>
          <w:sz w:val="32"/>
          <w:szCs w:val="32"/>
        </w:rPr>
        <w:t>具体内容见下表。</w:t>
      </w:r>
    </w:p>
    <w:p>
      <w:pPr>
        <w:spacing w:line="560" w:lineRule="exact"/>
        <w:jc w:val="center"/>
        <w:outlineLvl w:val="0"/>
        <w:rPr>
          <w:rFonts w:ascii="宋体" w:hAnsi="宋体" w:eastAsia="宋体"/>
          <w:sz w:val="32"/>
          <w:szCs w:val="32"/>
        </w:rPr>
      </w:pPr>
      <w:r>
        <w:rPr>
          <w:rFonts w:hint="eastAsia" w:ascii="宋体" w:hAnsi="宋体" w:eastAsia="宋体" w:cs="方正小标宋_GBK"/>
          <w:sz w:val="32"/>
          <w:szCs w:val="32"/>
        </w:rPr>
        <w:t>部门政府采购预算</w:t>
      </w:r>
      <w:bookmarkEnd w:id="1"/>
    </w:p>
    <w:tbl>
      <w:tblPr>
        <w:tblStyle w:val="6"/>
        <w:tblW w:w="129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1134"/>
        <w:gridCol w:w="1498"/>
        <w:gridCol w:w="1250"/>
        <w:gridCol w:w="786"/>
        <w:gridCol w:w="786"/>
        <w:gridCol w:w="820"/>
        <w:gridCol w:w="804"/>
        <w:gridCol w:w="804"/>
        <w:gridCol w:w="804"/>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23" w:type="dxa"/>
            <w:gridSpan w:val="7"/>
            <w:tcBorders>
              <w:top w:val="single" w:color="FFFFFF" w:sz="6" w:space="0"/>
              <w:left w:val="single" w:color="FFFFFF" w:sz="6" w:space="0"/>
              <w:right w:val="single" w:color="FFFFFF" w:sz="6" w:space="0"/>
            </w:tcBorders>
            <w:vAlign w:val="center"/>
          </w:tcPr>
          <w:p>
            <w:pPr>
              <w:spacing w:line="560" w:lineRule="exact"/>
              <w:rPr>
                <w:rFonts w:ascii="宋体" w:hAnsi="宋体" w:eastAsia="宋体"/>
              </w:rPr>
            </w:pPr>
            <w:r>
              <w:rPr>
                <w:rFonts w:hint="eastAsia" w:ascii="宋体" w:hAnsi="宋体" w:eastAsia="宋体" w:cs="方正小标宋_GBK"/>
              </w:rPr>
              <w:t>部门（单位）名称成安县人民政府办公室</w:t>
            </w:r>
          </w:p>
        </w:tc>
        <w:tc>
          <w:tcPr>
            <w:tcW w:w="5461"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rPr>
            </w:pPr>
            <w:r>
              <w:rPr>
                <w:rFonts w:hint="eastAsia" w:ascii="宋体" w:hAnsi="宋体" w:eastAsia="宋体"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3" w:type="dxa"/>
            <w:gridSpan w:val="2"/>
            <w:vAlign w:val="center"/>
          </w:tcPr>
          <w:p>
            <w:pPr>
              <w:spacing w:line="560" w:lineRule="exact"/>
              <w:jc w:val="center"/>
              <w:rPr>
                <w:rFonts w:ascii="宋体" w:hAnsi="宋体" w:eastAsia="宋体"/>
                <w:b/>
                <w:bCs/>
              </w:rPr>
            </w:pPr>
            <w:r>
              <w:rPr>
                <w:rFonts w:hint="eastAsia" w:ascii="宋体" w:hAnsi="宋体" w:eastAsia="宋体" w:cs="方正书宋_GBK"/>
                <w:b/>
                <w:bCs/>
              </w:rPr>
              <w:t>政府采购项目来源</w:t>
            </w:r>
          </w:p>
        </w:tc>
        <w:tc>
          <w:tcPr>
            <w:tcW w:w="1498" w:type="dxa"/>
            <w:vMerge w:val="restart"/>
            <w:vAlign w:val="center"/>
          </w:tcPr>
          <w:p>
            <w:pPr>
              <w:spacing w:line="280" w:lineRule="exact"/>
              <w:jc w:val="center"/>
              <w:rPr>
                <w:rFonts w:ascii="宋体" w:hAnsi="宋体" w:eastAsia="宋体"/>
                <w:b/>
                <w:bCs/>
              </w:rPr>
            </w:pPr>
            <w:r>
              <w:rPr>
                <w:rFonts w:hint="eastAsia" w:ascii="宋体" w:hAnsi="宋体" w:eastAsia="宋体" w:cs="方正书宋_GBK"/>
                <w:b/>
                <w:bCs/>
              </w:rPr>
              <w:t>采购物品名称</w:t>
            </w:r>
          </w:p>
        </w:tc>
        <w:tc>
          <w:tcPr>
            <w:tcW w:w="1250"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政府采购目录序号</w:t>
            </w:r>
          </w:p>
        </w:tc>
        <w:tc>
          <w:tcPr>
            <w:tcW w:w="786"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数量单位</w:t>
            </w:r>
          </w:p>
        </w:tc>
        <w:tc>
          <w:tcPr>
            <w:tcW w:w="786"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数量</w:t>
            </w:r>
          </w:p>
        </w:tc>
        <w:tc>
          <w:tcPr>
            <w:tcW w:w="820"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单价</w:t>
            </w:r>
          </w:p>
        </w:tc>
        <w:tc>
          <w:tcPr>
            <w:tcW w:w="5461" w:type="dxa"/>
            <w:gridSpan w:val="7"/>
            <w:vAlign w:val="center"/>
          </w:tcPr>
          <w:p>
            <w:pPr>
              <w:spacing w:line="560" w:lineRule="exact"/>
              <w:jc w:val="center"/>
              <w:rPr>
                <w:rFonts w:ascii="宋体" w:hAnsi="宋体" w:eastAsia="宋体"/>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49"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项目名称</w:t>
            </w:r>
          </w:p>
        </w:tc>
        <w:tc>
          <w:tcPr>
            <w:tcW w:w="1134"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预算资金</w:t>
            </w:r>
          </w:p>
        </w:tc>
        <w:tc>
          <w:tcPr>
            <w:tcW w:w="1498" w:type="dxa"/>
            <w:vMerge w:val="continue"/>
            <w:vAlign w:val="center"/>
          </w:tcPr>
          <w:p>
            <w:pPr>
              <w:spacing w:line="560" w:lineRule="exact"/>
              <w:outlineLvl w:val="0"/>
              <w:rPr>
                <w:rFonts w:ascii="宋体" w:hAnsi="宋体" w:eastAsia="宋体"/>
              </w:rPr>
            </w:pPr>
          </w:p>
        </w:tc>
        <w:tc>
          <w:tcPr>
            <w:tcW w:w="1250" w:type="dxa"/>
            <w:vMerge w:val="continue"/>
            <w:vAlign w:val="center"/>
          </w:tcPr>
          <w:p>
            <w:pPr>
              <w:spacing w:line="560" w:lineRule="exact"/>
              <w:outlineLvl w:val="0"/>
              <w:rPr>
                <w:rFonts w:ascii="宋体" w:hAnsi="宋体" w:eastAsia="宋体"/>
              </w:rPr>
            </w:pPr>
          </w:p>
        </w:tc>
        <w:tc>
          <w:tcPr>
            <w:tcW w:w="786" w:type="dxa"/>
            <w:vMerge w:val="continue"/>
            <w:vAlign w:val="center"/>
          </w:tcPr>
          <w:p>
            <w:pPr>
              <w:spacing w:line="560" w:lineRule="exact"/>
              <w:outlineLvl w:val="0"/>
              <w:rPr>
                <w:rFonts w:ascii="宋体" w:hAnsi="宋体" w:eastAsia="宋体"/>
              </w:rPr>
            </w:pPr>
          </w:p>
        </w:tc>
        <w:tc>
          <w:tcPr>
            <w:tcW w:w="786" w:type="dxa"/>
            <w:vMerge w:val="continue"/>
            <w:vAlign w:val="center"/>
          </w:tcPr>
          <w:p>
            <w:pPr>
              <w:spacing w:line="560" w:lineRule="exact"/>
              <w:outlineLvl w:val="0"/>
              <w:rPr>
                <w:rFonts w:ascii="宋体" w:hAnsi="宋体" w:eastAsia="宋体"/>
              </w:rPr>
            </w:pPr>
          </w:p>
        </w:tc>
        <w:tc>
          <w:tcPr>
            <w:tcW w:w="820" w:type="dxa"/>
            <w:vMerge w:val="continue"/>
            <w:vAlign w:val="center"/>
          </w:tcPr>
          <w:p>
            <w:pPr>
              <w:spacing w:line="560" w:lineRule="exact"/>
              <w:outlineLvl w:val="0"/>
              <w:rPr>
                <w:rFonts w:ascii="宋体" w:hAnsi="宋体" w:eastAsia="宋体"/>
              </w:rPr>
            </w:pPr>
          </w:p>
        </w:tc>
        <w:tc>
          <w:tcPr>
            <w:tcW w:w="804"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总计</w:t>
            </w:r>
          </w:p>
        </w:tc>
        <w:tc>
          <w:tcPr>
            <w:tcW w:w="3918" w:type="dxa"/>
            <w:gridSpan w:val="5"/>
            <w:vAlign w:val="center"/>
          </w:tcPr>
          <w:p>
            <w:pPr>
              <w:spacing w:line="280" w:lineRule="exact"/>
              <w:jc w:val="center"/>
              <w:rPr>
                <w:rFonts w:ascii="宋体" w:hAnsi="宋体" w:eastAsia="宋体"/>
                <w:b/>
                <w:bCs/>
              </w:rPr>
            </w:pPr>
            <w:r>
              <w:rPr>
                <w:rFonts w:hint="eastAsia" w:ascii="宋体" w:hAnsi="宋体" w:eastAsia="宋体" w:cs="方正书宋_GBK"/>
                <w:b/>
                <w:bCs/>
              </w:rPr>
              <w:t>当年部门预算安排资金</w:t>
            </w:r>
          </w:p>
        </w:tc>
        <w:tc>
          <w:tcPr>
            <w:tcW w:w="739" w:type="dxa"/>
            <w:vMerge w:val="restart"/>
            <w:vAlign w:val="center"/>
          </w:tcPr>
          <w:p>
            <w:pPr>
              <w:spacing w:line="280" w:lineRule="exact"/>
              <w:jc w:val="center"/>
              <w:rPr>
                <w:rFonts w:ascii="宋体" w:hAnsi="宋体" w:eastAsia="宋体"/>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249" w:type="dxa"/>
            <w:vMerge w:val="continue"/>
            <w:vAlign w:val="center"/>
          </w:tcPr>
          <w:p>
            <w:pPr>
              <w:spacing w:line="560" w:lineRule="exact"/>
              <w:outlineLvl w:val="0"/>
              <w:rPr>
                <w:rFonts w:ascii="宋体" w:hAnsi="宋体" w:eastAsia="宋体"/>
              </w:rPr>
            </w:pPr>
          </w:p>
        </w:tc>
        <w:tc>
          <w:tcPr>
            <w:tcW w:w="1134" w:type="dxa"/>
            <w:vMerge w:val="continue"/>
            <w:vAlign w:val="center"/>
          </w:tcPr>
          <w:p>
            <w:pPr>
              <w:spacing w:line="560" w:lineRule="exact"/>
              <w:outlineLvl w:val="0"/>
              <w:rPr>
                <w:rFonts w:ascii="宋体" w:hAnsi="宋体" w:eastAsia="宋体"/>
              </w:rPr>
            </w:pPr>
          </w:p>
        </w:tc>
        <w:tc>
          <w:tcPr>
            <w:tcW w:w="1498" w:type="dxa"/>
            <w:vMerge w:val="continue"/>
            <w:vAlign w:val="center"/>
          </w:tcPr>
          <w:p>
            <w:pPr>
              <w:spacing w:line="560" w:lineRule="exact"/>
              <w:outlineLvl w:val="0"/>
              <w:rPr>
                <w:rFonts w:ascii="宋体" w:hAnsi="宋体" w:eastAsia="宋体"/>
              </w:rPr>
            </w:pPr>
          </w:p>
        </w:tc>
        <w:tc>
          <w:tcPr>
            <w:tcW w:w="1250" w:type="dxa"/>
            <w:vMerge w:val="continue"/>
            <w:vAlign w:val="center"/>
          </w:tcPr>
          <w:p>
            <w:pPr>
              <w:spacing w:line="560" w:lineRule="exact"/>
              <w:outlineLvl w:val="0"/>
              <w:rPr>
                <w:rFonts w:ascii="宋体" w:hAnsi="宋体" w:eastAsia="宋体"/>
              </w:rPr>
            </w:pPr>
          </w:p>
        </w:tc>
        <w:tc>
          <w:tcPr>
            <w:tcW w:w="786" w:type="dxa"/>
            <w:vMerge w:val="continue"/>
            <w:vAlign w:val="center"/>
          </w:tcPr>
          <w:p>
            <w:pPr>
              <w:spacing w:line="560" w:lineRule="exact"/>
              <w:outlineLvl w:val="0"/>
              <w:rPr>
                <w:rFonts w:ascii="宋体" w:hAnsi="宋体" w:eastAsia="宋体"/>
              </w:rPr>
            </w:pPr>
          </w:p>
        </w:tc>
        <w:tc>
          <w:tcPr>
            <w:tcW w:w="786" w:type="dxa"/>
            <w:vMerge w:val="continue"/>
            <w:vAlign w:val="center"/>
          </w:tcPr>
          <w:p>
            <w:pPr>
              <w:spacing w:line="560" w:lineRule="exact"/>
              <w:outlineLvl w:val="0"/>
              <w:rPr>
                <w:rFonts w:ascii="宋体" w:hAnsi="宋体" w:eastAsia="宋体"/>
              </w:rPr>
            </w:pPr>
          </w:p>
        </w:tc>
        <w:tc>
          <w:tcPr>
            <w:tcW w:w="820" w:type="dxa"/>
            <w:vMerge w:val="continue"/>
            <w:vAlign w:val="center"/>
          </w:tcPr>
          <w:p>
            <w:pPr>
              <w:spacing w:line="560" w:lineRule="exact"/>
              <w:outlineLvl w:val="0"/>
              <w:rPr>
                <w:rFonts w:ascii="宋体" w:hAnsi="宋体" w:eastAsia="宋体"/>
              </w:rPr>
            </w:pPr>
          </w:p>
        </w:tc>
        <w:tc>
          <w:tcPr>
            <w:tcW w:w="804" w:type="dxa"/>
            <w:vMerge w:val="continue"/>
            <w:vAlign w:val="center"/>
          </w:tcPr>
          <w:p>
            <w:pPr>
              <w:spacing w:line="560" w:lineRule="exact"/>
              <w:outlineLvl w:val="0"/>
              <w:rPr>
                <w:rFonts w:ascii="宋体" w:hAnsi="宋体" w:eastAsia="宋体"/>
              </w:rPr>
            </w:pPr>
          </w:p>
        </w:tc>
        <w:tc>
          <w:tcPr>
            <w:tcW w:w="804" w:type="dxa"/>
            <w:vAlign w:val="center"/>
          </w:tcPr>
          <w:p>
            <w:pPr>
              <w:spacing w:line="560" w:lineRule="exact"/>
              <w:jc w:val="center"/>
              <w:rPr>
                <w:rFonts w:ascii="宋体" w:hAnsi="宋体" w:eastAsia="宋体"/>
                <w:b/>
                <w:bCs/>
              </w:rPr>
            </w:pPr>
            <w:r>
              <w:rPr>
                <w:rFonts w:hint="eastAsia" w:ascii="宋体" w:hAnsi="宋体" w:eastAsia="宋体" w:cs="方正书宋_GBK"/>
                <w:b/>
                <w:bCs/>
              </w:rPr>
              <w:t>合计</w:t>
            </w:r>
          </w:p>
        </w:tc>
        <w:tc>
          <w:tcPr>
            <w:tcW w:w="804" w:type="dxa"/>
            <w:vAlign w:val="center"/>
          </w:tcPr>
          <w:p>
            <w:pPr>
              <w:spacing w:line="280" w:lineRule="exact"/>
              <w:jc w:val="center"/>
              <w:rPr>
                <w:rFonts w:ascii="宋体" w:hAnsi="宋体" w:eastAsia="宋体"/>
                <w:b/>
                <w:bCs/>
              </w:rPr>
            </w:pPr>
            <w:r>
              <w:rPr>
                <w:rFonts w:hint="eastAsia" w:ascii="宋体" w:hAnsi="宋体" w:eastAsia="宋体" w:cs="方正书宋_GBK"/>
                <w:b/>
                <w:bCs/>
              </w:rPr>
              <w:t>一般公共预算拨款</w:t>
            </w:r>
          </w:p>
        </w:tc>
        <w:tc>
          <w:tcPr>
            <w:tcW w:w="732" w:type="dxa"/>
            <w:vAlign w:val="center"/>
          </w:tcPr>
          <w:p>
            <w:pPr>
              <w:spacing w:line="280" w:lineRule="exact"/>
              <w:jc w:val="center"/>
              <w:rPr>
                <w:rFonts w:ascii="宋体" w:hAnsi="宋体" w:eastAsia="宋体"/>
                <w:b/>
                <w:bCs/>
              </w:rPr>
            </w:pPr>
            <w:r>
              <w:rPr>
                <w:rFonts w:hint="eastAsia" w:ascii="宋体" w:hAnsi="宋体" w:eastAsia="宋体" w:cs="方正书宋_GBK"/>
                <w:b/>
                <w:bCs/>
              </w:rPr>
              <w:t>基金预算拨款</w:t>
            </w:r>
          </w:p>
        </w:tc>
        <w:tc>
          <w:tcPr>
            <w:tcW w:w="789" w:type="dxa"/>
            <w:vAlign w:val="center"/>
          </w:tcPr>
          <w:p>
            <w:pPr>
              <w:spacing w:line="280" w:lineRule="exact"/>
              <w:jc w:val="center"/>
              <w:rPr>
                <w:rFonts w:ascii="宋体" w:hAnsi="宋体" w:eastAsia="宋体"/>
                <w:b/>
                <w:bCs/>
              </w:rPr>
            </w:pPr>
            <w:r>
              <w:rPr>
                <w:rFonts w:hint="eastAsia" w:ascii="宋体" w:hAnsi="宋体" w:eastAsia="宋体" w:cs="方正书宋_GBK"/>
                <w:b/>
                <w:bCs/>
              </w:rPr>
              <w:t>财政专户核拨</w:t>
            </w:r>
          </w:p>
        </w:tc>
        <w:tc>
          <w:tcPr>
            <w:tcW w:w="789" w:type="dxa"/>
            <w:vAlign w:val="center"/>
          </w:tcPr>
          <w:p>
            <w:pPr>
              <w:spacing w:line="280" w:lineRule="exact"/>
              <w:jc w:val="center"/>
              <w:rPr>
                <w:rFonts w:ascii="宋体" w:hAnsi="宋体" w:eastAsia="宋体"/>
                <w:b/>
                <w:bCs/>
              </w:rPr>
            </w:pPr>
            <w:r>
              <w:rPr>
                <w:rFonts w:hint="eastAsia" w:ascii="宋体" w:hAnsi="宋体" w:eastAsia="宋体" w:cs="方正书宋_GBK"/>
                <w:b/>
                <w:bCs/>
              </w:rPr>
              <w:t>其他来源收入</w:t>
            </w:r>
          </w:p>
        </w:tc>
        <w:tc>
          <w:tcPr>
            <w:tcW w:w="739" w:type="dxa"/>
            <w:vMerge w:val="continue"/>
            <w:vAlign w:val="center"/>
          </w:tcPr>
          <w:p>
            <w:pPr>
              <w:spacing w:line="280" w:lineRule="exact"/>
              <w:outlineLvl w:val="0"/>
              <w:rPr>
                <w:rFonts w:ascii="宋体" w:hAnsi="宋体" w:eastAsia="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249" w:type="dxa"/>
            <w:vAlign w:val="center"/>
          </w:tcPr>
          <w:p>
            <w:pPr>
              <w:spacing w:line="560" w:lineRule="exact"/>
              <w:jc w:val="center"/>
              <w:rPr>
                <w:rFonts w:ascii="宋体" w:hAnsi="宋体" w:eastAsia="宋体"/>
                <w:b/>
                <w:bCs/>
              </w:rPr>
            </w:pPr>
            <w:r>
              <w:rPr>
                <w:rFonts w:hint="eastAsia" w:ascii="宋体" w:hAnsi="宋体" w:eastAsia="宋体"/>
                <w:b/>
                <w:bCs/>
              </w:rPr>
              <w:t>合计</w:t>
            </w:r>
          </w:p>
        </w:tc>
        <w:tc>
          <w:tcPr>
            <w:tcW w:w="1134" w:type="dxa"/>
            <w:vAlign w:val="center"/>
          </w:tcPr>
          <w:p>
            <w:pPr>
              <w:spacing w:line="560" w:lineRule="exact"/>
              <w:jc w:val="right"/>
              <w:rPr>
                <w:rFonts w:ascii="宋体" w:hAnsi="宋体" w:eastAsia="宋体"/>
                <w:b/>
                <w:bCs/>
              </w:rPr>
            </w:pPr>
            <w:r>
              <w:rPr>
                <w:rFonts w:hint="eastAsia" w:ascii="宋体" w:hAnsi="宋体" w:eastAsia="宋体"/>
                <w:b/>
                <w:bCs/>
              </w:rPr>
              <w:t>15</w:t>
            </w:r>
          </w:p>
        </w:tc>
        <w:tc>
          <w:tcPr>
            <w:tcW w:w="1498" w:type="dxa"/>
            <w:vAlign w:val="center"/>
          </w:tcPr>
          <w:p>
            <w:pPr>
              <w:spacing w:line="560" w:lineRule="exact"/>
              <w:rPr>
                <w:rFonts w:ascii="宋体" w:hAnsi="宋体" w:eastAsia="宋体" w:cs="方正书宋_GBK"/>
                <w:b/>
                <w:bCs/>
              </w:rPr>
            </w:pPr>
          </w:p>
        </w:tc>
        <w:tc>
          <w:tcPr>
            <w:tcW w:w="1250" w:type="dxa"/>
            <w:vAlign w:val="center"/>
          </w:tcPr>
          <w:p>
            <w:pPr>
              <w:spacing w:line="560" w:lineRule="exact"/>
              <w:rPr>
                <w:rFonts w:ascii="宋体" w:hAnsi="宋体" w:eastAsia="宋体"/>
                <w:b/>
                <w:bCs/>
              </w:rPr>
            </w:pPr>
          </w:p>
        </w:tc>
        <w:tc>
          <w:tcPr>
            <w:tcW w:w="786" w:type="dxa"/>
            <w:vAlign w:val="center"/>
          </w:tcPr>
          <w:p>
            <w:pPr>
              <w:spacing w:line="560" w:lineRule="exact"/>
              <w:rPr>
                <w:rFonts w:ascii="宋体" w:hAnsi="宋体" w:eastAsia="宋体"/>
                <w:b/>
                <w:bCs/>
              </w:rPr>
            </w:pPr>
          </w:p>
        </w:tc>
        <w:tc>
          <w:tcPr>
            <w:tcW w:w="786" w:type="dxa"/>
            <w:vAlign w:val="center"/>
          </w:tcPr>
          <w:p>
            <w:pPr>
              <w:spacing w:line="560" w:lineRule="exact"/>
              <w:jc w:val="right"/>
              <w:rPr>
                <w:rFonts w:ascii="宋体" w:hAnsi="宋体" w:eastAsia="宋体"/>
                <w:b/>
                <w:bCs/>
              </w:rPr>
            </w:pPr>
          </w:p>
        </w:tc>
        <w:tc>
          <w:tcPr>
            <w:tcW w:w="820" w:type="dxa"/>
            <w:vAlign w:val="center"/>
          </w:tcPr>
          <w:p>
            <w:pPr>
              <w:spacing w:line="560" w:lineRule="exact"/>
              <w:jc w:val="right"/>
              <w:rPr>
                <w:rFonts w:ascii="宋体" w:hAnsi="宋体" w:eastAsia="宋体"/>
                <w:b/>
                <w:bCs/>
              </w:rPr>
            </w:pPr>
          </w:p>
        </w:tc>
        <w:tc>
          <w:tcPr>
            <w:tcW w:w="804" w:type="dxa"/>
            <w:vAlign w:val="center"/>
          </w:tcPr>
          <w:p>
            <w:pPr>
              <w:spacing w:line="560" w:lineRule="exact"/>
              <w:jc w:val="right"/>
              <w:rPr>
                <w:rFonts w:ascii="宋体" w:hAnsi="宋体" w:eastAsia="宋体"/>
                <w:b/>
                <w:bCs/>
              </w:rPr>
            </w:pPr>
            <w:r>
              <w:rPr>
                <w:rFonts w:hint="eastAsia" w:ascii="宋体" w:hAnsi="宋体" w:eastAsia="宋体"/>
                <w:b/>
                <w:bCs/>
              </w:rPr>
              <w:t>15</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15</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15</w:t>
            </w:r>
          </w:p>
        </w:tc>
        <w:tc>
          <w:tcPr>
            <w:tcW w:w="732"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39" w:type="dxa"/>
            <w:vAlign w:val="center"/>
          </w:tcPr>
          <w:p>
            <w:pPr>
              <w:spacing w:line="560" w:lineRule="exact"/>
              <w:jc w:val="right"/>
              <w:rPr>
                <w:rFonts w:ascii="宋体" w:hAnsi="宋体" w:eastAsia="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249" w:type="dxa"/>
            <w:vAlign w:val="center"/>
          </w:tcPr>
          <w:p>
            <w:pPr>
              <w:spacing w:line="560" w:lineRule="exact"/>
              <w:jc w:val="center"/>
              <w:rPr>
                <w:rFonts w:ascii="宋体" w:hAnsi="宋体" w:eastAsia="宋体"/>
                <w:b/>
                <w:bCs/>
              </w:rPr>
            </w:pPr>
          </w:p>
        </w:tc>
        <w:tc>
          <w:tcPr>
            <w:tcW w:w="1134" w:type="dxa"/>
            <w:vAlign w:val="center"/>
          </w:tcPr>
          <w:p>
            <w:pPr>
              <w:spacing w:line="560" w:lineRule="exact"/>
              <w:jc w:val="right"/>
              <w:rPr>
                <w:rFonts w:ascii="宋体" w:hAnsi="宋体" w:eastAsia="宋体"/>
                <w:b/>
                <w:bCs/>
              </w:rPr>
            </w:pPr>
            <w:r>
              <w:rPr>
                <w:rFonts w:hint="eastAsia" w:ascii="宋体" w:hAnsi="宋体" w:eastAsia="宋体"/>
                <w:b/>
                <w:bCs/>
              </w:rPr>
              <w:t>4</w:t>
            </w:r>
          </w:p>
        </w:tc>
        <w:tc>
          <w:tcPr>
            <w:tcW w:w="1498" w:type="dxa"/>
            <w:vAlign w:val="center"/>
          </w:tcPr>
          <w:p>
            <w:pPr>
              <w:spacing w:line="560" w:lineRule="exact"/>
              <w:rPr>
                <w:rFonts w:ascii="宋体" w:hAnsi="宋体" w:eastAsia="宋体"/>
                <w:b/>
                <w:bCs/>
              </w:rPr>
            </w:pPr>
            <w:r>
              <w:rPr>
                <w:rFonts w:hint="eastAsia" w:ascii="宋体" w:hAnsi="宋体" w:eastAsia="宋体" w:cs="方正书宋_GBK"/>
                <w:b/>
                <w:bCs/>
              </w:rPr>
              <w:t>电脑</w:t>
            </w:r>
          </w:p>
        </w:tc>
        <w:tc>
          <w:tcPr>
            <w:tcW w:w="1250" w:type="dxa"/>
            <w:vAlign w:val="center"/>
          </w:tcPr>
          <w:p>
            <w:pPr>
              <w:spacing w:line="560" w:lineRule="exact"/>
              <w:rPr>
                <w:rFonts w:ascii="宋体" w:hAnsi="宋体" w:eastAsia="宋体"/>
                <w:b/>
                <w:bCs/>
              </w:rPr>
            </w:pPr>
          </w:p>
        </w:tc>
        <w:tc>
          <w:tcPr>
            <w:tcW w:w="786" w:type="dxa"/>
            <w:vAlign w:val="center"/>
          </w:tcPr>
          <w:p>
            <w:pPr>
              <w:spacing w:line="560" w:lineRule="exact"/>
              <w:rPr>
                <w:rFonts w:ascii="宋体" w:hAnsi="宋体" w:eastAsia="宋体"/>
                <w:b/>
                <w:bCs/>
              </w:rPr>
            </w:pPr>
            <w:r>
              <w:rPr>
                <w:rFonts w:hint="eastAsia" w:ascii="宋体" w:hAnsi="宋体" w:eastAsia="宋体"/>
                <w:b/>
                <w:bCs/>
              </w:rPr>
              <w:t>台</w:t>
            </w:r>
          </w:p>
        </w:tc>
        <w:tc>
          <w:tcPr>
            <w:tcW w:w="786" w:type="dxa"/>
            <w:vAlign w:val="center"/>
          </w:tcPr>
          <w:p>
            <w:pPr>
              <w:spacing w:line="560" w:lineRule="exact"/>
              <w:jc w:val="right"/>
              <w:rPr>
                <w:rFonts w:ascii="宋体" w:hAnsi="宋体" w:eastAsia="宋体"/>
                <w:b/>
                <w:bCs/>
              </w:rPr>
            </w:pPr>
            <w:r>
              <w:rPr>
                <w:rFonts w:hint="eastAsia" w:ascii="宋体" w:hAnsi="宋体" w:eastAsia="宋体"/>
                <w:b/>
                <w:bCs/>
              </w:rPr>
              <w:t>10</w:t>
            </w:r>
          </w:p>
        </w:tc>
        <w:tc>
          <w:tcPr>
            <w:tcW w:w="820" w:type="dxa"/>
            <w:vAlign w:val="center"/>
          </w:tcPr>
          <w:p>
            <w:pPr>
              <w:spacing w:line="560" w:lineRule="exact"/>
              <w:jc w:val="right"/>
              <w:rPr>
                <w:rFonts w:ascii="宋体" w:hAnsi="宋体" w:eastAsia="宋体"/>
                <w:b/>
                <w:bCs/>
              </w:rPr>
            </w:pPr>
            <w:r>
              <w:rPr>
                <w:rFonts w:hint="eastAsia" w:ascii="宋体" w:hAnsi="宋体" w:eastAsia="宋体"/>
                <w:b/>
                <w:bCs/>
              </w:rPr>
              <w:t>0.4</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4</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4</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4</w:t>
            </w:r>
          </w:p>
        </w:tc>
        <w:tc>
          <w:tcPr>
            <w:tcW w:w="732"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39" w:type="dxa"/>
            <w:vAlign w:val="center"/>
          </w:tcPr>
          <w:p>
            <w:pPr>
              <w:spacing w:line="560" w:lineRule="exact"/>
              <w:jc w:val="right"/>
              <w:rPr>
                <w:rFonts w:ascii="宋体" w:hAnsi="宋体" w:eastAsia="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49" w:type="dxa"/>
            <w:vAlign w:val="center"/>
          </w:tcPr>
          <w:p>
            <w:pPr>
              <w:spacing w:line="560" w:lineRule="exact"/>
              <w:jc w:val="center"/>
              <w:rPr>
                <w:rFonts w:ascii="宋体" w:hAnsi="宋体" w:eastAsia="宋体"/>
                <w:b/>
                <w:bCs/>
              </w:rPr>
            </w:pPr>
          </w:p>
        </w:tc>
        <w:tc>
          <w:tcPr>
            <w:tcW w:w="1134" w:type="dxa"/>
            <w:vAlign w:val="center"/>
          </w:tcPr>
          <w:p>
            <w:pPr>
              <w:spacing w:line="560" w:lineRule="exact"/>
              <w:jc w:val="right"/>
              <w:rPr>
                <w:rFonts w:ascii="宋体" w:hAnsi="宋体" w:eastAsia="宋体"/>
                <w:b/>
                <w:bCs/>
              </w:rPr>
            </w:pPr>
            <w:r>
              <w:rPr>
                <w:rFonts w:hint="eastAsia" w:ascii="宋体" w:hAnsi="宋体" w:eastAsia="宋体"/>
                <w:b/>
                <w:bCs/>
              </w:rPr>
              <w:t>2.4</w:t>
            </w:r>
          </w:p>
        </w:tc>
        <w:tc>
          <w:tcPr>
            <w:tcW w:w="1498" w:type="dxa"/>
            <w:vAlign w:val="center"/>
          </w:tcPr>
          <w:p>
            <w:pPr>
              <w:spacing w:line="560" w:lineRule="exact"/>
              <w:rPr>
                <w:rFonts w:ascii="宋体" w:hAnsi="宋体" w:eastAsia="宋体"/>
                <w:b/>
                <w:bCs/>
              </w:rPr>
            </w:pPr>
            <w:r>
              <w:rPr>
                <w:rFonts w:hint="eastAsia" w:ascii="宋体" w:hAnsi="宋体" w:eastAsia="宋体" w:cs="方正书宋_GBK"/>
                <w:b/>
                <w:bCs/>
              </w:rPr>
              <w:t>空调</w:t>
            </w:r>
          </w:p>
        </w:tc>
        <w:tc>
          <w:tcPr>
            <w:tcW w:w="1250" w:type="dxa"/>
            <w:vAlign w:val="center"/>
          </w:tcPr>
          <w:p>
            <w:pPr>
              <w:spacing w:line="560" w:lineRule="exact"/>
              <w:rPr>
                <w:rFonts w:ascii="宋体" w:hAnsi="宋体" w:eastAsia="宋体"/>
                <w:b/>
                <w:bCs/>
              </w:rPr>
            </w:pPr>
          </w:p>
        </w:tc>
        <w:tc>
          <w:tcPr>
            <w:tcW w:w="786" w:type="dxa"/>
            <w:vAlign w:val="center"/>
          </w:tcPr>
          <w:p>
            <w:pPr>
              <w:spacing w:line="560" w:lineRule="exact"/>
              <w:rPr>
                <w:rFonts w:ascii="宋体" w:hAnsi="宋体" w:eastAsia="宋体"/>
                <w:b/>
                <w:bCs/>
              </w:rPr>
            </w:pPr>
            <w:r>
              <w:rPr>
                <w:rFonts w:hint="eastAsia" w:ascii="宋体" w:hAnsi="宋体" w:eastAsia="宋体"/>
                <w:b/>
                <w:bCs/>
              </w:rPr>
              <w:t>台</w:t>
            </w:r>
          </w:p>
        </w:tc>
        <w:tc>
          <w:tcPr>
            <w:tcW w:w="786" w:type="dxa"/>
            <w:vAlign w:val="center"/>
          </w:tcPr>
          <w:p>
            <w:pPr>
              <w:spacing w:line="560" w:lineRule="exact"/>
              <w:jc w:val="right"/>
              <w:rPr>
                <w:rFonts w:ascii="宋体" w:hAnsi="宋体" w:eastAsia="宋体"/>
                <w:b/>
                <w:bCs/>
              </w:rPr>
            </w:pPr>
            <w:r>
              <w:rPr>
                <w:rFonts w:hint="eastAsia" w:ascii="宋体" w:hAnsi="宋体" w:eastAsia="宋体"/>
                <w:b/>
                <w:bCs/>
              </w:rPr>
              <w:t>8</w:t>
            </w:r>
          </w:p>
        </w:tc>
        <w:tc>
          <w:tcPr>
            <w:tcW w:w="820" w:type="dxa"/>
            <w:vAlign w:val="center"/>
          </w:tcPr>
          <w:p>
            <w:pPr>
              <w:spacing w:line="560" w:lineRule="exact"/>
              <w:jc w:val="right"/>
              <w:rPr>
                <w:rFonts w:ascii="宋体" w:hAnsi="宋体" w:eastAsia="宋体"/>
                <w:b/>
                <w:bCs/>
              </w:rPr>
            </w:pPr>
            <w:r>
              <w:rPr>
                <w:rFonts w:hint="eastAsia" w:ascii="宋体" w:hAnsi="宋体" w:eastAsia="宋体"/>
                <w:b/>
                <w:bCs/>
              </w:rPr>
              <w:t>0.30</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2.4</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2.4</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2.4</w:t>
            </w:r>
          </w:p>
        </w:tc>
        <w:tc>
          <w:tcPr>
            <w:tcW w:w="732"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39" w:type="dxa"/>
            <w:vAlign w:val="center"/>
          </w:tcPr>
          <w:p>
            <w:pPr>
              <w:spacing w:line="560" w:lineRule="exact"/>
              <w:jc w:val="right"/>
              <w:rPr>
                <w:rFonts w:ascii="宋体" w:hAnsi="宋体" w:eastAsia="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49" w:type="dxa"/>
            <w:vAlign w:val="center"/>
          </w:tcPr>
          <w:p>
            <w:pPr>
              <w:spacing w:line="560" w:lineRule="exact"/>
              <w:jc w:val="center"/>
              <w:rPr>
                <w:rFonts w:ascii="宋体" w:hAnsi="宋体" w:eastAsia="宋体"/>
                <w:b/>
                <w:bCs/>
              </w:rPr>
            </w:pPr>
          </w:p>
        </w:tc>
        <w:tc>
          <w:tcPr>
            <w:tcW w:w="1134" w:type="dxa"/>
            <w:vAlign w:val="center"/>
          </w:tcPr>
          <w:p>
            <w:pPr>
              <w:spacing w:line="560" w:lineRule="exact"/>
              <w:jc w:val="right"/>
              <w:rPr>
                <w:rFonts w:ascii="宋体" w:hAnsi="宋体" w:eastAsia="宋体"/>
                <w:b/>
                <w:bCs/>
              </w:rPr>
            </w:pPr>
            <w:r>
              <w:rPr>
                <w:rFonts w:hint="eastAsia" w:ascii="宋体" w:hAnsi="宋体" w:eastAsia="宋体"/>
                <w:b/>
                <w:bCs/>
              </w:rPr>
              <w:t>8.6</w:t>
            </w:r>
          </w:p>
        </w:tc>
        <w:tc>
          <w:tcPr>
            <w:tcW w:w="1498" w:type="dxa"/>
            <w:vAlign w:val="center"/>
          </w:tcPr>
          <w:p>
            <w:pPr>
              <w:spacing w:line="560" w:lineRule="exact"/>
              <w:rPr>
                <w:rFonts w:ascii="宋体" w:hAnsi="宋体" w:eastAsia="宋体" w:cs="方正书宋_GBK"/>
                <w:b/>
                <w:bCs/>
              </w:rPr>
            </w:pPr>
            <w:r>
              <w:rPr>
                <w:rFonts w:hint="eastAsia" w:ascii="宋体" w:hAnsi="宋体" w:eastAsia="宋体" w:cs="方正书宋_GBK"/>
                <w:b/>
                <w:bCs/>
              </w:rPr>
              <w:t>办公家具</w:t>
            </w:r>
          </w:p>
        </w:tc>
        <w:tc>
          <w:tcPr>
            <w:tcW w:w="1250" w:type="dxa"/>
            <w:vAlign w:val="center"/>
          </w:tcPr>
          <w:p>
            <w:pPr>
              <w:spacing w:line="560" w:lineRule="exact"/>
              <w:rPr>
                <w:rFonts w:ascii="宋体" w:hAnsi="宋体" w:eastAsia="宋体"/>
                <w:b/>
                <w:bCs/>
              </w:rPr>
            </w:pPr>
          </w:p>
        </w:tc>
        <w:tc>
          <w:tcPr>
            <w:tcW w:w="786" w:type="dxa"/>
            <w:vAlign w:val="center"/>
          </w:tcPr>
          <w:p>
            <w:pPr>
              <w:spacing w:line="560" w:lineRule="exact"/>
              <w:rPr>
                <w:rFonts w:ascii="宋体" w:hAnsi="宋体" w:eastAsia="宋体"/>
                <w:b/>
                <w:bCs/>
              </w:rPr>
            </w:pPr>
            <w:r>
              <w:rPr>
                <w:rFonts w:hint="eastAsia" w:ascii="宋体" w:hAnsi="宋体" w:eastAsia="宋体"/>
                <w:b/>
                <w:bCs/>
              </w:rPr>
              <w:t>组</w:t>
            </w:r>
          </w:p>
        </w:tc>
        <w:tc>
          <w:tcPr>
            <w:tcW w:w="786" w:type="dxa"/>
            <w:vAlign w:val="center"/>
          </w:tcPr>
          <w:p>
            <w:pPr>
              <w:spacing w:line="560" w:lineRule="exact"/>
              <w:jc w:val="right"/>
              <w:rPr>
                <w:rFonts w:ascii="宋体" w:hAnsi="宋体" w:eastAsia="宋体"/>
                <w:b/>
                <w:bCs/>
              </w:rPr>
            </w:pPr>
            <w:r>
              <w:rPr>
                <w:rFonts w:hint="eastAsia" w:ascii="宋体" w:hAnsi="宋体" w:eastAsia="宋体"/>
                <w:b/>
                <w:bCs/>
              </w:rPr>
              <w:t>20</w:t>
            </w:r>
          </w:p>
        </w:tc>
        <w:tc>
          <w:tcPr>
            <w:tcW w:w="820" w:type="dxa"/>
            <w:vAlign w:val="center"/>
          </w:tcPr>
          <w:p>
            <w:pPr>
              <w:spacing w:line="560" w:lineRule="exact"/>
              <w:jc w:val="right"/>
              <w:rPr>
                <w:rFonts w:ascii="宋体" w:hAnsi="宋体" w:eastAsia="宋体"/>
                <w:b/>
                <w:bCs/>
              </w:rPr>
            </w:pPr>
            <w:r>
              <w:rPr>
                <w:rFonts w:hint="eastAsia" w:ascii="宋体" w:hAnsi="宋体" w:eastAsia="宋体"/>
                <w:b/>
                <w:bCs/>
              </w:rPr>
              <w:t>0.43</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8.6</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8.6</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8.6</w:t>
            </w:r>
          </w:p>
        </w:tc>
        <w:tc>
          <w:tcPr>
            <w:tcW w:w="732"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39" w:type="dxa"/>
            <w:vAlign w:val="center"/>
          </w:tcPr>
          <w:p>
            <w:pPr>
              <w:spacing w:line="560" w:lineRule="exact"/>
              <w:jc w:val="right"/>
              <w:rPr>
                <w:rFonts w:ascii="宋体" w:hAnsi="宋体" w:eastAsia="宋体"/>
                <w:b/>
                <w:bCs/>
              </w:rPr>
            </w:pPr>
          </w:p>
        </w:tc>
      </w:tr>
    </w:tbl>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七、国有资产信息</w:t>
      </w:r>
    </w:p>
    <w:p>
      <w:pPr>
        <w:ind w:firstLine="640" w:firstLineChars="200"/>
        <w:rPr>
          <w:rFonts w:ascii="宋体" w:hAnsi="宋体" w:eastAsia="宋体"/>
          <w:b/>
          <w:bCs/>
          <w:sz w:val="32"/>
          <w:szCs w:val="32"/>
          <w:lang w:eastAsia="zh-CN"/>
        </w:rPr>
      </w:pPr>
      <w:r>
        <w:rPr>
          <w:rFonts w:ascii="仿宋_GB2312" w:hAnsi="宋体" w:eastAsia="仿宋_GB2312" w:cs="宋体"/>
          <w:color w:val="333333"/>
          <w:sz w:val="32"/>
          <w:szCs w:val="32"/>
        </w:rPr>
        <w:t>截止上年</w:t>
      </w:r>
      <w:r>
        <w:rPr>
          <w:rFonts w:ascii="仿宋_GB2312" w:hAnsi="Calibri" w:eastAsia="仿宋_GB2312" w:cs="仿宋_GB2312"/>
          <w:sz w:val="32"/>
          <w:szCs w:val="32"/>
        </w:rPr>
        <w:t>末固定资产帐面结余</w:t>
      </w:r>
      <w:r>
        <w:rPr>
          <w:rFonts w:hint="eastAsia" w:ascii="仿宋_GB2312" w:hAnsi="Calibri" w:eastAsia="仿宋_GB2312" w:cs="仿宋_GB2312"/>
          <w:sz w:val="32"/>
          <w:szCs w:val="32"/>
        </w:rPr>
        <w:t>342.4</w:t>
      </w:r>
      <w:r>
        <w:rPr>
          <w:rFonts w:ascii="仿宋_GB2312" w:hAnsi="Calibri" w:eastAsia="仿宋_GB2312" w:cs="仿宋_GB2312"/>
          <w:sz w:val="32"/>
          <w:szCs w:val="32"/>
        </w:rPr>
        <w:t>万元。</w:t>
      </w:r>
      <w:r>
        <w:rPr>
          <w:rFonts w:hint="eastAsia" w:ascii="仿宋_GB2312" w:hAnsi="Calibri" w:eastAsia="仿宋_GB2312" w:cs="仿宋_GB2312"/>
          <w:sz w:val="32"/>
          <w:szCs w:val="32"/>
        </w:rPr>
        <w:t>其中：车辆价值132万元，其它资产办公用电脑、办公家具、专用设备等价值210.4万元。2022年我单位拟购置15万元。</w:t>
      </w:r>
    </w:p>
    <w:tbl>
      <w:tblPr>
        <w:tblStyle w:val="6"/>
        <w:tblpPr w:leftFromText="180" w:rightFromText="180" w:vertAnchor="text" w:horzAnchor="margin" w:tblpXSpec="center" w:tblpY="704"/>
        <w:tblW w:w="13077" w:type="dxa"/>
        <w:tblInd w:w="0" w:type="dxa"/>
        <w:tblLayout w:type="fixed"/>
        <w:tblCellMar>
          <w:top w:w="0" w:type="dxa"/>
          <w:left w:w="108" w:type="dxa"/>
          <w:bottom w:w="0" w:type="dxa"/>
          <w:right w:w="108" w:type="dxa"/>
        </w:tblCellMar>
      </w:tblPr>
      <w:tblGrid>
        <w:gridCol w:w="5932"/>
        <w:gridCol w:w="1314"/>
        <w:gridCol w:w="5831"/>
      </w:tblGrid>
      <w:tr>
        <w:tblPrEx>
          <w:tblCellMar>
            <w:top w:w="0" w:type="dxa"/>
            <w:left w:w="108" w:type="dxa"/>
            <w:bottom w:w="0" w:type="dxa"/>
            <w:right w:w="108" w:type="dxa"/>
          </w:tblCellMar>
        </w:tblPrEx>
        <w:trPr>
          <w:trHeight w:val="705" w:hRule="atLeast"/>
        </w:trPr>
        <w:tc>
          <w:tcPr>
            <w:tcW w:w="13077" w:type="dxa"/>
            <w:gridSpan w:val="3"/>
            <w:tcBorders>
              <w:top w:val="nil"/>
              <w:left w:val="nil"/>
              <w:bottom w:val="nil"/>
              <w:right w:val="nil"/>
            </w:tcBorders>
            <w:vAlign w:val="center"/>
          </w:tcPr>
          <w:p>
            <w:pPr>
              <w:jc w:val="center"/>
              <w:rPr>
                <w:rFonts w:ascii="宋体" w:hAnsi="宋体" w:eastAsia="宋体"/>
                <w:b/>
                <w:bCs/>
                <w:sz w:val="32"/>
                <w:szCs w:val="32"/>
              </w:rPr>
            </w:pPr>
            <w:r>
              <w:rPr>
                <w:rFonts w:hint="eastAsia" w:ascii="宋体" w:hAnsi="宋体" w:eastAsia="宋体"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7246" w:type="dxa"/>
            <w:gridSpan w:val="2"/>
            <w:tcBorders>
              <w:top w:val="nil"/>
              <w:left w:val="nil"/>
              <w:bottom w:val="single" w:color="auto" w:sz="4" w:space="0"/>
              <w:right w:val="nil"/>
            </w:tcBorders>
            <w:vAlign w:val="center"/>
          </w:tcPr>
          <w:p>
            <w:pPr>
              <w:rPr>
                <w:rFonts w:ascii="宋体" w:hAnsi="宋体" w:eastAsia="宋体"/>
                <w:sz w:val="22"/>
              </w:rPr>
            </w:pPr>
            <w:r>
              <w:rPr>
                <w:rFonts w:hint="eastAsia" w:ascii="宋体" w:hAnsi="宋体" w:eastAsia="宋体" w:cs="宋体"/>
                <w:sz w:val="22"/>
                <w:szCs w:val="22"/>
              </w:rPr>
              <w:t>编制部门：成安县人民政府办公室</w:t>
            </w:r>
          </w:p>
        </w:tc>
        <w:tc>
          <w:tcPr>
            <w:tcW w:w="5831" w:type="dxa"/>
            <w:tcBorders>
              <w:top w:val="nil"/>
              <w:left w:val="nil"/>
              <w:bottom w:val="single" w:color="auto" w:sz="4" w:space="0"/>
              <w:right w:val="nil"/>
            </w:tcBorders>
            <w:vAlign w:val="center"/>
          </w:tcPr>
          <w:p>
            <w:pPr>
              <w:ind w:firstLine="550" w:firstLineChars="250"/>
              <w:rPr>
                <w:rFonts w:ascii="宋体" w:hAnsi="宋体" w:eastAsia="宋体" w:cs="宋体"/>
                <w:sz w:val="22"/>
              </w:rPr>
            </w:pPr>
            <w:r>
              <w:rPr>
                <w:rFonts w:hint="eastAsia" w:ascii="宋体" w:hAnsi="宋体" w:eastAsia="宋体" w:cs="宋体"/>
                <w:sz w:val="22"/>
                <w:szCs w:val="22"/>
              </w:rPr>
              <w:t>截止时间：2021年</w:t>
            </w:r>
            <w:r>
              <w:rPr>
                <w:rFonts w:ascii="宋体" w:hAnsi="宋体" w:eastAsia="宋体" w:cs="宋体"/>
                <w:sz w:val="22"/>
                <w:szCs w:val="22"/>
              </w:rPr>
              <w:t>12</w:t>
            </w:r>
            <w:r>
              <w:rPr>
                <w:rFonts w:hint="eastAsia" w:ascii="宋体" w:hAnsi="宋体" w:eastAsia="宋体" w:cs="宋体"/>
                <w:sz w:val="22"/>
                <w:szCs w:val="22"/>
              </w:rPr>
              <w:t>月</w:t>
            </w:r>
            <w:r>
              <w:rPr>
                <w:rFonts w:ascii="宋体" w:hAnsi="宋体" w:eastAsia="宋体" w:cs="宋体"/>
                <w:sz w:val="22"/>
                <w:szCs w:val="22"/>
              </w:rPr>
              <w:t>31</w:t>
            </w:r>
            <w:r>
              <w:rPr>
                <w:rFonts w:hint="eastAsia" w:ascii="宋体" w:hAnsi="宋体" w:eastAsia="宋体" w:cs="宋体"/>
                <w:sz w:val="22"/>
                <w:szCs w:val="22"/>
              </w:rPr>
              <w:t>日</w:t>
            </w:r>
          </w:p>
        </w:tc>
      </w:tr>
      <w:tr>
        <w:tblPrEx>
          <w:tblCellMar>
            <w:top w:w="0" w:type="dxa"/>
            <w:left w:w="108" w:type="dxa"/>
            <w:bottom w:w="0" w:type="dxa"/>
            <w:right w:w="108" w:type="dxa"/>
          </w:tblCellMar>
        </w:tblPrEx>
        <w:trPr>
          <w:trHeight w:val="645" w:hRule="atLeast"/>
        </w:trPr>
        <w:tc>
          <w:tcPr>
            <w:tcW w:w="5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项目</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数量</w:t>
            </w:r>
          </w:p>
        </w:tc>
        <w:tc>
          <w:tcPr>
            <w:tcW w:w="5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价值（金额单位：万元）</w:t>
            </w:r>
          </w:p>
        </w:tc>
      </w:tr>
      <w:tr>
        <w:tblPrEx>
          <w:tblCellMar>
            <w:top w:w="0" w:type="dxa"/>
            <w:left w:w="108" w:type="dxa"/>
            <w:bottom w:w="0" w:type="dxa"/>
            <w:right w:w="108" w:type="dxa"/>
          </w:tblCellMar>
        </w:tblPrEx>
        <w:trPr>
          <w:trHeight w:val="645" w:hRule="atLeast"/>
        </w:trPr>
        <w:tc>
          <w:tcPr>
            <w:tcW w:w="5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cs="宋体"/>
                <w:sz w:val="22"/>
                <w:szCs w:val="22"/>
              </w:rPr>
              <w:t>资产总额</w:t>
            </w:r>
          </w:p>
        </w:tc>
        <w:tc>
          <w:tcPr>
            <w:tcW w:w="131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2"/>
              </w:rPr>
            </w:pPr>
            <w:r>
              <w:rPr>
                <w:rFonts w:ascii="宋体" w:hAnsi="宋体" w:eastAsia="宋体" w:cs="宋体"/>
                <w:sz w:val="22"/>
                <w:szCs w:val="22"/>
              </w:rPr>
              <w:t>——</w:t>
            </w:r>
          </w:p>
        </w:tc>
        <w:tc>
          <w:tcPr>
            <w:tcW w:w="58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2"/>
              </w:rPr>
            </w:pPr>
            <w:r>
              <w:rPr>
                <w:rFonts w:hint="eastAsia" w:ascii="仿宋_GB2312" w:hAnsi="Calibri" w:eastAsia="仿宋_GB2312" w:cs="仿宋_GB2312"/>
                <w:sz w:val="32"/>
                <w:szCs w:val="32"/>
              </w:rPr>
              <w:t>342.4</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1</w:t>
            </w:r>
            <w:r>
              <w:rPr>
                <w:rFonts w:hint="eastAsia" w:ascii="宋体" w:hAnsi="宋体" w:eastAsia="宋体" w:cs="宋体"/>
                <w:sz w:val="22"/>
                <w:szCs w:val="22"/>
              </w:rPr>
              <w:t>、房屋（平方米）</w:t>
            </w:r>
          </w:p>
        </w:tc>
        <w:tc>
          <w:tcPr>
            <w:tcW w:w="1314"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544.8</w:t>
            </w:r>
          </w:p>
        </w:tc>
        <w:tc>
          <w:tcPr>
            <w:tcW w:w="5831" w:type="dxa"/>
            <w:tcBorders>
              <w:top w:val="nil"/>
              <w:left w:val="nil"/>
              <w:bottom w:val="single" w:color="auto" w:sz="4" w:space="0"/>
              <w:right w:val="single" w:color="auto" w:sz="4" w:space="0"/>
            </w:tcBorders>
            <w:vAlign w:val="center"/>
          </w:tcPr>
          <w:p>
            <w:pPr>
              <w:jc w:val="center"/>
              <w:rPr>
                <w:rFonts w:ascii="宋体" w:hAnsi="宋体" w:eastAsia="宋体"/>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hint="eastAsia" w:ascii="宋体" w:hAnsi="宋体" w:eastAsia="宋体" w:cs="宋体"/>
                <w:sz w:val="22"/>
                <w:szCs w:val="22"/>
              </w:rPr>
              <w:t>其中：办公用房（平方米）</w:t>
            </w:r>
          </w:p>
        </w:tc>
        <w:tc>
          <w:tcPr>
            <w:tcW w:w="1314"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486.4</w:t>
            </w:r>
          </w:p>
        </w:tc>
        <w:tc>
          <w:tcPr>
            <w:tcW w:w="5831"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在政府集中办公</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2</w:t>
            </w:r>
            <w:r>
              <w:rPr>
                <w:rFonts w:hint="eastAsia" w:ascii="宋体" w:hAnsi="宋体" w:eastAsia="宋体" w:cs="宋体"/>
                <w:sz w:val="22"/>
                <w:szCs w:val="22"/>
              </w:rPr>
              <w:t>、车辆（台、辆）</w:t>
            </w:r>
          </w:p>
        </w:tc>
        <w:tc>
          <w:tcPr>
            <w:tcW w:w="1314"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7</w:t>
            </w:r>
          </w:p>
        </w:tc>
        <w:tc>
          <w:tcPr>
            <w:tcW w:w="5831"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132</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3</w:t>
            </w:r>
            <w:r>
              <w:rPr>
                <w:rFonts w:hint="eastAsia" w:ascii="宋体" w:hAnsi="宋体" w:eastAsia="宋体" w:cs="宋体"/>
                <w:sz w:val="22"/>
                <w:szCs w:val="22"/>
              </w:rPr>
              <w:t>、单价在</w:t>
            </w:r>
            <w:r>
              <w:rPr>
                <w:rFonts w:ascii="宋体" w:hAnsi="宋体" w:eastAsia="宋体" w:cs="宋体"/>
                <w:sz w:val="22"/>
                <w:szCs w:val="22"/>
              </w:rPr>
              <w:t>50</w:t>
            </w:r>
            <w:r>
              <w:rPr>
                <w:rFonts w:hint="eastAsia" w:ascii="宋体" w:hAnsi="宋体" w:eastAsia="宋体" w:cs="宋体"/>
                <w:sz w:val="22"/>
                <w:szCs w:val="22"/>
              </w:rPr>
              <w:t>万元以上的设备</w:t>
            </w:r>
          </w:p>
        </w:tc>
        <w:tc>
          <w:tcPr>
            <w:tcW w:w="1314" w:type="dxa"/>
            <w:tcBorders>
              <w:top w:val="nil"/>
              <w:left w:val="nil"/>
              <w:bottom w:val="single" w:color="auto" w:sz="4" w:space="0"/>
              <w:right w:val="single" w:color="auto" w:sz="4" w:space="0"/>
            </w:tcBorders>
            <w:vAlign w:val="center"/>
          </w:tcPr>
          <w:p>
            <w:pPr>
              <w:jc w:val="center"/>
              <w:rPr>
                <w:rFonts w:ascii="宋体" w:hAnsi="宋体" w:eastAsia="宋体"/>
                <w:sz w:val="22"/>
              </w:rPr>
            </w:pPr>
          </w:p>
        </w:tc>
        <w:tc>
          <w:tcPr>
            <w:tcW w:w="5831" w:type="dxa"/>
            <w:tcBorders>
              <w:top w:val="nil"/>
              <w:left w:val="nil"/>
              <w:bottom w:val="single" w:color="auto" w:sz="4" w:space="0"/>
              <w:right w:val="single" w:color="auto" w:sz="4" w:space="0"/>
            </w:tcBorders>
            <w:vAlign w:val="center"/>
          </w:tcPr>
          <w:p>
            <w:pPr>
              <w:jc w:val="center"/>
              <w:rPr>
                <w:rFonts w:ascii="宋体" w:hAnsi="宋体" w:eastAsia="宋体"/>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4</w:t>
            </w:r>
            <w:r>
              <w:rPr>
                <w:rFonts w:hint="eastAsia" w:ascii="宋体" w:hAnsi="宋体" w:eastAsia="宋体" w:cs="宋体"/>
                <w:sz w:val="22"/>
                <w:szCs w:val="22"/>
              </w:rPr>
              <w:t>、其他固定资产</w:t>
            </w:r>
          </w:p>
        </w:tc>
        <w:tc>
          <w:tcPr>
            <w:tcW w:w="1314"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223</w:t>
            </w:r>
          </w:p>
        </w:tc>
        <w:tc>
          <w:tcPr>
            <w:tcW w:w="5831"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210.4</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Theme="minorEastAsia"/>
          <w:lang w:eastAsia="zh-CN"/>
        </w:rPr>
      </w:pPr>
      <w:r>
        <w:rPr>
          <w:rFonts w:eastAsia="方正仿宋_GBK"/>
          <w:color w:val="000000"/>
          <w:sz w:val="28"/>
        </w:rPr>
        <w:t>我单位无其他需要说明的事项。</w:t>
      </w: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B8A1F"/>
    <w:multiLevelType w:val="singleLevel"/>
    <w:tmpl w:val="447B8A1F"/>
    <w:lvl w:ilvl="0" w:tentative="0">
      <w:start w:val="2"/>
      <w:numFmt w:val="chineseCounting"/>
      <w:suff w:val="nothing"/>
      <w:lvlText w:val="（%1）"/>
      <w:lvlJc w:val="left"/>
      <w:rPr>
        <w:rFonts w:hint="eastAsia"/>
      </w:rPr>
    </w:lvl>
  </w:abstractNum>
  <w:abstractNum w:abstractNumId="1">
    <w:nsid w:val="7688E676"/>
    <w:multiLevelType w:val="singleLevel"/>
    <w:tmpl w:val="7688E67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YjVkM2Q3OGI3NjgyMmRhNzc4Mzg1ZjJiNjZhOGYifQ=="/>
  </w:docVars>
  <w:rsids>
    <w:rsidRoot w:val="00426AE4"/>
    <w:rsid w:val="000510E9"/>
    <w:rsid w:val="000D7905"/>
    <w:rsid w:val="001003A2"/>
    <w:rsid w:val="003A2101"/>
    <w:rsid w:val="003F2708"/>
    <w:rsid w:val="00426AE4"/>
    <w:rsid w:val="004E37D4"/>
    <w:rsid w:val="00505EDB"/>
    <w:rsid w:val="00567E8A"/>
    <w:rsid w:val="006D20F5"/>
    <w:rsid w:val="00CF48CA"/>
    <w:rsid w:val="00FD6600"/>
    <w:rsid w:val="15E93BA3"/>
    <w:rsid w:val="169B34B5"/>
    <w:rsid w:val="16E071D9"/>
    <w:rsid w:val="1CC33AB4"/>
    <w:rsid w:val="24B2746D"/>
    <w:rsid w:val="33CB4D5E"/>
    <w:rsid w:val="41C1326B"/>
    <w:rsid w:val="4BEF0B9B"/>
    <w:rsid w:val="53695C16"/>
    <w:rsid w:val="53CE09C2"/>
    <w:rsid w:val="79204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6"/>
    <w:semiHidden/>
    <w:unhideWhenUsed/>
    <w:qFormat/>
    <w:uiPriority w:val="99"/>
    <w:pPr>
      <w:tabs>
        <w:tab w:val="center" w:pos="4153"/>
        <w:tab w:val="right" w:pos="8306"/>
      </w:tabs>
      <w:snapToGrid w:val="0"/>
    </w:pPr>
    <w:rPr>
      <w:sz w:val="18"/>
      <w:szCs w:val="18"/>
    </w:rPr>
  </w:style>
  <w:style w:type="paragraph" w:styleId="3">
    <w:name w:val="header"/>
    <w:basedOn w:val="1"/>
    <w:link w:val="3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Normal (Web)"/>
    <w:basedOn w:val="1"/>
    <w:qFormat/>
    <w:uiPriority w:val="99"/>
    <w:pPr>
      <w:spacing w:before="100" w:beforeAutospacing="1" w:after="100" w:afterAutospacing="1" w:line="240" w:lineRule="atLeast"/>
    </w:pPr>
    <w:rPr>
      <w:rFonts w:ascii="宋体" w:hAnsi="宋体" w:eastAsia="等线" w:cs="宋体"/>
      <w:color w:val="333333"/>
      <w:sz w:val="18"/>
      <w:szCs w:val="18"/>
      <w:lang w:eastAsia="zh-CN"/>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 w:type="character" w:customStyle="1" w:styleId="35">
    <w:name w:val="页眉 Char"/>
    <w:basedOn w:val="8"/>
    <w:link w:val="3"/>
    <w:semiHidden/>
    <w:qFormat/>
    <w:uiPriority w:val="99"/>
    <w:rPr>
      <w:rFonts w:eastAsia="Times New Roman"/>
      <w:sz w:val="18"/>
      <w:szCs w:val="18"/>
      <w:lang w:eastAsia="uk-UA"/>
    </w:rPr>
  </w:style>
  <w:style w:type="character" w:customStyle="1" w:styleId="36">
    <w:name w:val="页脚 Char"/>
    <w:basedOn w:val="8"/>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numbering" Target="numbering.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theme" Target="theme/theme1.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4" Type="http://schemas.openxmlformats.org/officeDocument/2006/relationships/fontTable" Target="fontTable.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2022-04-26T11:39:50Z</dcterms:created>
  <dcterms:modified xsi:type="dcterms:W3CDTF">2022-04-26T03:39:50Z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2022-04-26T11:39:58Z</dcterms:created>
  <dcterms:modified xsi:type="dcterms:W3CDTF">2022-04-26T03:39:58Z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2022-04-26T11:40:24Z</dcterms:created>
  <dcterms:modified xsi:type="dcterms:W3CDTF">2022-04-26T03:40:24Z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2022-04-26T11:39:55Z</dcterms:created>
  <dcterms:modified xsi:type="dcterms:W3CDTF">2022-04-26T03:39:55Z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2022-04-26T11:40:04Z</dcterms:created>
  <dcterms:modified xsi:type="dcterms:W3CDTF">2022-04-26T03:40:04Z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2022-04-26T11:40:16Z</dcterms:created>
  <dcterms:modified xsi:type="dcterms:W3CDTF">2022-04-26T03:40:16Z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2022-04-26T11:39:55Z</dcterms:created>
  <dcterms:modified xsi:type="dcterms:W3CDTF">2022-04-26T03:39:55Z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2022-04-26T11:39:51Z</dcterms:created>
  <dcterms:modified xsi:type="dcterms:W3CDTF">2022-04-26T03:39:51Z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2022-04-26T11:40:36Z</dcterms:created>
  <dcterms:modified xsi:type="dcterms:W3CDTF">2022-04-26T03:40:35Z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2022-04-26T11:39:58Z</dcterms:created>
  <dcterms:modified xsi:type="dcterms:W3CDTF">2022-04-26T03:39:58Z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2022-04-26T11:40:42Z</dcterms:created>
  <dcterms:modified xsi:type="dcterms:W3CDTF">2022-04-26T03:40:42Z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2022-04-26T11:40:07Z</dcterms:created>
  <dcterms:modified xsi:type="dcterms:W3CDTF">2022-04-26T03:40:07Z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2022-04-26T11:40:50Z</dcterms:created>
  <dcterms:modified xsi:type="dcterms:W3CDTF">2022-04-26T03:40:50Z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2022-04-26T11:39:51Z</dcterms:created>
  <dcterms:modified xsi:type="dcterms:W3CDTF">2022-04-26T03:39:51Z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2022-04-26T11:40:19Z</dcterms:created>
  <dcterms:modified xsi:type="dcterms:W3CDTF">2022-04-26T03:40:19Z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2022-04-26T11:40:33Z</dcterms:created>
  <dcterms:modified xsi:type="dcterms:W3CDTF">2022-04-26T03:40:33Z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2022-04-26T11:40:01Z</dcterms:created>
  <dcterms:modified xsi:type="dcterms:W3CDTF">2022-04-26T03:40:01Z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2022-04-26T11:40:13Z</dcterms:created>
  <dcterms:modified xsi:type="dcterms:W3CDTF">2022-04-26T03:40:13Z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2022-04-26T11:40:27Z</dcterms:created>
  <dcterms:modified xsi:type="dcterms:W3CDTF">2022-04-26T03:40:27Z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2022-04-26T11:40:36Z</dcterms:created>
  <dcterms:modified xsi:type="dcterms:W3CDTF">2022-04-26T03:40:36Z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2022-04-26T11:40:15Z</dcterms:created>
  <dcterms:modified xsi:type="dcterms:W3CDTF">2022-04-26T03:40:15Z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2022-04-26T11:39:51Z</dcterms:created>
  <dcterms:modified xsi:type="dcterms:W3CDTF">2022-04-26T03:39:51Z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2022-04-26T11:40:50Z</dcterms:created>
  <dcterms:modified xsi:type="dcterms:W3CDTF">2022-04-26T03:40:50Z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2022-04-26T11:40:10Z</dcterms:created>
  <dcterms:modified xsi:type="dcterms:W3CDTF">2022-04-26T03:40:10Z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2022-04-26T11:39:56Z</dcterms:created>
  <dcterms:modified xsi:type="dcterms:W3CDTF">2022-04-26T03:39:56Z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2022-04-26T11:40:39Z</dcterms:created>
  <dcterms:modified xsi:type="dcterms:W3CDTF">2022-04-26T03:40:39Z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2022-04-26T11:40:45Z</dcterms:created>
  <dcterms:modified xsi:type="dcterms:W3CDTF">2022-04-26T03:40:45Z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2022-04-26T11:40:21Z</dcterms:created>
  <dcterms:modified xsi:type="dcterms:W3CDTF">2022-04-26T03:40:21Z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2022-04-26T11:40:30Z</dcterms:created>
  <dcterms:modified xsi:type="dcterms:W3CDTF">2022-04-26T03:40:30Z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2022-04-26T11:40:30Z</dcterms:created>
  <dcterms:modified xsi:type="dcterms:W3CDTF">2022-04-26T03:40:30Z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2022-04-26T11:40:27Z</dcterms:created>
  <dcterms:modified xsi:type="dcterms:W3CDTF">2022-04-26T03:40:27Z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2022-04-26T11:40:01Z</dcterms:created>
  <dcterms:modified xsi:type="dcterms:W3CDTF">2022-04-26T03:40:01Z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2022-04-26T11:40:47Z</dcterms:created>
  <dcterms:modified xsi:type="dcterms:W3CDTF">2022-04-26T03:40:47Z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2022-04-26T11:40:38Z</dcterms:created>
  <dcterms:modified xsi:type="dcterms:W3CDTF">2022-04-26T03:40:38Z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2022-04-26T11:40:33Z</dcterms:created>
  <dcterms:modified xsi:type="dcterms:W3CDTF">2022-04-26T03:40:33Z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2022-04-26T11:39:52Z</dcterms:created>
  <dcterms:modified xsi:type="dcterms:W3CDTF">2022-04-26T03:39:52Z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2022-04-26T11:39:55Z</dcterms:created>
  <dcterms:modified xsi:type="dcterms:W3CDTF">2022-04-26T03:39:55Z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2022-04-26T11:40:47Z</dcterms:created>
  <dcterms:modified xsi:type="dcterms:W3CDTF">2022-04-26T03:40:47Z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2022-04-26T11:40:41Z</dcterms:created>
  <dcterms:modified xsi:type="dcterms:W3CDTF">2022-04-26T03:40:41Z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2022-04-26T11:40:10Z</dcterms:created>
  <dcterms:modified xsi:type="dcterms:W3CDTF">2022-04-26T03:40:10Z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2022-04-26T11:40:44Z</dcterms:created>
  <dcterms:modified xsi:type="dcterms:W3CDTF">2022-04-26T03:40:44Z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2022-04-26T11:40:04Z</dcterms:created>
  <dcterms:modified xsi:type="dcterms:W3CDTF">2022-04-26T03:40:04Z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2022-04-26T11:39:51Z</dcterms:created>
  <dcterms:modified xsi:type="dcterms:W3CDTF">2022-04-26T03:39:51Z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2022-04-26T11:40:18Z</dcterms:created>
  <dcterms:modified xsi:type="dcterms:W3CDTF">2022-04-26T03:40:18Z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2022-04-26T11:40:13Z</dcterms:created>
  <dcterms:modified xsi:type="dcterms:W3CDTF">2022-04-26T03:40:12Z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2022-04-26T11:40:25Z</dcterms:created>
  <dcterms:modified xsi:type="dcterms:W3CDTF">2022-04-26T03:40:24Z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2022-04-26T11:40:07Z</dcterms:created>
  <dcterms:modified xsi:type="dcterms:W3CDTF">2022-04-26T03:40:07Z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2022-04-26T11:39:55Z</dcterms:created>
  <dcterms:modified xsi:type="dcterms:W3CDTF">2022-04-26T03:39:54Z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2022-04-26T11:40:22Z</dcterms:created>
  <dcterms:modified xsi:type="dcterms:W3CDTF">2022-04-26T03:40:22Z</dcterms:modified>
</cp:coreProperties>
</file>

<file path=customXml/itemProps1.xml><?xml version="1.0" encoding="utf-8"?>
<ds:datastoreItem xmlns:ds="http://schemas.openxmlformats.org/officeDocument/2006/customXml" ds:itemID="{7EA50D97-9EFA-4C44-92D1-6AD42B78882C}">
  <ds:schemaRefs/>
</ds:datastoreItem>
</file>

<file path=customXml/itemProps10.xml><?xml version="1.0" encoding="utf-8"?>
<ds:datastoreItem xmlns:ds="http://schemas.openxmlformats.org/officeDocument/2006/customXml" ds:itemID="{93143060-24C4-43E2-8721-2F7185753348}">
  <ds:schemaRefs/>
</ds:datastoreItem>
</file>

<file path=customXml/itemProps11.xml><?xml version="1.0" encoding="utf-8"?>
<ds:datastoreItem xmlns:ds="http://schemas.openxmlformats.org/officeDocument/2006/customXml" ds:itemID="{9A9B515E-FE79-46AE-A717-F9A190FBE6ED}">
  <ds:schemaRefs/>
</ds:datastoreItem>
</file>

<file path=customXml/itemProps12.xml><?xml version="1.0" encoding="utf-8"?>
<ds:datastoreItem xmlns:ds="http://schemas.openxmlformats.org/officeDocument/2006/customXml" ds:itemID="{83EBCBBD-BD85-454B-8B67-63C1EE3EFAE1}">
  <ds:schemaRefs/>
</ds:datastoreItem>
</file>

<file path=customXml/itemProps13.xml><?xml version="1.0" encoding="utf-8"?>
<ds:datastoreItem xmlns:ds="http://schemas.openxmlformats.org/officeDocument/2006/customXml" ds:itemID="{30C306B5-F121-4B30-B760-70AEE5292CCC}">
  <ds:schemaRefs/>
</ds:datastoreItem>
</file>

<file path=customXml/itemProps14.xml><?xml version="1.0" encoding="utf-8"?>
<ds:datastoreItem xmlns:ds="http://schemas.openxmlformats.org/officeDocument/2006/customXml" ds:itemID="{8DD6FEE0-0E59-411A-8DBF-3F9B24A22B69}">
  <ds:schemaRefs/>
</ds:datastoreItem>
</file>

<file path=customXml/itemProps15.xml><?xml version="1.0" encoding="utf-8"?>
<ds:datastoreItem xmlns:ds="http://schemas.openxmlformats.org/officeDocument/2006/customXml" ds:itemID="{52757BF1-7884-4D09-B23B-9B2A5936EA93}">
  <ds:schemaRefs/>
</ds:datastoreItem>
</file>

<file path=customXml/itemProps16.xml><?xml version="1.0" encoding="utf-8"?>
<ds:datastoreItem xmlns:ds="http://schemas.openxmlformats.org/officeDocument/2006/customXml" ds:itemID="{A928CD37-E6B2-49C6-8310-0C124721472F}">
  <ds:schemaRefs/>
</ds:datastoreItem>
</file>

<file path=customXml/itemProps17.xml><?xml version="1.0" encoding="utf-8"?>
<ds:datastoreItem xmlns:ds="http://schemas.openxmlformats.org/officeDocument/2006/customXml" ds:itemID="{C8857454-FD15-4FE0-94E1-FB000CACF356}">
  <ds:schemaRefs/>
</ds:datastoreItem>
</file>

<file path=customXml/itemProps18.xml><?xml version="1.0" encoding="utf-8"?>
<ds:datastoreItem xmlns:ds="http://schemas.openxmlformats.org/officeDocument/2006/customXml" ds:itemID="{4ADBF8B4-6491-45B4-87FA-F474B4B566D0}">
  <ds:schemaRefs/>
</ds:datastoreItem>
</file>

<file path=customXml/itemProps19.xml><?xml version="1.0" encoding="utf-8"?>
<ds:datastoreItem xmlns:ds="http://schemas.openxmlformats.org/officeDocument/2006/customXml" ds:itemID="{F9681407-EC1C-4E4D-8177-68AE19A6B6FD}">
  <ds:schemaRefs/>
</ds:datastoreItem>
</file>

<file path=customXml/itemProps2.xml><?xml version="1.0" encoding="utf-8"?>
<ds:datastoreItem xmlns:ds="http://schemas.openxmlformats.org/officeDocument/2006/customXml" ds:itemID="{469BBB88-263B-4351-9940-E1AC97A43D95}">
  <ds:schemaRefs/>
</ds:datastoreItem>
</file>

<file path=customXml/itemProps20.xml><?xml version="1.0" encoding="utf-8"?>
<ds:datastoreItem xmlns:ds="http://schemas.openxmlformats.org/officeDocument/2006/customXml" ds:itemID="{42AECE2A-64E8-40C0-9A07-03E3C0EF8148}">
  <ds:schemaRefs/>
</ds:datastoreItem>
</file>

<file path=customXml/itemProps21.xml><?xml version="1.0" encoding="utf-8"?>
<ds:datastoreItem xmlns:ds="http://schemas.openxmlformats.org/officeDocument/2006/customXml" ds:itemID="{161FEB67-9078-4D6F-8C4D-B890BB175CD1}">
  <ds:schemaRefs/>
</ds:datastoreItem>
</file>

<file path=customXml/itemProps22.xml><?xml version="1.0" encoding="utf-8"?>
<ds:datastoreItem xmlns:ds="http://schemas.openxmlformats.org/officeDocument/2006/customXml" ds:itemID="{CC82BF51-E150-45CC-BFFB-AB52FF1B2BF6}">
  <ds:schemaRefs/>
</ds:datastoreItem>
</file>

<file path=customXml/itemProps23.xml><?xml version="1.0" encoding="utf-8"?>
<ds:datastoreItem xmlns:ds="http://schemas.openxmlformats.org/officeDocument/2006/customXml" ds:itemID="{1E47B6D5-09E2-47DD-AE8E-DCABF753A237}">
  <ds:schemaRefs/>
</ds:datastoreItem>
</file>

<file path=customXml/itemProps24.xml><?xml version="1.0" encoding="utf-8"?>
<ds:datastoreItem xmlns:ds="http://schemas.openxmlformats.org/officeDocument/2006/customXml" ds:itemID="{A1FAD223-AC68-49F2-B86A-69BB30AD03BA}">
  <ds:schemaRefs/>
</ds:datastoreItem>
</file>

<file path=customXml/itemProps25.xml><?xml version="1.0" encoding="utf-8"?>
<ds:datastoreItem xmlns:ds="http://schemas.openxmlformats.org/officeDocument/2006/customXml" ds:itemID="{60B65DBB-AD31-4EE6-BBC3-0A42F263882C}">
  <ds:schemaRefs/>
</ds:datastoreItem>
</file>

<file path=customXml/itemProps26.xml><?xml version="1.0" encoding="utf-8"?>
<ds:datastoreItem xmlns:ds="http://schemas.openxmlformats.org/officeDocument/2006/customXml" ds:itemID="{E73EB5CD-2526-41A8-ACE2-5335EC8900D0}">
  <ds:schemaRefs/>
</ds:datastoreItem>
</file>

<file path=customXml/itemProps27.xml><?xml version="1.0" encoding="utf-8"?>
<ds:datastoreItem xmlns:ds="http://schemas.openxmlformats.org/officeDocument/2006/customXml" ds:itemID="{C6457C8F-045B-46AE-87C2-3E057D81797F}">
  <ds:schemaRefs/>
</ds:datastoreItem>
</file>

<file path=customXml/itemProps28.xml><?xml version="1.0" encoding="utf-8"?>
<ds:datastoreItem xmlns:ds="http://schemas.openxmlformats.org/officeDocument/2006/customXml" ds:itemID="{1E79C2E2-0ABB-4187-B955-E7CB6EB091B0}">
  <ds:schemaRefs/>
</ds:datastoreItem>
</file>

<file path=customXml/itemProps29.xml><?xml version="1.0" encoding="utf-8"?>
<ds:datastoreItem xmlns:ds="http://schemas.openxmlformats.org/officeDocument/2006/customXml" ds:itemID="{03B832E6-04D5-45DA-9AE0-A4FD983684C9}">
  <ds:schemaRefs/>
</ds:datastoreItem>
</file>

<file path=customXml/itemProps3.xml><?xml version="1.0" encoding="utf-8"?>
<ds:datastoreItem xmlns:ds="http://schemas.openxmlformats.org/officeDocument/2006/customXml" ds:itemID="{92912530-5E37-4CF9-848E-F440C00CFE72}">
  <ds:schemaRefs/>
</ds:datastoreItem>
</file>

<file path=customXml/itemProps30.xml><?xml version="1.0" encoding="utf-8"?>
<ds:datastoreItem xmlns:ds="http://schemas.openxmlformats.org/officeDocument/2006/customXml" ds:itemID="{060DDA02-0073-4EB9-BCC9-C0A7218CAA12}">
  <ds:schemaRefs/>
</ds:datastoreItem>
</file>

<file path=customXml/itemProps31.xml><?xml version="1.0" encoding="utf-8"?>
<ds:datastoreItem xmlns:ds="http://schemas.openxmlformats.org/officeDocument/2006/customXml" ds:itemID="{DDE4E776-0C6A-4896-A8C8-D1B4EE916F95}">
  <ds:schemaRefs/>
</ds:datastoreItem>
</file>

<file path=customXml/itemProps32.xml><?xml version="1.0" encoding="utf-8"?>
<ds:datastoreItem xmlns:ds="http://schemas.openxmlformats.org/officeDocument/2006/customXml" ds:itemID="{7E037A66-D8E4-4F9D-9856-A945E55666B8}">
  <ds:schemaRefs/>
</ds:datastoreItem>
</file>

<file path=customXml/itemProps33.xml><?xml version="1.0" encoding="utf-8"?>
<ds:datastoreItem xmlns:ds="http://schemas.openxmlformats.org/officeDocument/2006/customXml" ds:itemID="{EBD3E1B2-DD8E-4F47-9A8C-774CE5D8A7B0}">
  <ds:schemaRefs/>
</ds:datastoreItem>
</file>

<file path=customXml/itemProps34.xml><?xml version="1.0" encoding="utf-8"?>
<ds:datastoreItem xmlns:ds="http://schemas.openxmlformats.org/officeDocument/2006/customXml" ds:itemID="{D6BF33AD-D20B-40B8-9D2A-A90301A1F9D7}">
  <ds:schemaRefs/>
</ds:datastoreItem>
</file>

<file path=customXml/itemProps35.xml><?xml version="1.0" encoding="utf-8"?>
<ds:datastoreItem xmlns:ds="http://schemas.openxmlformats.org/officeDocument/2006/customXml" ds:itemID="{E5E40FFA-673B-459E-A79A-8BE284663B4F}">
  <ds:schemaRefs/>
</ds:datastoreItem>
</file>

<file path=customXml/itemProps36.xml><?xml version="1.0" encoding="utf-8"?>
<ds:datastoreItem xmlns:ds="http://schemas.openxmlformats.org/officeDocument/2006/customXml" ds:itemID="{92F778AC-124A-470E-BCA0-FCBDE7CF8E6C}">
  <ds:schemaRefs/>
</ds:datastoreItem>
</file>

<file path=customXml/itemProps37.xml><?xml version="1.0" encoding="utf-8"?>
<ds:datastoreItem xmlns:ds="http://schemas.openxmlformats.org/officeDocument/2006/customXml" ds:itemID="{F6C7321D-FDF8-450F-9312-941696996AAC}">
  <ds:schemaRefs/>
</ds:datastoreItem>
</file>

<file path=customXml/itemProps38.xml><?xml version="1.0" encoding="utf-8"?>
<ds:datastoreItem xmlns:ds="http://schemas.openxmlformats.org/officeDocument/2006/customXml" ds:itemID="{0D696725-E9C1-4A48-8B98-91B69DD7058E}">
  <ds:schemaRefs/>
</ds:datastoreItem>
</file>

<file path=customXml/itemProps39.xml><?xml version="1.0" encoding="utf-8"?>
<ds:datastoreItem xmlns:ds="http://schemas.openxmlformats.org/officeDocument/2006/customXml" ds:itemID="{E82EF075-EE56-46BE-9048-F0D25D12E2ED}">
  <ds:schemaRefs/>
</ds:datastoreItem>
</file>

<file path=customXml/itemProps4.xml><?xml version="1.0" encoding="utf-8"?>
<ds:datastoreItem xmlns:ds="http://schemas.openxmlformats.org/officeDocument/2006/customXml" ds:itemID="{0C3AD62F-2512-4768-A588-D7A9602BAABD}">
  <ds:schemaRefs/>
</ds:datastoreItem>
</file>

<file path=customXml/itemProps40.xml><?xml version="1.0" encoding="utf-8"?>
<ds:datastoreItem xmlns:ds="http://schemas.openxmlformats.org/officeDocument/2006/customXml" ds:itemID="{1A95C078-BD37-4428-8EFC-967D20EBB87E}">
  <ds:schemaRefs/>
</ds:datastoreItem>
</file>

<file path=customXml/itemProps41.xml><?xml version="1.0" encoding="utf-8"?>
<ds:datastoreItem xmlns:ds="http://schemas.openxmlformats.org/officeDocument/2006/customXml" ds:itemID="{915F3921-26A9-4936-92E9-C4096F24823F}">
  <ds:schemaRefs/>
</ds:datastoreItem>
</file>

<file path=customXml/itemProps42.xml><?xml version="1.0" encoding="utf-8"?>
<ds:datastoreItem xmlns:ds="http://schemas.openxmlformats.org/officeDocument/2006/customXml" ds:itemID="{5D1A95B6-BE14-4335-9D0F-BD91D81E9DF8}">
  <ds:schemaRefs/>
</ds:datastoreItem>
</file>

<file path=customXml/itemProps43.xml><?xml version="1.0" encoding="utf-8"?>
<ds:datastoreItem xmlns:ds="http://schemas.openxmlformats.org/officeDocument/2006/customXml" ds:itemID="{D6341B57-67CD-4303-99E8-DAD774921ED5}">
  <ds:schemaRefs/>
</ds:datastoreItem>
</file>

<file path=customXml/itemProps44.xml><?xml version="1.0" encoding="utf-8"?>
<ds:datastoreItem xmlns:ds="http://schemas.openxmlformats.org/officeDocument/2006/customXml" ds:itemID="{0CCE2F96-76BF-4CAD-8E80-9F0D86E4D670}">
  <ds:schemaRefs/>
</ds:datastoreItem>
</file>

<file path=customXml/itemProps45.xml><?xml version="1.0" encoding="utf-8"?>
<ds:datastoreItem xmlns:ds="http://schemas.openxmlformats.org/officeDocument/2006/customXml" ds:itemID="{BB435AEA-2890-43E0-8B2F-82A6FD56F5F9}">
  <ds:schemaRefs/>
</ds:datastoreItem>
</file>

<file path=customXml/itemProps46.xml><?xml version="1.0" encoding="utf-8"?>
<ds:datastoreItem xmlns:ds="http://schemas.openxmlformats.org/officeDocument/2006/customXml" ds:itemID="{7E11D8C7-90F4-4118-8B36-7576831A2BBA}">
  <ds:schemaRefs/>
</ds:datastoreItem>
</file>

<file path=customXml/itemProps47.xml><?xml version="1.0" encoding="utf-8"?>
<ds:datastoreItem xmlns:ds="http://schemas.openxmlformats.org/officeDocument/2006/customXml" ds:itemID="{CCEF095F-1CA7-4CFC-81B3-35622F428772}">
  <ds:schemaRefs/>
</ds:datastoreItem>
</file>

<file path=customXml/itemProps48.xml><?xml version="1.0" encoding="utf-8"?>
<ds:datastoreItem xmlns:ds="http://schemas.openxmlformats.org/officeDocument/2006/customXml" ds:itemID="{B1675972-8979-4E30-8A49-777C040D4C11}">
  <ds:schemaRefs/>
</ds:datastoreItem>
</file>

<file path=customXml/itemProps49.xml><?xml version="1.0" encoding="utf-8"?>
<ds:datastoreItem xmlns:ds="http://schemas.openxmlformats.org/officeDocument/2006/customXml" ds:itemID="{EE54F1F2-844E-4895-AE00-792BB729A5C4}">
  <ds:schemaRefs/>
</ds:datastoreItem>
</file>

<file path=customXml/itemProps5.xml><?xml version="1.0" encoding="utf-8"?>
<ds:datastoreItem xmlns:ds="http://schemas.openxmlformats.org/officeDocument/2006/customXml" ds:itemID="{03E64EF1-489B-4B95-B6B6-C7EEF2156307}">
  <ds:schemaRefs/>
</ds:datastoreItem>
</file>

<file path=customXml/itemProps50.xml><?xml version="1.0" encoding="utf-8"?>
<ds:datastoreItem xmlns:ds="http://schemas.openxmlformats.org/officeDocument/2006/customXml" ds:itemID="{B53CF0C2-4032-4C67-BD4E-4DEB69264C99}">
  <ds:schemaRefs/>
</ds:datastoreItem>
</file>

<file path=customXml/itemProps51.xml><?xml version="1.0" encoding="utf-8"?>
<ds:datastoreItem xmlns:ds="http://schemas.openxmlformats.org/officeDocument/2006/customXml" ds:itemID="{D067FE23-DE70-49B9-BCAE-47246D020A72}">
  <ds:schemaRefs/>
</ds:datastoreItem>
</file>

<file path=customXml/itemProps52.xml><?xml version="1.0" encoding="utf-8"?>
<ds:datastoreItem xmlns:ds="http://schemas.openxmlformats.org/officeDocument/2006/customXml" ds:itemID="{16530EDB-13A1-4ED2-94BD-9AF1BB8DCD00}">
  <ds:schemaRefs/>
</ds:datastoreItem>
</file>

<file path=customXml/itemProps53.xml><?xml version="1.0" encoding="utf-8"?>
<ds:datastoreItem xmlns:ds="http://schemas.openxmlformats.org/officeDocument/2006/customXml" ds:itemID="{96B4BE75-D408-4488-A5D2-CDAB0F3B69D0}">
  <ds:schemaRefs/>
</ds:datastoreItem>
</file>

<file path=customXml/itemProps54.xml><?xml version="1.0" encoding="utf-8"?>
<ds:datastoreItem xmlns:ds="http://schemas.openxmlformats.org/officeDocument/2006/customXml" ds:itemID="{EB2DA5B3-1785-4430-8522-D4BD2A07700C}">
  <ds:schemaRefs/>
</ds:datastoreItem>
</file>

<file path=customXml/itemProps55.xml><?xml version="1.0" encoding="utf-8"?>
<ds:datastoreItem xmlns:ds="http://schemas.openxmlformats.org/officeDocument/2006/customXml" ds:itemID="{DF883FC9-7536-4E51-985B-B171CB27CB4E}">
  <ds:schemaRefs/>
</ds:datastoreItem>
</file>

<file path=customXml/itemProps56.xml><?xml version="1.0" encoding="utf-8"?>
<ds:datastoreItem xmlns:ds="http://schemas.openxmlformats.org/officeDocument/2006/customXml" ds:itemID="{B6209E0E-D684-4A5E-A3C5-5981CC5FFEB5}">
  <ds:schemaRefs/>
</ds:datastoreItem>
</file>

<file path=customXml/itemProps57.xml><?xml version="1.0" encoding="utf-8"?>
<ds:datastoreItem xmlns:ds="http://schemas.openxmlformats.org/officeDocument/2006/customXml" ds:itemID="{C1975800-9A66-452A-89EB-AD252D8BDC13}">
  <ds:schemaRefs/>
</ds:datastoreItem>
</file>

<file path=customXml/itemProps58.xml><?xml version="1.0" encoding="utf-8"?>
<ds:datastoreItem xmlns:ds="http://schemas.openxmlformats.org/officeDocument/2006/customXml" ds:itemID="{8A5DD65E-5B8A-40E9-8F51-A0A7F8B20C61}">
  <ds:schemaRefs/>
</ds:datastoreItem>
</file>

<file path=customXml/itemProps59.xml><?xml version="1.0" encoding="utf-8"?>
<ds:datastoreItem xmlns:ds="http://schemas.openxmlformats.org/officeDocument/2006/customXml" ds:itemID="{D435DDF6-4E20-413B-B177-4227B5CE0A70}">
  <ds:schemaRefs/>
</ds:datastoreItem>
</file>

<file path=customXml/itemProps6.xml><?xml version="1.0" encoding="utf-8"?>
<ds:datastoreItem xmlns:ds="http://schemas.openxmlformats.org/officeDocument/2006/customXml" ds:itemID="{C3ECCB19-0AB0-439D-8C3D-C694166F924E}">
  <ds:schemaRefs/>
</ds:datastoreItem>
</file>

<file path=customXml/itemProps60.xml><?xml version="1.0" encoding="utf-8"?>
<ds:datastoreItem xmlns:ds="http://schemas.openxmlformats.org/officeDocument/2006/customXml" ds:itemID="{7B91DCC1-2A70-4907-89C5-58E5191A936C}">
  <ds:schemaRefs/>
</ds:datastoreItem>
</file>

<file path=customXml/itemProps61.xml><?xml version="1.0" encoding="utf-8"?>
<ds:datastoreItem xmlns:ds="http://schemas.openxmlformats.org/officeDocument/2006/customXml" ds:itemID="{DEB98528-680B-4DC0-BF35-ACAA0CFEF8CD}">
  <ds:schemaRefs/>
</ds:datastoreItem>
</file>

<file path=customXml/itemProps62.xml><?xml version="1.0" encoding="utf-8"?>
<ds:datastoreItem xmlns:ds="http://schemas.openxmlformats.org/officeDocument/2006/customXml" ds:itemID="{EA9D4082-D41E-490B-B89A-830EFA058E5D}">
  <ds:schemaRefs/>
</ds:datastoreItem>
</file>

<file path=customXml/itemProps63.xml><?xml version="1.0" encoding="utf-8"?>
<ds:datastoreItem xmlns:ds="http://schemas.openxmlformats.org/officeDocument/2006/customXml" ds:itemID="{E41C920C-BB1D-4721-85EC-9FAF13330547}">
  <ds:schemaRefs/>
</ds:datastoreItem>
</file>

<file path=customXml/itemProps64.xml><?xml version="1.0" encoding="utf-8"?>
<ds:datastoreItem xmlns:ds="http://schemas.openxmlformats.org/officeDocument/2006/customXml" ds:itemID="{6041F898-F8C7-44F6-8AA6-E55F4EF0C518}">
  <ds:schemaRefs/>
</ds:datastoreItem>
</file>

<file path=customXml/itemProps65.xml><?xml version="1.0" encoding="utf-8"?>
<ds:datastoreItem xmlns:ds="http://schemas.openxmlformats.org/officeDocument/2006/customXml" ds:itemID="{C842FAAE-23B4-48CA-963E-A5B66326F40B}">
  <ds:schemaRefs/>
</ds:datastoreItem>
</file>

<file path=customXml/itemProps66.xml><?xml version="1.0" encoding="utf-8"?>
<ds:datastoreItem xmlns:ds="http://schemas.openxmlformats.org/officeDocument/2006/customXml" ds:itemID="{D95575A4-84CC-4DEB-AB21-ECA09D933A0F}">
  <ds:schemaRefs/>
</ds:datastoreItem>
</file>

<file path=customXml/itemProps67.xml><?xml version="1.0" encoding="utf-8"?>
<ds:datastoreItem xmlns:ds="http://schemas.openxmlformats.org/officeDocument/2006/customXml" ds:itemID="{26A771B6-D0D7-4DE1-90C5-81C756DAC098}">
  <ds:schemaRefs/>
</ds:datastoreItem>
</file>

<file path=customXml/itemProps68.xml><?xml version="1.0" encoding="utf-8"?>
<ds:datastoreItem xmlns:ds="http://schemas.openxmlformats.org/officeDocument/2006/customXml" ds:itemID="{9265EE52-A173-454D-A9B9-1C8140F1C3B7}">
  <ds:schemaRefs/>
</ds:datastoreItem>
</file>

<file path=customXml/itemProps69.xml><?xml version="1.0" encoding="utf-8"?>
<ds:datastoreItem xmlns:ds="http://schemas.openxmlformats.org/officeDocument/2006/customXml" ds:itemID="{B5231300-80DA-46DA-A0DE-1B0A5A29E87F}">
  <ds:schemaRefs/>
</ds:datastoreItem>
</file>

<file path=customXml/itemProps7.xml><?xml version="1.0" encoding="utf-8"?>
<ds:datastoreItem xmlns:ds="http://schemas.openxmlformats.org/officeDocument/2006/customXml" ds:itemID="{4B8A8ACF-D10F-4122-B0B4-0D9691114B50}">
  <ds:schemaRefs/>
</ds:datastoreItem>
</file>

<file path=customXml/itemProps70.xml><?xml version="1.0" encoding="utf-8"?>
<ds:datastoreItem xmlns:ds="http://schemas.openxmlformats.org/officeDocument/2006/customXml" ds:itemID="{0A18F42A-FF9D-4838-80C1-BED77388D05F}">
  <ds:schemaRefs/>
</ds:datastoreItem>
</file>

<file path=customXml/itemProps71.xml><?xml version="1.0" encoding="utf-8"?>
<ds:datastoreItem xmlns:ds="http://schemas.openxmlformats.org/officeDocument/2006/customXml" ds:itemID="{62BB70D7-A781-4430-849A-0E7A4B44FE16}">
  <ds:schemaRefs/>
</ds:datastoreItem>
</file>

<file path=customXml/itemProps72.xml><?xml version="1.0" encoding="utf-8"?>
<ds:datastoreItem xmlns:ds="http://schemas.openxmlformats.org/officeDocument/2006/customXml" ds:itemID="{829027D3-4FF3-40CE-BFB9-7BAF4091A672}">
  <ds:schemaRefs/>
</ds:datastoreItem>
</file>

<file path=customXml/itemProps73.xml><?xml version="1.0" encoding="utf-8"?>
<ds:datastoreItem xmlns:ds="http://schemas.openxmlformats.org/officeDocument/2006/customXml" ds:itemID="{0CB2D27F-D048-46FC-8E05-C357CD721246}">
  <ds:schemaRefs/>
</ds:datastoreItem>
</file>

<file path=customXml/itemProps74.xml><?xml version="1.0" encoding="utf-8"?>
<ds:datastoreItem xmlns:ds="http://schemas.openxmlformats.org/officeDocument/2006/customXml" ds:itemID="{0F1B71B6-6D08-4DDD-B332-F20ACC66B403}">
  <ds:schemaRefs/>
</ds:datastoreItem>
</file>

<file path=customXml/itemProps75.xml><?xml version="1.0" encoding="utf-8"?>
<ds:datastoreItem xmlns:ds="http://schemas.openxmlformats.org/officeDocument/2006/customXml" ds:itemID="{6CC9C256-3C90-42C1-8423-4A0B45B31DEE}">
  <ds:schemaRefs/>
</ds:datastoreItem>
</file>

<file path=customXml/itemProps76.xml><?xml version="1.0" encoding="utf-8"?>
<ds:datastoreItem xmlns:ds="http://schemas.openxmlformats.org/officeDocument/2006/customXml" ds:itemID="{A84D1592-6112-4FE4-88D0-C61EE9B256BD}">
  <ds:schemaRefs/>
</ds:datastoreItem>
</file>

<file path=customXml/itemProps77.xml><?xml version="1.0" encoding="utf-8"?>
<ds:datastoreItem xmlns:ds="http://schemas.openxmlformats.org/officeDocument/2006/customXml" ds:itemID="{BECD5B98-C6E4-4904-A284-76EE1BADEADF}">
  <ds:schemaRefs/>
</ds:datastoreItem>
</file>

<file path=customXml/itemProps78.xml><?xml version="1.0" encoding="utf-8"?>
<ds:datastoreItem xmlns:ds="http://schemas.openxmlformats.org/officeDocument/2006/customXml" ds:itemID="{EFC0EDF9-06E5-4784-9FDD-49F3A28851A8}">
  <ds:schemaRefs/>
</ds:datastoreItem>
</file>

<file path=customXml/itemProps79.xml><?xml version="1.0" encoding="utf-8"?>
<ds:datastoreItem xmlns:ds="http://schemas.openxmlformats.org/officeDocument/2006/customXml" ds:itemID="{A0A0A261-BD0B-41D7-859C-9057F468A2DE}">
  <ds:schemaRefs/>
</ds:datastoreItem>
</file>

<file path=customXml/itemProps8.xml><?xml version="1.0" encoding="utf-8"?>
<ds:datastoreItem xmlns:ds="http://schemas.openxmlformats.org/officeDocument/2006/customXml" ds:itemID="{E528EC5D-CFFD-4748-B211-6509D0E818B0}">
  <ds:schemaRefs/>
</ds:datastoreItem>
</file>

<file path=customXml/itemProps80.xml><?xml version="1.0" encoding="utf-8"?>
<ds:datastoreItem xmlns:ds="http://schemas.openxmlformats.org/officeDocument/2006/customXml" ds:itemID="{A8215DCC-006C-4D12-A686-76EF680095F1}">
  <ds:schemaRefs/>
</ds:datastoreItem>
</file>

<file path=customXml/itemProps81.xml><?xml version="1.0" encoding="utf-8"?>
<ds:datastoreItem xmlns:ds="http://schemas.openxmlformats.org/officeDocument/2006/customXml" ds:itemID="{EA5484DD-867A-446D-A6A9-47EEE0470AA4}">
  <ds:schemaRefs/>
</ds:datastoreItem>
</file>

<file path=customXml/itemProps82.xml><?xml version="1.0" encoding="utf-8"?>
<ds:datastoreItem xmlns:ds="http://schemas.openxmlformats.org/officeDocument/2006/customXml" ds:itemID="{D9E73D45-4BF2-4B38-9505-D053696BF13D}">
  <ds:schemaRefs/>
</ds:datastoreItem>
</file>

<file path=customXml/itemProps83.xml><?xml version="1.0" encoding="utf-8"?>
<ds:datastoreItem xmlns:ds="http://schemas.openxmlformats.org/officeDocument/2006/customXml" ds:itemID="{5376D0D2-A5E4-4AEB-B5CA-9721190032FB}">
  <ds:schemaRefs/>
</ds:datastoreItem>
</file>

<file path=customXml/itemProps84.xml><?xml version="1.0" encoding="utf-8"?>
<ds:datastoreItem xmlns:ds="http://schemas.openxmlformats.org/officeDocument/2006/customXml" ds:itemID="{7C27097D-D78A-46A8-A914-B2835ABB6DE3}">
  <ds:schemaRefs/>
</ds:datastoreItem>
</file>

<file path=customXml/itemProps85.xml><?xml version="1.0" encoding="utf-8"?>
<ds:datastoreItem xmlns:ds="http://schemas.openxmlformats.org/officeDocument/2006/customXml" ds:itemID="{C79A74FC-7BD5-4BEF-A24D-564D75BDFC42}">
  <ds:schemaRefs/>
</ds:datastoreItem>
</file>

<file path=customXml/itemProps86.xml><?xml version="1.0" encoding="utf-8"?>
<ds:datastoreItem xmlns:ds="http://schemas.openxmlformats.org/officeDocument/2006/customXml" ds:itemID="{D9B7501D-4549-4A76-91EE-567BB787DA04}">
  <ds:schemaRefs/>
</ds:datastoreItem>
</file>

<file path=customXml/itemProps87.xml><?xml version="1.0" encoding="utf-8"?>
<ds:datastoreItem xmlns:ds="http://schemas.openxmlformats.org/officeDocument/2006/customXml" ds:itemID="{0B0CFF97-BDEC-4265-AC90-56940F0D079E}">
  <ds:schemaRefs/>
</ds:datastoreItem>
</file>

<file path=customXml/itemProps88.xml><?xml version="1.0" encoding="utf-8"?>
<ds:datastoreItem xmlns:ds="http://schemas.openxmlformats.org/officeDocument/2006/customXml" ds:itemID="{864F9B71-0575-4878-8A2A-2F91C8BC2A1A}">
  <ds:schemaRefs/>
</ds:datastoreItem>
</file>

<file path=customXml/itemProps89.xml><?xml version="1.0" encoding="utf-8"?>
<ds:datastoreItem xmlns:ds="http://schemas.openxmlformats.org/officeDocument/2006/customXml" ds:itemID="{40B71621-CFB4-437A-82DE-B7DCC88F3A5D}">
  <ds:schemaRefs/>
</ds:datastoreItem>
</file>

<file path=customXml/itemProps9.xml><?xml version="1.0" encoding="utf-8"?>
<ds:datastoreItem xmlns:ds="http://schemas.openxmlformats.org/officeDocument/2006/customXml" ds:itemID="{00E56582-C528-4C5C-8152-0F47868DAFDE}">
  <ds:schemaRefs/>
</ds:datastoreItem>
</file>

<file path=customXml/itemProps90.xml><?xml version="1.0" encoding="utf-8"?>
<ds:datastoreItem xmlns:ds="http://schemas.openxmlformats.org/officeDocument/2006/customXml" ds:itemID="{F89F31B1-EC69-4898-A65B-1F7BEC4A5514}">
  <ds:schemaRefs/>
</ds:datastoreItem>
</file>

<file path=customXml/itemProps91.xml><?xml version="1.0" encoding="utf-8"?>
<ds:datastoreItem xmlns:ds="http://schemas.openxmlformats.org/officeDocument/2006/customXml" ds:itemID="{781C7B32-E93F-446E-A654-DE8ADF21AD58}">
  <ds:schemaRefs/>
</ds:datastoreItem>
</file>

<file path=customXml/itemProps92.xml><?xml version="1.0" encoding="utf-8"?>
<ds:datastoreItem xmlns:ds="http://schemas.openxmlformats.org/officeDocument/2006/customXml" ds:itemID="{EB52AD92-4105-4A28-A601-121B86C6FAB0}">
  <ds:schemaRefs/>
</ds:datastoreItem>
</file>

<file path=customXml/itemProps93.xml><?xml version="1.0" encoding="utf-8"?>
<ds:datastoreItem xmlns:ds="http://schemas.openxmlformats.org/officeDocument/2006/customXml" ds:itemID="{EA71EB18-EA23-40C3-815B-90CB292C373F}">
  <ds:schemaRefs/>
</ds:datastoreItem>
</file>

<file path=customXml/itemProps94.xml><?xml version="1.0" encoding="utf-8"?>
<ds:datastoreItem xmlns:ds="http://schemas.openxmlformats.org/officeDocument/2006/customXml" ds:itemID="{1A9BCCF6-B713-4FF2-B621-5A45A18A49D8}">
  <ds:schemaRefs/>
</ds:datastoreItem>
</file>

<file path=customXml/itemProps95.xml><?xml version="1.0" encoding="utf-8"?>
<ds:datastoreItem xmlns:ds="http://schemas.openxmlformats.org/officeDocument/2006/customXml" ds:itemID="{DE11C9A2-507F-468A-AB0D-8B77B8B62C05}">
  <ds:schemaRefs/>
</ds:datastoreItem>
</file>

<file path=customXml/itemProps96.xml><?xml version="1.0" encoding="utf-8"?>
<ds:datastoreItem xmlns:ds="http://schemas.openxmlformats.org/officeDocument/2006/customXml" ds:itemID="{1B10971F-1629-4D83-9561-62EA6CBB7204}">
  <ds:schemaRefs/>
</ds:datastoreItem>
</file>

<file path=customXml/itemProps97.xml><?xml version="1.0" encoding="utf-8"?>
<ds:datastoreItem xmlns:ds="http://schemas.openxmlformats.org/officeDocument/2006/customXml" ds:itemID="{E5BBDA80-45AA-49AE-886A-A834C6719C03}">
  <ds:schemaRefs/>
</ds:datastoreItem>
</file>

<file path=customXml/itemProps98.xml><?xml version="1.0" encoding="utf-8"?>
<ds:datastoreItem xmlns:ds="http://schemas.openxmlformats.org/officeDocument/2006/customXml" ds:itemID="{1A903A14-685D-4769-BD93-6F15A044D802}">
  <ds:schemaRefs/>
</ds:datastoreItem>
</file>

<file path=docProps/app.xml><?xml version="1.0" encoding="utf-8"?>
<Properties xmlns="http://schemas.openxmlformats.org/officeDocument/2006/extended-properties" xmlns:vt="http://schemas.openxmlformats.org/officeDocument/2006/docPropsVTypes">
  <Template>Normal</Template>
  <Pages>35</Pages>
  <Words>2597</Words>
  <Characters>14808</Characters>
  <Lines>123</Lines>
  <Paragraphs>34</Paragraphs>
  <TotalTime>2</TotalTime>
  <ScaleCrop>false</ScaleCrop>
  <LinksUpToDate>false</LinksUpToDate>
  <CharactersWithSpaces>17371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2022-04-26T11:40:00Z</dcterms:created>
  <dc:creator>Administrator.SKY-20210607MRY</dc:creator>
  <cp:lastModifiedBy>Administrator</cp:lastModifiedBy>
  <dcterms:modified xsi:type="dcterms:W3CDTF">2024-05-24T02:52:21Z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8A7C4184509C47FC900A348376A53760</vt:lpwstr>
  </property>
</Properties>
</file>