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hint="eastAsia" w:ascii="黑体" w:hAnsi="黑体" w:eastAsia="黑体" w:cs="黑体"/>
          <w:sz w:val="44"/>
          <w:szCs w:val="44"/>
        </w:rPr>
        <w:t>中国人民政治协商会议河北省成安县委员会</w:t>
      </w:r>
      <w:r>
        <w:rPr>
          <w:rFonts w:hint="eastAsia" w:ascii="黑体" w:hAnsi="黑体" w:eastAsia="黑体" w:cs="黑体"/>
          <w:sz w:val="44"/>
          <w:szCs w:val="44"/>
          <w:lang w:eastAsia="zh-CN"/>
        </w:rPr>
        <w:t>所属单位</w:t>
      </w:r>
      <w:r>
        <w:rPr>
          <w:rFonts w:ascii="黑体" w:hAnsi="黑体" w:eastAsia="黑体" w:cs="黑体"/>
          <w:color w:val="000000"/>
          <w:sz w:val="44"/>
        </w:rPr>
        <w:t>2022年</w:t>
      </w:r>
      <w:r>
        <w:rPr>
          <w:rFonts w:hint="eastAsia" w:ascii="黑体" w:hAnsi="黑体" w:eastAsia="黑体" w:cs="黑体"/>
          <w:color w:val="000000"/>
          <w:sz w:val="44"/>
          <w:lang w:eastAsia="zh-CN"/>
        </w:rPr>
        <w:t>单位</w:t>
      </w:r>
      <w:r>
        <w:rPr>
          <w:rFonts w:ascii="黑体" w:hAnsi="黑体" w:eastAsia="黑体" w:cs="黑体"/>
          <w:color w:val="000000"/>
          <w:sz w:val="44"/>
        </w:rPr>
        <w:t>预算信息公开目录</w:t>
      </w:r>
    </w:p>
    <w:p>
      <w:pPr>
        <w:jc w:val="center"/>
      </w:pPr>
      <w:r>
        <w:rPr>
          <w:rFonts w:ascii="黑体" w:hAnsi="黑体" w:eastAsia="黑体" w:cs="黑体"/>
          <w:b/>
          <w:color w:val="000000"/>
          <w:sz w:val="30"/>
        </w:rPr>
        <w:t xml:space="preserve"> </w:t>
      </w:r>
    </w:p>
    <w:p>
      <w:pPr>
        <w:jc w:val="center"/>
      </w:pP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rFonts w:hint="eastAsia"/>
          <w:lang w:eastAsia="zh-CN"/>
        </w:rPr>
        <w:t>单位</w:t>
      </w:r>
      <w:r>
        <w:t>预算收支总表</w:t>
      </w:r>
      <w:r>
        <w:tab/>
      </w:r>
      <w:r>
        <w:rPr>
          <w:rFonts w:hint="eastAsia"/>
          <w:lang w:eastAsia="zh-CN"/>
        </w:rPr>
        <w:t>3</w:t>
      </w:r>
      <w:r>
        <w:rPr>
          <w:rFonts w:hint="eastAsia"/>
          <w:lang w:eastAsia="zh-CN"/>
        </w:rPr>
        <w:fldChar w:fldCharType="end"/>
      </w:r>
    </w:p>
    <w:p>
      <w:pPr>
        <w:pStyle w:val="5"/>
        <w:tabs>
          <w:tab w:val="right" w:leader="dot" w:pos="14562"/>
        </w:tabs>
      </w:pPr>
      <w:r>
        <w:fldChar w:fldCharType="begin"/>
      </w:r>
      <w:r>
        <w:instrText xml:space="preserve"> HYPERLINK \l "_Toc_2_2_0000000002" </w:instrText>
      </w:r>
      <w:r>
        <w:fldChar w:fldCharType="separate"/>
      </w:r>
      <w:r>
        <w:rPr>
          <w:rFonts w:hint="eastAsia"/>
          <w:lang w:eastAsia="zh-CN"/>
        </w:rPr>
        <w:t>单位</w:t>
      </w:r>
      <w:r>
        <w:t>预算收入总表</w:t>
      </w:r>
      <w:r>
        <w:tab/>
      </w:r>
      <w:r>
        <w:rPr>
          <w:rFonts w:hint="eastAsia"/>
          <w:lang w:eastAsia="zh-CN"/>
        </w:rPr>
        <w:t>5</w:t>
      </w:r>
      <w:r>
        <w:rPr>
          <w:rFonts w:hint="eastAsia"/>
          <w:lang w:eastAsia="zh-CN"/>
        </w:rPr>
        <w:fldChar w:fldCharType="end"/>
      </w:r>
    </w:p>
    <w:p>
      <w:pPr>
        <w:pStyle w:val="5"/>
        <w:tabs>
          <w:tab w:val="right" w:leader="dot" w:pos="14562"/>
        </w:tabs>
      </w:pPr>
      <w:r>
        <w:fldChar w:fldCharType="begin"/>
      </w:r>
      <w:r>
        <w:instrText xml:space="preserve"> HYPERLINK \l "_Toc_2_2_0000000003" </w:instrText>
      </w:r>
      <w:r>
        <w:fldChar w:fldCharType="separate"/>
      </w:r>
      <w:r>
        <w:rPr>
          <w:rFonts w:hint="eastAsia"/>
          <w:lang w:eastAsia="zh-CN"/>
        </w:rPr>
        <w:t>单位</w:t>
      </w:r>
      <w:r>
        <w:t>预算支出总表</w:t>
      </w:r>
      <w:r>
        <w:tab/>
      </w:r>
      <w:r>
        <w:rPr>
          <w:rFonts w:hint="eastAsia"/>
          <w:lang w:eastAsia="zh-CN"/>
        </w:rPr>
        <w:t>7</w:t>
      </w:r>
      <w:r>
        <w:rPr>
          <w:rFonts w:hint="eastAsia"/>
          <w:lang w:eastAsia="zh-CN"/>
        </w:rPr>
        <w:fldChar w:fldCharType="end"/>
      </w:r>
    </w:p>
    <w:p>
      <w:pPr>
        <w:pStyle w:val="5"/>
        <w:tabs>
          <w:tab w:val="right" w:leader="dot" w:pos="14562"/>
        </w:tabs>
      </w:pPr>
      <w:r>
        <w:fldChar w:fldCharType="begin"/>
      </w:r>
      <w:r>
        <w:instrText xml:space="preserve"> HYPERLINK \l "_Toc_2_2_0000000004" </w:instrText>
      </w:r>
      <w:r>
        <w:fldChar w:fldCharType="separate"/>
      </w:r>
      <w:r>
        <w:rPr>
          <w:rFonts w:hint="eastAsia"/>
          <w:lang w:eastAsia="zh-CN"/>
        </w:rPr>
        <w:t>单位</w:t>
      </w:r>
      <w:r>
        <w:t>预算财政拨款收支总表</w:t>
      </w:r>
      <w:r>
        <w:tab/>
      </w:r>
      <w:r>
        <w:rPr>
          <w:rFonts w:hint="eastAsia"/>
          <w:lang w:eastAsia="zh-CN"/>
        </w:rPr>
        <w:t>8</w:t>
      </w:r>
      <w:r>
        <w:rPr>
          <w:rFonts w:hint="eastAsia"/>
          <w:lang w:eastAsia="zh-CN"/>
        </w:rPr>
        <w:fldChar w:fldCharType="end"/>
      </w:r>
    </w:p>
    <w:p>
      <w:pPr>
        <w:pStyle w:val="5"/>
        <w:tabs>
          <w:tab w:val="right" w:leader="dot" w:pos="14562"/>
        </w:tabs>
        <w:rPr>
          <w:lang w:eastAsia="zh-CN"/>
        </w:rPr>
      </w:pPr>
      <w:r>
        <w:fldChar w:fldCharType="begin"/>
      </w:r>
      <w:r>
        <w:instrText xml:space="preserve"> HYPERLINK \l "_Toc_2_2_0000000005" </w:instrText>
      </w:r>
      <w:r>
        <w:fldChar w:fldCharType="separate"/>
      </w:r>
      <w:r>
        <w:rPr>
          <w:rFonts w:hint="eastAsia"/>
          <w:lang w:eastAsia="zh-CN"/>
        </w:rPr>
        <w:t>单位</w:t>
      </w:r>
      <w:r>
        <w:t>预算一般公共预算财政拨款支出表</w:t>
      </w:r>
      <w:r>
        <w:tab/>
      </w:r>
      <w:r>
        <w:rPr>
          <w:rFonts w:hint="eastAsia"/>
          <w:lang w:eastAsia="zh-CN"/>
        </w:rPr>
        <w:t>1</w:t>
      </w:r>
      <w:r>
        <w:rPr>
          <w:rFonts w:hint="eastAsia"/>
          <w:lang w:eastAsia="zh-CN"/>
        </w:rPr>
        <w:fldChar w:fldCharType="end"/>
      </w:r>
      <w:r>
        <w:rPr>
          <w:rFonts w:hint="eastAsia"/>
          <w:lang w:eastAsia="zh-CN"/>
        </w:rPr>
        <w:t>0</w:t>
      </w:r>
    </w:p>
    <w:p>
      <w:pPr>
        <w:pStyle w:val="5"/>
        <w:tabs>
          <w:tab w:val="right" w:leader="dot" w:pos="14562"/>
        </w:tabs>
        <w:rPr>
          <w:lang w:eastAsia="zh-CN"/>
        </w:rPr>
      </w:pPr>
      <w:r>
        <w:fldChar w:fldCharType="begin"/>
      </w:r>
      <w:r>
        <w:instrText xml:space="preserve"> HYPERLINK \l "_Toc_2_2_0000000006" </w:instrText>
      </w:r>
      <w:r>
        <w:fldChar w:fldCharType="separate"/>
      </w:r>
      <w:r>
        <w:rPr>
          <w:rFonts w:hint="eastAsia"/>
          <w:lang w:eastAsia="zh-CN"/>
        </w:rPr>
        <w:t>单位</w:t>
      </w:r>
      <w:r>
        <w:t>预算一般公共预算财政拨款基本支出表</w:t>
      </w:r>
      <w:r>
        <w:tab/>
      </w:r>
      <w:r>
        <w:rPr>
          <w:rFonts w:hint="eastAsia"/>
          <w:lang w:eastAsia="zh-CN"/>
        </w:rPr>
        <w:t>1</w:t>
      </w:r>
      <w:r>
        <w:rPr>
          <w:rFonts w:hint="eastAsia"/>
          <w:lang w:eastAsia="zh-CN"/>
        </w:rPr>
        <w:fldChar w:fldCharType="end"/>
      </w:r>
      <w:r>
        <w:rPr>
          <w:rFonts w:hint="eastAsia"/>
          <w:lang w:eastAsia="zh-CN"/>
        </w:rPr>
        <w:t>1</w:t>
      </w:r>
    </w:p>
    <w:p>
      <w:pPr>
        <w:pStyle w:val="5"/>
        <w:tabs>
          <w:tab w:val="right" w:leader="dot" w:pos="14562"/>
        </w:tabs>
        <w:rPr>
          <w:lang w:eastAsia="zh-CN"/>
        </w:rPr>
      </w:pPr>
      <w:r>
        <w:fldChar w:fldCharType="begin"/>
      </w:r>
      <w:r>
        <w:instrText xml:space="preserve"> HYPERLINK \l "_Toc_2_2_0000000007" </w:instrText>
      </w:r>
      <w:r>
        <w:fldChar w:fldCharType="separate"/>
      </w:r>
      <w:r>
        <w:rPr>
          <w:rFonts w:hint="eastAsia"/>
          <w:lang w:eastAsia="zh-CN"/>
        </w:rPr>
        <w:t>单位</w:t>
      </w:r>
      <w:r>
        <w:t>预算政府基金预算财政拨款支出表</w:t>
      </w:r>
      <w:r>
        <w:tab/>
      </w:r>
      <w:r>
        <w:rPr>
          <w:rFonts w:hint="eastAsia"/>
          <w:lang w:eastAsia="zh-CN"/>
        </w:rPr>
        <w:t>1</w:t>
      </w:r>
      <w:r>
        <w:rPr>
          <w:rFonts w:hint="eastAsia"/>
          <w:lang w:eastAsia="zh-CN"/>
        </w:rPr>
        <w:fldChar w:fldCharType="end"/>
      </w:r>
      <w:r>
        <w:rPr>
          <w:rFonts w:hint="eastAsia"/>
          <w:lang w:eastAsia="zh-CN"/>
        </w:rPr>
        <w:t>3</w:t>
      </w:r>
    </w:p>
    <w:p>
      <w:pPr>
        <w:pStyle w:val="5"/>
        <w:tabs>
          <w:tab w:val="right" w:leader="dot" w:pos="14562"/>
        </w:tabs>
        <w:rPr>
          <w:lang w:eastAsia="zh-CN"/>
        </w:rPr>
      </w:pPr>
      <w:r>
        <w:fldChar w:fldCharType="begin"/>
      </w:r>
      <w:r>
        <w:instrText xml:space="preserve"> HYPERLINK \l "_Toc_2_2_0000000008" </w:instrText>
      </w:r>
      <w:r>
        <w:fldChar w:fldCharType="separate"/>
      </w:r>
      <w:r>
        <w:rPr>
          <w:rFonts w:hint="eastAsia"/>
          <w:lang w:eastAsia="zh-CN"/>
        </w:rPr>
        <w:t>单位</w:t>
      </w:r>
      <w:r>
        <w:t>预算国有资本经营预算财政拨款支出表</w:t>
      </w:r>
      <w:r>
        <w:tab/>
      </w:r>
      <w:r>
        <w:rPr>
          <w:rFonts w:hint="eastAsia"/>
          <w:lang w:eastAsia="zh-CN"/>
        </w:rPr>
        <w:t>1</w:t>
      </w:r>
      <w:r>
        <w:rPr>
          <w:rFonts w:hint="eastAsia"/>
          <w:lang w:eastAsia="zh-CN"/>
        </w:rPr>
        <w:fldChar w:fldCharType="end"/>
      </w:r>
      <w:r>
        <w:rPr>
          <w:rFonts w:hint="eastAsia"/>
          <w:lang w:eastAsia="zh-CN"/>
        </w:rPr>
        <w:t>4</w:t>
      </w:r>
    </w:p>
    <w:p>
      <w:pPr>
        <w:pStyle w:val="5"/>
        <w:tabs>
          <w:tab w:val="right" w:leader="dot" w:pos="14562"/>
        </w:tabs>
        <w:rPr>
          <w:lang w:eastAsia="zh-CN"/>
        </w:rPr>
      </w:pPr>
      <w:r>
        <w:fldChar w:fldCharType="begin"/>
      </w:r>
      <w:r>
        <w:instrText xml:space="preserve"> HYPERLINK \l "_Toc_2_2_0000000009" </w:instrText>
      </w:r>
      <w:r>
        <w:fldChar w:fldCharType="separate"/>
      </w:r>
      <w:r>
        <w:rPr>
          <w:rFonts w:hint="eastAsia"/>
          <w:lang w:eastAsia="zh-CN"/>
        </w:rPr>
        <w:t>单位</w:t>
      </w:r>
      <w:r>
        <w:t>预算财政拨款“三公”经费支出表</w:t>
      </w:r>
      <w:r>
        <w:tab/>
      </w:r>
      <w:r>
        <w:rPr>
          <w:rFonts w:hint="eastAsia"/>
          <w:lang w:eastAsia="zh-CN"/>
        </w:rPr>
        <w:t>1</w:t>
      </w:r>
      <w:r>
        <w:rPr>
          <w:rFonts w:hint="eastAsia"/>
          <w:lang w:eastAsia="zh-CN"/>
        </w:rPr>
        <w:fldChar w:fldCharType="end"/>
      </w:r>
      <w:r>
        <w:rPr>
          <w:rFonts w:hint="eastAsia"/>
          <w:lang w:eastAsia="zh-CN"/>
        </w:rPr>
        <w:t>5</w:t>
      </w:r>
    </w:p>
    <w:p>
      <w:r>
        <w:fldChar w:fldCharType="end"/>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5"/>
        <w:tabs>
          <w:tab w:val="right" w:leader="dot" w:pos="14562"/>
        </w:tabs>
        <w:rPr>
          <w:lang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rPr>
          <w:rFonts w:hint="eastAsia"/>
          <w:lang w:eastAsia="zh-CN"/>
        </w:rPr>
        <w:t>1</w:t>
      </w:r>
      <w:r>
        <w:rPr>
          <w:rFonts w:hint="eastAsia"/>
          <w:lang w:eastAsia="zh-CN"/>
        </w:rPr>
        <w:fldChar w:fldCharType="end"/>
      </w:r>
      <w:r>
        <w:rPr>
          <w:rFonts w:hint="eastAsia"/>
          <w:lang w:eastAsia="zh-CN"/>
        </w:rPr>
        <w:t>6</w:t>
      </w:r>
    </w:p>
    <w:p>
      <w:pPr>
        <w:pStyle w:val="5"/>
        <w:tabs>
          <w:tab w:val="right" w:leader="dot" w:pos="14562"/>
        </w:tabs>
        <w:rPr>
          <w:lang w:eastAsia="zh-CN"/>
        </w:rPr>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fldChar w:fldCharType="begin"/>
      </w:r>
      <w:r>
        <w:instrText xml:space="preserve">PAGEREF _Toc_3_3_0000000011 \h</w:instrText>
      </w:r>
      <w:r>
        <w:fldChar w:fldCharType="separate"/>
      </w:r>
      <w:r>
        <w:t>1</w:t>
      </w:r>
      <w:r>
        <w:fldChar w:fldCharType="end"/>
      </w:r>
      <w:r>
        <w:fldChar w:fldCharType="end"/>
      </w:r>
      <w:r>
        <w:rPr>
          <w:rFonts w:hint="eastAsia"/>
          <w:lang w:eastAsia="zh-CN"/>
        </w:rPr>
        <w:t>9</w:t>
      </w:r>
    </w:p>
    <w:p>
      <w:pPr>
        <w:pStyle w:val="5"/>
        <w:tabs>
          <w:tab w:val="right" w:leader="dot" w:pos="14562"/>
        </w:tabs>
        <w:rPr>
          <w:lang w:eastAsia="zh-CN"/>
        </w:rPr>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w:t>
      </w:r>
      <w:r>
        <w:fldChar w:fldCharType="end"/>
      </w:r>
      <w:r>
        <w:fldChar w:fldCharType="end"/>
      </w:r>
      <w:r>
        <w:rPr>
          <w:rFonts w:hint="eastAsia"/>
          <w:lang w:eastAsia="zh-CN"/>
        </w:rPr>
        <w:t>9</w:t>
      </w:r>
    </w:p>
    <w:p>
      <w:pPr>
        <w:pStyle w:val="5"/>
        <w:tabs>
          <w:tab w:val="right" w:leader="dot" w:pos="14562"/>
        </w:tabs>
        <w:rPr>
          <w:lang w:eastAsia="zh-CN"/>
        </w:rPr>
      </w:pPr>
      <w:r>
        <w:fldChar w:fldCharType="begin"/>
      </w:r>
      <w:r>
        <w:instrText xml:space="preserve"> HYPERLINK \l "_Toc_3_3_0000000013" </w:instrText>
      </w:r>
      <w:r>
        <w:fldChar w:fldCharType="separate"/>
      </w:r>
      <w:r>
        <w:t>四、财政拨款“三公”经费预算情况及增减变化原因</w:t>
      </w:r>
      <w:r>
        <w:tab/>
      </w:r>
      <w:r>
        <w:fldChar w:fldCharType="end"/>
      </w:r>
      <w:r>
        <w:rPr>
          <w:rFonts w:hint="eastAsia"/>
          <w:lang w:eastAsia="zh-CN"/>
        </w:rPr>
        <w:t>20</w:t>
      </w:r>
    </w:p>
    <w:p>
      <w:pPr>
        <w:pStyle w:val="5"/>
        <w:tabs>
          <w:tab w:val="right" w:leader="dot" w:pos="14562"/>
        </w:tabs>
        <w:rPr>
          <w:lang w:eastAsia="zh-CN"/>
        </w:rPr>
      </w:pPr>
      <w:r>
        <w:fldChar w:fldCharType="begin"/>
      </w:r>
      <w:r>
        <w:instrText xml:space="preserve"> HYPERLINK \l "_Toc_3_3_0000000014" </w:instrText>
      </w:r>
      <w:r>
        <w:fldChar w:fldCharType="separate"/>
      </w:r>
      <w:r>
        <w:t>五、预算绩效信息</w:t>
      </w:r>
      <w:r>
        <w:tab/>
      </w:r>
      <w:r>
        <w:fldChar w:fldCharType="end"/>
      </w:r>
      <w:r>
        <w:rPr>
          <w:rFonts w:hint="eastAsia"/>
          <w:lang w:eastAsia="zh-CN"/>
        </w:rPr>
        <w:t>20</w:t>
      </w:r>
    </w:p>
    <w:p>
      <w:pPr>
        <w:pStyle w:val="5"/>
        <w:tabs>
          <w:tab w:val="right" w:leader="dot" w:pos="14562"/>
        </w:tabs>
        <w:rPr>
          <w:lang w:eastAsia="zh-CN"/>
        </w:rPr>
      </w:pPr>
      <w:r>
        <w:fldChar w:fldCharType="begin"/>
      </w:r>
      <w:r>
        <w:instrText xml:space="preserve"> HYPERLINK \l "_Toc_3_3_0000000015" </w:instrText>
      </w:r>
      <w:r>
        <w:fldChar w:fldCharType="separate"/>
      </w:r>
      <w:r>
        <w:t>六、政府采购预算情况</w:t>
      </w:r>
      <w:r>
        <w:tab/>
      </w:r>
      <w:r>
        <w:fldChar w:fldCharType="end"/>
      </w:r>
      <w:r>
        <w:rPr>
          <w:rFonts w:hint="eastAsia"/>
          <w:lang w:eastAsia="zh-CN"/>
        </w:rPr>
        <w:t>29</w:t>
      </w:r>
    </w:p>
    <w:p>
      <w:pPr>
        <w:pStyle w:val="5"/>
        <w:tabs>
          <w:tab w:val="right" w:leader="dot" w:pos="14562"/>
        </w:tabs>
        <w:rPr>
          <w:lang w:eastAsia="zh-CN"/>
        </w:rPr>
      </w:pPr>
      <w:r>
        <w:fldChar w:fldCharType="begin"/>
      </w:r>
      <w:r>
        <w:instrText xml:space="preserve"> HYPERLINK \l "_Toc_3_3_0000000016" </w:instrText>
      </w:r>
      <w:r>
        <w:fldChar w:fldCharType="separate"/>
      </w:r>
      <w:r>
        <w:t>七、国有资产信息</w:t>
      </w:r>
      <w:r>
        <w:tab/>
      </w:r>
      <w:r>
        <w:fldChar w:fldCharType="end"/>
      </w:r>
      <w:r>
        <w:rPr>
          <w:rFonts w:hint="eastAsia"/>
          <w:lang w:eastAsia="zh-CN"/>
        </w:rPr>
        <w:t>29</w:t>
      </w:r>
    </w:p>
    <w:p>
      <w:pPr>
        <w:pStyle w:val="5"/>
        <w:tabs>
          <w:tab w:val="right" w:leader="dot" w:pos="14562"/>
        </w:tabs>
        <w:rPr>
          <w:lang w:eastAsia="zh-CN"/>
        </w:rPr>
      </w:pPr>
      <w:r>
        <w:fldChar w:fldCharType="begin"/>
      </w:r>
      <w:r>
        <w:instrText xml:space="preserve"> HYPERLINK \l "_Toc_3_3_0000000017" </w:instrText>
      </w:r>
      <w:r>
        <w:fldChar w:fldCharType="separate"/>
      </w:r>
      <w:r>
        <w:t>八、名词解释</w:t>
      </w:r>
      <w:r>
        <w:tab/>
      </w:r>
      <w:r>
        <w:fldChar w:fldCharType="end"/>
      </w:r>
      <w:r>
        <w:rPr>
          <w:rFonts w:hint="eastAsia"/>
          <w:lang w:eastAsia="zh-CN"/>
        </w:rPr>
        <w:t>30</w:t>
      </w:r>
    </w:p>
    <w:p>
      <w:pPr>
        <w:pStyle w:val="5"/>
        <w:tabs>
          <w:tab w:val="right" w:leader="dot" w:pos="14562"/>
        </w:tabs>
        <w:rPr>
          <w:lang w:eastAsia="zh-CN"/>
        </w:rPr>
      </w:pPr>
      <w:r>
        <w:fldChar w:fldCharType="begin"/>
      </w:r>
      <w:r>
        <w:instrText xml:space="preserve"> HYPERLINK \l "_Toc_3_3_0000000018" </w:instrText>
      </w:r>
      <w:r>
        <w:fldChar w:fldCharType="separate"/>
      </w:r>
      <w:r>
        <w:t>九、其他需要说明的事项</w:t>
      </w:r>
      <w:r>
        <w:tab/>
      </w:r>
      <w:r>
        <w:fldChar w:fldCharType="end"/>
      </w:r>
      <w:r>
        <w:rPr>
          <w:rFonts w:hint="eastAsia"/>
          <w:lang w:eastAsia="zh-CN"/>
        </w:rPr>
        <w:t>31</w:t>
      </w:r>
    </w:p>
    <w:p>
      <w:r>
        <w:fldChar w:fldCharType="end"/>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outlineLvl w:val="0"/>
        <w:sectPr>
          <w:footerReference r:id="rId3" w:type="default"/>
          <w:footerReference r:id="rId4" w:type="even"/>
          <w:pgSz w:w="16840" w:h="11900" w:orient="landscape"/>
          <w:pgMar w:top="1361" w:right="1020" w:bottom="1134" w:left="1020" w:header="720" w:footer="720" w:gutter="0"/>
          <w:cols w:space="720" w:num="1"/>
        </w:sectPr>
      </w:pPr>
    </w:p>
    <w:p>
      <w:pPr>
        <w:jc w:val="center"/>
        <w:outlineLvl w:val="3"/>
      </w:pPr>
      <w:bookmarkStart w:id="0" w:name="_Toc_4_4_0000000019"/>
      <w:r>
        <w:rPr>
          <w:rFonts w:ascii="方正小标宋_GBK" w:hAnsi="方正小标宋_GBK" w:eastAsia="方正小标宋_GBK" w:cs="方正小标宋_GBK"/>
          <w:color w:val="000000"/>
          <w:sz w:val="44"/>
        </w:rPr>
        <w:t>一、中国人民政治协商会议河北省成安县委员会收支预算</w:t>
      </w:r>
      <w:bookmarkEnd w:id="0"/>
    </w:p>
    <w:p>
      <w:pPr>
        <w:jc w:val="center"/>
        <w:outlineLvl w:val="4"/>
      </w:pPr>
      <w:r>
        <w:rPr>
          <w:rFonts w:ascii="方正小标宋_GBK" w:hAnsi="方正小标宋_GBK" w:eastAsia="方正小标宋_GBK" w:cs="方正小标宋_GBK"/>
          <w:color w:val="000000"/>
          <w:sz w:val="36"/>
        </w:rPr>
        <w:t>单位预算收支总表</w:t>
      </w: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pPr>
            <w:r>
              <w:t>131001中国人民政治协商会议河北省成安县委员会</w:t>
            </w:r>
          </w:p>
        </w:tc>
        <w:tc>
          <w:tcPr>
            <w:tcW w:w="2126" w:type="dxa"/>
            <w:tcBorders>
              <w:top w:val="single" w:color="FFFFFF" w:sz="6" w:space="0"/>
              <w:left w:val="single" w:color="FFFFFF" w:sz="6" w:space="0"/>
              <w:right w:val="single" w:color="FFFFFF" w:sz="6" w:space="0"/>
            </w:tcBorders>
            <w:vAlign w:val="center"/>
          </w:tcPr>
          <w:p>
            <w:pPr>
              <w:pStyle w:val="13"/>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6662" w:type="dxa"/>
            <w:gridSpan w:val="2"/>
            <w:vAlign w:val="center"/>
          </w:tcPr>
          <w:p>
            <w:pPr>
              <w:pStyle w:val="15"/>
            </w:pPr>
            <w:r>
              <w:t>收入</w:t>
            </w:r>
          </w:p>
        </w:tc>
        <w:tc>
          <w:tcPr>
            <w:tcW w:w="6661" w:type="dxa"/>
            <w:gridSpan w:val="2"/>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5"/>
            </w:pPr>
            <w:r>
              <w:t>项  目</w:t>
            </w:r>
          </w:p>
        </w:tc>
        <w:tc>
          <w:tcPr>
            <w:tcW w:w="2126" w:type="dxa"/>
            <w:vAlign w:val="center"/>
          </w:tcPr>
          <w:p>
            <w:pPr>
              <w:pStyle w:val="15"/>
            </w:pPr>
            <w:r>
              <w:t>预算数</w:t>
            </w:r>
          </w:p>
        </w:tc>
        <w:tc>
          <w:tcPr>
            <w:tcW w:w="4535" w:type="dxa"/>
            <w:vAlign w:val="center"/>
          </w:tcPr>
          <w:p>
            <w:pPr>
              <w:pStyle w:val="15"/>
            </w:pPr>
            <w:r>
              <w:t>项  目</w:t>
            </w:r>
          </w:p>
        </w:tc>
        <w:tc>
          <w:tcPr>
            <w:tcW w:w="2126" w:type="dxa"/>
            <w:vAlign w:val="center"/>
          </w:tcPr>
          <w:p>
            <w:pPr>
              <w:pStyle w:val="15"/>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4536"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4536" w:type="dxa"/>
            <w:vAlign w:val="center"/>
          </w:tcPr>
          <w:p>
            <w:pPr>
              <w:pStyle w:val="17"/>
            </w:pPr>
            <w:r>
              <w:t>一、一般公共预算拨款收入</w:t>
            </w:r>
          </w:p>
        </w:tc>
        <w:tc>
          <w:tcPr>
            <w:tcW w:w="2126" w:type="dxa"/>
            <w:vAlign w:val="center"/>
          </w:tcPr>
          <w:p>
            <w:pPr>
              <w:pStyle w:val="16"/>
            </w:pPr>
            <w:r>
              <w:t>233.24</w:t>
            </w:r>
          </w:p>
        </w:tc>
        <w:tc>
          <w:tcPr>
            <w:tcW w:w="4535" w:type="dxa"/>
            <w:vAlign w:val="center"/>
          </w:tcPr>
          <w:p>
            <w:pPr>
              <w:pStyle w:val="17"/>
            </w:pPr>
            <w:r>
              <w:t>一、一般公共服务支出</w:t>
            </w:r>
          </w:p>
        </w:tc>
        <w:tc>
          <w:tcPr>
            <w:tcW w:w="2126" w:type="dxa"/>
            <w:vAlign w:val="center"/>
          </w:tcPr>
          <w:p>
            <w:pPr>
              <w:pStyle w:val="16"/>
            </w:pPr>
            <w:r>
              <w:t>180.99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4536" w:type="dxa"/>
            <w:vAlign w:val="center"/>
          </w:tcPr>
          <w:p>
            <w:pPr>
              <w:pStyle w:val="17"/>
            </w:pPr>
            <w:r>
              <w:t>二、政府性基金预算拨款收入</w:t>
            </w:r>
          </w:p>
        </w:tc>
        <w:tc>
          <w:tcPr>
            <w:tcW w:w="2126" w:type="dxa"/>
            <w:vAlign w:val="center"/>
          </w:tcPr>
          <w:p>
            <w:pPr>
              <w:pStyle w:val="16"/>
            </w:pPr>
          </w:p>
        </w:tc>
        <w:tc>
          <w:tcPr>
            <w:tcW w:w="4535" w:type="dxa"/>
            <w:vAlign w:val="center"/>
          </w:tcPr>
          <w:p>
            <w:pPr>
              <w:pStyle w:val="17"/>
            </w:pPr>
            <w:r>
              <w:t>二、外交支出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4536" w:type="dxa"/>
            <w:vAlign w:val="center"/>
          </w:tcPr>
          <w:p>
            <w:pPr>
              <w:pStyle w:val="17"/>
            </w:pPr>
            <w:r>
              <w:t>三、国有资本经营预算拨款收入</w:t>
            </w:r>
          </w:p>
        </w:tc>
        <w:tc>
          <w:tcPr>
            <w:tcW w:w="2126" w:type="dxa"/>
            <w:vAlign w:val="center"/>
          </w:tcPr>
          <w:p>
            <w:pPr>
              <w:pStyle w:val="16"/>
            </w:pPr>
          </w:p>
        </w:tc>
        <w:tc>
          <w:tcPr>
            <w:tcW w:w="4535" w:type="dxa"/>
            <w:vAlign w:val="center"/>
          </w:tcPr>
          <w:p>
            <w:pPr>
              <w:pStyle w:val="17"/>
            </w:pPr>
            <w:r>
              <w:t>三、国防支出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4536" w:type="dxa"/>
            <w:vAlign w:val="center"/>
          </w:tcPr>
          <w:p>
            <w:pPr>
              <w:pStyle w:val="17"/>
            </w:pPr>
            <w:r>
              <w:t>四、财政专户管理资金收入</w:t>
            </w:r>
          </w:p>
        </w:tc>
        <w:tc>
          <w:tcPr>
            <w:tcW w:w="2126" w:type="dxa"/>
            <w:vAlign w:val="center"/>
          </w:tcPr>
          <w:p>
            <w:pPr>
              <w:pStyle w:val="16"/>
            </w:pPr>
          </w:p>
        </w:tc>
        <w:tc>
          <w:tcPr>
            <w:tcW w:w="4535" w:type="dxa"/>
            <w:vAlign w:val="center"/>
          </w:tcPr>
          <w:p>
            <w:pPr>
              <w:pStyle w:val="17"/>
            </w:pPr>
            <w:r>
              <w:t>四、公共安全支出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4536" w:type="dxa"/>
            <w:vAlign w:val="center"/>
          </w:tcPr>
          <w:p>
            <w:pPr>
              <w:pStyle w:val="17"/>
            </w:pPr>
            <w:r>
              <w:t>五、事业收入</w:t>
            </w:r>
          </w:p>
        </w:tc>
        <w:tc>
          <w:tcPr>
            <w:tcW w:w="2126" w:type="dxa"/>
            <w:vAlign w:val="center"/>
          </w:tcPr>
          <w:p>
            <w:pPr>
              <w:pStyle w:val="16"/>
            </w:pPr>
          </w:p>
        </w:tc>
        <w:tc>
          <w:tcPr>
            <w:tcW w:w="4535" w:type="dxa"/>
            <w:vAlign w:val="center"/>
          </w:tcPr>
          <w:p>
            <w:pPr>
              <w:pStyle w:val="17"/>
            </w:pPr>
            <w:r>
              <w:t>五、教育支出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4536" w:type="dxa"/>
            <w:vAlign w:val="center"/>
          </w:tcPr>
          <w:p>
            <w:pPr>
              <w:pStyle w:val="17"/>
            </w:pPr>
            <w:r>
              <w:t>六、事业单位经营收入</w:t>
            </w:r>
          </w:p>
        </w:tc>
        <w:tc>
          <w:tcPr>
            <w:tcW w:w="2126" w:type="dxa"/>
            <w:vAlign w:val="center"/>
          </w:tcPr>
          <w:p>
            <w:pPr>
              <w:pStyle w:val="16"/>
            </w:pPr>
          </w:p>
        </w:tc>
        <w:tc>
          <w:tcPr>
            <w:tcW w:w="4535" w:type="dxa"/>
            <w:vAlign w:val="center"/>
          </w:tcPr>
          <w:p>
            <w:pPr>
              <w:pStyle w:val="17"/>
            </w:pPr>
            <w:r>
              <w:t>六、科学技术支出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4536" w:type="dxa"/>
            <w:vAlign w:val="center"/>
          </w:tcPr>
          <w:p>
            <w:pPr>
              <w:pStyle w:val="17"/>
            </w:pPr>
            <w:r>
              <w:t>七、上级补助收入</w:t>
            </w:r>
          </w:p>
        </w:tc>
        <w:tc>
          <w:tcPr>
            <w:tcW w:w="2126" w:type="dxa"/>
            <w:vAlign w:val="center"/>
          </w:tcPr>
          <w:p>
            <w:pPr>
              <w:pStyle w:val="16"/>
            </w:pPr>
          </w:p>
        </w:tc>
        <w:tc>
          <w:tcPr>
            <w:tcW w:w="4535" w:type="dxa"/>
            <w:vAlign w:val="center"/>
          </w:tcPr>
          <w:p>
            <w:pPr>
              <w:pStyle w:val="17"/>
            </w:pPr>
            <w:r>
              <w:t>七、文化旅游体育与传媒支出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4536" w:type="dxa"/>
            <w:vAlign w:val="center"/>
          </w:tcPr>
          <w:p>
            <w:pPr>
              <w:pStyle w:val="17"/>
            </w:pPr>
            <w:r>
              <w:t>八、附属单位上缴收入</w:t>
            </w:r>
          </w:p>
        </w:tc>
        <w:tc>
          <w:tcPr>
            <w:tcW w:w="2126" w:type="dxa"/>
            <w:vAlign w:val="center"/>
          </w:tcPr>
          <w:p>
            <w:pPr>
              <w:pStyle w:val="16"/>
            </w:pPr>
          </w:p>
        </w:tc>
        <w:tc>
          <w:tcPr>
            <w:tcW w:w="4535" w:type="dxa"/>
            <w:vAlign w:val="center"/>
          </w:tcPr>
          <w:p>
            <w:pPr>
              <w:pStyle w:val="17"/>
            </w:pPr>
            <w:r>
              <w:t>八、社会保障和就业支出</w:t>
            </w:r>
          </w:p>
        </w:tc>
        <w:tc>
          <w:tcPr>
            <w:tcW w:w="2126" w:type="dxa"/>
            <w:vAlign w:val="center"/>
          </w:tcPr>
          <w:p>
            <w:pPr>
              <w:pStyle w:val="16"/>
            </w:pPr>
            <w:r>
              <w:t>29.87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4536" w:type="dxa"/>
            <w:vAlign w:val="center"/>
          </w:tcPr>
          <w:p>
            <w:pPr>
              <w:pStyle w:val="17"/>
            </w:pPr>
            <w:r>
              <w:t>九、其他收入</w:t>
            </w:r>
          </w:p>
        </w:tc>
        <w:tc>
          <w:tcPr>
            <w:tcW w:w="2126" w:type="dxa"/>
            <w:vAlign w:val="center"/>
          </w:tcPr>
          <w:p>
            <w:pPr>
              <w:pStyle w:val="16"/>
            </w:pPr>
          </w:p>
        </w:tc>
        <w:tc>
          <w:tcPr>
            <w:tcW w:w="4535" w:type="dxa"/>
            <w:vAlign w:val="center"/>
          </w:tcPr>
          <w:p>
            <w:pPr>
              <w:pStyle w:val="17"/>
            </w:pPr>
            <w:r>
              <w:t>九、社会保险基金支出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十、卫生健康支出</w:t>
            </w:r>
          </w:p>
        </w:tc>
        <w:tc>
          <w:tcPr>
            <w:tcW w:w="2126" w:type="dxa"/>
            <w:vAlign w:val="center"/>
          </w:tcPr>
          <w:p>
            <w:pPr>
              <w:pStyle w:val="16"/>
            </w:pPr>
            <w:r>
              <w:t>8.95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十一、节能环保支出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十二、城乡社区支出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十三、农林水支出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十四、交通运输支出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十五、资源勘探工业信息等支出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十六、商业服务业等支出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十七、金融支出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十八、援助其他地区支出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十九、自然资源海洋气象等支出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二十、住房保障支出</w:t>
            </w:r>
          </w:p>
        </w:tc>
        <w:tc>
          <w:tcPr>
            <w:tcW w:w="2126" w:type="dxa"/>
            <w:vAlign w:val="center"/>
          </w:tcPr>
          <w:p>
            <w:pPr>
              <w:pStyle w:val="16"/>
            </w:pPr>
            <w:r>
              <w:t>13.43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二十一、粮油物资储备支出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二十二、国有资本经营预算支出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二十三、灾害防治及应急管理支出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二十四、预备费</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二十五、其他支出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二十六、转移性支出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二十七、债务还本支出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二十八、债务付息支出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二十九、债务发行费用支出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三十、抗疫特别国债安排的支出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4536" w:type="dxa"/>
            <w:vAlign w:val="center"/>
          </w:tcPr>
          <w:p>
            <w:pPr>
              <w:pStyle w:val="19"/>
            </w:pPr>
            <w:r>
              <w:t>本年收入合计</w:t>
            </w:r>
          </w:p>
        </w:tc>
        <w:tc>
          <w:tcPr>
            <w:tcW w:w="2126" w:type="dxa"/>
            <w:vAlign w:val="center"/>
          </w:tcPr>
          <w:p>
            <w:pPr>
              <w:pStyle w:val="20"/>
            </w:pPr>
            <w:r>
              <w:t>233.24</w:t>
            </w:r>
          </w:p>
        </w:tc>
        <w:tc>
          <w:tcPr>
            <w:tcW w:w="4535" w:type="dxa"/>
            <w:vAlign w:val="center"/>
          </w:tcPr>
          <w:p>
            <w:pPr>
              <w:pStyle w:val="19"/>
            </w:pPr>
            <w:r>
              <w:t>本年支出合计</w:t>
            </w:r>
          </w:p>
        </w:tc>
        <w:tc>
          <w:tcPr>
            <w:tcW w:w="2126" w:type="dxa"/>
            <w:vAlign w:val="center"/>
          </w:tcPr>
          <w:p>
            <w:pPr>
              <w:pStyle w:val="20"/>
            </w:pPr>
            <w:r>
              <w:t>233.24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4536" w:type="dxa"/>
            <w:vAlign w:val="center"/>
          </w:tcPr>
          <w:p>
            <w:pPr>
              <w:pStyle w:val="17"/>
            </w:pPr>
            <w:r>
              <w:t>上年结转结余</w:t>
            </w:r>
          </w:p>
        </w:tc>
        <w:tc>
          <w:tcPr>
            <w:tcW w:w="2126" w:type="dxa"/>
            <w:vAlign w:val="center"/>
          </w:tcPr>
          <w:p>
            <w:pPr>
              <w:pStyle w:val="16"/>
            </w:pPr>
          </w:p>
        </w:tc>
        <w:tc>
          <w:tcPr>
            <w:tcW w:w="4535" w:type="dxa"/>
            <w:vAlign w:val="center"/>
          </w:tcPr>
          <w:p>
            <w:pPr>
              <w:pStyle w:val="17"/>
            </w:pPr>
            <w:r>
              <w:t>年终结转结余</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4536" w:type="dxa"/>
            <w:vAlign w:val="center"/>
          </w:tcPr>
          <w:p>
            <w:pPr>
              <w:pStyle w:val="19"/>
            </w:pPr>
            <w:r>
              <w:t>收入总计</w:t>
            </w:r>
          </w:p>
        </w:tc>
        <w:tc>
          <w:tcPr>
            <w:tcW w:w="2126" w:type="dxa"/>
            <w:vAlign w:val="center"/>
          </w:tcPr>
          <w:p>
            <w:pPr>
              <w:pStyle w:val="20"/>
            </w:pPr>
            <w:r>
              <w:t>233.24</w:t>
            </w:r>
          </w:p>
        </w:tc>
        <w:tc>
          <w:tcPr>
            <w:tcW w:w="4535" w:type="dxa"/>
            <w:vAlign w:val="center"/>
          </w:tcPr>
          <w:p>
            <w:pPr>
              <w:pStyle w:val="19"/>
            </w:pPr>
            <w:r>
              <w:t>支出总计</w:t>
            </w:r>
          </w:p>
        </w:tc>
        <w:tc>
          <w:tcPr>
            <w:tcW w:w="2126" w:type="dxa"/>
            <w:vAlign w:val="center"/>
          </w:tcPr>
          <w:p>
            <w:pPr>
              <w:pStyle w:val="20"/>
            </w:pPr>
            <w:r>
              <w:t>233.24</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9"/>
        <w:tblW w:w="1457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4"/>
            </w:pPr>
            <w:r>
              <w:t>131001中国人民政治协商会议河北省成安县委员会</w:t>
            </w:r>
          </w:p>
        </w:tc>
        <w:tc>
          <w:tcPr>
            <w:tcW w:w="3402" w:type="dxa"/>
            <w:gridSpan w:val="3"/>
            <w:tcBorders>
              <w:top w:val="single" w:color="FFFFFF" w:sz="6" w:space="0"/>
              <w:left w:val="single" w:color="FFFFFF" w:sz="6" w:space="0"/>
              <w:right w:val="single" w:color="FFFFFF" w:sz="6" w:space="0"/>
            </w:tcBorders>
            <w:vAlign w:val="center"/>
          </w:tcPr>
          <w:p>
            <w:pPr>
              <w:pStyle w:val="13"/>
            </w:pPr>
            <w:r>
              <w:t>预算年度：2022</w:t>
            </w:r>
          </w:p>
        </w:tc>
        <w:tc>
          <w:tcPr>
            <w:tcW w:w="5670" w:type="dxa"/>
            <w:gridSpan w:val="5"/>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t>序号</w:t>
            </w:r>
          </w:p>
        </w:tc>
        <w:tc>
          <w:tcPr>
            <w:tcW w:w="2551" w:type="dxa"/>
            <w:gridSpan w:val="2"/>
            <w:vAlign w:val="center"/>
          </w:tcPr>
          <w:p>
            <w:pPr>
              <w:pStyle w:val="15"/>
            </w:pPr>
            <w:r>
              <w:t>功能分类科目</w:t>
            </w:r>
          </w:p>
        </w:tc>
        <w:tc>
          <w:tcPr>
            <w:tcW w:w="1134" w:type="dxa"/>
            <w:vMerge w:val="restart"/>
            <w:vAlign w:val="center"/>
          </w:tcPr>
          <w:p>
            <w:pPr>
              <w:pStyle w:val="15"/>
            </w:pPr>
            <w:r>
              <w:t>合计</w:t>
            </w:r>
          </w:p>
        </w:tc>
        <w:tc>
          <w:tcPr>
            <w:tcW w:w="9072" w:type="dxa"/>
            <w:gridSpan w:val="8"/>
            <w:vAlign w:val="center"/>
          </w:tcPr>
          <w:p>
            <w:pPr>
              <w:pStyle w:val="15"/>
            </w:pPr>
            <w:r>
              <w:t>本年收入</w:t>
            </w:r>
          </w:p>
        </w:tc>
        <w:tc>
          <w:tcPr>
            <w:tcW w:w="1134" w:type="dxa"/>
            <w:vMerge w:val="restart"/>
            <w:vAlign w:val="center"/>
          </w:tcPr>
          <w:p>
            <w:pPr>
              <w:pStyle w:val="15"/>
            </w:pPr>
            <w:r>
              <w:t>上年结转</w:t>
            </w:r>
          </w:p>
        </w:tc>
      </w:tr>
      <w:tr>
        <w:tblPrEx>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5"/>
            </w:pPr>
            <w:r>
              <w:t>科目    编码</w:t>
            </w:r>
          </w:p>
        </w:tc>
        <w:tc>
          <w:tcPr>
            <w:tcW w:w="1559" w:type="dxa"/>
            <w:vAlign w:val="center"/>
          </w:tcPr>
          <w:p>
            <w:pPr>
              <w:pStyle w:val="15"/>
            </w:pPr>
            <w:r>
              <w:t>科目名称</w:t>
            </w:r>
          </w:p>
        </w:tc>
        <w:tc>
          <w:tcPr>
            <w:tcW w:w="1134" w:type="dxa"/>
            <w:vMerge w:val="continue"/>
          </w:tcPr>
          <w:p/>
        </w:tc>
        <w:tc>
          <w:tcPr>
            <w:tcW w:w="1134" w:type="dxa"/>
            <w:vAlign w:val="center"/>
          </w:tcPr>
          <w:p>
            <w:pPr>
              <w:pStyle w:val="15"/>
            </w:pPr>
            <w:r>
              <w:t>小计</w:t>
            </w:r>
          </w:p>
        </w:tc>
        <w:tc>
          <w:tcPr>
            <w:tcW w:w="1134" w:type="dxa"/>
            <w:vAlign w:val="center"/>
          </w:tcPr>
          <w:p>
            <w:pPr>
              <w:pStyle w:val="15"/>
            </w:pPr>
            <w:r>
              <w:t>财政拨款 收入</w:t>
            </w:r>
          </w:p>
        </w:tc>
        <w:tc>
          <w:tcPr>
            <w:tcW w:w="1134" w:type="dxa"/>
            <w:vAlign w:val="center"/>
          </w:tcPr>
          <w:p>
            <w:pPr>
              <w:pStyle w:val="15"/>
            </w:pPr>
            <w:r>
              <w:t>财政专户 收入</w:t>
            </w:r>
          </w:p>
        </w:tc>
        <w:tc>
          <w:tcPr>
            <w:tcW w:w="1134" w:type="dxa"/>
            <w:vAlign w:val="center"/>
          </w:tcPr>
          <w:p>
            <w:pPr>
              <w:pStyle w:val="15"/>
            </w:pPr>
            <w:r>
              <w:t>事业收入</w:t>
            </w:r>
          </w:p>
        </w:tc>
        <w:tc>
          <w:tcPr>
            <w:tcW w:w="1134" w:type="dxa"/>
            <w:vAlign w:val="center"/>
          </w:tcPr>
          <w:p>
            <w:pPr>
              <w:pStyle w:val="15"/>
            </w:pPr>
            <w:r>
              <w:t>经营收入</w:t>
            </w:r>
          </w:p>
        </w:tc>
        <w:tc>
          <w:tcPr>
            <w:tcW w:w="1134" w:type="dxa"/>
            <w:vAlign w:val="center"/>
          </w:tcPr>
          <w:p>
            <w:pPr>
              <w:pStyle w:val="15"/>
            </w:pPr>
            <w:r>
              <w:t>上级补助收入</w:t>
            </w:r>
          </w:p>
        </w:tc>
        <w:tc>
          <w:tcPr>
            <w:tcW w:w="1134" w:type="dxa"/>
            <w:vAlign w:val="center"/>
          </w:tcPr>
          <w:p>
            <w:pPr>
              <w:pStyle w:val="15"/>
            </w:pPr>
            <w:r>
              <w:t>附属单位上缴收入</w:t>
            </w:r>
          </w:p>
        </w:tc>
        <w:tc>
          <w:tcPr>
            <w:tcW w:w="1134" w:type="dxa"/>
            <w:vAlign w:val="center"/>
          </w:tcPr>
          <w:p>
            <w:pPr>
              <w:pStyle w:val="15"/>
            </w:pPr>
            <w:r>
              <w:t>其他收入</w:t>
            </w:r>
          </w:p>
        </w:tc>
        <w:tc>
          <w:tcPr>
            <w:tcW w:w="1134" w:type="dxa"/>
            <w:vMerge w:val="continue"/>
          </w:tcPr>
          <w:p/>
        </w:tc>
      </w:tr>
      <w:tr>
        <w:tblPrEx>
          <w:tblCellMar>
            <w:top w:w="0" w:type="dxa"/>
            <w:left w:w="108" w:type="dxa"/>
            <w:bottom w:w="0" w:type="dxa"/>
            <w:right w:w="108" w:type="dxa"/>
          </w:tblCellMar>
        </w:tblPrEx>
        <w:trPr>
          <w:trHeight w:val="369" w:hRule="atLeast"/>
          <w:tblHeader/>
          <w:jc w:val="center"/>
        </w:trPr>
        <w:tc>
          <w:tcPr>
            <w:tcW w:w="680" w:type="dxa"/>
            <w:vAlign w:val="center"/>
          </w:tcPr>
          <w:p>
            <w:pPr>
              <w:pStyle w:val="15"/>
            </w:pPr>
            <w:r>
              <w:t>栏次</w:t>
            </w:r>
          </w:p>
        </w:tc>
        <w:tc>
          <w:tcPr>
            <w:tcW w:w="992" w:type="dxa"/>
            <w:vAlign w:val="center"/>
          </w:tcPr>
          <w:p>
            <w:pPr>
              <w:pStyle w:val="15"/>
            </w:pPr>
            <w:r>
              <w:t>1</w:t>
            </w:r>
          </w:p>
        </w:tc>
        <w:tc>
          <w:tcPr>
            <w:tcW w:w="1559" w:type="dxa"/>
            <w:vAlign w:val="center"/>
          </w:tcPr>
          <w:p>
            <w:pPr>
              <w:pStyle w:val="15"/>
            </w:pPr>
            <w:r>
              <w:t>2</w:t>
            </w:r>
          </w:p>
        </w:tc>
        <w:tc>
          <w:tcPr>
            <w:tcW w:w="1134" w:type="dxa"/>
            <w:vAlign w:val="center"/>
          </w:tcPr>
          <w:p>
            <w:pPr>
              <w:pStyle w:val="15"/>
            </w:pPr>
            <w:r>
              <w:t>3</w:t>
            </w:r>
          </w:p>
        </w:tc>
        <w:tc>
          <w:tcPr>
            <w:tcW w:w="1134" w:type="dxa"/>
            <w:vAlign w:val="center"/>
          </w:tcPr>
          <w:p>
            <w:pPr>
              <w:pStyle w:val="15"/>
            </w:pPr>
            <w:r>
              <w:t>4</w:t>
            </w:r>
          </w:p>
        </w:tc>
        <w:tc>
          <w:tcPr>
            <w:tcW w:w="1134" w:type="dxa"/>
            <w:vAlign w:val="center"/>
          </w:tcPr>
          <w:p>
            <w:pPr>
              <w:pStyle w:val="15"/>
            </w:pPr>
            <w:r>
              <w:t>5</w:t>
            </w:r>
          </w:p>
        </w:tc>
        <w:tc>
          <w:tcPr>
            <w:tcW w:w="1134" w:type="dxa"/>
            <w:vAlign w:val="center"/>
          </w:tcPr>
          <w:p>
            <w:pPr>
              <w:pStyle w:val="15"/>
            </w:pPr>
            <w:r>
              <w:t>6</w:t>
            </w:r>
          </w:p>
        </w:tc>
        <w:tc>
          <w:tcPr>
            <w:tcW w:w="1134" w:type="dxa"/>
            <w:vAlign w:val="center"/>
          </w:tcPr>
          <w:p>
            <w:pPr>
              <w:pStyle w:val="15"/>
            </w:pPr>
            <w:r>
              <w:t>7</w:t>
            </w:r>
          </w:p>
        </w:tc>
        <w:tc>
          <w:tcPr>
            <w:tcW w:w="1134" w:type="dxa"/>
            <w:vAlign w:val="center"/>
          </w:tcPr>
          <w:p>
            <w:pPr>
              <w:pStyle w:val="15"/>
            </w:pPr>
            <w:r>
              <w:t>8</w:t>
            </w:r>
          </w:p>
        </w:tc>
        <w:tc>
          <w:tcPr>
            <w:tcW w:w="1134"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w:t>
            </w:r>
          </w:p>
        </w:tc>
        <w:tc>
          <w:tcPr>
            <w:tcW w:w="992" w:type="dxa"/>
            <w:vAlign w:val="center"/>
          </w:tcPr>
          <w:p>
            <w:pPr>
              <w:pStyle w:val="21"/>
            </w:pPr>
          </w:p>
        </w:tc>
        <w:tc>
          <w:tcPr>
            <w:tcW w:w="1559" w:type="dxa"/>
            <w:vAlign w:val="center"/>
          </w:tcPr>
          <w:p>
            <w:pPr>
              <w:pStyle w:val="19"/>
            </w:pPr>
            <w:r>
              <w:t>合计</w:t>
            </w:r>
          </w:p>
        </w:tc>
        <w:tc>
          <w:tcPr>
            <w:tcW w:w="1134" w:type="dxa"/>
            <w:vAlign w:val="center"/>
          </w:tcPr>
          <w:p>
            <w:pPr>
              <w:pStyle w:val="20"/>
            </w:pPr>
            <w:r>
              <w:t>233.24</w:t>
            </w:r>
          </w:p>
        </w:tc>
        <w:tc>
          <w:tcPr>
            <w:tcW w:w="1134" w:type="dxa"/>
            <w:vAlign w:val="center"/>
          </w:tcPr>
          <w:p>
            <w:pPr>
              <w:pStyle w:val="20"/>
            </w:pPr>
            <w:r>
              <w:t>233.24</w:t>
            </w:r>
          </w:p>
        </w:tc>
        <w:tc>
          <w:tcPr>
            <w:tcW w:w="1134" w:type="dxa"/>
            <w:vAlign w:val="center"/>
          </w:tcPr>
          <w:p>
            <w:pPr>
              <w:pStyle w:val="20"/>
            </w:pPr>
            <w:r>
              <w:t>233.24</w:t>
            </w: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w:t>
            </w:r>
          </w:p>
        </w:tc>
        <w:tc>
          <w:tcPr>
            <w:tcW w:w="992" w:type="dxa"/>
            <w:vAlign w:val="center"/>
          </w:tcPr>
          <w:p>
            <w:pPr>
              <w:pStyle w:val="17"/>
            </w:pPr>
            <w:r>
              <w:t>201</w:t>
            </w:r>
          </w:p>
        </w:tc>
        <w:tc>
          <w:tcPr>
            <w:tcW w:w="1559" w:type="dxa"/>
            <w:vAlign w:val="center"/>
          </w:tcPr>
          <w:p>
            <w:pPr>
              <w:pStyle w:val="17"/>
            </w:pPr>
            <w:r>
              <w:t>一般公共服务支出</w:t>
            </w:r>
          </w:p>
        </w:tc>
        <w:tc>
          <w:tcPr>
            <w:tcW w:w="1134" w:type="dxa"/>
            <w:vAlign w:val="center"/>
          </w:tcPr>
          <w:p>
            <w:pPr>
              <w:pStyle w:val="16"/>
            </w:pPr>
            <w:r>
              <w:t>180.99</w:t>
            </w:r>
          </w:p>
        </w:tc>
        <w:tc>
          <w:tcPr>
            <w:tcW w:w="1134" w:type="dxa"/>
            <w:vAlign w:val="center"/>
          </w:tcPr>
          <w:p>
            <w:pPr>
              <w:pStyle w:val="16"/>
            </w:pPr>
            <w:r>
              <w:t>180.99</w:t>
            </w:r>
          </w:p>
        </w:tc>
        <w:tc>
          <w:tcPr>
            <w:tcW w:w="1134" w:type="dxa"/>
            <w:vAlign w:val="center"/>
          </w:tcPr>
          <w:p>
            <w:pPr>
              <w:pStyle w:val="16"/>
            </w:pPr>
            <w:r>
              <w:t>180.99</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3</w:t>
            </w:r>
          </w:p>
        </w:tc>
        <w:tc>
          <w:tcPr>
            <w:tcW w:w="992" w:type="dxa"/>
            <w:vAlign w:val="center"/>
          </w:tcPr>
          <w:p>
            <w:pPr>
              <w:pStyle w:val="17"/>
            </w:pPr>
            <w:r>
              <w:t>20102</w:t>
            </w:r>
          </w:p>
        </w:tc>
        <w:tc>
          <w:tcPr>
            <w:tcW w:w="1559" w:type="dxa"/>
            <w:vAlign w:val="center"/>
          </w:tcPr>
          <w:p>
            <w:pPr>
              <w:pStyle w:val="17"/>
            </w:pPr>
            <w:r>
              <w:t>政协事务</w:t>
            </w:r>
          </w:p>
        </w:tc>
        <w:tc>
          <w:tcPr>
            <w:tcW w:w="1134" w:type="dxa"/>
            <w:vAlign w:val="center"/>
          </w:tcPr>
          <w:p>
            <w:pPr>
              <w:pStyle w:val="16"/>
            </w:pPr>
            <w:r>
              <w:t>180.99</w:t>
            </w:r>
          </w:p>
        </w:tc>
        <w:tc>
          <w:tcPr>
            <w:tcW w:w="1134" w:type="dxa"/>
            <w:vAlign w:val="center"/>
          </w:tcPr>
          <w:p>
            <w:pPr>
              <w:pStyle w:val="16"/>
            </w:pPr>
            <w:r>
              <w:t>180.99</w:t>
            </w:r>
          </w:p>
        </w:tc>
        <w:tc>
          <w:tcPr>
            <w:tcW w:w="1134" w:type="dxa"/>
            <w:vAlign w:val="center"/>
          </w:tcPr>
          <w:p>
            <w:pPr>
              <w:pStyle w:val="16"/>
            </w:pPr>
            <w:r>
              <w:t>180.99</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4</w:t>
            </w:r>
          </w:p>
        </w:tc>
        <w:tc>
          <w:tcPr>
            <w:tcW w:w="992" w:type="dxa"/>
            <w:vAlign w:val="center"/>
          </w:tcPr>
          <w:p>
            <w:pPr>
              <w:pStyle w:val="17"/>
            </w:pPr>
            <w:r>
              <w:t>2010201</w:t>
            </w:r>
          </w:p>
        </w:tc>
        <w:tc>
          <w:tcPr>
            <w:tcW w:w="1559" w:type="dxa"/>
            <w:vAlign w:val="center"/>
          </w:tcPr>
          <w:p>
            <w:pPr>
              <w:pStyle w:val="17"/>
            </w:pPr>
            <w:r>
              <w:t>行政运行</w:t>
            </w:r>
          </w:p>
        </w:tc>
        <w:tc>
          <w:tcPr>
            <w:tcW w:w="1134" w:type="dxa"/>
            <w:vAlign w:val="center"/>
          </w:tcPr>
          <w:p>
            <w:pPr>
              <w:pStyle w:val="16"/>
            </w:pPr>
            <w:r>
              <w:t>180.99</w:t>
            </w:r>
          </w:p>
        </w:tc>
        <w:tc>
          <w:tcPr>
            <w:tcW w:w="1134" w:type="dxa"/>
            <w:vAlign w:val="center"/>
          </w:tcPr>
          <w:p>
            <w:pPr>
              <w:pStyle w:val="16"/>
            </w:pPr>
            <w:r>
              <w:t>180.99</w:t>
            </w:r>
          </w:p>
        </w:tc>
        <w:tc>
          <w:tcPr>
            <w:tcW w:w="1134" w:type="dxa"/>
            <w:vAlign w:val="center"/>
          </w:tcPr>
          <w:p>
            <w:pPr>
              <w:pStyle w:val="16"/>
            </w:pPr>
            <w:r>
              <w:t>180.99</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5</w:t>
            </w:r>
          </w:p>
        </w:tc>
        <w:tc>
          <w:tcPr>
            <w:tcW w:w="992" w:type="dxa"/>
            <w:vAlign w:val="center"/>
          </w:tcPr>
          <w:p>
            <w:pPr>
              <w:pStyle w:val="17"/>
            </w:pPr>
            <w:r>
              <w:t>208</w:t>
            </w:r>
          </w:p>
        </w:tc>
        <w:tc>
          <w:tcPr>
            <w:tcW w:w="1559" w:type="dxa"/>
            <w:vAlign w:val="center"/>
          </w:tcPr>
          <w:p>
            <w:pPr>
              <w:pStyle w:val="17"/>
            </w:pPr>
            <w:r>
              <w:t>社会保障和就业支出</w:t>
            </w:r>
          </w:p>
        </w:tc>
        <w:tc>
          <w:tcPr>
            <w:tcW w:w="1134" w:type="dxa"/>
            <w:vAlign w:val="center"/>
          </w:tcPr>
          <w:p>
            <w:pPr>
              <w:pStyle w:val="16"/>
            </w:pPr>
            <w:r>
              <w:t>29.87</w:t>
            </w:r>
          </w:p>
        </w:tc>
        <w:tc>
          <w:tcPr>
            <w:tcW w:w="1134" w:type="dxa"/>
            <w:vAlign w:val="center"/>
          </w:tcPr>
          <w:p>
            <w:pPr>
              <w:pStyle w:val="16"/>
            </w:pPr>
            <w:r>
              <w:t>29.87</w:t>
            </w:r>
          </w:p>
        </w:tc>
        <w:tc>
          <w:tcPr>
            <w:tcW w:w="1134" w:type="dxa"/>
            <w:vAlign w:val="center"/>
          </w:tcPr>
          <w:p>
            <w:pPr>
              <w:pStyle w:val="16"/>
            </w:pPr>
            <w:r>
              <w:t>29.87</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6</w:t>
            </w:r>
          </w:p>
        </w:tc>
        <w:tc>
          <w:tcPr>
            <w:tcW w:w="992" w:type="dxa"/>
            <w:vAlign w:val="center"/>
          </w:tcPr>
          <w:p>
            <w:pPr>
              <w:pStyle w:val="17"/>
            </w:pPr>
            <w:r>
              <w:t>20805</w:t>
            </w:r>
          </w:p>
        </w:tc>
        <w:tc>
          <w:tcPr>
            <w:tcW w:w="1559" w:type="dxa"/>
            <w:vAlign w:val="center"/>
          </w:tcPr>
          <w:p>
            <w:pPr>
              <w:pStyle w:val="17"/>
            </w:pPr>
            <w:r>
              <w:t>行政事业单位养老支出</w:t>
            </w:r>
          </w:p>
        </w:tc>
        <w:tc>
          <w:tcPr>
            <w:tcW w:w="1134" w:type="dxa"/>
            <w:vAlign w:val="center"/>
          </w:tcPr>
          <w:p>
            <w:pPr>
              <w:pStyle w:val="16"/>
            </w:pPr>
            <w:r>
              <w:t>28.53</w:t>
            </w:r>
          </w:p>
        </w:tc>
        <w:tc>
          <w:tcPr>
            <w:tcW w:w="1134" w:type="dxa"/>
            <w:vAlign w:val="center"/>
          </w:tcPr>
          <w:p>
            <w:pPr>
              <w:pStyle w:val="16"/>
            </w:pPr>
            <w:r>
              <w:t>28.53</w:t>
            </w:r>
          </w:p>
        </w:tc>
        <w:tc>
          <w:tcPr>
            <w:tcW w:w="1134" w:type="dxa"/>
            <w:vAlign w:val="center"/>
          </w:tcPr>
          <w:p>
            <w:pPr>
              <w:pStyle w:val="16"/>
            </w:pPr>
            <w:r>
              <w:t>28.53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7</w:t>
            </w:r>
          </w:p>
        </w:tc>
        <w:tc>
          <w:tcPr>
            <w:tcW w:w="992" w:type="dxa"/>
            <w:vAlign w:val="center"/>
          </w:tcPr>
          <w:p>
            <w:pPr>
              <w:pStyle w:val="17"/>
            </w:pPr>
            <w:r>
              <w:t>2080505</w:t>
            </w:r>
          </w:p>
        </w:tc>
        <w:tc>
          <w:tcPr>
            <w:tcW w:w="1559" w:type="dxa"/>
            <w:vAlign w:val="center"/>
          </w:tcPr>
          <w:p>
            <w:pPr>
              <w:pStyle w:val="17"/>
            </w:pPr>
            <w:r>
              <w:t>机关事业单位基本养老保险缴费支出</w:t>
            </w:r>
          </w:p>
        </w:tc>
        <w:tc>
          <w:tcPr>
            <w:tcW w:w="1134" w:type="dxa"/>
            <w:vAlign w:val="center"/>
          </w:tcPr>
          <w:p>
            <w:pPr>
              <w:pStyle w:val="16"/>
            </w:pPr>
            <w:r>
              <w:t>19.02</w:t>
            </w:r>
          </w:p>
        </w:tc>
        <w:tc>
          <w:tcPr>
            <w:tcW w:w="1134" w:type="dxa"/>
            <w:vAlign w:val="center"/>
          </w:tcPr>
          <w:p>
            <w:pPr>
              <w:pStyle w:val="16"/>
            </w:pPr>
            <w:r>
              <w:t>19.02</w:t>
            </w:r>
          </w:p>
        </w:tc>
        <w:tc>
          <w:tcPr>
            <w:tcW w:w="1134" w:type="dxa"/>
            <w:vAlign w:val="center"/>
          </w:tcPr>
          <w:p>
            <w:pPr>
              <w:pStyle w:val="16"/>
            </w:pPr>
            <w:r>
              <w:t>19.02</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8</w:t>
            </w:r>
          </w:p>
        </w:tc>
        <w:tc>
          <w:tcPr>
            <w:tcW w:w="992" w:type="dxa"/>
            <w:vAlign w:val="center"/>
          </w:tcPr>
          <w:p>
            <w:pPr>
              <w:pStyle w:val="17"/>
            </w:pPr>
            <w:r>
              <w:t>2080506</w:t>
            </w:r>
          </w:p>
        </w:tc>
        <w:tc>
          <w:tcPr>
            <w:tcW w:w="1559" w:type="dxa"/>
            <w:vAlign w:val="center"/>
          </w:tcPr>
          <w:p>
            <w:pPr>
              <w:pStyle w:val="17"/>
            </w:pPr>
            <w:r>
              <w:t>机关事业单位职业年金缴费支出</w:t>
            </w:r>
          </w:p>
        </w:tc>
        <w:tc>
          <w:tcPr>
            <w:tcW w:w="1134" w:type="dxa"/>
            <w:vAlign w:val="center"/>
          </w:tcPr>
          <w:p>
            <w:pPr>
              <w:pStyle w:val="16"/>
            </w:pPr>
            <w:r>
              <w:t>9.51</w:t>
            </w:r>
          </w:p>
        </w:tc>
        <w:tc>
          <w:tcPr>
            <w:tcW w:w="1134" w:type="dxa"/>
            <w:vAlign w:val="center"/>
          </w:tcPr>
          <w:p>
            <w:pPr>
              <w:pStyle w:val="16"/>
            </w:pPr>
            <w:r>
              <w:t>9.51</w:t>
            </w:r>
          </w:p>
        </w:tc>
        <w:tc>
          <w:tcPr>
            <w:tcW w:w="1134" w:type="dxa"/>
            <w:vAlign w:val="center"/>
          </w:tcPr>
          <w:p>
            <w:pPr>
              <w:pStyle w:val="16"/>
            </w:pPr>
            <w:r>
              <w:t>9.51</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9</w:t>
            </w:r>
          </w:p>
        </w:tc>
        <w:tc>
          <w:tcPr>
            <w:tcW w:w="992" w:type="dxa"/>
            <w:vAlign w:val="center"/>
          </w:tcPr>
          <w:p>
            <w:pPr>
              <w:pStyle w:val="17"/>
            </w:pPr>
            <w:r>
              <w:t>20808</w:t>
            </w:r>
          </w:p>
        </w:tc>
        <w:tc>
          <w:tcPr>
            <w:tcW w:w="1559" w:type="dxa"/>
            <w:vAlign w:val="center"/>
          </w:tcPr>
          <w:p>
            <w:pPr>
              <w:pStyle w:val="17"/>
            </w:pPr>
            <w:r>
              <w:t>抚恤</w:t>
            </w:r>
          </w:p>
        </w:tc>
        <w:tc>
          <w:tcPr>
            <w:tcW w:w="1134" w:type="dxa"/>
            <w:vAlign w:val="center"/>
          </w:tcPr>
          <w:p>
            <w:pPr>
              <w:pStyle w:val="16"/>
            </w:pPr>
            <w:r>
              <w:t>1.34</w:t>
            </w:r>
          </w:p>
        </w:tc>
        <w:tc>
          <w:tcPr>
            <w:tcW w:w="1134" w:type="dxa"/>
            <w:vAlign w:val="center"/>
          </w:tcPr>
          <w:p>
            <w:pPr>
              <w:pStyle w:val="16"/>
            </w:pPr>
            <w:r>
              <w:t>1.34</w:t>
            </w:r>
          </w:p>
        </w:tc>
        <w:tc>
          <w:tcPr>
            <w:tcW w:w="1134" w:type="dxa"/>
            <w:vAlign w:val="center"/>
          </w:tcPr>
          <w:p>
            <w:pPr>
              <w:pStyle w:val="16"/>
            </w:pPr>
            <w:r>
              <w:t>1.34</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CellMar>
            <w:top w:w="0" w:type="dxa"/>
            <w:left w:w="108" w:type="dxa"/>
            <w:bottom w:w="0" w:type="dxa"/>
            <w:right w:w="108" w:type="dxa"/>
          </w:tblCellMar>
        </w:tblPrEx>
        <w:trPr>
          <w:trHeight w:val="369" w:hRule="atLeast"/>
          <w:jc w:val="center"/>
        </w:trPr>
        <w:tc>
          <w:tcPr>
            <w:tcW w:w="680" w:type="dxa"/>
            <w:vAlign w:val="center"/>
          </w:tcPr>
          <w:p>
            <w:pPr>
              <w:pStyle w:val="18"/>
            </w:pPr>
            <w:r>
              <w:t>10</w:t>
            </w:r>
          </w:p>
        </w:tc>
        <w:tc>
          <w:tcPr>
            <w:tcW w:w="992" w:type="dxa"/>
            <w:vAlign w:val="center"/>
          </w:tcPr>
          <w:p>
            <w:pPr>
              <w:pStyle w:val="17"/>
            </w:pPr>
            <w:r>
              <w:t>2080801</w:t>
            </w:r>
          </w:p>
        </w:tc>
        <w:tc>
          <w:tcPr>
            <w:tcW w:w="1559" w:type="dxa"/>
            <w:vAlign w:val="center"/>
          </w:tcPr>
          <w:p>
            <w:pPr>
              <w:pStyle w:val="17"/>
            </w:pPr>
            <w:r>
              <w:t>死亡抚恤</w:t>
            </w:r>
          </w:p>
        </w:tc>
        <w:tc>
          <w:tcPr>
            <w:tcW w:w="1134" w:type="dxa"/>
            <w:vAlign w:val="center"/>
          </w:tcPr>
          <w:p>
            <w:pPr>
              <w:pStyle w:val="16"/>
            </w:pPr>
            <w:r>
              <w:t>1.34</w:t>
            </w:r>
          </w:p>
        </w:tc>
        <w:tc>
          <w:tcPr>
            <w:tcW w:w="1134" w:type="dxa"/>
            <w:vAlign w:val="center"/>
          </w:tcPr>
          <w:p>
            <w:pPr>
              <w:pStyle w:val="16"/>
            </w:pPr>
            <w:r>
              <w:t>1.34</w:t>
            </w:r>
          </w:p>
        </w:tc>
        <w:tc>
          <w:tcPr>
            <w:tcW w:w="1134" w:type="dxa"/>
            <w:vAlign w:val="center"/>
          </w:tcPr>
          <w:p>
            <w:pPr>
              <w:pStyle w:val="16"/>
            </w:pPr>
            <w:r>
              <w:t>1.34</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11</w:t>
            </w:r>
          </w:p>
        </w:tc>
        <w:tc>
          <w:tcPr>
            <w:tcW w:w="992" w:type="dxa"/>
            <w:vAlign w:val="center"/>
          </w:tcPr>
          <w:p>
            <w:pPr>
              <w:pStyle w:val="17"/>
            </w:pPr>
            <w:r>
              <w:t>210</w:t>
            </w:r>
          </w:p>
        </w:tc>
        <w:tc>
          <w:tcPr>
            <w:tcW w:w="1559" w:type="dxa"/>
            <w:vAlign w:val="center"/>
          </w:tcPr>
          <w:p>
            <w:pPr>
              <w:pStyle w:val="17"/>
            </w:pPr>
            <w:r>
              <w:t>卫生健康支出</w:t>
            </w:r>
          </w:p>
        </w:tc>
        <w:tc>
          <w:tcPr>
            <w:tcW w:w="1134" w:type="dxa"/>
            <w:vAlign w:val="center"/>
          </w:tcPr>
          <w:p>
            <w:pPr>
              <w:pStyle w:val="16"/>
            </w:pPr>
            <w:r>
              <w:t>8.95</w:t>
            </w:r>
          </w:p>
        </w:tc>
        <w:tc>
          <w:tcPr>
            <w:tcW w:w="1134" w:type="dxa"/>
            <w:vAlign w:val="center"/>
          </w:tcPr>
          <w:p>
            <w:pPr>
              <w:pStyle w:val="16"/>
            </w:pPr>
            <w:r>
              <w:t>8.95</w:t>
            </w:r>
          </w:p>
        </w:tc>
        <w:tc>
          <w:tcPr>
            <w:tcW w:w="1134" w:type="dxa"/>
            <w:vAlign w:val="center"/>
          </w:tcPr>
          <w:p>
            <w:pPr>
              <w:pStyle w:val="16"/>
            </w:pPr>
            <w:r>
              <w:t>8.95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12</w:t>
            </w:r>
          </w:p>
        </w:tc>
        <w:tc>
          <w:tcPr>
            <w:tcW w:w="992" w:type="dxa"/>
            <w:vAlign w:val="center"/>
          </w:tcPr>
          <w:p>
            <w:pPr>
              <w:pStyle w:val="17"/>
            </w:pPr>
            <w:r>
              <w:t>21012</w:t>
            </w:r>
          </w:p>
        </w:tc>
        <w:tc>
          <w:tcPr>
            <w:tcW w:w="1559" w:type="dxa"/>
            <w:vAlign w:val="center"/>
          </w:tcPr>
          <w:p>
            <w:pPr>
              <w:pStyle w:val="17"/>
            </w:pPr>
            <w:r>
              <w:t>财政对基本医疗保险基金的补助</w:t>
            </w:r>
          </w:p>
        </w:tc>
        <w:tc>
          <w:tcPr>
            <w:tcW w:w="1134" w:type="dxa"/>
            <w:vAlign w:val="center"/>
          </w:tcPr>
          <w:p>
            <w:pPr>
              <w:pStyle w:val="16"/>
            </w:pPr>
            <w:r>
              <w:t>8.95</w:t>
            </w:r>
          </w:p>
        </w:tc>
        <w:tc>
          <w:tcPr>
            <w:tcW w:w="1134" w:type="dxa"/>
            <w:vAlign w:val="center"/>
          </w:tcPr>
          <w:p>
            <w:pPr>
              <w:pStyle w:val="16"/>
            </w:pPr>
            <w:r>
              <w:t>8.95</w:t>
            </w:r>
          </w:p>
        </w:tc>
        <w:tc>
          <w:tcPr>
            <w:tcW w:w="1134" w:type="dxa"/>
            <w:vAlign w:val="center"/>
          </w:tcPr>
          <w:p>
            <w:pPr>
              <w:pStyle w:val="16"/>
            </w:pPr>
            <w:r>
              <w:t>8.95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13</w:t>
            </w:r>
          </w:p>
        </w:tc>
        <w:tc>
          <w:tcPr>
            <w:tcW w:w="992" w:type="dxa"/>
            <w:vAlign w:val="center"/>
          </w:tcPr>
          <w:p>
            <w:pPr>
              <w:pStyle w:val="17"/>
            </w:pPr>
            <w:r>
              <w:t>2101201</w:t>
            </w:r>
          </w:p>
        </w:tc>
        <w:tc>
          <w:tcPr>
            <w:tcW w:w="1559" w:type="dxa"/>
            <w:vAlign w:val="center"/>
          </w:tcPr>
          <w:p>
            <w:pPr>
              <w:pStyle w:val="17"/>
            </w:pPr>
            <w:r>
              <w:t>财政对职工基本医疗保险基金的补助</w:t>
            </w:r>
          </w:p>
        </w:tc>
        <w:tc>
          <w:tcPr>
            <w:tcW w:w="1134" w:type="dxa"/>
            <w:vAlign w:val="center"/>
          </w:tcPr>
          <w:p>
            <w:pPr>
              <w:pStyle w:val="16"/>
            </w:pPr>
            <w:r>
              <w:t>8.95</w:t>
            </w:r>
          </w:p>
        </w:tc>
        <w:tc>
          <w:tcPr>
            <w:tcW w:w="1134" w:type="dxa"/>
            <w:vAlign w:val="center"/>
          </w:tcPr>
          <w:p>
            <w:pPr>
              <w:pStyle w:val="16"/>
            </w:pPr>
            <w:r>
              <w:t>8.95</w:t>
            </w:r>
          </w:p>
        </w:tc>
        <w:tc>
          <w:tcPr>
            <w:tcW w:w="1134" w:type="dxa"/>
            <w:vAlign w:val="center"/>
          </w:tcPr>
          <w:p>
            <w:pPr>
              <w:pStyle w:val="16"/>
            </w:pPr>
            <w:r>
              <w:t>8.95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CellMar>
            <w:top w:w="0" w:type="dxa"/>
            <w:left w:w="108" w:type="dxa"/>
            <w:bottom w:w="0" w:type="dxa"/>
            <w:right w:w="108" w:type="dxa"/>
          </w:tblCellMar>
        </w:tblPrEx>
        <w:trPr>
          <w:trHeight w:val="369" w:hRule="atLeast"/>
          <w:jc w:val="center"/>
        </w:trPr>
        <w:tc>
          <w:tcPr>
            <w:tcW w:w="680" w:type="dxa"/>
            <w:vAlign w:val="center"/>
          </w:tcPr>
          <w:p>
            <w:pPr>
              <w:pStyle w:val="18"/>
            </w:pPr>
            <w:r>
              <w:t>14</w:t>
            </w:r>
          </w:p>
        </w:tc>
        <w:tc>
          <w:tcPr>
            <w:tcW w:w="992" w:type="dxa"/>
            <w:vAlign w:val="center"/>
          </w:tcPr>
          <w:p>
            <w:pPr>
              <w:pStyle w:val="17"/>
            </w:pPr>
            <w:r>
              <w:t>221</w:t>
            </w:r>
          </w:p>
        </w:tc>
        <w:tc>
          <w:tcPr>
            <w:tcW w:w="1559" w:type="dxa"/>
            <w:vAlign w:val="center"/>
          </w:tcPr>
          <w:p>
            <w:pPr>
              <w:pStyle w:val="17"/>
            </w:pPr>
            <w:r>
              <w:t>住房保障支出</w:t>
            </w:r>
          </w:p>
        </w:tc>
        <w:tc>
          <w:tcPr>
            <w:tcW w:w="1134" w:type="dxa"/>
            <w:vAlign w:val="center"/>
          </w:tcPr>
          <w:p>
            <w:pPr>
              <w:pStyle w:val="16"/>
            </w:pPr>
            <w:r>
              <w:t>13.43</w:t>
            </w:r>
          </w:p>
        </w:tc>
        <w:tc>
          <w:tcPr>
            <w:tcW w:w="1134" w:type="dxa"/>
            <w:vAlign w:val="center"/>
          </w:tcPr>
          <w:p>
            <w:pPr>
              <w:pStyle w:val="16"/>
            </w:pPr>
            <w:r>
              <w:t>13.43</w:t>
            </w:r>
          </w:p>
        </w:tc>
        <w:tc>
          <w:tcPr>
            <w:tcW w:w="1134" w:type="dxa"/>
            <w:vAlign w:val="center"/>
          </w:tcPr>
          <w:p>
            <w:pPr>
              <w:pStyle w:val="16"/>
            </w:pPr>
            <w:r>
              <w:t>13.43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15</w:t>
            </w:r>
          </w:p>
        </w:tc>
        <w:tc>
          <w:tcPr>
            <w:tcW w:w="992" w:type="dxa"/>
            <w:vAlign w:val="center"/>
          </w:tcPr>
          <w:p>
            <w:pPr>
              <w:pStyle w:val="17"/>
            </w:pPr>
            <w:r>
              <w:t>22102</w:t>
            </w:r>
          </w:p>
        </w:tc>
        <w:tc>
          <w:tcPr>
            <w:tcW w:w="1559" w:type="dxa"/>
            <w:vAlign w:val="center"/>
          </w:tcPr>
          <w:p>
            <w:pPr>
              <w:pStyle w:val="17"/>
            </w:pPr>
            <w:r>
              <w:t>住房改革支出</w:t>
            </w:r>
          </w:p>
        </w:tc>
        <w:tc>
          <w:tcPr>
            <w:tcW w:w="1134" w:type="dxa"/>
            <w:vAlign w:val="center"/>
          </w:tcPr>
          <w:p>
            <w:pPr>
              <w:pStyle w:val="16"/>
            </w:pPr>
            <w:r>
              <w:t>13.43</w:t>
            </w:r>
          </w:p>
        </w:tc>
        <w:tc>
          <w:tcPr>
            <w:tcW w:w="1134" w:type="dxa"/>
            <w:vAlign w:val="center"/>
          </w:tcPr>
          <w:p>
            <w:pPr>
              <w:pStyle w:val="16"/>
            </w:pPr>
            <w:r>
              <w:t>13.43</w:t>
            </w:r>
          </w:p>
        </w:tc>
        <w:tc>
          <w:tcPr>
            <w:tcW w:w="1134" w:type="dxa"/>
            <w:vAlign w:val="center"/>
          </w:tcPr>
          <w:p>
            <w:pPr>
              <w:pStyle w:val="16"/>
            </w:pPr>
            <w:r>
              <w:t>13.43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CellMar>
            <w:top w:w="0" w:type="dxa"/>
            <w:left w:w="108" w:type="dxa"/>
            <w:bottom w:w="0" w:type="dxa"/>
            <w:right w:w="108" w:type="dxa"/>
          </w:tblCellMar>
        </w:tblPrEx>
        <w:trPr>
          <w:trHeight w:val="369" w:hRule="atLeast"/>
          <w:jc w:val="center"/>
        </w:trPr>
        <w:tc>
          <w:tcPr>
            <w:tcW w:w="680" w:type="dxa"/>
            <w:vAlign w:val="center"/>
          </w:tcPr>
          <w:p>
            <w:pPr>
              <w:pStyle w:val="18"/>
            </w:pPr>
            <w:r>
              <w:t>16</w:t>
            </w:r>
          </w:p>
        </w:tc>
        <w:tc>
          <w:tcPr>
            <w:tcW w:w="992" w:type="dxa"/>
            <w:vAlign w:val="center"/>
          </w:tcPr>
          <w:p>
            <w:pPr>
              <w:pStyle w:val="17"/>
            </w:pPr>
            <w:r>
              <w:t>2210201</w:t>
            </w:r>
          </w:p>
        </w:tc>
        <w:tc>
          <w:tcPr>
            <w:tcW w:w="1559" w:type="dxa"/>
            <w:vAlign w:val="center"/>
          </w:tcPr>
          <w:p>
            <w:pPr>
              <w:pStyle w:val="17"/>
            </w:pPr>
            <w:r>
              <w:t>住房公积金</w:t>
            </w:r>
          </w:p>
        </w:tc>
        <w:tc>
          <w:tcPr>
            <w:tcW w:w="1134" w:type="dxa"/>
            <w:vAlign w:val="center"/>
          </w:tcPr>
          <w:p>
            <w:pPr>
              <w:pStyle w:val="16"/>
            </w:pPr>
            <w:r>
              <w:t>13.43</w:t>
            </w:r>
          </w:p>
        </w:tc>
        <w:tc>
          <w:tcPr>
            <w:tcW w:w="1134" w:type="dxa"/>
            <w:vAlign w:val="center"/>
          </w:tcPr>
          <w:p>
            <w:pPr>
              <w:pStyle w:val="16"/>
            </w:pPr>
            <w:r>
              <w:t>13.43</w:t>
            </w:r>
          </w:p>
        </w:tc>
        <w:tc>
          <w:tcPr>
            <w:tcW w:w="1134" w:type="dxa"/>
            <w:vAlign w:val="center"/>
          </w:tcPr>
          <w:p>
            <w:pPr>
              <w:pStyle w:val="16"/>
            </w:pPr>
            <w:r>
              <w:t>13.43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9"/>
        <w:tblW w:w="1454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pPr>
            <w:r>
              <w:t>131001中国人民政治协商会议河北省成安县委员会</w:t>
            </w:r>
          </w:p>
        </w:tc>
        <w:tc>
          <w:tcPr>
            <w:tcW w:w="2722" w:type="dxa"/>
            <w:gridSpan w:val="2"/>
            <w:tcBorders>
              <w:top w:val="single" w:color="FFFFFF" w:sz="6" w:space="0"/>
              <w:left w:val="single" w:color="FFFFFF" w:sz="6" w:space="0"/>
              <w:right w:val="single" w:color="FFFFFF" w:sz="6" w:space="0"/>
            </w:tcBorders>
            <w:vAlign w:val="center"/>
          </w:tcPr>
          <w:p>
            <w:pPr>
              <w:pStyle w:val="13"/>
            </w:pPr>
            <w:r>
              <w:t>预算年度：2022</w:t>
            </w:r>
          </w:p>
        </w:tc>
        <w:tc>
          <w:tcPr>
            <w:tcW w:w="5444"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528" w:type="dxa"/>
            <w:gridSpan w:val="2"/>
            <w:vAlign w:val="center"/>
          </w:tcPr>
          <w:p>
            <w:pPr>
              <w:pStyle w:val="15"/>
            </w:pPr>
            <w:r>
              <w:t>功能分类科目</w:t>
            </w:r>
          </w:p>
        </w:tc>
        <w:tc>
          <w:tcPr>
            <w:tcW w:w="1361" w:type="dxa"/>
            <w:vMerge w:val="restart"/>
            <w:vAlign w:val="center"/>
          </w:tcPr>
          <w:p>
            <w:pPr>
              <w:pStyle w:val="15"/>
            </w:pPr>
            <w:r>
              <w:t>合计</w:t>
            </w:r>
          </w:p>
        </w:tc>
        <w:tc>
          <w:tcPr>
            <w:tcW w:w="1361" w:type="dxa"/>
            <w:vMerge w:val="restart"/>
            <w:vAlign w:val="center"/>
          </w:tcPr>
          <w:p>
            <w:pPr>
              <w:pStyle w:val="15"/>
            </w:pPr>
            <w:r>
              <w:t>基本支出</w:t>
            </w:r>
          </w:p>
        </w:tc>
        <w:tc>
          <w:tcPr>
            <w:tcW w:w="1361" w:type="dxa"/>
            <w:vMerge w:val="restart"/>
            <w:vAlign w:val="center"/>
          </w:tcPr>
          <w:p>
            <w:pPr>
              <w:pStyle w:val="15"/>
            </w:pPr>
            <w:r>
              <w:t>项目支出</w:t>
            </w:r>
          </w:p>
        </w:tc>
        <w:tc>
          <w:tcPr>
            <w:tcW w:w="1361" w:type="dxa"/>
            <w:vMerge w:val="restart"/>
            <w:vAlign w:val="center"/>
          </w:tcPr>
          <w:p>
            <w:pPr>
              <w:pStyle w:val="15"/>
            </w:pPr>
            <w:r>
              <w:t>经营支出</w:t>
            </w:r>
          </w:p>
        </w:tc>
        <w:tc>
          <w:tcPr>
            <w:tcW w:w="1361" w:type="dxa"/>
            <w:vMerge w:val="restart"/>
            <w:vAlign w:val="center"/>
          </w:tcPr>
          <w:p>
            <w:pPr>
              <w:pStyle w:val="15"/>
            </w:pPr>
            <w:r>
              <w:t>上解上级     支出</w:t>
            </w:r>
          </w:p>
        </w:tc>
        <w:tc>
          <w:tcPr>
            <w:tcW w:w="1361" w:type="dxa"/>
            <w:vMerge w:val="restart"/>
            <w:vAlign w:val="center"/>
          </w:tcPr>
          <w:p>
            <w:pPr>
              <w:pStyle w:val="15"/>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5"/>
            </w:pPr>
            <w:r>
              <w:t>科目    编码</w:t>
            </w:r>
          </w:p>
        </w:tc>
        <w:tc>
          <w:tcPr>
            <w:tcW w:w="4536" w:type="dxa"/>
            <w:vAlign w:val="center"/>
          </w:tcPr>
          <w:p>
            <w:pPr>
              <w:pStyle w:val="15"/>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992" w:type="dxa"/>
            <w:vAlign w:val="center"/>
          </w:tcPr>
          <w:p>
            <w:pPr>
              <w:pStyle w:val="15"/>
            </w:pPr>
            <w:r>
              <w:t>1</w:t>
            </w:r>
          </w:p>
        </w:tc>
        <w:tc>
          <w:tcPr>
            <w:tcW w:w="4536"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992" w:type="dxa"/>
            <w:vAlign w:val="center"/>
          </w:tcPr>
          <w:p>
            <w:pPr>
              <w:pStyle w:val="21"/>
            </w:pPr>
          </w:p>
        </w:tc>
        <w:tc>
          <w:tcPr>
            <w:tcW w:w="4536" w:type="dxa"/>
            <w:vAlign w:val="center"/>
          </w:tcPr>
          <w:p>
            <w:pPr>
              <w:pStyle w:val="19"/>
            </w:pPr>
            <w:r>
              <w:t>合计</w:t>
            </w:r>
          </w:p>
        </w:tc>
        <w:tc>
          <w:tcPr>
            <w:tcW w:w="1361" w:type="dxa"/>
            <w:vAlign w:val="center"/>
          </w:tcPr>
          <w:p>
            <w:pPr>
              <w:pStyle w:val="20"/>
            </w:pPr>
            <w:r>
              <w:t>233.24</w:t>
            </w:r>
          </w:p>
        </w:tc>
        <w:tc>
          <w:tcPr>
            <w:tcW w:w="1361" w:type="dxa"/>
            <w:vAlign w:val="center"/>
          </w:tcPr>
          <w:p>
            <w:pPr>
              <w:pStyle w:val="20"/>
            </w:pPr>
            <w:r>
              <w:t>233.24</w:t>
            </w: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992" w:type="dxa"/>
            <w:vAlign w:val="center"/>
          </w:tcPr>
          <w:p>
            <w:pPr>
              <w:pStyle w:val="17"/>
            </w:pPr>
            <w:r>
              <w:t>201</w:t>
            </w:r>
          </w:p>
        </w:tc>
        <w:tc>
          <w:tcPr>
            <w:tcW w:w="4536" w:type="dxa"/>
            <w:vAlign w:val="center"/>
          </w:tcPr>
          <w:p>
            <w:pPr>
              <w:pStyle w:val="17"/>
            </w:pPr>
            <w:r>
              <w:t>一般公共服务支出</w:t>
            </w:r>
          </w:p>
        </w:tc>
        <w:tc>
          <w:tcPr>
            <w:tcW w:w="1361" w:type="dxa"/>
            <w:vAlign w:val="center"/>
          </w:tcPr>
          <w:p>
            <w:pPr>
              <w:pStyle w:val="16"/>
            </w:pPr>
            <w:r>
              <w:t>180.99</w:t>
            </w:r>
          </w:p>
        </w:tc>
        <w:tc>
          <w:tcPr>
            <w:tcW w:w="1361" w:type="dxa"/>
            <w:vAlign w:val="center"/>
          </w:tcPr>
          <w:p>
            <w:pPr>
              <w:pStyle w:val="16"/>
            </w:pPr>
            <w:r>
              <w:t>180.99</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992" w:type="dxa"/>
            <w:vAlign w:val="center"/>
          </w:tcPr>
          <w:p>
            <w:pPr>
              <w:pStyle w:val="17"/>
            </w:pPr>
            <w:r>
              <w:t>20102</w:t>
            </w:r>
          </w:p>
        </w:tc>
        <w:tc>
          <w:tcPr>
            <w:tcW w:w="4536" w:type="dxa"/>
            <w:vAlign w:val="center"/>
          </w:tcPr>
          <w:p>
            <w:pPr>
              <w:pStyle w:val="17"/>
            </w:pPr>
            <w:r>
              <w:t>政协事务</w:t>
            </w:r>
          </w:p>
        </w:tc>
        <w:tc>
          <w:tcPr>
            <w:tcW w:w="1361" w:type="dxa"/>
            <w:vAlign w:val="center"/>
          </w:tcPr>
          <w:p>
            <w:pPr>
              <w:pStyle w:val="16"/>
            </w:pPr>
            <w:r>
              <w:t>180.99</w:t>
            </w:r>
          </w:p>
        </w:tc>
        <w:tc>
          <w:tcPr>
            <w:tcW w:w="1361" w:type="dxa"/>
            <w:vAlign w:val="center"/>
          </w:tcPr>
          <w:p>
            <w:pPr>
              <w:pStyle w:val="16"/>
            </w:pPr>
            <w:r>
              <w:t>180.99</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992" w:type="dxa"/>
            <w:vAlign w:val="center"/>
          </w:tcPr>
          <w:p>
            <w:pPr>
              <w:pStyle w:val="17"/>
            </w:pPr>
            <w:r>
              <w:t>2010201</w:t>
            </w:r>
          </w:p>
        </w:tc>
        <w:tc>
          <w:tcPr>
            <w:tcW w:w="4536" w:type="dxa"/>
            <w:vAlign w:val="center"/>
          </w:tcPr>
          <w:p>
            <w:pPr>
              <w:pStyle w:val="17"/>
            </w:pPr>
            <w:r>
              <w:t>行政运行</w:t>
            </w:r>
          </w:p>
        </w:tc>
        <w:tc>
          <w:tcPr>
            <w:tcW w:w="1361" w:type="dxa"/>
            <w:vAlign w:val="center"/>
          </w:tcPr>
          <w:p>
            <w:pPr>
              <w:pStyle w:val="16"/>
            </w:pPr>
            <w:r>
              <w:t>180.99</w:t>
            </w:r>
          </w:p>
        </w:tc>
        <w:tc>
          <w:tcPr>
            <w:tcW w:w="1361" w:type="dxa"/>
            <w:vAlign w:val="center"/>
          </w:tcPr>
          <w:p>
            <w:pPr>
              <w:pStyle w:val="16"/>
            </w:pPr>
            <w:r>
              <w:t>180.99</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992" w:type="dxa"/>
            <w:vAlign w:val="center"/>
          </w:tcPr>
          <w:p>
            <w:pPr>
              <w:pStyle w:val="17"/>
            </w:pPr>
            <w:r>
              <w:t>208</w:t>
            </w:r>
          </w:p>
        </w:tc>
        <w:tc>
          <w:tcPr>
            <w:tcW w:w="4536" w:type="dxa"/>
            <w:vAlign w:val="center"/>
          </w:tcPr>
          <w:p>
            <w:pPr>
              <w:pStyle w:val="17"/>
            </w:pPr>
            <w:r>
              <w:t>社会保障和就业支出</w:t>
            </w:r>
          </w:p>
        </w:tc>
        <w:tc>
          <w:tcPr>
            <w:tcW w:w="1361" w:type="dxa"/>
            <w:vAlign w:val="center"/>
          </w:tcPr>
          <w:p>
            <w:pPr>
              <w:pStyle w:val="16"/>
            </w:pPr>
            <w:r>
              <w:t>29.87</w:t>
            </w:r>
          </w:p>
        </w:tc>
        <w:tc>
          <w:tcPr>
            <w:tcW w:w="1361" w:type="dxa"/>
            <w:vAlign w:val="center"/>
          </w:tcPr>
          <w:p>
            <w:pPr>
              <w:pStyle w:val="16"/>
            </w:pPr>
            <w:r>
              <w:t>29.87</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992" w:type="dxa"/>
            <w:vAlign w:val="center"/>
          </w:tcPr>
          <w:p>
            <w:pPr>
              <w:pStyle w:val="17"/>
            </w:pPr>
            <w:r>
              <w:t>20805</w:t>
            </w:r>
          </w:p>
        </w:tc>
        <w:tc>
          <w:tcPr>
            <w:tcW w:w="4536" w:type="dxa"/>
            <w:vAlign w:val="center"/>
          </w:tcPr>
          <w:p>
            <w:pPr>
              <w:pStyle w:val="17"/>
            </w:pPr>
            <w:r>
              <w:t>行政事业单位养老支出</w:t>
            </w:r>
          </w:p>
        </w:tc>
        <w:tc>
          <w:tcPr>
            <w:tcW w:w="1361" w:type="dxa"/>
            <w:vAlign w:val="center"/>
          </w:tcPr>
          <w:p>
            <w:pPr>
              <w:pStyle w:val="16"/>
            </w:pPr>
            <w:r>
              <w:t>28.53</w:t>
            </w:r>
          </w:p>
        </w:tc>
        <w:tc>
          <w:tcPr>
            <w:tcW w:w="1361" w:type="dxa"/>
            <w:vAlign w:val="center"/>
          </w:tcPr>
          <w:p>
            <w:pPr>
              <w:pStyle w:val="16"/>
            </w:pPr>
            <w:r>
              <w:t>28.53</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992" w:type="dxa"/>
            <w:vAlign w:val="center"/>
          </w:tcPr>
          <w:p>
            <w:pPr>
              <w:pStyle w:val="17"/>
            </w:pPr>
            <w:r>
              <w:t>2080505</w:t>
            </w:r>
          </w:p>
        </w:tc>
        <w:tc>
          <w:tcPr>
            <w:tcW w:w="4536" w:type="dxa"/>
            <w:vAlign w:val="center"/>
          </w:tcPr>
          <w:p>
            <w:pPr>
              <w:pStyle w:val="17"/>
            </w:pPr>
            <w:r>
              <w:t>机关事业单位基本养老保险缴费支出</w:t>
            </w:r>
          </w:p>
        </w:tc>
        <w:tc>
          <w:tcPr>
            <w:tcW w:w="1361" w:type="dxa"/>
            <w:vAlign w:val="center"/>
          </w:tcPr>
          <w:p>
            <w:pPr>
              <w:pStyle w:val="16"/>
            </w:pPr>
            <w:r>
              <w:t>19.02</w:t>
            </w:r>
          </w:p>
        </w:tc>
        <w:tc>
          <w:tcPr>
            <w:tcW w:w="1361" w:type="dxa"/>
            <w:vAlign w:val="center"/>
          </w:tcPr>
          <w:p>
            <w:pPr>
              <w:pStyle w:val="16"/>
            </w:pPr>
            <w:r>
              <w:t>19.02</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992" w:type="dxa"/>
            <w:vAlign w:val="center"/>
          </w:tcPr>
          <w:p>
            <w:pPr>
              <w:pStyle w:val="17"/>
            </w:pPr>
            <w:r>
              <w:t>2080506</w:t>
            </w:r>
          </w:p>
        </w:tc>
        <w:tc>
          <w:tcPr>
            <w:tcW w:w="4536" w:type="dxa"/>
            <w:vAlign w:val="center"/>
          </w:tcPr>
          <w:p>
            <w:pPr>
              <w:pStyle w:val="17"/>
            </w:pPr>
            <w:r>
              <w:t>机关事业单位职业年金缴费支出</w:t>
            </w:r>
          </w:p>
        </w:tc>
        <w:tc>
          <w:tcPr>
            <w:tcW w:w="1361" w:type="dxa"/>
            <w:vAlign w:val="center"/>
          </w:tcPr>
          <w:p>
            <w:pPr>
              <w:pStyle w:val="16"/>
            </w:pPr>
            <w:r>
              <w:t>9.51</w:t>
            </w:r>
          </w:p>
        </w:tc>
        <w:tc>
          <w:tcPr>
            <w:tcW w:w="1361" w:type="dxa"/>
            <w:vAlign w:val="center"/>
          </w:tcPr>
          <w:p>
            <w:pPr>
              <w:pStyle w:val="16"/>
            </w:pPr>
            <w:r>
              <w:t>9.51</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992" w:type="dxa"/>
            <w:vAlign w:val="center"/>
          </w:tcPr>
          <w:p>
            <w:pPr>
              <w:pStyle w:val="17"/>
            </w:pPr>
            <w:r>
              <w:t>20808</w:t>
            </w:r>
          </w:p>
        </w:tc>
        <w:tc>
          <w:tcPr>
            <w:tcW w:w="4536" w:type="dxa"/>
            <w:vAlign w:val="center"/>
          </w:tcPr>
          <w:p>
            <w:pPr>
              <w:pStyle w:val="17"/>
            </w:pPr>
            <w:r>
              <w:t>抚恤</w:t>
            </w:r>
          </w:p>
        </w:tc>
        <w:tc>
          <w:tcPr>
            <w:tcW w:w="1361" w:type="dxa"/>
            <w:vAlign w:val="center"/>
          </w:tcPr>
          <w:p>
            <w:pPr>
              <w:pStyle w:val="16"/>
            </w:pPr>
            <w:r>
              <w:t>1.34</w:t>
            </w:r>
          </w:p>
        </w:tc>
        <w:tc>
          <w:tcPr>
            <w:tcW w:w="1361" w:type="dxa"/>
            <w:vAlign w:val="center"/>
          </w:tcPr>
          <w:p>
            <w:pPr>
              <w:pStyle w:val="16"/>
            </w:pPr>
            <w:r>
              <w:t>1.34</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992" w:type="dxa"/>
            <w:vAlign w:val="center"/>
          </w:tcPr>
          <w:p>
            <w:pPr>
              <w:pStyle w:val="17"/>
            </w:pPr>
            <w:r>
              <w:t>2080801</w:t>
            </w:r>
          </w:p>
        </w:tc>
        <w:tc>
          <w:tcPr>
            <w:tcW w:w="4536" w:type="dxa"/>
            <w:vAlign w:val="center"/>
          </w:tcPr>
          <w:p>
            <w:pPr>
              <w:pStyle w:val="17"/>
            </w:pPr>
            <w:r>
              <w:t>死亡抚恤</w:t>
            </w:r>
          </w:p>
        </w:tc>
        <w:tc>
          <w:tcPr>
            <w:tcW w:w="1361" w:type="dxa"/>
            <w:vAlign w:val="center"/>
          </w:tcPr>
          <w:p>
            <w:pPr>
              <w:pStyle w:val="16"/>
            </w:pPr>
            <w:r>
              <w:t>1.34</w:t>
            </w:r>
          </w:p>
        </w:tc>
        <w:tc>
          <w:tcPr>
            <w:tcW w:w="1361" w:type="dxa"/>
            <w:vAlign w:val="center"/>
          </w:tcPr>
          <w:p>
            <w:pPr>
              <w:pStyle w:val="16"/>
            </w:pPr>
            <w:r>
              <w:t>1.34</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992" w:type="dxa"/>
            <w:vAlign w:val="center"/>
          </w:tcPr>
          <w:p>
            <w:pPr>
              <w:pStyle w:val="17"/>
            </w:pPr>
            <w:r>
              <w:t>210</w:t>
            </w:r>
          </w:p>
        </w:tc>
        <w:tc>
          <w:tcPr>
            <w:tcW w:w="4536" w:type="dxa"/>
            <w:vAlign w:val="center"/>
          </w:tcPr>
          <w:p>
            <w:pPr>
              <w:pStyle w:val="17"/>
            </w:pPr>
            <w:r>
              <w:t>卫生健康支出</w:t>
            </w:r>
          </w:p>
        </w:tc>
        <w:tc>
          <w:tcPr>
            <w:tcW w:w="1361" w:type="dxa"/>
            <w:vAlign w:val="center"/>
          </w:tcPr>
          <w:p>
            <w:pPr>
              <w:pStyle w:val="16"/>
            </w:pPr>
            <w:r>
              <w:t>8.95</w:t>
            </w:r>
          </w:p>
        </w:tc>
        <w:tc>
          <w:tcPr>
            <w:tcW w:w="1361" w:type="dxa"/>
            <w:vAlign w:val="center"/>
          </w:tcPr>
          <w:p>
            <w:pPr>
              <w:pStyle w:val="16"/>
            </w:pPr>
            <w:r>
              <w:t>8.95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992" w:type="dxa"/>
            <w:vAlign w:val="center"/>
          </w:tcPr>
          <w:p>
            <w:pPr>
              <w:pStyle w:val="17"/>
            </w:pPr>
            <w:r>
              <w:t>21012</w:t>
            </w:r>
          </w:p>
        </w:tc>
        <w:tc>
          <w:tcPr>
            <w:tcW w:w="4536" w:type="dxa"/>
            <w:vAlign w:val="center"/>
          </w:tcPr>
          <w:p>
            <w:pPr>
              <w:pStyle w:val="17"/>
            </w:pPr>
            <w:r>
              <w:t>财政对基本医疗保险基金的补助</w:t>
            </w:r>
          </w:p>
        </w:tc>
        <w:tc>
          <w:tcPr>
            <w:tcW w:w="1361" w:type="dxa"/>
            <w:vAlign w:val="center"/>
          </w:tcPr>
          <w:p>
            <w:pPr>
              <w:pStyle w:val="16"/>
            </w:pPr>
            <w:r>
              <w:t>8.95</w:t>
            </w:r>
          </w:p>
        </w:tc>
        <w:tc>
          <w:tcPr>
            <w:tcW w:w="1361" w:type="dxa"/>
            <w:vAlign w:val="center"/>
          </w:tcPr>
          <w:p>
            <w:pPr>
              <w:pStyle w:val="16"/>
            </w:pPr>
            <w:r>
              <w:t>8.95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992" w:type="dxa"/>
            <w:vAlign w:val="center"/>
          </w:tcPr>
          <w:p>
            <w:pPr>
              <w:pStyle w:val="17"/>
            </w:pPr>
            <w:r>
              <w:t>2101201</w:t>
            </w:r>
          </w:p>
        </w:tc>
        <w:tc>
          <w:tcPr>
            <w:tcW w:w="4536" w:type="dxa"/>
            <w:vAlign w:val="center"/>
          </w:tcPr>
          <w:p>
            <w:pPr>
              <w:pStyle w:val="17"/>
            </w:pPr>
            <w:r>
              <w:t>财政对职工基本医疗保险基金的补助</w:t>
            </w:r>
          </w:p>
        </w:tc>
        <w:tc>
          <w:tcPr>
            <w:tcW w:w="1361" w:type="dxa"/>
            <w:vAlign w:val="center"/>
          </w:tcPr>
          <w:p>
            <w:pPr>
              <w:pStyle w:val="16"/>
            </w:pPr>
            <w:r>
              <w:t>8.95</w:t>
            </w:r>
          </w:p>
        </w:tc>
        <w:tc>
          <w:tcPr>
            <w:tcW w:w="1361" w:type="dxa"/>
            <w:vAlign w:val="center"/>
          </w:tcPr>
          <w:p>
            <w:pPr>
              <w:pStyle w:val="16"/>
            </w:pPr>
            <w:r>
              <w:t>8.95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992" w:type="dxa"/>
            <w:vAlign w:val="center"/>
          </w:tcPr>
          <w:p>
            <w:pPr>
              <w:pStyle w:val="17"/>
            </w:pPr>
            <w:r>
              <w:t>221</w:t>
            </w:r>
          </w:p>
        </w:tc>
        <w:tc>
          <w:tcPr>
            <w:tcW w:w="4536" w:type="dxa"/>
            <w:vAlign w:val="center"/>
          </w:tcPr>
          <w:p>
            <w:pPr>
              <w:pStyle w:val="17"/>
            </w:pPr>
            <w:r>
              <w:t>住房保障支出</w:t>
            </w:r>
          </w:p>
        </w:tc>
        <w:tc>
          <w:tcPr>
            <w:tcW w:w="1361" w:type="dxa"/>
            <w:vAlign w:val="center"/>
          </w:tcPr>
          <w:p>
            <w:pPr>
              <w:pStyle w:val="16"/>
            </w:pPr>
            <w:r>
              <w:t>13.43</w:t>
            </w:r>
          </w:p>
        </w:tc>
        <w:tc>
          <w:tcPr>
            <w:tcW w:w="1361" w:type="dxa"/>
            <w:vAlign w:val="center"/>
          </w:tcPr>
          <w:p>
            <w:pPr>
              <w:pStyle w:val="16"/>
            </w:pPr>
            <w:r>
              <w:t>13.43</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992" w:type="dxa"/>
            <w:vAlign w:val="center"/>
          </w:tcPr>
          <w:p>
            <w:pPr>
              <w:pStyle w:val="17"/>
            </w:pPr>
            <w:r>
              <w:t>22102</w:t>
            </w:r>
          </w:p>
        </w:tc>
        <w:tc>
          <w:tcPr>
            <w:tcW w:w="4536" w:type="dxa"/>
            <w:vAlign w:val="center"/>
          </w:tcPr>
          <w:p>
            <w:pPr>
              <w:pStyle w:val="17"/>
            </w:pPr>
            <w:r>
              <w:t>住房改革支出</w:t>
            </w:r>
          </w:p>
        </w:tc>
        <w:tc>
          <w:tcPr>
            <w:tcW w:w="1361" w:type="dxa"/>
            <w:vAlign w:val="center"/>
          </w:tcPr>
          <w:p>
            <w:pPr>
              <w:pStyle w:val="16"/>
            </w:pPr>
            <w:r>
              <w:t>13.43</w:t>
            </w:r>
          </w:p>
        </w:tc>
        <w:tc>
          <w:tcPr>
            <w:tcW w:w="1361" w:type="dxa"/>
            <w:vAlign w:val="center"/>
          </w:tcPr>
          <w:p>
            <w:pPr>
              <w:pStyle w:val="16"/>
            </w:pPr>
            <w:r>
              <w:t>13.43</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992" w:type="dxa"/>
            <w:vAlign w:val="center"/>
          </w:tcPr>
          <w:p>
            <w:pPr>
              <w:pStyle w:val="17"/>
            </w:pPr>
            <w:r>
              <w:t>2210201</w:t>
            </w:r>
          </w:p>
        </w:tc>
        <w:tc>
          <w:tcPr>
            <w:tcW w:w="4536" w:type="dxa"/>
            <w:vAlign w:val="center"/>
          </w:tcPr>
          <w:p>
            <w:pPr>
              <w:pStyle w:val="17"/>
            </w:pPr>
            <w:r>
              <w:t>住房公积金</w:t>
            </w:r>
          </w:p>
        </w:tc>
        <w:tc>
          <w:tcPr>
            <w:tcW w:w="1361" w:type="dxa"/>
            <w:vAlign w:val="center"/>
          </w:tcPr>
          <w:p>
            <w:pPr>
              <w:pStyle w:val="16"/>
            </w:pPr>
            <w:r>
              <w:t>13.43</w:t>
            </w:r>
          </w:p>
        </w:tc>
        <w:tc>
          <w:tcPr>
            <w:tcW w:w="1361" w:type="dxa"/>
            <w:vAlign w:val="center"/>
          </w:tcPr>
          <w:p>
            <w:pPr>
              <w:pStyle w:val="16"/>
            </w:pPr>
            <w:r>
              <w:t>13.43</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9"/>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pPr>
            <w:r>
              <w:t>131001中国人民政治协商会议河北省成安县委员会</w:t>
            </w:r>
          </w:p>
        </w:tc>
        <w:tc>
          <w:tcPr>
            <w:tcW w:w="3402" w:type="dxa"/>
            <w:tcBorders>
              <w:top w:val="single" w:color="FFFFFF" w:sz="6" w:space="0"/>
              <w:left w:val="single" w:color="FFFFFF" w:sz="6" w:space="0"/>
              <w:right w:val="single" w:color="FFFFFF" w:sz="6" w:space="0"/>
            </w:tcBorders>
            <w:vAlign w:val="center"/>
          </w:tcPr>
          <w:p>
            <w:pPr>
              <w:pStyle w:val="13"/>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4876" w:type="dxa"/>
            <w:gridSpan w:val="2"/>
            <w:vAlign w:val="center"/>
          </w:tcPr>
          <w:p>
            <w:pPr>
              <w:pStyle w:val="15"/>
            </w:pPr>
            <w:r>
              <w:t>收入</w:t>
            </w:r>
          </w:p>
        </w:tc>
        <w:tc>
          <w:tcPr>
            <w:tcW w:w="9298" w:type="dxa"/>
            <w:gridSpan w:val="5"/>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t>项  目</w:t>
            </w:r>
          </w:p>
        </w:tc>
        <w:tc>
          <w:tcPr>
            <w:tcW w:w="1474" w:type="dxa"/>
            <w:vAlign w:val="center"/>
          </w:tcPr>
          <w:p>
            <w:pPr>
              <w:pStyle w:val="15"/>
            </w:pPr>
            <w:r>
              <w:t>金额</w:t>
            </w:r>
          </w:p>
        </w:tc>
        <w:tc>
          <w:tcPr>
            <w:tcW w:w="3402" w:type="dxa"/>
            <w:vAlign w:val="center"/>
          </w:tcPr>
          <w:p>
            <w:pPr>
              <w:pStyle w:val="15"/>
            </w:pPr>
            <w:r>
              <w:t>项  目</w:t>
            </w:r>
          </w:p>
        </w:tc>
        <w:tc>
          <w:tcPr>
            <w:tcW w:w="1474" w:type="dxa"/>
            <w:vAlign w:val="center"/>
          </w:tcPr>
          <w:p>
            <w:pPr>
              <w:pStyle w:val="15"/>
            </w:pPr>
            <w:r>
              <w:t>合计</w:t>
            </w:r>
          </w:p>
        </w:tc>
        <w:tc>
          <w:tcPr>
            <w:tcW w:w="1474" w:type="dxa"/>
            <w:vAlign w:val="center"/>
          </w:tcPr>
          <w:p>
            <w:pPr>
              <w:pStyle w:val="15"/>
            </w:pPr>
            <w:r>
              <w:t>一般公共预算财政拨款</w:t>
            </w:r>
          </w:p>
        </w:tc>
        <w:tc>
          <w:tcPr>
            <w:tcW w:w="1474" w:type="dxa"/>
            <w:vAlign w:val="center"/>
          </w:tcPr>
          <w:p>
            <w:pPr>
              <w:pStyle w:val="15"/>
            </w:pPr>
            <w:r>
              <w:t>政府性基金预算财政    拨款</w:t>
            </w:r>
          </w:p>
        </w:tc>
        <w:tc>
          <w:tcPr>
            <w:tcW w:w="1474" w:type="dxa"/>
            <w:vAlign w:val="center"/>
          </w:tcPr>
          <w:p>
            <w:pPr>
              <w:pStyle w:val="15"/>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402" w:type="dxa"/>
            <w:vAlign w:val="center"/>
          </w:tcPr>
          <w:p>
            <w:pPr>
              <w:pStyle w:val="17"/>
            </w:pPr>
            <w:r>
              <w:t>一、一般公共预算拨款</w:t>
            </w:r>
          </w:p>
        </w:tc>
        <w:tc>
          <w:tcPr>
            <w:tcW w:w="1474" w:type="dxa"/>
            <w:vAlign w:val="center"/>
          </w:tcPr>
          <w:p>
            <w:pPr>
              <w:pStyle w:val="16"/>
            </w:pPr>
            <w:r>
              <w:t>233.24</w:t>
            </w:r>
          </w:p>
        </w:tc>
        <w:tc>
          <w:tcPr>
            <w:tcW w:w="3402" w:type="dxa"/>
            <w:vAlign w:val="center"/>
          </w:tcPr>
          <w:p>
            <w:pPr>
              <w:pStyle w:val="17"/>
            </w:pPr>
            <w:r>
              <w:t>一、一般公共服务支出</w:t>
            </w:r>
          </w:p>
        </w:tc>
        <w:tc>
          <w:tcPr>
            <w:tcW w:w="1474" w:type="dxa"/>
            <w:vAlign w:val="center"/>
          </w:tcPr>
          <w:p>
            <w:pPr>
              <w:pStyle w:val="16"/>
            </w:pPr>
            <w:r>
              <w:t>180.99</w:t>
            </w:r>
          </w:p>
        </w:tc>
        <w:tc>
          <w:tcPr>
            <w:tcW w:w="1474" w:type="dxa"/>
            <w:vAlign w:val="center"/>
          </w:tcPr>
          <w:p>
            <w:pPr>
              <w:pStyle w:val="16"/>
            </w:pPr>
            <w:r>
              <w:t>180.99</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r>
              <w:t>二、外交支出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r>
              <w:t>三、国防支出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四、公共安全支出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五、教育支出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六、科学技术支出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七、文化旅游体育与传媒支出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八、社会保障和就业支出</w:t>
            </w:r>
          </w:p>
        </w:tc>
        <w:tc>
          <w:tcPr>
            <w:tcW w:w="1474" w:type="dxa"/>
            <w:vAlign w:val="center"/>
          </w:tcPr>
          <w:p>
            <w:pPr>
              <w:pStyle w:val="16"/>
            </w:pPr>
            <w:r>
              <w:t>29.87</w:t>
            </w:r>
          </w:p>
        </w:tc>
        <w:tc>
          <w:tcPr>
            <w:tcW w:w="1474" w:type="dxa"/>
            <w:vAlign w:val="center"/>
          </w:tcPr>
          <w:p>
            <w:pPr>
              <w:pStyle w:val="16"/>
            </w:pPr>
            <w:r>
              <w:t>29.87</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九、社会保险基金支出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十、卫生健康支出</w:t>
            </w:r>
          </w:p>
        </w:tc>
        <w:tc>
          <w:tcPr>
            <w:tcW w:w="1474" w:type="dxa"/>
            <w:vAlign w:val="center"/>
          </w:tcPr>
          <w:p>
            <w:pPr>
              <w:pStyle w:val="16"/>
            </w:pPr>
            <w:r>
              <w:t>8.95</w:t>
            </w:r>
          </w:p>
        </w:tc>
        <w:tc>
          <w:tcPr>
            <w:tcW w:w="1474" w:type="dxa"/>
            <w:vAlign w:val="center"/>
          </w:tcPr>
          <w:p>
            <w:pPr>
              <w:pStyle w:val="16"/>
            </w:pPr>
            <w:r>
              <w:t>8.95</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十一、节能环保支出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十二、城乡社区支出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十三、农林水支出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十四、交通运输支出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十五、资源勘探工业信息等支出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十六、商业服务业等支出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十七、金融支出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十八、援助其他地区支出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十九、自然资源海洋气象等支出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二十、住房保障支出</w:t>
            </w:r>
          </w:p>
        </w:tc>
        <w:tc>
          <w:tcPr>
            <w:tcW w:w="1474" w:type="dxa"/>
            <w:vAlign w:val="center"/>
          </w:tcPr>
          <w:p>
            <w:pPr>
              <w:pStyle w:val="16"/>
            </w:pPr>
            <w:r>
              <w:t>13.43</w:t>
            </w:r>
          </w:p>
        </w:tc>
        <w:tc>
          <w:tcPr>
            <w:tcW w:w="1474" w:type="dxa"/>
            <w:vAlign w:val="center"/>
          </w:tcPr>
          <w:p>
            <w:pPr>
              <w:pStyle w:val="16"/>
            </w:pPr>
            <w:r>
              <w:t>13.43</w:t>
            </w:r>
          </w:p>
        </w:tc>
        <w:tc>
          <w:tcPr>
            <w:tcW w:w="1474" w:type="dxa"/>
            <w:vAlign w:val="center"/>
          </w:tcPr>
          <w:p>
            <w:pPr>
              <w:pStyle w:val="16"/>
            </w:pPr>
          </w:p>
        </w:tc>
        <w:tc>
          <w:tcPr>
            <w:tcW w:w="1474" w:type="dxa"/>
            <w:vAlign w:val="center"/>
          </w:tcPr>
          <w:p>
            <w:pPr>
              <w:pStyle w:val="16"/>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二十一、粮油物资储备支出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二十二、国有资本经营预算支出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二十三、灾害防治及应急管理支出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二十四、预备费</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二十五、其他支出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二十六、转移性支出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二十七、债务还本支出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二十八、债务付息支出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二十九、债务发行费用支出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三十、抗疫特别国债安排的支出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9"/>
            </w:pPr>
            <w:r>
              <w:t>本年收入合计</w:t>
            </w:r>
          </w:p>
        </w:tc>
        <w:tc>
          <w:tcPr>
            <w:tcW w:w="1474" w:type="dxa"/>
            <w:vAlign w:val="center"/>
          </w:tcPr>
          <w:p>
            <w:pPr>
              <w:pStyle w:val="20"/>
            </w:pPr>
            <w:r>
              <w:t>233.24</w:t>
            </w:r>
          </w:p>
        </w:tc>
        <w:tc>
          <w:tcPr>
            <w:tcW w:w="3402" w:type="dxa"/>
            <w:vAlign w:val="center"/>
          </w:tcPr>
          <w:p>
            <w:pPr>
              <w:pStyle w:val="19"/>
            </w:pPr>
            <w:r>
              <w:t>本年支出合计</w:t>
            </w:r>
          </w:p>
        </w:tc>
        <w:tc>
          <w:tcPr>
            <w:tcW w:w="1474" w:type="dxa"/>
            <w:vAlign w:val="center"/>
          </w:tcPr>
          <w:p>
            <w:pPr>
              <w:pStyle w:val="20"/>
            </w:pPr>
            <w:r>
              <w:t>233.24</w:t>
            </w:r>
          </w:p>
        </w:tc>
        <w:tc>
          <w:tcPr>
            <w:tcW w:w="1474" w:type="dxa"/>
            <w:vAlign w:val="center"/>
          </w:tcPr>
          <w:p>
            <w:pPr>
              <w:pStyle w:val="20"/>
            </w:pPr>
            <w:r>
              <w:t>233.24</w:t>
            </w:r>
          </w:p>
        </w:tc>
        <w:tc>
          <w:tcPr>
            <w:tcW w:w="1474" w:type="dxa"/>
            <w:vAlign w:val="center"/>
          </w:tcPr>
          <w:p>
            <w:pPr>
              <w:pStyle w:val="20"/>
            </w:pPr>
          </w:p>
        </w:tc>
        <w:tc>
          <w:tcPr>
            <w:tcW w:w="1474" w:type="dxa"/>
            <w:vAlign w:val="center"/>
          </w:tcPr>
          <w:p>
            <w:pPr>
              <w:pStyle w:val="20"/>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7"/>
            </w:pPr>
            <w:r>
              <w:t>年初财政拨款结转和结余</w:t>
            </w:r>
          </w:p>
        </w:tc>
        <w:tc>
          <w:tcPr>
            <w:tcW w:w="1474" w:type="dxa"/>
            <w:vAlign w:val="center"/>
          </w:tcPr>
          <w:p>
            <w:pPr>
              <w:pStyle w:val="16"/>
            </w:pPr>
          </w:p>
        </w:tc>
        <w:tc>
          <w:tcPr>
            <w:tcW w:w="3402" w:type="dxa"/>
            <w:vAlign w:val="center"/>
          </w:tcPr>
          <w:p>
            <w:pPr>
              <w:pStyle w:val="17"/>
            </w:pPr>
            <w:r>
              <w:t>年末财政拨款结转和结余</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pPr>
            <w:r>
              <w:t>一、一般公共预算拨款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19"/>
            </w:pPr>
            <w:r>
              <w:t>收入总计</w:t>
            </w:r>
          </w:p>
        </w:tc>
        <w:tc>
          <w:tcPr>
            <w:tcW w:w="1474" w:type="dxa"/>
            <w:vAlign w:val="center"/>
          </w:tcPr>
          <w:p>
            <w:pPr>
              <w:pStyle w:val="20"/>
            </w:pPr>
            <w:r>
              <w:t>233.24</w:t>
            </w:r>
          </w:p>
        </w:tc>
        <w:tc>
          <w:tcPr>
            <w:tcW w:w="3402" w:type="dxa"/>
            <w:vAlign w:val="center"/>
          </w:tcPr>
          <w:p>
            <w:pPr>
              <w:pStyle w:val="19"/>
            </w:pPr>
            <w:r>
              <w:t>支出总计</w:t>
            </w:r>
          </w:p>
        </w:tc>
        <w:tc>
          <w:tcPr>
            <w:tcW w:w="1474" w:type="dxa"/>
            <w:vAlign w:val="center"/>
          </w:tcPr>
          <w:p>
            <w:pPr>
              <w:pStyle w:val="20"/>
            </w:pPr>
            <w:r>
              <w:t>233.24</w:t>
            </w:r>
          </w:p>
        </w:tc>
        <w:tc>
          <w:tcPr>
            <w:tcW w:w="1474" w:type="dxa"/>
            <w:vAlign w:val="center"/>
          </w:tcPr>
          <w:p>
            <w:pPr>
              <w:pStyle w:val="20"/>
            </w:pPr>
            <w:r>
              <w:t>233.24</w:t>
            </w:r>
          </w:p>
        </w:tc>
        <w:tc>
          <w:tcPr>
            <w:tcW w:w="1474" w:type="dxa"/>
            <w:vAlign w:val="center"/>
          </w:tcPr>
          <w:p>
            <w:pPr>
              <w:pStyle w:val="20"/>
            </w:pPr>
          </w:p>
        </w:tc>
        <w:tc>
          <w:tcPr>
            <w:tcW w:w="1474" w:type="dxa"/>
            <w:vAlign w:val="center"/>
          </w:tcPr>
          <w:p>
            <w:pPr>
              <w:pStyle w:val="20"/>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9"/>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131001中国人民政治协商会议河北省成安县委员会</w:t>
            </w:r>
          </w:p>
        </w:tc>
        <w:tc>
          <w:tcPr>
            <w:tcW w:w="2551" w:type="dxa"/>
            <w:tcBorders>
              <w:top w:val="single" w:color="FFFFFF" w:sz="6" w:space="0"/>
              <w:left w:val="single" w:color="FFFFFF" w:sz="6" w:space="0"/>
              <w:right w:val="single" w:color="FFFFFF" w:sz="6" w:space="0"/>
            </w:tcBorders>
            <w:vAlign w:val="center"/>
          </w:tcPr>
          <w:p>
            <w:pPr>
              <w:pStyle w:val="13"/>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233.24</w:t>
            </w:r>
          </w:p>
        </w:tc>
        <w:tc>
          <w:tcPr>
            <w:tcW w:w="2551" w:type="dxa"/>
            <w:vAlign w:val="center"/>
          </w:tcPr>
          <w:p>
            <w:pPr>
              <w:pStyle w:val="20"/>
            </w:pPr>
            <w:r>
              <w:t>233.24</w:t>
            </w:r>
          </w:p>
        </w:tc>
        <w:tc>
          <w:tcPr>
            <w:tcW w:w="255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201</w:t>
            </w:r>
          </w:p>
        </w:tc>
        <w:tc>
          <w:tcPr>
            <w:tcW w:w="4535" w:type="dxa"/>
            <w:vAlign w:val="center"/>
          </w:tcPr>
          <w:p>
            <w:pPr>
              <w:pStyle w:val="17"/>
            </w:pPr>
            <w:r>
              <w:t>一般公共服务支出</w:t>
            </w:r>
          </w:p>
        </w:tc>
        <w:tc>
          <w:tcPr>
            <w:tcW w:w="2551" w:type="dxa"/>
            <w:vAlign w:val="center"/>
          </w:tcPr>
          <w:p>
            <w:pPr>
              <w:pStyle w:val="16"/>
            </w:pPr>
            <w:r>
              <w:t>180.99</w:t>
            </w:r>
          </w:p>
        </w:tc>
        <w:tc>
          <w:tcPr>
            <w:tcW w:w="2551" w:type="dxa"/>
            <w:vAlign w:val="center"/>
          </w:tcPr>
          <w:p>
            <w:pPr>
              <w:pStyle w:val="16"/>
            </w:pPr>
            <w:r>
              <w:t>180.99</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20102</w:t>
            </w:r>
          </w:p>
        </w:tc>
        <w:tc>
          <w:tcPr>
            <w:tcW w:w="4535" w:type="dxa"/>
            <w:vAlign w:val="center"/>
          </w:tcPr>
          <w:p>
            <w:pPr>
              <w:pStyle w:val="17"/>
            </w:pPr>
            <w:r>
              <w:t>政协事务</w:t>
            </w:r>
          </w:p>
        </w:tc>
        <w:tc>
          <w:tcPr>
            <w:tcW w:w="2551" w:type="dxa"/>
            <w:vAlign w:val="center"/>
          </w:tcPr>
          <w:p>
            <w:pPr>
              <w:pStyle w:val="16"/>
            </w:pPr>
            <w:r>
              <w:t>180.99</w:t>
            </w:r>
          </w:p>
        </w:tc>
        <w:tc>
          <w:tcPr>
            <w:tcW w:w="2551" w:type="dxa"/>
            <w:vAlign w:val="center"/>
          </w:tcPr>
          <w:p>
            <w:pPr>
              <w:pStyle w:val="16"/>
            </w:pPr>
            <w:r>
              <w:t>180.99</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2010201</w:t>
            </w:r>
          </w:p>
        </w:tc>
        <w:tc>
          <w:tcPr>
            <w:tcW w:w="4535" w:type="dxa"/>
            <w:vAlign w:val="center"/>
          </w:tcPr>
          <w:p>
            <w:pPr>
              <w:pStyle w:val="17"/>
            </w:pPr>
            <w:r>
              <w:t>行政运行</w:t>
            </w:r>
          </w:p>
        </w:tc>
        <w:tc>
          <w:tcPr>
            <w:tcW w:w="2551" w:type="dxa"/>
            <w:vAlign w:val="center"/>
          </w:tcPr>
          <w:p>
            <w:pPr>
              <w:pStyle w:val="16"/>
            </w:pPr>
            <w:r>
              <w:t>180.99</w:t>
            </w:r>
          </w:p>
        </w:tc>
        <w:tc>
          <w:tcPr>
            <w:tcW w:w="2551" w:type="dxa"/>
            <w:vAlign w:val="center"/>
          </w:tcPr>
          <w:p>
            <w:pPr>
              <w:pStyle w:val="16"/>
            </w:pPr>
            <w:r>
              <w:t>180.99</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pPr>
            <w:r>
              <w:t>208</w:t>
            </w:r>
          </w:p>
        </w:tc>
        <w:tc>
          <w:tcPr>
            <w:tcW w:w="4535" w:type="dxa"/>
            <w:vAlign w:val="center"/>
          </w:tcPr>
          <w:p>
            <w:pPr>
              <w:pStyle w:val="17"/>
            </w:pPr>
            <w:r>
              <w:t>社会保障和就业支出</w:t>
            </w:r>
          </w:p>
        </w:tc>
        <w:tc>
          <w:tcPr>
            <w:tcW w:w="2551" w:type="dxa"/>
            <w:vAlign w:val="center"/>
          </w:tcPr>
          <w:p>
            <w:pPr>
              <w:pStyle w:val="16"/>
            </w:pPr>
            <w:r>
              <w:t>29.87</w:t>
            </w:r>
          </w:p>
        </w:tc>
        <w:tc>
          <w:tcPr>
            <w:tcW w:w="2551" w:type="dxa"/>
            <w:vAlign w:val="center"/>
          </w:tcPr>
          <w:p>
            <w:pPr>
              <w:pStyle w:val="16"/>
            </w:pPr>
            <w:r>
              <w:t>29.87</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pStyle w:val="17"/>
            </w:pPr>
            <w:r>
              <w:t>20805</w:t>
            </w:r>
          </w:p>
        </w:tc>
        <w:tc>
          <w:tcPr>
            <w:tcW w:w="4535" w:type="dxa"/>
            <w:vAlign w:val="center"/>
          </w:tcPr>
          <w:p>
            <w:pPr>
              <w:pStyle w:val="17"/>
            </w:pPr>
            <w:r>
              <w:t>行政事业单位养老支出</w:t>
            </w:r>
          </w:p>
        </w:tc>
        <w:tc>
          <w:tcPr>
            <w:tcW w:w="2551" w:type="dxa"/>
            <w:vAlign w:val="center"/>
          </w:tcPr>
          <w:p>
            <w:pPr>
              <w:pStyle w:val="16"/>
            </w:pPr>
            <w:r>
              <w:t>28.53</w:t>
            </w:r>
          </w:p>
        </w:tc>
        <w:tc>
          <w:tcPr>
            <w:tcW w:w="2551" w:type="dxa"/>
            <w:vAlign w:val="center"/>
          </w:tcPr>
          <w:p>
            <w:pPr>
              <w:pStyle w:val="16"/>
            </w:pPr>
            <w:r>
              <w:t>28.53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pStyle w:val="17"/>
            </w:pPr>
            <w:r>
              <w:t>2080505</w:t>
            </w:r>
          </w:p>
        </w:tc>
        <w:tc>
          <w:tcPr>
            <w:tcW w:w="4535" w:type="dxa"/>
            <w:vAlign w:val="center"/>
          </w:tcPr>
          <w:p>
            <w:pPr>
              <w:pStyle w:val="17"/>
            </w:pPr>
            <w:r>
              <w:t>机关事业单位基本养老保险缴费支出</w:t>
            </w:r>
          </w:p>
        </w:tc>
        <w:tc>
          <w:tcPr>
            <w:tcW w:w="2551" w:type="dxa"/>
            <w:vAlign w:val="center"/>
          </w:tcPr>
          <w:p>
            <w:pPr>
              <w:pStyle w:val="16"/>
            </w:pPr>
            <w:r>
              <w:t>19.02</w:t>
            </w:r>
          </w:p>
        </w:tc>
        <w:tc>
          <w:tcPr>
            <w:tcW w:w="2551" w:type="dxa"/>
            <w:vAlign w:val="center"/>
          </w:tcPr>
          <w:p>
            <w:pPr>
              <w:pStyle w:val="16"/>
            </w:pPr>
            <w:r>
              <w:t>19.02</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center"/>
          </w:tcPr>
          <w:p>
            <w:pPr>
              <w:pStyle w:val="17"/>
            </w:pPr>
            <w:r>
              <w:t>2080506</w:t>
            </w:r>
          </w:p>
        </w:tc>
        <w:tc>
          <w:tcPr>
            <w:tcW w:w="4535" w:type="dxa"/>
            <w:vAlign w:val="center"/>
          </w:tcPr>
          <w:p>
            <w:pPr>
              <w:pStyle w:val="17"/>
            </w:pPr>
            <w:r>
              <w:t>机关事业单位职业年金缴费支出</w:t>
            </w:r>
          </w:p>
        </w:tc>
        <w:tc>
          <w:tcPr>
            <w:tcW w:w="2551" w:type="dxa"/>
            <w:vAlign w:val="center"/>
          </w:tcPr>
          <w:p>
            <w:pPr>
              <w:pStyle w:val="16"/>
            </w:pPr>
            <w:r>
              <w:t>9.51</w:t>
            </w:r>
          </w:p>
        </w:tc>
        <w:tc>
          <w:tcPr>
            <w:tcW w:w="2551" w:type="dxa"/>
            <w:vAlign w:val="center"/>
          </w:tcPr>
          <w:p>
            <w:pPr>
              <w:pStyle w:val="16"/>
            </w:pPr>
            <w:r>
              <w:t>9.51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center"/>
          </w:tcPr>
          <w:p>
            <w:pPr>
              <w:pStyle w:val="17"/>
            </w:pPr>
            <w:r>
              <w:t>20808</w:t>
            </w:r>
          </w:p>
        </w:tc>
        <w:tc>
          <w:tcPr>
            <w:tcW w:w="4535" w:type="dxa"/>
            <w:vAlign w:val="center"/>
          </w:tcPr>
          <w:p>
            <w:pPr>
              <w:pStyle w:val="17"/>
            </w:pPr>
            <w:r>
              <w:t>抚恤</w:t>
            </w:r>
          </w:p>
        </w:tc>
        <w:tc>
          <w:tcPr>
            <w:tcW w:w="2551" w:type="dxa"/>
            <w:vAlign w:val="center"/>
          </w:tcPr>
          <w:p>
            <w:pPr>
              <w:pStyle w:val="16"/>
            </w:pPr>
            <w:r>
              <w:t>1.34</w:t>
            </w:r>
          </w:p>
        </w:tc>
        <w:tc>
          <w:tcPr>
            <w:tcW w:w="2551" w:type="dxa"/>
            <w:vAlign w:val="center"/>
          </w:tcPr>
          <w:p>
            <w:pPr>
              <w:pStyle w:val="16"/>
            </w:pPr>
            <w:r>
              <w:t>1.34</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center"/>
          </w:tcPr>
          <w:p>
            <w:pPr>
              <w:pStyle w:val="17"/>
            </w:pPr>
            <w:r>
              <w:t>2080801</w:t>
            </w:r>
          </w:p>
        </w:tc>
        <w:tc>
          <w:tcPr>
            <w:tcW w:w="4535" w:type="dxa"/>
            <w:vAlign w:val="center"/>
          </w:tcPr>
          <w:p>
            <w:pPr>
              <w:pStyle w:val="17"/>
            </w:pPr>
            <w:r>
              <w:t>死亡抚恤</w:t>
            </w:r>
          </w:p>
        </w:tc>
        <w:tc>
          <w:tcPr>
            <w:tcW w:w="2551" w:type="dxa"/>
            <w:vAlign w:val="center"/>
          </w:tcPr>
          <w:p>
            <w:pPr>
              <w:pStyle w:val="16"/>
            </w:pPr>
            <w:r>
              <w:t>1.34</w:t>
            </w:r>
          </w:p>
        </w:tc>
        <w:tc>
          <w:tcPr>
            <w:tcW w:w="2551" w:type="dxa"/>
            <w:vAlign w:val="center"/>
          </w:tcPr>
          <w:p>
            <w:pPr>
              <w:pStyle w:val="16"/>
            </w:pPr>
            <w:r>
              <w:t>1.34</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center"/>
          </w:tcPr>
          <w:p>
            <w:pPr>
              <w:pStyle w:val="17"/>
            </w:pPr>
            <w:r>
              <w:t>210</w:t>
            </w:r>
          </w:p>
        </w:tc>
        <w:tc>
          <w:tcPr>
            <w:tcW w:w="4535" w:type="dxa"/>
            <w:vAlign w:val="center"/>
          </w:tcPr>
          <w:p>
            <w:pPr>
              <w:pStyle w:val="17"/>
            </w:pPr>
            <w:r>
              <w:t>卫生健康支出</w:t>
            </w:r>
          </w:p>
        </w:tc>
        <w:tc>
          <w:tcPr>
            <w:tcW w:w="2551" w:type="dxa"/>
            <w:vAlign w:val="center"/>
          </w:tcPr>
          <w:p>
            <w:pPr>
              <w:pStyle w:val="16"/>
            </w:pPr>
            <w:r>
              <w:t>8.95</w:t>
            </w:r>
          </w:p>
        </w:tc>
        <w:tc>
          <w:tcPr>
            <w:tcW w:w="2551" w:type="dxa"/>
            <w:vAlign w:val="center"/>
          </w:tcPr>
          <w:p>
            <w:pPr>
              <w:pStyle w:val="16"/>
            </w:pPr>
            <w:r>
              <w:t>8.95</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center"/>
          </w:tcPr>
          <w:p>
            <w:pPr>
              <w:pStyle w:val="17"/>
            </w:pPr>
            <w:r>
              <w:t>21012</w:t>
            </w:r>
          </w:p>
        </w:tc>
        <w:tc>
          <w:tcPr>
            <w:tcW w:w="4535" w:type="dxa"/>
            <w:vAlign w:val="center"/>
          </w:tcPr>
          <w:p>
            <w:pPr>
              <w:pStyle w:val="17"/>
            </w:pPr>
            <w:r>
              <w:t>财政对基本医疗保险基金的补助</w:t>
            </w:r>
          </w:p>
        </w:tc>
        <w:tc>
          <w:tcPr>
            <w:tcW w:w="2551" w:type="dxa"/>
            <w:vAlign w:val="center"/>
          </w:tcPr>
          <w:p>
            <w:pPr>
              <w:pStyle w:val="16"/>
            </w:pPr>
            <w:r>
              <w:t>8.95</w:t>
            </w:r>
          </w:p>
        </w:tc>
        <w:tc>
          <w:tcPr>
            <w:tcW w:w="2551" w:type="dxa"/>
            <w:vAlign w:val="center"/>
          </w:tcPr>
          <w:p>
            <w:pPr>
              <w:pStyle w:val="16"/>
            </w:pPr>
            <w:r>
              <w:t>8.95</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center"/>
          </w:tcPr>
          <w:p>
            <w:pPr>
              <w:pStyle w:val="17"/>
            </w:pPr>
            <w:r>
              <w:t>2101201</w:t>
            </w:r>
          </w:p>
        </w:tc>
        <w:tc>
          <w:tcPr>
            <w:tcW w:w="4535" w:type="dxa"/>
            <w:vAlign w:val="center"/>
          </w:tcPr>
          <w:p>
            <w:pPr>
              <w:pStyle w:val="17"/>
            </w:pPr>
            <w:r>
              <w:t>财政对职工基本医疗保险基金的补助</w:t>
            </w:r>
          </w:p>
        </w:tc>
        <w:tc>
          <w:tcPr>
            <w:tcW w:w="2551" w:type="dxa"/>
            <w:vAlign w:val="center"/>
          </w:tcPr>
          <w:p>
            <w:pPr>
              <w:pStyle w:val="16"/>
            </w:pPr>
            <w:r>
              <w:t>8.95</w:t>
            </w:r>
          </w:p>
        </w:tc>
        <w:tc>
          <w:tcPr>
            <w:tcW w:w="2551" w:type="dxa"/>
            <w:vAlign w:val="center"/>
          </w:tcPr>
          <w:p>
            <w:pPr>
              <w:pStyle w:val="16"/>
            </w:pPr>
            <w:r>
              <w:t>8.95</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vAlign w:val="center"/>
          </w:tcPr>
          <w:p>
            <w:pPr>
              <w:pStyle w:val="17"/>
            </w:pPr>
            <w:r>
              <w:t>221</w:t>
            </w:r>
          </w:p>
        </w:tc>
        <w:tc>
          <w:tcPr>
            <w:tcW w:w="4535" w:type="dxa"/>
            <w:vAlign w:val="center"/>
          </w:tcPr>
          <w:p>
            <w:pPr>
              <w:pStyle w:val="17"/>
            </w:pPr>
            <w:r>
              <w:t>住房保障支出</w:t>
            </w:r>
          </w:p>
        </w:tc>
        <w:tc>
          <w:tcPr>
            <w:tcW w:w="2551" w:type="dxa"/>
            <w:vAlign w:val="center"/>
          </w:tcPr>
          <w:p>
            <w:pPr>
              <w:pStyle w:val="16"/>
            </w:pPr>
            <w:r>
              <w:t>13.43</w:t>
            </w:r>
          </w:p>
        </w:tc>
        <w:tc>
          <w:tcPr>
            <w:tcW w:w="2551" w:type="dxa"/>
            <w:vAlign w:val="center"/>
          </w:tcPr>
          <w:p>
            <w:pPr>
              <w:pStyle w:val="16"/>
            </w:pPr>
            <w:r>
              <w:t>13.43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1191" w:type="dxa"/>
            <w:vAlign w:val="center"/>
          </w:tcPr>
          <w:p>
            <w:pPr>
              <w:pStyle w:val="17"/>
            </w:pPr>
            <w:r>
              <w:t>22102</w:t>
            </w:r>
          </w:p>
        </w:tc>
        <w:tc>
          <w:tcPr>
            <w:tcW w:w="4535" w:type="dxa"/>
            <w:vAlign w:val="center"/>
          </w:tcPr>
          <w:p>
            <w:pPr>
              <w:pStyle w:val="17"/>
            </w:pPr>
            <w:r>
              <w:t>住房改革支出</w:t>
            </w:r>
          </w:p>
        </w:tc>
        <w:tc>
          <w:tcPr>
            <w:tcW w:w="2551" w:type="dxa"/>
            <w:vAlign w:val="center"/>
          </w:tcPr>
          <w:p>
            <w:pPr>
              <w:pStyle w:val="16"/>
            </w:pPr>
            <w:r>
              <w:t>13.43</w:t>
            </w:r>
          </w:p>
        </w:tc>
        <w:tc>
          <w:tcPr>
            <w:tcW w:w="2551" w:type="dxa"/>
            <w:vAlign w:val="center"/>
          </w:tcPr>
          <w:p>
            <w:pPr>
              <w:pStyle w:val="16"/>
            </w:pPr>
            <w:r>
              <w:t>13.43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1191" w:type="dxa"/>
            <w:vAlign w:val="center"/>
          </w:tcPr>
          <w:p>
            <w:pPr>
              <w:pStyle w:val="17"/>
            </w:pPr>
            <w:r>
              <w:t>2210201</w:t>
            </w:r>
          </w:p>
        </w:tc>
        <w:tc>
          <w:tcPr>
            <w:tcW w:w="4535" w:type="dxa"/>
            <w:vAlign w:val="center"/>
          </w:tcPr>
          <w:p>
            <w:pPr>
              <w:pStyle w:val="17"/>
            </w:pPr>
            <w:r>
              <w:t>住房公积金</w:t>
            </w:r>
          </w:p>
        </w:tc>
        <w:tc>
          <w:tcPr>
            <w:tcW w:w="2551" w:type="dxa"/>
            <w:vAlign w:val="center"/>
          </w:tcPr>
          <w:p>
            <w:pPr>
              <w:pStyle w:val="16"/>
            </w:pPr>
            <w:r>
              <w:t>13.43</w:t>
            </w:r>
          </w:p>
        </w:tc>
        <w:tc>
          <w:tcPr>
            <w:tcW w:w="2551" w:type="dxa"/>
            <w:vAlign w:val="center"/>
          </w:tcPr>
          <w:p>
            <w:pPr>
              <w:pStyle w:val="16"/>
            </w:pPr>
            <w:r>
              <w:t>13.43</w:t>
            </w:r>
          </w:p>
        </w:tc>
        <w:tc>
          <w:tcPr>
            <w:tcW w:w="255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9"/>
        <w:tblW w:w="1423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131001中国人民政治协商会议河北省成安县委员会</w:t>
            </w:r>
          </w:p>
        </w:tc>
        <w:tc>
          <w:tcPr>
            <w:tcW w:w="2551" w:type="dxa"/>
            <w:tcBorders>
              <w:top w:val="single" w:color="FFFFFF" w:sz="6" w:space="0"/>
              <w:left w:val="single" w:color="FFFFFF" w:sz="6" w:space="0"/>
              <w:right w:val="single" w:color="FFFFFF" w:sz="6" w:space="0"/>
            </w:tcBorders>
            <w:vAlign w:val="center"/>
          </w:tcPr>
          <w:p>
            <w:pPr>
              <w:pStyle w:val="13"/>
            </w:pPr>
            <w:r>
              <w:t>预算年度：2022</w:t>
            </w:r>
          </w:p>
        </w:tc>
        <w:tc>
          <w:tcPr>
            <w:tcW w:w="5103"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支出部门经济分类科目</w:t>
            </w:r>
          </w:p>
        </w:tc>
        <w:tc>
          <w:tcPr>
            <w:tcW w:w="7654" w:type="dxa"/>
            <w:gridSpan w:val="3"/>
            <w:vAlign w:val="center"/>
          </w:tcPr>
          <w:p>
            <w:pPr>
              <w:pStyle w:val="15"/>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Align w:val="center"/>
          </w:tcPr>
          <w:p>
            <w:pPr>
              <w:pStyle w:val="15"/>
            </w:pPr>
            <w:r>
              <w:t>合计</w:t>
            </w:r>
          </w:p>
        </w:tc>
        <w:tc>
          <w:tcPr>
            <w:tcW w:w="2551" w:type="dxa"/>
            <w:vAlign w:val="center"/>
          </w:tcPr>
          <w:p>
            <w:pPr>
              <w:pStyle w:val="15"/>
            </w:pPr>
            <w:r>
              <w:t>人员经费</w:t>
            </w:r>
          </w:p>
        </w:tc>
        <w:tc>
          <w:tcPr>
            <w:tcW w:w="2552" w:type="dxa"/>
            <w:vAlign w:val="center"/>
          </w:tcPr>
          <w:p>
            <w:pPr>
              <w:pStyle w:val="15"/>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2"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233.24</w:t>
            </w:r>
          </w:p>
        </w:tc>
        <w:tc>
          <w:tcPr>
            <w:tcW w:w="2551" w:type="dxa"/>
            <w:vAlign w:val="center"/>
          </w:tcPr>
          <w:p>
            <w:pPr>
              <w:pStyle w:val="20"/>
            </w:pPr>
            <w:r>
              <w:t>183.03</w:t>
            </w:r>
          </w:p>
        </w:tc>
        <w:tc>
          <w:tcPr>
            <w:tcW w:w="2552" w:type="dxa"/>
            <w:vAlign w:val="center"/>
          </w:tcPr>
          <w:p>
            <w:pPr>
              <w:pStyle w:val="20"/>
            </w:pPr>
            <w:r>
              <w:t>50.21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301</w:t>
            </w:r>
          </w:p>
        </w:tc>
        <w:tc>
          <w:tcPr>
            <w:tcW w:w="4535" w:type="dxa"/>
            <w:vAlign w:val="center"/>
          </w:tcPr>
          <w:p>
            <w:pPr>
              <w:pStyle w:val="17"/>
            </w:pPr>
            <w:r>
              <w:t>工资福利支出</w:t>
            </w:r>
          </w:p>
        </w:tc>
        <w:tc>
          <w:tcPr>
            <w:tcW w:w="2551" w:type="dxa"/>
            <w:vAlign w:val="center"/>
          </w:tcPr>
          <w:p>
            <w:pPr>
              <w:pStyle w:val="16"/>
            </w:pPr>
            <w:r>
              <w:t>181.69</w:t>
            </w:r>
          </w:p>
        </w:tc>
        <w:tc>
          <w:tcPr>
            <w:tcW w:w="2551" w:type="dxa"/>
            <w:vAlign w:val="center"/>
          </w:tcPr>
          <w:p>
            <w:pPr>
              <w:pStyle w:val="16"/>
            </w:pPr>
            <w:r>
              <w:t>181.69</w:t>
            </w:r>
          </w:p>
        </w:tc>
        <w:tc>
          <w:tcPr>
            <w:tcW w:w="2552" w:type="dxa"/>
            <w:vAlign w:val="center"/>
          </w:tcPr>
          <w:p>
            <w:pPr>
              <w:pStyle w:val="16"/>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30101</w:t>
            </w:r>
          </w:p>
        </w:tc>
        <w:tc>
          <w:tcPr>
            <w:tcW w:w="4535" w:type="dxa"/>
            <w:vAlign w:val="center"/>
          </w:tcPr>
          <w:p>
            <w:pPr>
              <w:pStyle w:val="17"/>
            </w:pPr>
            <w:r>
              <w:t>基本工资</w:t>
            </w:r>
          </w:p>
        </w:tc>
        <w:tc>
          <w:tcPr>
            <w:tcW w:w="2551" w:type="dxa"/>
            <w:vAlign w:val="center"/>
          </w:tcPr>
          <w:p>
            <w:pPr>
              <w:pStyle w:val="16"/>
            </w:pPr>
            <w:r>
              <w:t>113.00</w:t>
            </w:r>
          </w:p>
        </w:tc>
        <w:tc>
          <w:tcPr>
            <w:tcW w:w="2551" w:type="dxa"/>
            <w:vAlign w:val="center"/>
          </w:tcPr>
          <w:p>
            <w:pPr>
              <w:pStyle w:val="16"/>
            </w:pPr>
            <w:r>
              <w:t>113.00</w:t>
            </w:r>
          </w:p>
        </w:tc>
        <w:tc>
          <w:tcPr>
            <w:tcW w:w="2552" w:type="dxa"/>
            <w:vAlign w:val="center"/>
          </w:tcPr>
          <w:p>
            <w:pPr>
              <w:pStyle w:val="16"/>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30102</w:t>
            </w:r>
          </w:p>
        </w:tc>
        <w:tc>
          <w:tcPr>
            <w:tcW w:w="4535" w:type="dxa"/>
            <w:vAlign w:val="center"/>
          </w:tcPr>
          <w:p>
            <w:pPr>
              <w:pStyle w:val="17"/>
            </w:pPr>
            <w:r>
              <w:t>津贴补贴</w:t>
            </w:r>
          </w:p>
        </w:tc>
        <w:tc>
          <w:tcPr>
            <w:tcW w:w="2551" w:type="dxa"/>
            <w:vAlign w:val="center"/>
          </w:tcPr>
          <w:p>
            <w:pPr>
              <w:pStyle w:val="16"/>
            </w:pPr>
            <w:r>
              <w:t>9.24</w:t>
            </w:r>
          </w:p>
        </w:tc>
        <w:tc>
          <w:tcPr>
            <w:tcW w:w="2551" w:type="dxa"/>
            <w:vAlign w:val="center"/>
          </w:tcPr>
          <w:p>
            <w:pPr>
              <w:pStyle w:val="16"/>
            </w:pPr>
            <w:r>
              <w:t>9.24</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pPr>
            <w:r>
              <w:t>30103</w:t>
            </w:r>
          </w:p>
        </w:tc>
        <w:tc>
          <w:tcPr>
            <w:tcW w:w="4535" w:type="dxa"/>
            <w:vAlign w:val="center"/>
          </w:tcPr>
          <w:p>
            <w:pPr>
              <w:pStyle w:val="17"/>
            </w:pPr>
            <w:r>
              <w:t>奖金</w:t>
            </w:r>
          </w:p>
        </w:tc>
        <w:tc>
          <w:tcPr>
            <w:tcW w:w="2551" w:type="dxa"/>
            <w:vAlign w:val="center"/>
          </w:tcPr>
          <w:p>
            <w:pPr>
              <w:pStyle w:val="16"/>
            </w:pPr>
            <w:r>
              <w:t>6.33</w:t>
            </w:r>
          </w:p>
        </w:tc>
        <w:tc>
          <w:tcPr>
            <w:tcW w:w="2551" w:type="dxa"/>
            <w:vAlign w:val="center"/>
          </w:tcPr>
          <w:p>
            <w:pPr>
              <w:pStyle w:val="16"/>
            </w:pPr>
            <w:r>
              <w:t>6.33</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pStyle w:val="17"/>
            </w:pPr>
            <w:r>
              <w:t>30107</w:t>
            </w:r>
          </w:p>
        </w:tc>
        <w:tc>
          <w:tcPr>
            <w:tcW w:w="4535" w:type="dxa"/>
            <w:vAlign w:val="center"/>
          </w:tcPr>
          <w:p>
            <w:pPr>
              <w:pStyle w:val="17"/>
            </w:pPr>
            <w:r>
              <w:t>绩效工资</w:t>
            </w:r>
          </w:p>
        </w:tc>
        <w:tc>
          <w:tcPr>
            <w:tcW w:w="2551" w:type="dxa"/>
            <w:vAlign w:val="center"/>
          </w:tcPr>
          <w:p>
            <w:pPr>
              <w:pStyle w:val="16"/>
            </w:pPr>
            <w:r>
              <w:t>1.65</w:t>
            </w:r>
          </w:p>
        </w:tc>
        <w:tc>
          <w:tcPr>
            <w:tcW w:w="2551" w:type="dxa"/>
            <w:vAlign w:val="center"/>
          </w:tcPr>
          <w:p>
            <w:pPr>
              <w:pStyle w:val="16"/>
            </w:pPr>
            <w:r>
              <w:t>1.65</w:t>
            </w:r>
          </w:p>
        </w:tc>
        <w:tc>
          <w:tcPr>
            <w:tcW w:w="2552" w:type="dxa"/>
            <w:vAlign w:val="center"/>
          </w:tcPr>
          <w:p>
            <w:pPr>
              <w:pStyle w:val="16"/>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pStyle w:val="17"/>
            </w:pPr>
            <w:r>
              <w:t>30108</w:t>
            </w:r>
          </w:p>
        </w:tc>
        <w:tc>
          <w:tcPr>
            <w:tcW w:w="4535" w:type="dxa"/>
            <w:vAlign w:val="center"/>
          </w:tcPr>
          <w:p>
            <w:pPr>
              <w:pStyle w:val="17"/>
            </w:pPr>
            <w:r>
              <w:t>机关事业单位基本养老保险缴费</w:t>
            </w:r>
          </w:p>
        </w:tc>
        <w:tc>
          <w:tcPr>
            <w:tcW w:w="2551" w:type="dxa"/>
            <w:vAlign w:val="center"/>
          </w:tcPr>
          <w:p>
            <w:pPr>
              <w:pStyle w:val="16"/>
            </w:pPr>
            <w:r>
              <w:t>19.02</w:t>
            </w:r>
          </w:p>
        </w:tc>
        <w:tc>
          <w:tcPr>
            <w:tcW w:w="2551" w:type="dxa"/>
            <w:vAlign w:val="center"/>
          </w:tcPr>
          <w:p>
            <w:pPr>
              <w:pStyle w:val="16"/>
            </w:pPr>
            <w:r>
              <w:t>19.02</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center"/>
          </w:tcPr>
          <w:p>
            <w:pPr>
              <w:pStyle w:val="17"/>
            </w:pPr>
            <w:r>
              <w:t>30109</w:t>
            </w:r>
          </w:p>
        </w:tc>
        <w:tc>
          <w:tcPr>
            <w:tcW w:w="4535" w:type="dxa"/>
            <w:vAlign w:val="center"/>
          </w:tcPr>
          <w:p>
            <w:pPr>
              <w:pStyle w:val="17"/>
            </w:pPr>
            <w:r>
              <w:t>职业年金缴费</w:t>
            </w:r>
          </w:p>
        </w:tc>
        <w:tc>
          <w:tcPr>
            <w:tcW w:w="2551" w:type="dxa"/>
            <w:vAlign w:val="center"/>
          </w:tcPr>
          <w:p>
            <w:pPr>
              <w:pStyle w:val="16"/>
            </w:pPr>
            <w:r>
              <w:t>9.51</w:t>
            </w:r>
          </w:p>
        </w:tc>
        <w:tc>
          <w:tcPr>
            <w:tcW w:w="2551" w:type="dxa"/>
            <w:vAlign w:val="center"/>
          </w:tcPr>
          <w:p>
            <w:pPr>
              <w:pStyle w:val="16"/>
            </w:pPr>
            <w:r>
              <w:t>9.51</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center"/>
          </w:tcPr>
          <w:p>
            <w:pPr>
              <w:pStyle w:val="17"/>
            </w:pPr>
            <w:r>
              <w:t>30110</w:t>
            </w:r>
          </w:p>
        </w:tc>
        <w:tc>
          <w:tcPr>
            <w:tcW w:w="4535" w:type="dxa"/>
            <w:vAlign w:val="center"/>
          </w:tcPr>
          <w:p>
            <w:pPr>
              <w:pStyle w:val="17"/>
            </w:pPr>
            <w:r>
              <w:t>城镇职工基本医疗保险缴费</w:t>
            </w:r>
          </w:p>
        </w:tc>
        <w:tc>
          <w:tcPr>
            <w:tcW w:w="2551" w:type="dxa"/>
            <w:vAlign w:val="center"/>
          </w:tcPr>
          <w:p>
            <w:pPr>
              <w:pStyle w:val="16"/>
            </w:pPr>
            <w:r>
              <w:t>8.95</w:t>
            </w:r>
          </w:p>
        </w:tc>
        <w:tc>
          <w:tcPr>
            <w:tcW w:w="2551" w:type="dxa"/>
            <w:vAlign w:val="center"/>
          </w:tcPr>
          <w:p>
            <w:pPr>
              <w:pStyle w:val="16"/>
            </w:pPr>
            <w:r>
              <w:t>8.95</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center"/>
          </w:tcPr>
          <w:p>
            <w:pPr>
              <w:pStyle w:val="17"/>
            </w:pPr>
            <w:r>
              <w:t>30112</w:t>
            </w:r>
          </w:p>
        </w:tc>
        <w:tc>
          <w:tcPr>
            <w:tcW w:w="4535" w:type="dxa"/>
            <w:vAlign w:val="center"/>
          </w:tcPr>
          <w:p>
            <w:pPr>
              <w:pStyle w:val="17"/>
            </w:pPr>
            <w:r>
              <w:t>其他社会保障缴费</w:t>
            </w:r>
          </w:p>
        </w:tc>
        <w:tc>
          <w:tcPr>
            <w:tcW w:w="2551" w:type="dxa"/>
            <w:vAlign w:val="center"/>
          </w:tcPr>
          <w:p>
            <w:pPr>
              <w:pStyle w:val="16"/>
            </w:pPr>
            <w:r>
              <w:t>0.56</w:t>
            </w:r>
          </w:p>
        </w:tc>
        <w:tc>
          <w:tcPr>
            <w:tcW w:w="2551" w:type="dxa"/>
            <w:vAlign w:val="center"/>
          </w:tcPr>
          <w:p>
            <w:pPr>
              <w:pStyle w:val="16"/>
            </w:pPr>
            <w:r>
              <w:t>0.56</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center"/>
          </w:tcPr>
          <w:p>
            <w:pPr>
              <w:pStyle w:val="17"/>
            </w:pPr>
            <w:r>
              <w:t>30113</w:t>
            </w:r>
          </w:p>
        </w:tc>
        <w:tc>
          <w:tcPr>
            <w:tcW w:w="4535" w:type="dxa"/>
            <w:vAlign w:val="center"/>
          </w:tcPr>
          <w:p>
            <w:pPr>
              <w:pStyle w:val="17"/>
            </w:pPr>
            <w:r>
              <w:t>住房公积金</w:t>
            </w:r>
          </w:p>
        </w:tc>
        <w:tc>
          <w:tcPr>
            <w:tcW w:w="2551" w:type="dxa"/>
            <w:vAlign w:val="center"/>
          </w:tcPr>
          <w:p>
            <w:pPr>
              <w:pStyle w:val="16"/>
            </w:pPr>
            <w:r>
              <w:t>13.43</w:t>
            </w:r>
          </w:p>
        </w:tc>
        <w:tc>
          <w:tcPr>
            <w:tcW w:w="2551" w:type="dxa"/>
            <w:vAlign w:val="center"/>
          </w:tcPr>
          <w:p>
            <w:pPr>
              <w:pStyle w:val="16"/>
            </w:pPr>
            <w:r>
              <w:t>13.43</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center"/>
          </w:tcPr>
          <w:p>
            <w:pPr>
              <w:pStyle w:val="17"/>
            </w:pPr>
            <w:r>
              <w:t>302</w:t>
            </w:r>
          </w:p>
        </w:tc>
        <w:tc>
          <w:tcPr>
            <w:tcW w:w="4535" w:type="dxa"/>
            <w:vAlign w:val="center"/>
          </w:tcPr>
          <w:p>
            <w:pPr>
              <w:pStyle w:val="17"/>
            </w:pPr>
            <w:r>
              <w:t>商品和服务支出</w:t>
            </w:r>
          </w:p>
        </w:tc>
        <w:tc>
          <w:tcPr>
            <w:tcW w:w="2551" w:type="dxa"/>
            <w:vAlign w:val="center"/>
          </w:tcPr>
          <w:p>
            <w:pPr>
              <w:pStyle w:val="16"/>
            </w:pPr>
            <w:r>
              <w:t>50.21</w:t>
            </w:r>
          </w:p>
        </w:tc>
        <w:tc>
          <w:tcPr>
            <w:tcW w:w="2551" w:type="dxa"/>
            <w:vAlign w:val="center"/>
          </w:tcPr>
          <w:p>
            <w:pPr>
              <w:pStyle w:val="16"/>
            </w:pPr>
          </w:p>
        </w:tc>
        <w:tc>
          <w:tcPr>
            <w:tcW w:w="2552" w:type="dxa"/>
            <w:vAlign w:val="center"/>
          </w:tcPr>
          <w:p>
            <w:pPr>
              <w:pStyle w:val="16"/>
            </w:pPr>
            <w:r>
              <w:t>50.21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center"/>
          </w:tcPr>
          <w:p>
            <w:pPr>
              <w:pStyle w:val="17"/>
            </w:pPr>
            <w:r>
              <w:t>30201</w:t>
            </w:r>
          </w:p>
        </w:tc>
        <w:tc>
          <w:tcPr>
            <w:tcW w:w="4535" w:type="dxa"/>
            <w:vAlign w:val="center"/>
          </w:tcPr>
          <w:p>
            <w:pPr>
              <w:pStyle w:val="17"/>
            </w:pPr>
            <w:r>
              <w:t>办公费</w:t>
            </w:r>
          </w:p>
        </w:tc>
        <w:tc>
          <w:tcPr>
            <w:tcW w:w="2551" w:type="dxa"/>
            <w:vAlign w:val="center"/>
          </w:tcPr>
          <w:p>
            <w:pPr>
              <w:pStyle w:val="16"/>
            </w:pPr>
            <w:r>
              <w:t>21.00</w:t>
            </w:r>
          </w:p>
        </w:tc>
        <w:tc>
          <w:tcPr>
            <w:tcW w:w="2551" w:type="dxa"/>
            <w:vAlign w:val="center"/>
          </w:tcPr>
          <w:p>
            <w:pPr>
              <w:pStyle w:val="16"/>
            </w:pPr>
          </w:p>
        </w:tc>
        <w:tc>
          <w:tcPr>
            <w:tcW w:w="2552" w:type="dxa"/>
            <w:vAlign w:val="center"/>
          </w:tcPr>
          <w:p>
            <w:pPr>
              <w:pStyle w:val="16"/>
            </w:pPr>
            <w:r>
              <w:t>21.00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vAlign w:val="center"/>
          </w:tcPr>
          <w:p>
            <w:pPr>
              <w:pStyle w:val="17"/>
            </w:pPr>
            <w:r>
              <w:t>30202</w:t>
            </w:r>
          </w:p>
        </w:tc>
        <w:tc>
          <w:tcPr>
            <w:tcW w:w="4535" w:type="dxa"/>
            <w:vAlign w:val="center"/>
          </w:tcPr>
          <w:p>
            <w:pPr>
              <w:pStyle w:val="17"/>
            </w:pPr>
            <w:r>
              <w:t>印刷费</w:t>
            </w:r>
          </w:p>
        </w:tc>
        <w:tc>
          <w:tcPr>
            <w:tcW w:w="2551" w:type="dxa"/>
            <w:vAlign w:val="center"/>
          </w:tcPr>
          <w:p>
            <w:pPr>
              <w:pStyle w:val="16"/>
            </w:pPr>
            <w:r>
              <w:t>5.00</w:t>
            </w:r>
          </w:p>
        </w:tc>
        <w:tc>
          <w:tcPr>
            <w:tcW w:w="2551" w:type="dxa"/>
            <w:vAlign w:val="center"/>
          </w:tcPr>
          <w:p>
            <w:pPr>
              <w:pStyle w:val="16"/>
            </w:pPr>
          </w:p>
        </w:tc>
        <w:tc>
          <w:tcPr>
            <w:tcW w:w="2552" w:type="dxa"/>
            <w:vAlign w:val="center"/>
          </w:tcPr>
          <w:p>
            <w:pPr>
              <w:pStyle w:val="16"/>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1191" w:type="dxa"/>
            <w:vAlign w:val="center"/>
          </w:tcPr>
          <w:p>
            <w:pPr>
              <w:pStyle w:val="17"/>
            </w:pPr>
            <w:r>
              <w:t>30211</w:t>
            </w:r>
          </w:p>
        </w:tc>
        <w:tc>
          <w:tcPr>
            <w:tcW w:w="4535" w:type="dxa"/>
            <w:vAlign w:val="center"/>
          </w:tcPr>
          <w:p>
            <w:pPr>
              <w:pStyle w:val="17"/>
            </w:pPr>
            <w:r>
              <w:t>差旅费</w:t>
            </w:r>
          </w:p>
        </w:tc>
        <w:tc>
          <w:tcPr>
            <w:tcW w:w="2551" w:type="dxa"/>
            <w:vAlign w:val="center"/>
          </w:tcPr>
          <w:p>
            <w:pPr>
              <w:pStyle w:val="16"/>
            </w:pPr>
            <w:r>
              <w:t>3.00</w:t>
            </w:r>
          </w:p>
        </w:tc>
        <w:tc>
          <w:tcPr>
            <w:tcW w:w="2551" w:type="dxa"/>
            <w:vAlign w:val="center"/>
          </w:tcPr>
          <w:p>
            <w:pPr>
              <w:pStyle w:val="16"/>
            </w:pPr>
          </w:p>
        </w:tc>
        <w:tc>
          <w:tcPr>
            <w:tcW w:w="2552" w:type="dxa"/>
            <w:vAlign w:val="center"/>
          </w:tcPr>
          <w:p>
            <w:pPr>
              <w:pStyle w:val="16"/>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1191" w:type="dxa"/>
            <w:vAlign w:val="center"/>
          </w:tcPr>
          <w:p>
            <w:pPr>
              <w:pStyle w:val="17"/>
            </w:pPr>
            <w:r>
              <w:t>30215</w:t>
            </w:r>
          </w:p>
        </w:tc>
        <w:tc>
          <w:tcPr>
            <w:tcW w:w="4535" w:type="dxa"/>
            <w:vAlign w:val="center"/>
          </w:tcPr>
          <w:p>
            <w:pPr>
              <w:pStyle w:val="17"/>
            </w:pPr>
            <w:r>
              <w:t>会议费</w:t>
            </w:r>
          </w:p>
        </w:tc>
        <w:tc>
          <w:tcPr>
            <w:tcW w:w="2551" w:type="dxa"/>
            <w:vAlign w:val="center"/>
          </w:tcPr>
          <w:p>
            <w:pPr>
              <w:pStyle w:val="16"/>
            </w:pPr>
            <w:r>
              <w:t>2.00</w:t>
            </w:r>
          </w:p>
        </w:tc>
        <w:tc>
          <w:tcPr>
            <w:tcW w:w="2551" w:type="dxa"/>
            <w:vAlign w:val="center"/>
          </w:tcPr>
          <w:p>
            <w:pPr>
              <w:pStyle w:val="16"/>
            </w:pPr>
          </w:p>
        </w:tc>
        <w:tc>
          <w:tcPr>
            <w:tcW w:w="2552" w:type="dxa"/>
            <w:vAlign w:val="center"/>
          </w:tcPr>
          <w:p>
            <w:pPr>
              <w:pStyle w:val="16"/>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1191" w:type="dxa"/>
            <w:vAlign w:val="center"/>
          </w:tcPr>
          <w:p>
            <w:pPr>
              <w:pStyle w:val="17"/>
            </w:pPr>
            <w:r>
              <w:t>30228</w:t>
            </w:r>
          </w:p>
        </w:tc>
        <w:tc>
          <w:tcPr>
            <w:tcW w:w="4535" w:type="dxa"/>
            <w:vAlign w:val="center"/>
          </w:tcPr>
          <w:p>
            <w:pPr>
              <w:pStyle w:val="17"/>
            </w:pPr>
            <w:r>
              <w:t>工会经费</w:t>
            </w:r>
          </w:p>
        </w:tc>
        <w:tc>
          <w:tcPr>
            <w:tcW w:w="2551" w:type="dxa"/>
            <w:vAlign w:val="center"/>
          </w:tcPr>
          <w:p>
            <w:pPr>
              <w:pStyle w:val="16"/>
            </w:pPr>
            <w:r>
              <w:t>2.50</w:t>
            </w:r>
          </w:p>
        </w:tc>
        <w:tc>
          <w:tcPr>
            <w:tcW w:w="2551" w:type="dxa"/>
            <w:vAlign w:val="center"/>
          </w:tcPr>
          <w:p>
            <w:pPr>
              <w:pStyle w:val="16"/>
            </w:pPr>
          </w:p>
        </w:tc>
        <w:tc>
          <w:tcPr>
            <w:tcW w:w="2552" w:type="dxa"/>
            <w:vAlign w:val="center"/>
          </w:tcPr>
          <w:p>
            <w:pPr>
              <w:pStyle w:val="16"/>
            </w:pPr>
            <w:r>
              <w:t>2.50</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1191" w:type="dxa"/>
            <w:vAlign w:val="center"/>
          </w:tcPr>
          <w:p>
            <w:pPr>
              <w:pStyle w:val="17"/>
            </w:pPr>
            <w:r>
              <w:t>30231</w:t>
            </w:r>
          </w:p>
        </w:tc>
        <w:tc>
          <w:tcPr>
            <w:tcW w:w="4535" w:type="dxa"/>
            <w:vAlign w:val="center"/>
          </w:tcPr>
          <w:p>
            <w:pPr>
              <w:pStyle w:val="17"/>
            </w:pPr>
            <w:r>
              <w:t>公务用车运行维护费</w:t>
            </w:r>
          </w:p>
        </w:tc>
        <w:tc>
          <w:tcPr>
            <w:tcW w:w="2551" w:type="dxa"/>
            <w:vAlign w:val="center"/>
          </w:tcPr>
          <w:p>
            <w:pPr>
              <w:pStyle w:val="16"/>
            </w:pPr>
            <w:r>
              <w:t>4.00</w:t>
            </w:r>
          </w:p>
        </w:tc>
        <w:tc>
          <w:tcPr>
            <w:tcW w:w="2551" w:type="dxa"/>
            <w:vAlign w:val="center"/>
          </w:tcPr>
          <w:p>
            <w:pPr>
              <w:pStyle w:val="16"/>
            </w:pPr>
          </w:p>
        </w:tc>
        <w:tc>
          <w:tcPr>
            <w:tcW w:w="2552" w:type="dxa"/>
            <w:vAlign w:val="center"/>
          </w:tcPr>
          <w:p>
            <w:pPr>
              <w:pStyle w:val="16"/>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1191" w:type="dxa"/>
            <w:vAlign w:val="center"/>
          </w:tcPr>
          <w:p>
            <w:pPr>
              <w:pStyle w:val="17"/>
            </w:pPr>
            <w:r>
              <w:t>30239</w:t>
            </w:r>
          </w:p>
        </w:tc>
        <w:tc>
          <w:tcPr>
            <w:tcW w:w="4535" w:type="dxa"/>
            <w:vAlign w:val="center"/>
          </w:tcPr>
          <w:p>
            <w:pPr>
              <w:pStyle w:val="17"/>
            </w:pPr>
            <w:r>
              <w:t>其他交通费用</w:t>
            </w:r>
          </w:p>
        </w:tc>
        <w:tc>
          <w:tcPr>
            <w:tcW w:w="2551" w:type="dxa"/>
            <w:vAlign w:val="center"/>
          </w:tcPr>
          <w:p>
            <w:pPr>
              <w:pStyle w:val="16"/>
            </w:pPr>
            <w:r>
              <w:t>12.71</w:t>
            </w:r>
          </w:p>
        </w:tc>
        <w:tc>
          <w:tcPr>
            <w:tcW w:w="2551" w:type="dxa"/>
            <w:vAlign w:val="center"/>
          </w:tcPr>
          <w:p>
            <w:pPr>
              <w:pStyle w:val="16"/>
            </w:pPr>
          </w:p>
        </w:tc>
        <w:tc>
          <w:tcPr>
            <w:tcW w:w="2552" w:type="dxa"/>
            <w:vAlign w:val="center"/>
          </w:tcPr>
          <w:p>
            <w:pPr>
              <w:pStyle w:val="16"/>
            </w:pPr>
            <w:r>
              <w:t>12.71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1191" w:type="dxa"/>
            <w:vAlign w:val="center"/>
          </w:tcPr>
          <w:p>
            <w:pPr>
              <w:pStyle w:val="17"/>
            </w:pPr>
            <w:r>
              <w:t>303</w:t>
            </w:r>
          </w:p>
        </w:tc>
        <w:tc>
          <w:tcPr>
            <w:tcW w:w="4535" w:type="dxa"/>
            <w:vAlign w:val="center"/>
          </w:tcPr>
          <w:p>
            <w:pPr>
              <w:pStyle w:val="17"/>
            </w:pPr>
            <w:r>
              <w:t>对个人和家庭的补助</w:t>
            </w:r>
          </w:p>
        </w:tc>
        <w:tc>
          <w:tcPr>
            <w:tcW w:w="2551" w:type="dxa"/>
            <w:vAlign w:val="center"/>
          </w:tcPr>
          <w:p>
            <w:pPr>
              <w:pStyle w:val="16"/>
            </w:pPr>
            <w:r>
              <w:t>1.34</w:t>
            </w:r>
          </w:p>
        </w:tc>
        <w:tc>
          <w:tcPr>
            <w:tcW w:w="2551" w:type="dxa"/>
            <w:vAlign w:val="center"/>
          </w:tcPr>
          <w:p>
            <w:pPr>
              <w:pStyle w:val="16"/>
            </w:pPr>
            <w:r>
              <w:t>1.34</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1191" w:type="dxa"/>
            <w:vAlign w:val="center"/>
          </w:tcPr>
          <w:p>
            <w:pPr>
              <w:pStyle w:val="17"/>
            </w:pPr>
            <w:r>
              <w:t>30305</w:t>
            </w:r>
          </w:p>
        </w:tc>
        <w:tc>
          <w:tcPr>
            <w:tcW w:w="4535" w:type="dxa"/>
            <w:vAlign w:val="center"/>
          </w:tcPr>
          <w:p>
            <w:pPr>
              <w:pStyle w:val="17"/>
            </w:pPr>
            <w:r>
              <w:t>生活补助</w:t>
            </w:r>
          </w:p>
        </w:tc>
        <w:tc>
          <w:tcPr>
            <w:tcW w:w="2551" w:type="dxa"/>
            <w:vAlign w:val="center"/>
          </w:tcPr>
          <w:p>
            <w:pPr>
              <w:pStyle w:val="16"/>
            </w:pPr>
            <w:r>
              <w:t>1.34</w:t>
            </w:r>
          </w:p>
        </w:tc>
        <w:tc>
          <w:tcPr>
            <w:tcW w:w="2551" w:type="dxa"/>
            <w:vAlign w:val="center"/>
          </w:tcPr>
          <w:p>
            <w:pPr>
              <w:pStyle w:val="16"/>
            </w:pPr>
            <w:r>
              <w:t>1.34</w:t>
            </w:r>
          </w:p>
        </w:tc>
        <w:tc>
          <w:tcPr>
            <w:tcW w:w="2552"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9"/>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131001中国人民政治协商会议河北省成安县委员会</w:t>
            </w:r>
          </w:p>
        </w:tc>
        <w:tc>
          <w:tcPr>
            <w:tcW w:w="2551" w:type="dxa"/>
            <w:tcBorders>
              <w:top w:val="single" w:color="FFFFFF" w:sz="6" w:space="0"/>
              <w:left w:val="single" w:color="FFFFFF" w:sz="6" w:space="0"/>
              <w:right w:val="single" w:color="FFFFFF" w:sz="6" w:space="0"/>
            </w:tcBorders>
            <w:vAlign w:val="center"/>
          </w:tcPr>
          <w:p>
            <w:pPr>
              <w:pStyle w:val="13"/>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9"/>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131001中国人民政治协商会议河北省成安县委员会</w:t>
            </w:r>
          </w:p>
        </w:tc>
        <w:tc>
          <w:tcPr>
            <w:tcW w:w="2551" w:type="dxa"/>
            <w:tcBorders>
              <w:top w:val="single" w:color="FFFFFF" w:sz="6" w:space="0"/>
              <w:left w:val="single" w:color="FFFFFF" w:sz="6" w:space="0"/>
              <w:right w:val="single" w:color="FFFFFF" w:sz="6" w:space="0"/>
            </w:tcBorders>
            <w:vAlign w:val="center"/>
          </w:tcPr>
          <w:p>
            <w:pPr>
              <w:pStyle w:val="13"/>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t>131001中国人民政治协商会议河北省成安县委员会</w:t>
            </w:r>
          </w:p>
        </w:tc>
        <w:tc>
          <w:tcPr>
            <w:tcW w:w="2381" w:type="dxa"/>
            <w:tcBorders>
              <w:top w:val="single" w:color="FFFFFF" w:sz="6" w:space="0"/>
              <w:left w:val="single" w:color="FFFFFF" w:sz="6" w:space="0"/>
              <w:right w:val="single" w:color="FFFFFF" w:sz="6" w:space="0"/>
            </w:tcBorders>
            <w:vAlign w:val="center"/>
          </w:tcPr>
          <w:p>
            <w:pPr>
              <w:pStyle w:val="13"/>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3798" w:type="dxa"/>
            <w:vMerge w:val="restart"/>
            <w:vAlign w:val="center"/>
          </w:tcPr>
          <w:p>
            <w:pPr>
              <w:pStyle w:val="15"/>
            </w:pPr>
            <w:r>
              <w:t>项  目</w:t>
            </w:r>
          </w:p>
        </w:tc>
        <w:tc>
          <w:tcPr>
            <w:tcW w:w="9525" w:type="dxa"/>
            <w:gridSpan w:val="4"/>
            <w:vAlign w:val="center"/>
          </w:tcPr>
          <w:p>
            <w:pPr>
              <w:pStyle w:val="15"/>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5"/>
            </w:pPr>
            <w:r>
              <w:t>合计</w:t>
            </w:r>
          </w:p>
        </w:tc>
        <w:tc>
          <w:tcPr>
            <w:tcW w:w="2381" w:type="dxa"/>
            <w:vAlign w:val="center"/>
          </w:tcPr>
          <w:p>
            <w:pPr>
              <w:pStyle w:val="15"/>
            </w:pPr>
            <w:r>
              <w:t>一般公共预算              财政拨款</w:t>
            </w:r>
          </w:p>
        </w:tc>
        <w:tc>
          <w:tcPr>
            <w:tcW w:w="2381" w:type="dxa"/>
            <w:vAlign w:val="center"/>
          </w:tcPr>
          <w:p>
            <w:pPr>
              <w:pStyle w:val="15"/>
            </w:pPr>
            <w:r>
              <w:t>政府性基金                  预算拨款</w:t>
            </w:r>
          </w:p>
        </w:tc>
        <w:tc>
          <w:tcPr>
            <w:tcW w:w="2381" w:type="dxa"/>
            <w:vAlign w:val="center"/>
          </w:tcPr>
          <w:p>
            <w:pPr>
              <w:pStyle w:val="15"/>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t>栏次</w:t>
            </w:r>
          </w:p>
        </w:tc>
        <w:tc>
          <w:tcPr>
            <w:tcW w:w="3798" w:type="dxa"/>
            <w:vAlign w:val="center"/>
          </w:tcPr>
          <w:p>
            <w:pPr>
              <w:pStyle w:val="15"/>
            </w:pPr>
            <w:r>
              <w:t>1</w:t>
            </w:r>
          </w:p>
        </w:tc>
        <w:tc>
          <w:tcPr>
            <w:tcW w:w="2382"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w:t>
            </w:r>
          </w:p>
        </w:tc>
        <w:tc>
          <w:tcPr>
            <w:tcW w:w="3798" w:type="dxa"/>
            <w:vAlign w:val="center"/>
          </w:tcPr>
          <w:p>
            <w:pPr>
              <w:pStyle w:val="19"/>
            </w:pPr>
            <w:r>
              <w:t>合计</w:t>
            </w:r>
          </w:p>
        </w:tc>
        <w:tc>
          <w:tcPr>
            <w:tcW w:w="2382" w:type="dxa"/>
            <w:vAlign w:val="center"/>
          </w:tcPr>
          <w:p>
            <w:pPr>
              <w:pStyle w:val="20"/>
              <w:rPr>
                <w:rFonts w:eastAsiaTheme="minorEastAsia"/>
              </w:rPr>
            </w:pPr>
            <w:r>
              <w:rPr>
                <w:rFonts w:hint="eastAsia" w:eastAsiaTheme="minorEastAsia"/>
                <w:lang w:eastAsia="zh-CN"/>
              </w:rPr>
              <w:t>4</w:t>
            </w:r>
          </w:p>
        </w:tc>
        <w:tc>
          <w:tcPr>
            <w:tcW w:w="2381" w:type="dxa"/>
            <w:vAlign w:val="center"/>
          </w:tcPr>
          <w:p>
            <w:pPr>
              <w:pStyle w:val="20"/>
              <w:rPr>
                <w:rFonts w:eastAsiaTheme="minorEastAsia"/>
                <w:lang w:eastAsia="zh-CN"/>
              </w:rPr>
            </w:pPr>
            <w:r>
              <w:rPr>
                <w:rFonts w:hint="eastAsia" w:eastAsiaTheme="minorEastAsia"/>
                <w:lang w:eastAsia="zh-CN"/>
              </w:rPr>
              <w:t>4</w:t>
            </w:r>
          </w:p>
        </w:tc>
        <w:tc>
          <w:tcPr>
            <w:tcW w:w="2381" w:type="dxa"/>
            <w:vAlign w:val="center"/>
          </w:tcPr>
          <w:p>
            <w:pPr>
              <w:pStyle w:val="20"/>
            </w:pPr>
          </w:p>
        </w:tc>
        <w:tc>
          <w:tcPr>
            <w:tcW w:w="238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2</w:t>
            </w:r>
          </w:p>
        </w:tc>
        <w:tc>
          <w:tcPr>
            <w:tcW w:w="3798" w:type="dxa"/>
            <w:vAlign w:val="center"/>
          </w:tcPr>
          <w:p>
            <w:pPr>
              <w:pStyle w:val="17"/>
            </w:pPr>
            <w:r>
              <w:t>“三公”经费小计</w:t>
            </w:r>
          </w:p>
        </w:tc>
        <w:tc>
          <w:tcPr>
            <w:tcW w:w="2382" w:type="dxa"/>
            <w:vAlign w:val="center"/>
          </w:tcPr>
          <w:p>
            <w:pPr>
              <w:pStyle w:val="16"/>
            </w:pPr>
            <w:r>
              <w:rPr>
                <w:rFonts w:hint="eastAsia"/>
                <w:lang w:eastAsia="zh-CN"/>
              </w:rPr>
              <w:t>4.00</w:t>
            </w:r>
          </w:p>
        </w:tc>
        <w:tc>
          <w:tcPr>
            <w:tcW w:w="2381" w:type="dxa"/>
            <w:vAlign w:val="center"/>
          </w:tcPr>
          <w:p>
            <w:pPr>
              <w:pStyle w:val="16"/>
            </w:pPr>
            <w:r>
              <w:rPr>
                <w:rFonts w:hint="eastAsia"/>
                <w:lang w:eastAsia="zh-CN"/>
              </w:rPr>
              <w:t>4.00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3</w:t>
            </w:r>
          </w:p>
        </w:tc>
        <w:tc>
          <w:tcPr>
            <w:tcW w:w="3798" w:type="dxa"/>
            <w:vAlign w:val="center"/>
          </w:tcPr>
          <w:p>
            <w:pPr>
              <w:pStyle w:val="17"/>
            </w:pPr>
            <w:r>
              <w:t>一、因公出国（境）费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4</w:t>
            </w:r>
          </w:p>
        </w:tc>
        <w:tc>
          <w:tcPr>
            <w:tcW w:w="3798" w:type="dxa"/>
            <w:vAlign w:val="center"/>
          </w:tcPr>
          <w:p>
            <w:pPr>
              <w:pStyle w:val="17"/>
            </w:pPr>
            <w:r>
              <w:t xml:space="preserve">    其中：教学科研人员因公出国（境）费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5</w:t>
            </w:r>
          </w:p>
        </w:tc>
        <w:tc>
          <w:tcPr>
            <w:tcW w:w="3798" w:type="dxa"/>
            <w:vAlign w:val="center"/>
          </w:tcPr>
          <w:p>
            <w:pPr>
              <w:pStyle w:val="17"/>
            </w:pPr>
            <w:r>
              <w:t xml:space="preserve">          其他因公出国（境）费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6</w:t>
            </w:r>
          </w:p>
        </w:tc>
        <w:tc>
          <w:tcPr>
            <w:tcW w:w="3798" w:type="dxa"/>
            <w:vAlign w:val="center"/>
          </w:tcPr>
          <w:p>
            <w:pPr>
              <w:pStyle w:val="17"/>
            </w:pPr>
            <w:r>
              <w:t>二、公务用车购置及运维费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7</w:t>
            </w:r>
          </w:p>
        </w:tc>
        <w:tc>
          <w:tcPr>
            <w:tcW w:w="3798" w:type="dxa"/>
            <w:vAlign w:val="center"/>
          </w:tcPr>
          <w:p>
            <w:pPr>
              <w:pStyle w:val="17"/>
            </w:pPr>
            <w:r>
              <w:t xml:space="preserve">    其中：公务用车购置费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8</w:t>
            </w:r>
          </w:p>
        </w:tc>
        <w:tc>
          <w:tcPr>
            <w:tcW w:w="3798" w:type="dxa"/>
            <w:vAlign w:val="center"/>
          </w:tcPr>
          <w:p>
            <w:pPr>
              <w:pStyle w:val="17"/>
            </w:pPr>
            <w:r>
              <w:t xml:space="preserve">          公务用车运行维护费</w:t>
            </w:r>
          </w:p>
        </w:tc>
        <w:tc>
          <w:tcPr>
            <w:tcW w:w="2382" w:type="dxa"/>
            <w:vAlign w:val="center"/>
          </w:tcPr>
          <w:p>
            <w:pPr>
              <w:pStyle w:val="16"/>
            </w:pPr>
            <w:r>
              <w:t>4.00</w:t>
            </w:r>
          </w:p>
        </w:tc>
        <w:tc>
          <w:tcPr>
            <w:tcW w:w="2381" w:type="dxa"/>
            <w:vAlign w:val="center"/>
          </w:tcPr>
          <w:p>
            <w:pPr>
              <w:pStyle w:val="16"/>
            </w:pPr>
            <w:r>
              <w:t>4.00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9</w:t>
            </w:r>
          </w:p>
        </w:tc>
        <w:tc>
          <w:tcPr>
            <w:tcW w:w="3798" w:type="dxa"/>
            <w:vAlign w:val="center"/>
          </w:tcPr>
          <w:p>
            <w:pPr>
              <w:pStyle w:val="17"/>
            </w:pPr>
            <w:r>
              <w:t>三、公务接待费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bl>
    <w:p>
      <w:pPr>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44"/>
        </w:rPr>
        <w:t>中国人民政治协商会议河北省成安县委员会2022年单位预算信息公开情况说明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按照《预算法》、《地方预决算公开操作规程》和《关于进一步推进预算公开工作的实施意见》规定，现将中国人民政治协商会议河北省成安县委员会2022年单位预算公开如下：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1.政协成安县委员会认真执行《中国人民政治协商会议章程》主要职能：政治协商、民主监督，组织各党派、团体和社会各界人士参政议政，巩固和发展我县爱国统一战线，推进社会主义民主政治建设，坚持为改革开放，经济建设和精神文明建设服务，促进我县重大决策的民主化、科学化。</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2.组织委员和有关人员进行视察、调研、参观、咨询，就我县大政方针实施、重要人事安排及群众生活中的重大问题，向县委、县政府和其他有关机关、部门提出意见和建议，进行政治协商、参政议政。</w:t>
      </w:r>
    </w:p>
    <w:p>
      <w:pPr>
        <w:spacing w:line="560" w:lineRule="exact"/>
        <w:ind w:firstLine="640" w:firstLineChars="200"/>
        <w:rPr>
          <w:rFonts w:ascii="仿宋_GB2312" w:hAnsi="仿宋" w:eastAsia="仿宋_GB2312"/>
          <w:color w:val="000000"/>
          <w:spacing w:val="-6"/>
          <w:sz w:val="32"/>
          <w:szCs w:val="32"/>
        </w:rPr>
      </w:pPr>
      <w:r>
        <w:rPr>
          <w:rFonts w:hint="eastAsia" w:ascii="仿宋_GB2312" w:hAnsi="仿宋" w:eastAsia="仿宋_GB2312"/>
          <w:color w:val="000000"/>
          <w:sz w:val="32"/>
          <w:szCs w:val="32"/>
        </w:rPr>
        <w:t>3.坚持以经济建设为中心，动员委员和社会各界人士为改革开放、经济发展多办实事。向县委、县政府</w:t>
      </w:r>
      <w:bookmarkStart w:id="1" w:name="_GoBack"/>
      <w:bookmarkEnd w:id="1"/>
      <w:r>
        <w:rPr>
          <w:rFonts w:hint="eastAsia" w:ascii="仿宋_GB2312" w:hAnsi="仿宋" w:eastAsia="仿宋_GB2312"/>
          <w:color w:val="000000"/>
          <w:sz w:val="32"/>
          <w:szCs w:val="32"/>
        </w:rPr>
        <w:t>机关及其工作人员通过建议和批评，实行民主监督，协助其改革工作，提高工作效率，克服官僚主义，加强廉政建设</w:t>
      </w:r>
      <w:r>
        <w:rPr>
          <w:rFonts w:hint="eastAsia" w:ascii="仿宋_GB2312" w:hAnsi="仿宋" w:eastAsia="仿宋_GB2312"/>
          <w:color w:val="000000"/>
          <w:spacing w:val="-6"/>
          <w:sz w:val="32"/>
          <w:szCs w:val="32"/>
        </w:rPr>
        <w:t>。</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4.发挥政协的独特优势和作用，高举爱国主义和社会主义两面旗帜，团结各界人士，为维护政治安定、社会稳定服务。</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5.积极宣传贯彻国家宪法、法律和各项方针政策，特别是关于祖国统一的方针、政策，推进社会力量积极参与两个文明建设，积极开展同台胞和社会各界的联系，促进祖国统一大业的实现。</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6.组织委员和有关方面提出提案，并协助有关机关、部门做好提案的交办、办理和答复工作。</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7．组织委员学政治、学业务、学科技，提高参政议政水平。</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8.根据县情特点，进行关于近代、现代文史资料的征集、研究、出版工作。</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9.组织驻成市政协委员开展各项活动，做好驻成市政协委员的联系工作。</w:t>
      </w:r>
    </w:p>
    <w:p>
      <w:pPr>
        <w:spacing w:line="560" w:lineRule="exact"/>
        <w:ind w:firstLine="627" w:firstLineChars="196"/>
        <w:rPr>
          <w:rFonts w:ascii="仿宋_GB2312" w:hAnsi="仿宋" w:eastAsia="仿宋_GB2312"/>
          <w:color w:val="000000"/>
          <w:sz w:val="32"/>
          <w:szCs w:val="32"/>
        </w:rPr>
      </w:pPr>
      <w:r>
        <w:rPr>
          <w:rFonts w:hint="eastAsia" w:ascii="仿宋_GB2312" w:hAnsi="仿宋" w:eastAsia="仿宋_GB2312"/>
          <w:color w:val="000000"/>
          <w:sz w:val="32"/>
          <w:szCs w:val="32"/>
        </w:rPr>
        <w:t>10.负责其他应有政协承办的事项。</w:t>
      </w:r>
    </w:p>
    <w:p>
      <w:pPr>
        <w:spacing w:line="560" w:lineRule="exact"/>
        <w:ind w:firstLine="630" w:firstLineChars="196"/>
        <w:rPr>
          <w:rFonts w:ascii="楷体" w:hAnsi="楷体" w:eastAsia="楷体"/>
          <w:b/>
          <w:bCs/>
          <w:sz w:val="32"/>
          <w:szCs w:val="32"/>
        </w:rPr>
      </w:pPr>
      <w:r>
        <w:rPr>
          <w:rFonts w:hint="eastAsia" w:ascii="楷体" w:hAnsi="楷体" w:eastAsia="楷体" w:cs="宋体"/>
          <w:b/>
          <w:bCs/>
          <w:sz w:val="32"/>
          <w:szCs w:val="32"/>
        </w:rPr>
        <w:t>人员编制和领导职数</w:t>
      </w:r>
    </w:p>
    <w:p>
      <w:pPr>
        <w:spacing w:line="560" w:lineRule="exact"/>
        <w:ind w:firstLine="640" w:firstLineChars="200"/>
        <w:rPr>
          <w:rFonts w:ascii="仿宋_GB2312" w:hAnsi="仿宋" w:eastAsia="仿宋_GB2312"/>
          <w:color w:val="000000"/>
          <w:sz w:val="32"/>
          <w:szCs w:val="32"/>
        </w:rPr>
      </w:pPr>
      <w:r>
        <w:rPr>
          <w:rFonts w:hint="eastAsia" w:ascii="仿宋" w:hAnsi="仿宋" w:eastAsia="仿宋" w:cs="仿宋"/>
          <w:bCs/>
          <w:sz w:val="32"/>
          <w:szCs w:val="32"/>
        </w:rPr>
        <w:t>人员编制17名，其中领导职数5个。</w:t>
      </w:r>
    </w:p>
    <w:p>
      <w:pPr>
        <w:spacing w:line="560" w:lineRule="exact"/>
        <w:ind w:firstLine="630" w:firstLineChars="196"/>
        <w:rPr>
          <w:rFonts w:ascii="楷体" w:hAnsi="楷体" w:eastAsia="楷体" w:cs="宋体"/>
          <w:b/>
          <w:bCs/>
          <w:sz w:val="32"/>
          <w:szCs w:val="32"/>
        </w:rPr>
      </w:pPr>
      <w:r>
        <w:rPr>
          <w:rFonts w:hint="eastAsia" w:ascii="楷体" w:hAnsi="楷体" w:eastAsia="楷体" w:cs="宋体"/>
          <w:b/>
          <w:bCs/>
          <w:sz w:val="32"/>
          <w:szCs w:val="32"/>
        </w:rPr>
        <w:t>机构设置：</w:t>
      </w:r>
    </w:p>
    <w:p>
      <w:pPr>
        <w:spacing w:line="580" w:lineRule="exact"/>
        <w:jc w:val="center"/>
        <w:outlineLvl w:val="0"/>
        <w:rPr>
          <w:rFonts w:ascii="方正小标宋_GBK" w:hAnsi="方正小标宋_GBK"/>
          <w:sz w:val="32"/>
          <w:szCs w:val="32"/>
        </w:rPr>
      </w:pPr>
      <w:r>
        <w:rPr>
          <w:rFonts w:ascii="方正小标宋_GBK" w:hAnsi="方正小标宋_GBK"/>
          <w:sz w:val="32"/>
          <w:szCs w:val="32"/>
        </w:rPr>
        <w:t>部门</w:t>
      </w:r>
      <w:r>
        <w:rPr>
          <w:rFonts w:hint="eastAsia" w:ascii="方正小标宋_GBK" w:hAnsi="方正小标宋_GBK"/>
          <w:sz w:val="32"/>
          <w:szCs w:val="32"/>
        </w:rPr>
        <w:t>机构设置情况</w:t>
      </w:r>
    </w:p>
    <w:tbl>
      <w:tblPr>
        <w:tblStyle w:val="9"/>
        <w:tblW w:w="8590" w:type="dxa"/>
        <w:jc w:val="center"/>
        <w:tblLayout w:type="fixed"/>
        <w:tblCellMar>
          <w:top w:w="0" w:type="dxa"/>
          <w:left w:w="108" w:type="dxa"/>
          <w:bottom w:w="0" w:type="dxa"/>
          <w:right w:w="108" w:type="dxa"/>
        </w:tblCellMar>
      </w:tblPr>
      <w:tblGrid>
        <w:gridCol w:w="3827"/>
        <w:gridCol w:w="1134"/>
        <w:gridCol w:w="1276"/>
        <w:gridCol w:w="2353"/>
      </w:tblGrid>
      <w:tr>
        <w:tblPrEx>
          <w:tblCellMar>
            <w:top w:w="0" w:type="dxa"/>
            <w:left w:w="108" w:type="dxa"/>
            <w:bottom w:w="0" w:type="dxa"/>
            <w:right w:w="108" w:type="dxa"/>
          </w:tblCellMar>
        </w:tblPrEx>
        <w:trPr>
          <w:trHeight w:val="580" w:hRule="atLeast"/>
          <w:jc w:val="center"/>
        </w:trPr>
        <w:tc>
          <w:tcPr>
            <w:tcW w:w="3827" w:type="dxa"/>
            <w:vMerge w:val="restart"/>
            <w:tcBorders>
              <w:top w:val="single" w:color="000000" w:sz="6" w:space="0"/>
              <w:left w:val="single" w:color="000000" w:sz="6" w:space="0"/>
              <w:bottom w:val="single" w:color="000000" w:sz="6" w:space="0"/>
              <w:right w:val="single" w:color="000000" w:sz="6" w:space="0"/>
            </w:tcBorders>
            <w:vAlign w:val="center"/>
          </w:tcPr>
          <w:p>
            <w:pPr>
              <w:spacing w:line="580" w:lineRule="exact"/>
              <w:jc w:val="center"/>
              <w:rPr>
                <w:rFonts w:ascii="方正书宋_GBK" w:hAnsi="方正书宋_GBK"/>
                <w:b/>
                <w:bCs/>
              </w:rPr>
            </w:pPr>
            <w:r>
              <w:rPr>
                <w:rFonts w:ascii="方正书宋_GBK" w:hAnsi="方正书宋_GBK"/>
                <w:b/>
                <w:bCs/>
              </w:rPr>
              <w:t>单位名称</w:t>
            </w:r>
          </w:p>
        </w:tc>
        <w:tc>
          <w:tcPr>
            <w:tcW w:w="1134" w:type="dxa"/>
            <w:vMerge w:val="restart"/>
            <w:tcBorders>
              <w:top w:val="single" w:color="000000" w:sz="6" w:space="0"/>
              <w:left w:val="nil"/>
              <w:bottom w:val="single" w:color="000000" w:sz="6" w:space="0"/>
              <w:right w:val="single" w:color="000000" w:sz="6" w:space="0"/>
            </w:tcBorders>
            <w:vAlign w:val="center"/>
          </w:tcPr>
          <w:p>
            <w:pPr>
              <w:spacing w:line="580" w:lineRule="exact"/>
              <w:jc w:val="center"/>
              <w:rPr>
                <w:rFonts w:ascii="方正书宋_GBK" w:hAnsi="方正书宋_GBK"/>
                <w:b/>
                <w:bCs/>
              </w:rPr>
            </w:pPr>
            <w:r>
              <w:rPr>
                <w:rFonts w:ascii="方正书宋_GBK" w:hAnsi="方正书宋_GBK"/>
                <w:b/>
                <w:bCs/>
              </w:rPr>
              <w:t>单位性质</w:t>
            </w:r>
          </w:p>
        </w:tc>
        <w:tc>
          <w:tcPr>
            <w:tcW w:w="1276" w:type="dxa"/>
            <w:vMerge w:val="restart"/>
            <w:tcBorders>
              <w:top w:val="single" w:color="000000" w:sz="6" w:space="0"/>
              <w:left w:val="nil"/>
              <w:bottom w:val="single" w:color="000000" w:sz="6" w:space="0"/>
              <w:right w:val="single" w:color="000000" w:sz="6" w:space="0"/>
            </w:tcBorders>
            <w:vAlign w:val="center"/>
          </w:tcPr>
          <w:p>
            <w:pPr>
              <w:spacing w:line="580" w:lineRule="exact"/>
              <w:jc w:val="center"/>
              <w:rPr>
                <w:rFonts w:ascii="方正书宋_GBK" w:hAnsi="方正书宋_GBK"/>
                <w:b/>
                <w:bCs/>
              </w:rPr>
            </w:pPr>
            <w:r>
              <w:rPr>
                <w:rFonts w:ascii="方正书宋_GBK" w:hAnsi="方正书宋_GBK"/>
                <w:b/>
                <w:bCs/>
              </w:rPr>
              <w:t>单位规格</w:t>
            </w:r>
          </w:p>
        </w:tc>
        <w:tc>
          <w:tcPr>
            <w:tcW w:w="2353" w:type="dxa"/>
            <w:vMerge w:val="restart"/>
            <w:tcBorders>
              <w:top w:val="single" w:color="000000" w:sz="6" w:space="0"/>
              <w:left w:val="nil"/>
              <w:bottom w:val="single" w:color="000000" w:sz="6" w:space="0"/>
              <w:right w:val="single" w:color="000000" w:sz="6" w:space="0"/>
            </w:tcBorders>
            <w:vAlign w:val="center"/>
          </w:tcPr>
          <w:p>
            <w:pPr>
              <w:spacing w:line="580" w:lineRule="exact"/>
              <w:jc w:val="center"/>
              <w:rPr>
                <w:rFonts w:ascii="方正书宋_GBK" w:hAnsi="方正书宋_GBK"/>
                <w:b/>
                <w:bCs/>
              </w:rPr>
            </w:pPr>
            <w:r>
              <w:rPr>
                <w:rFonts w:ascii="方正书宋_GBK" w:hAnsi="方正书宋_GBK"/>
                <w:b/>
                <w:bCs/>
              </w:rPr>
              <w:t>经费保障形式</w:t>
            </w:r>
          </w:p>
        </w:tc>
      </w:tr>
      <w:tr>
        <w:tblPrEx>
          <w:tblCellMar>
            <w:top w:w="0" w:type="dxa"/>
            <w:left w:w="108" w:type="dxa"/>
            <w:bottom w:w="0" w:type="dxa"/>
            <w:right w:w="108" w:type="dxa"/>
          </w:tblCellMar>
        </w:tblPrEx>
        <w:trPr>
          <w:trHeight w:val="580" w:hRule="atLeast"/>
          <w:jc w:val="center"/>
        </w:trPr>
        <w:tc>
          <w:tcPr>
            <w:tcW w:w="3827" w:type="dxa"/>
            <w:vMerge w:val="continue"/>
            <w:tcBorders>
              <w:top w:val="single" w:color="000000" w:sz="6" w:space="0"/>
              <w:left w:val="single" w:color="000000" w:sz="6" w:space="0"/>
              <w:bottom w:val="single" w:color="000000" w:sz="6" w:space="0"/>
              <w:right w:val="single" w:color="000000" w:sz="6" w:space="0"/>
            </w:tcBorders>
            <w:vAlign w:val="center"/>
          </w:tcPr>
          <w:p>
            <w:pPr>
              <w:spacing w:line="580" w:lineRule="exact"/>
              <w:rPr>
                <w:rFonts w:ascii="方正书宋_GBK" w:hAnsi="方正书宋_GBK"/>
                <w:b/>
                <w:bCs/>
              </w:rPr>
            </w:pPr>
          </w:p>
        </w:tc>
        <w:tc>
          <w:tcPr>
            <w:tcW w:w="1134" w:type="dxa"/>
            <w:vMerge w:val="continue"/>
            <w:tcBorders>
              <w:top w:val="single" w:color="000000" w:sz="6" w:space="0"/>
              <w:left w:val="nil"/>
              <w:bottom w:val="single" w:color="000000" w:sz="6" w:space="0"/>
              <w:right w:val="single" w:color="000000" w:sz="6" w:space="0"/>
            </w:tcBorders>
            <w:vAlign w:val="center"/>
          </w:tcPr>
          <w:p>
            <w:pPr>
              <w:spacing w:line="580" w:lineRule="exact"/>
              <w:rPr>
                <w:rFonts w:ascii="方正书宋_GBK" w:hAnsi="方正书宋_GBK"/>
                <w:b/>
                <w:bCs/>
              </w:rPr>
            </w:pPr>
          </w:p>
        </w:tc>
        <w:tc>
          <w:tcPr>
            <w:tcW w:w="1276" w:type="dxa"/>
            <w:vMerge w:val="continue"/>
            <w:tcBorders>
              <w:top w:val="single" w:color="000000" w:sz="6" w:space="0"/>
              <w:left w:val="nil"/>
              <w:bottom w:val="single" w:color="000000" w:sz="6" w:space="0"/>
              <w:right w:val="single" w:color="000000" w:sz="6" w:space="0"/>
            </w:tcBorders>
            <w:vAlign w:val="center"/>
          </w:tcPr>
          <w:p>
            <w:pPr>
              <w:spacing w:line="580" w:lineRule="exact"/>
              <w:rPr>
                <w:rFonts w:ascii="方正书宋_GBK" w:hAnsi="方正书宋_GBK"/>
                <w:b/>
                <w:bCs/>
              </w:rPr>
            </w:pPr>
          </w:p>
        </w:tc>
        <w:tc>
          <w:tcPr>
            <w:tcW w:w="2353" w:type="dxa"/>
            <w:vMerge w:val="continue"/>
            <w:tcBorders>
              <w:top w:val="single" w:color="000000" w:sz="6" w:space="0"/>
              <w:left w:val="nil"/>
              <w:bottom w:val="single" w:color="000000" w:sz="6" w:space="0"/>
              <w:right w:val="single" w:color="000000" w:sz="6" w:space="0"/>
            </w:tcBorders>
            <w:vAlign w:val="center"/>
          </w:tcPr>
          <w:p>
            <w:pPr>
              <w:spacing w:line="580" w:lineRule="exact"/>
              <w:rPr>
                <w:rFonts w:ascii="方正书宋_GBK" w:hAnsi="方正书宋_GBK"/>
                <w:b/>
                <w:bCs/>
              </w:rPr>
            </w:pPr>
          </w:p>
        </w:tc>
      </w:tr>
      <w:tr>
        <w:tblPrEx>
          <w:tblCellMar>
            <w:top w:w="0" w:type="dxa"/>
            <w:left w:w="108" w:type="dxa"/>
            <w:bottom w:w="0" w:type="dxa"/>
            <w:right w:w="108" w:type="dxa"/>
          </w:tblCellMar>
        </w:tblPrEx>
        <w:trPr>
          <w:trHeight w:val="227" w:hRule="atLeast"/>
          <w:jc w:val="center"/>
        </w:trPr>
        <w:tc>
          <w:tcPr>
            <w:tcW w:w="3827" w:type="dxa"/>
            <w:tcBorders>
              <w:top w:val="single" w:color="000000" w:sz="6" w:space="0"/>
              <w:left w:val="single" w:color="000000" w:sz="6" w:space="0"/>
              <w:bottom w:val="single" w:color="000000" w:sz="6" w:space="0"/>
              <w:right w:val="single" w:color="000000" w:sz="6" w:space="0"/>
            </w:tcBorders>
            <w:vAlign w:val="center"/>
          </w:tcPr>
          <w:p>
            <w:pPr>
              <w:spacing w:line="580" w:lineRule="exact"/>
              <w:rPr>
                <w:rFonts w:ascii="方正书宋_GBK" w:hAnsi="方正书宋_GBK"/>
              </w:rPr>
            </w:pPr>
            <w:r>
              <w:rPr>
                <w:rFonts w:hint="eastAsia" w:ascii="方正书宋_GBK" w:hAnsi="方正书宋_GBK"/>
              </w:rPr>
              <w:t>政协成安县委员会办公室</w:t>
            </w:r>
          </w:p>
        </w:tc>
        <w:tc>
          <w:tcPr>
            <w:tcW w:w="1134" w:type="dxa"/>
            <w:tcBorders>
              <w:top w:val="single" w:color="000000" w:sz="6" w:space="0"/>
              <w:left w:val="nil"/>
              <w:bottom w:val="single" w:color="000000" w:sz="6" w:space="0"/>
              <w:right w:val="single" w:color="000000" w:sz="6" w:space="0"/>
            </w:tcBorders>
            <w:vAlign w:val="center"/>
          </w:tcPr>
          <w:p>
            <w:pPr>
              <w:spacing w:line="580" w:lineRule="exact"/>
              <w:jc w:val="center"/>
              <w:rPr>
                <w:rFonts w:ascii="方正书宋_GBK" w:hAnsi="方正书宋_GBK"/>
              </w:rPr>
            </w:pPr>
            <w:r>
              <w:rPr>
                <w:rFonts w:ascii="方正书宋_GBK" w:hAnsi="方正书宋_GBK"/>
              </w:rPr>
              <w:t>行政</w:t>
            </w:r>
          </w:p>
        </w:tc>
        <w:tc>
          <w:tcPr>
            <w:tcW w:w="1276" w:type="dxa"/>
            <w:tcBorders>
              <w:top w:val="single" w:color="000000" w:sz="6" w:space="0"/>
              <w:left w:val="nil"/>
              <w:bottom w:val="single" w:color="000000" w:sz="6" w:space="0"/>
              <w:right w:val="single" w:color="000000" w:sz="6" w:space="0"/>
            </w:tcBorders>
            <w:vAlign w:val="center"/>
          </w:tcPr>
          <w:p>
            <w:pPr>
              <w:spacing w:line="580" w:lineRule="exact"/>
              <w:jc w:val="center"/>
              <w:rPr>
                <w:rFonts w:ascii="方正书宋_GBK" w:hAnsi="方正书宋_GBK"/>
              </w:rPr>
            </w:pPr>
            <w:r>
              <w:rPr>
                <w:rFonts w:ascii="方正书宋_GBK" w:hAnsi="方正书宋_GBK"/>
              </w:rPr>
              <w:t>正科级</w:t>
            </w:r>
          </w:p>
        </w:tc>
        <w:tc>
          <w:tcPr>
            <w:tcW w:w="2353" w:type="dxa"/>
            <w:tcBorders>
              <w:top w:val="single" w:color="000000" w:sz="6" w:space="0"/>
              <w:left w:val="nil"/>
              <w:bottom w:val="single" w:color="000000" w:sz="6" w:space="0"/>
              <w:right w:val="single" w:color="000000" w:sz="6" w:space="0"/>
            </w:tcBorders>
            <w:vAlign w:val="center"/>
          </w:tcPr>
          <w:p>
            <w:pPr>
              <w:spacing w:line="580" w:lineRule="exact"/>
              <w:jc w:val="center"/>
              <w:rPr>
                <w:rFonts w:ascii="方正书宋_GBK" w:hAnsi="方正书宋_GBK"/>
              </w:rPr>
            </w:pPr>
            <w:r>
              <w:rPr>
                <w:rFonts w:ascii="方正书宋_GBK" w:hAnsi="方正书宋_GBK"/>
              </w:rPr>
              <w:t>财政拨款</w:t>
            </w:r>
          </w:p>
        </w:tc>
      </w:tr>
      <w:tr>
        <w:tblPrEx>
          <w:tblCellMar>
            <w:top w:w="0" w:type="dxa"/>
            <w:left w:w="108" w:type="dxa"/>
            <w:bottom w:w="0" w:type="dxa"/>
            <w:right w:w="108" w:type="dxa"/>
          </w:tblCellMar>
        </w:tblPrEx>
        <w:trPr>
          <w:trHeight w:val="227" w:hRule="atLeast"/>
          <w:jc w:val="center"/>
        </w:trPr>
        <w:tc>
          <w:tcPr>
            <w:tcW w:w="3827" w:type="dxa"/>
            <w:tcBorders>
              <w:top w:val="single" w:color="000000" w:sz="6" w:space="0"/>
              <w:left w:val="single" w:color="000000" w:sz="6" w:space="0"/>
              <w:bottom w:val="single" w:color="000000" w:sz="6" w:space="0"/>
              <w:right w:val="single" w:color="000000" w:sz="6" w:space="0"/>
            </w:tcBorders>
            <w:vAlign w:val="center"/>
          </w:tcPr>
          <w:p>
            <w:pPr>
              <w:spacing w:line="580" w:lineRule="exact"/>
              <w:rPr>
                <w:rFonts w:ascii="方正书宋_GBK" w:hAnsi="方正书宋_GBK"/>
              </w:rPr>
            </w:pPr>
            <w:r>
              <w:rPr>
                <w:rFonts w:hint="eastAsia" w:ascii="方正书宋_GBK" w:hAnsi="方正书宋_GBK"/>
              </w:rPr>
              <w:t>提案委员会</w:t>
            </w:r>
          </w:p>
        </w:tc>
        <w:tc>
          <w:tcPr>
            <w:tcW w:w="1134" w:type="dxa"/>
            <w:tcBorders>
              <w:top w:val="single" w:color="000000" w:sz="6" w:space="0"/>
              <w:left w:val="nil"/>
              <w:bottom w:val="single" w:color="000000" w:sz="6" w:space="0"/>
              <w:right w:val="single" w:color="000000" w:sz="6" w:space="0"/>
            </w:tcBorders>
            <w:vAlign w:val="center"/>
          </w:tcPr>
          <w:p>
            <w:pPr>
              <w:spacing w:line="580" w:lineRule="exact"/>
              <w:jc w:val="center"/>
              <w:rPr>
                <w:rFonts w:ascii="方正书宋_GBK" w:hAnsi="方正书宋_GBK"/>
              </w:rPr>
            </w:pPr>
            <w:r>
              <w:rPr>
                <w:rFonts w:hint="eastAsia" w:ascii="方正书宋_GBK" w:hAnsi="方正书宋_GBK"/>
              </w:rPr>
              <w:t>行政</w:t>
            </w:r>
          </w:p>
        </w:tc>
        <w:tc>
          <w:tcPr>
            <w:tcW w:w="1276" w:type="dxa"/>
            <w:tcBorders>
              <w:top w:val="single" w:color="000000" w:sz="6" w:space="0"/>
              <w:left w:val="nil"/>
              <w:bottom w:val="single" w:color="000000" w:sz="6" w:space="0"/>
              <w:right w:val="single" w:color="000000" w:sz="6" w:space="0"/>
            </w:tcBorders>
            <w:vAlign w:val="center"/>
          </w:tcPr>
          <w:p>
            <w:pPr>
              <w:spacing w:line="580" w:lineRule="exact"/>
              <w:jc w:val="center"/>
              <w:rPr>
                <w:rFonts w:ascii="方正书宋_GBK" w:hAnsi="方正书宋_GBK"/>
              </w:rPr>
            </w:pPr>
            <w:r>
              <w:rPr>
                <w:rFonts w:hint="eastAsia" w:ascii="方正书宋_GBK" w:hAnsi="方正书宋_GBK"/>
              </w:rPr>
              <w:t>正科级</w:t>
            </w:r>
          </w:p>
        </w:tc>
        <w:tc>
          <w:tcPr>
            <w:tcW w:w="2353" w:type="dxa"/>
            <w:tcBorders>
              <w:top w:val="single" w:color="000000" w:sz="6" w:space="0"/>
              <w:left w:val="nil"/>
              <w:bottom w:val="single" w:color="000000" w:sz="6" w:space="0"/>
              <w:right w:val="single" w:color="000000" w:sz="6" w:space="0"/>
            </w:tcBorders>
            <w:vAlign w:val="center"/>
          </w:tcPr>
          <w:p>
            <w:pPr>
              <w:spacing w:line="580" w:lineRule="exact"/>
              <w:jc w:val="center"/>
              <w:rPr>
                <w:rFonts w:ascii="方正书宋_GBK" w:hAnsi="方正书宋_GBK"/>
              </w:rPr>
            </w:pPr>
            <w:r>
              <w:rPr>
                <w:rFonts w:hint="eastAsia" w:ascii="方正书宋_GBK" w:hAnsi="方正书宋_GBK"/>
              </w:rPr>
              <w:t>财政拨款</w:t>
            </w:r>
          </w:p>
        </w:tc>
      </w:tr>
      <w:tr>
        <w:tblPrEx>
          <w:tblCellMar>
            <w:top w:w="0" w:type="dxa"/>
            <w:left w:w="108" w:type="dxa"/>
            <w:bottom w:w="0" w:type="dxa"/>
            <w:right w:w="108" w:type="dxa"/>
          </w:tblCellMar>
        </w:tblPrEx>
        <w:trPr>
          <w:trHeight w:val="227" w:hRule="atLeast"/>
          <w:jc w:val="center"/>
        </w:trPr>
        <w:tc>
          <w:tcPr>
            <w:tcW w:w="3827" w:type="dxa"/>
            <w:tcBorders>
              <w:top w:val="single" w:color="000000" w:sz="6" w:space="0"/>
              <w:left w:val="single" w:color="000000" w:sz="6" w:space="0"/>
              <w:bottom w:val="single" w:color="000000" w:sz="6" w:space="0"/>
              <w:right w:val="single" w:color="000000" w:sz="6" w:space="0"/>
            </w:tcBorders>
            <w:vAlign w:val="center"/>
          </w:tcPr>
          <w:p>
            <w:pPr>
              <w:spacing w:line="580" w:lineRule="exact"/>
              <w:rPr>
                <w:rFonts w:ascii="方正书宋_GBK" w:hAnsi="方正书宋_GBK"/>
              </w:rPr>
            </w:pPr>
            <w:r>
              <w:rPr>
                <w:rFonts w:hint="eastAsia" w:ascii="方正书宋_GBK" w:hAnsi="方正书宋_GBK"/>
              </w:rPr>
              <w:t>学习宣传委员会</w:t>
            </w:r>
          </w:p>
        </w:tc>
        <w:tc>
          <w:tcPr>
            <w:tcW w:w="1134" w:type="dxa"/>
            <w:tcBorders>
              <w:top w:val="single" w:color="000000" w:sz="6" w:space="0"/>
              <w:left w:val="nil"/>
              <w:bottom w:val="single" w:color="000000" w:sz="6" w:space="0"/>
              <w:right w:val="single" w:color="000000" w:sz="6" w:space="0"/>
            </w:tcBorders>
            <w:vAlign w:val="center"/>
          </w:tcPr>
          <w:p>
            <w:pPr>
              <w:spacing w:line="580" w:lineRule="exact"/>
              <w:jc w:val="center"/>
              <w:rPr>
                <w:rFonts w:ascii="方正书宋_GBK" w:hAnsi="方正书宋_GBK"/>
              </w:rPr>
            </w:pPr>
            <w:r>
              <w:rPr>
                <w:rFonts w:hint="eastAsia" w:ascii="方正书宋_GBK" w:hAnsi="方正书宋_GBK"/>
              </w:rPr>
              <w:t>行政</w:t>
            </w:r>
          </w:p>
        </w:tc>
        <w:tc>
          <w:tcPr>
            <w:tcW w:w="1276" w:type="dxa"/>
            <w:tcBorders>
              <w:top w:val="single" w:color="000000" w:sz="6" w:space="0"/>
              <w:left w:val="nil"/>
              <w:bottom w:val="single" w:color="000000" w:sz="6" w:space="0"/>
              <w:right w:val="single" w:color="000000" w:sz="6" w:space="0"/>
            </w:tcBorders>
            <w:vAlign w:val="center"/>
          </w:tcPr>
          <w:p>
            <w:pPr>
              <w:spacing w:line="580" w:lineRule="exact"/>
              <w:jc w:val="center"/>
              <w:rPr>
                <w:rFonts w:ascii="方正书宋_GBK" w:hAnsi="方正书宋_GBK"/>
              </w:rPr>
            </w:pPr>
            <w:r>
              <w:rPr>
                <w:rFonts w:hint="eastAsia" w:ascii="方正书宋_GBK" w:hAnsi="方正书宋_GBK"/>
              </w:rPr>
              <w:t>正科级</w:t>
            </w:r>
          </w:p>
        </w:tc>
        <w:tc>
          <w:tcPr>
            <w:tcW w:w="2353" w:type="dxa"/>
            <w:tcBorders>
              <w:top w:val="single" w:color="000000" w:sz="6" w:space="0"/>
              <w:left w:val="nil"/>
              <w:bottom w:val="single" w:color="000000" w:sz="6" w:space="0"/>
              <w:right w:val="single" w:color="000000" w:sz="6" w:space="0"/>
            </w:tcBorders>
            <w:vAlign w:val="center"/>
          </w:tcPr>
          <w:p>
            <w:pPr>
              <w:spacing w:line="580" w:lineRule="exact"/>
              <w:jc w:val="center"/>
              <w:rPr>
                <w:rFonts w:ascii="方正书宋_GBK" w:hAnsi="方正书宋_GBK"/>
              </w:rPr>
            </w:pPr>
            <w:r>
              <w:rPr>
                <w:rFonts w:hint="eastAsia" w:ascii="方正书宋_GBK" w:hAnsi="方正书宋_GBK"/>
              </w:rPr>
              <w:t>财政拨款</w:t>
            </w:r>
          </w:p>
        </w:tc>
      </w:tr>
      <w:tr>
        <w:tblPrEx>
          <w:tblCellMar>
            <w:top w:w="0" w:type="dxa"/>
            <w:left w:w="108" w:type="dxa"/>
            <w:bottom w:w="0" w:type="dxa"/>
            <w:right w:w="108" w:type="dxa"/>
          </w:tblCellMar>
        </w:tblPrEx>
        <w:trPr>
          <w:trHeight w:val="227" w:hRule="atLeast"/>
          <w:jc w:val="center"/>
        </w:trPr>
        <w:tc>
          <w:tcPr>
            <w:tcW w:w="3827" w:type="dxa"/>
            <w:tcBorders>
              <w:top w:val="single" w:color="000000" w:sz="6" w:space="0"/>
              <w:left w:val="single" w:color="000000" w:sz="6" w:space="0"/>
              <w:bottom w:val="single" w:color="000000" w:sz="6" w:space="0"/>
              <w:right w:val="single" w:color="000000" w:sz="6" w:space="0"/>
            </w:tcBorders>
            <w:vAlign w:val="center"/>
          </w:tcPr>
          <w:p>
            <w:pPr>
              <w:spacing w:line="580" w:lineRule="exact"/>
              <w:rPr>
                <w:rFonts w:ascii="方正书宋_GBK" w:hAnsi="方正书宋_GBK"/>
              </w:rPr>
            </w:pPr>
            <w:r>
              <w:rPr>
                <w:rFonts w:hint="eastAsia" w:ascii="方正书宋_GBK" w:hAnsi="方正书宋_GBK"/>
              </w:rPr>
              <w:t>经济委员会</w:t>
            </w:r>
          </w:p>
        </w:tc>
        <w:tc>
          <w:tcPr>
            <w:tcW w:w="1134" w:type="dxa"/>
            <w:tcBorders>
              <w:top w:val="single" w:color="000000" w:sz="6" w:space="0"/>
              <w:left w:val="nil"/>
              <w:bottom w:val="single" w:color="000000" w:sz="6" w:space="0"/>
              <w:right w:val="single" w:color="000000" w:sz="6" w:space="0"/>
            </w:tcBorders>
            <w:vAlign w:val="center"/>
          </w:tcPr>
          <w:p>
            <w:pPr>
              <w:spacing w:line="580" w:lineRule="exact"/>
              <w:jc w:val="center"/>
              <w:rPr>
                <w:rFonts w:ascii="方正书宋_GBK" w:hAnsi="方正书宋_GBK"/>
              </w:rPr>
            </w:pPr>
            <w:r>
              <w:rPr>
                <w:rFonts w:hint="eastAsia" w:ascii="方正书宋_GBK" w:hAnsi="方正书宋_GBK"/>
              </w:rPr>
              <w:t>行政</w:t>
            </w:r>
          </w:p>
        </w:tc>
        <w:tc>
          <w:tcPr>
            <w:tcW w:w="1276" w:type="dxa"/>
            <w:tcBorders>
              <w:top w:val="single" w:color="000000" w:sz="6" w:space="0"/>
              <w:left w:val="nil"/>
              <w:bottom w:val="single" w:color="000000" w:sz="6" w:space="0"/>
              <w:right w:val="single" w:color="000000" w:sz="6" w:space="0"/>
            </w:tcBorders>
            <w:vAlign w:val="center"/>
          </w:tcPr>
          <w:p>
            <w:pPr>
              <w:spacing w:line="580" w:lineRule="exact"/>
              <w:jc w:val="center"/>
              <w:rPr>
                <w:rFonts w:ascii="方正书宋_GBK" w:hAnsi="方正书宋_GBK"/>
              </w:rPr>
            </w:pPr>
            <w:r>
              <w:rPr>
                <w:rFonts w:hint="eastAsia" w:ascii="方正书宋_GBK" w:hAnsi="方正书宋_GBK"/>
              </w:rPr>
              <w:t>正科级</w:t>
            </w:r>
          </w:p>
        </w:tc>
        <w:tc>
          <w:tcPr>
            <w:tcW w:w="2353" w:type="dxa"/>
            <w:tcBorders>
              <w:top w:val="single" w:color="000000" w:sz="6" w:space="0"/>
              <w:left w:val="nil"/>
              <w:bottom w:val="single" w:color="000000" w:sz="6" w:space="0"/>
              <w:right w:val="single" w:color="000000" w:sz="6" w:space="0"/>
            </w:tcBorders>
            <w:vAlign w:val="center"/>
          </w:tcPr>
          <w:p>
            <w:pPr>
              <w:spacing w:line="580" w:lineRule="exact"/>
              <w:jc w:val="center"/>
              <w:rPr>
                <w:rFonts w:ascii="方正书宋_GBK" w:hAnsi="方正书宋_GBK"/>
              </w:rPr>
            </w:pPr>
            <w:r>
              <w:rPr>
                <w:rFonts w:hint="eastAsia" w:ascii="方正书宋_GBK" w:hAnsi="方正书宋_GBK"/>
              </w:rPr>
              <w:t>财政拨款</w:t>
            </w:r>
          </w:p>
        </w:tc>
      </w:tr>
      <w:tr>
        <w:tblPrEx>
          <w:tblCellMar>
            <w:top w:w="0" w:type="dxa"/>
            <w:left w:w="108" w:type="dxa"/>
            <w:bottom w:w="0" w:type="dxa"/>
            <w:right w:w="108" w:type="dxa"/>
          </w:tblCellMar>
        </w:tblPrEx>
        <w:trPr>
          <w:trHeight w:val="227" w:hRule="atLeast"/>
          <w:jc w:val="center"/>
        </w:trPr>
        <w:tc>
          <w:tcPr>
            <w:tcW w:w="3827" w:type="dxa"/>
            <w:tcBorders>
              <w:top w:val="single" w:color="000000" w:sz="6" w:space="0"/>
              <w:left w:val="single" w:color="000000" w:sz="6" w:space="0"/>
              <w:bottom w:val="single" w:color="000000" w:sz="6" w:space="0"/>
              <w:right w:val="single" w:color="000000" w:sz="6" w:space="0"/>
            </w:tcBorders>
            <w:vAlign w:val="center"/>
          </w:tcPr>
          <w:p>
            <w:pPr>
              <w:spacing w:line="580" w:lineRule="exact"/>
              <w:rPr>
                <w:rFonts w:ascii="方正书宋_GBK" w:hAnsi="方正书宋_GBK"/>
              </w:rPr>
            </w:pPr>
            <w:r>
              <w:rPr>
                <w:rFonts w:hint="eastAsia" w:ascii="方正书宋_GBK" w:hAnsi="方正书宋_GBK"/>
              </w:rPr>
              <w:t>农业和农村委员会</w:t>
            </w:r>
          </w:p>
        </w:tc>
        <w:tc>
          <w:tcPr>
            <w:tcW w:w="1134" w:type="dxa"/>
            <w:tcBorders>
              <w:top w:val="single" w:color="000000" w:sz="6" w:space="0"/>
              <w:left w:val="nil"/>
              <w:bottom w:val="single" w:color="000000" w:sz="6" w:space="0"/>
              <w:right w:val="single" w:color="000000" w:sz="6" w:space="0"/>
            </w:tcBorders>
            <w:vAlign w:val="center"/>
          </w:tcPr>
          <w:p>
            <w:pPr>
              <w:spacing w:line="580" w:lineRule="exact"/>
              <w:jc w:val="center"/>
              <w:rPr>
                <w:rFonts w:ascii="方正书宋_GBK" w:hAnsi="方正书宋_GBK"/>
              </w:rPr>
            </w:pPr>
            <w:r>
              <w:rPr>
                <w:rFonts w:hint="eastAsia" w:ascii="方正书宋_GBK" w:hAnsi="方正书宋_GBK"/>
              </w:rPr>
              <w:t>行政</w:t>
            </w:r>
          </w:p>
        </w:tc>
        <w:tc>
          <w:tcPr>
            <w:tcW w:w="1276" w:type="dxa"/>
            <w:tcBorders>
              <w:top w:val="single" w:color="000000" w:sz="6" w:space="0"/>
              <w:left w:val="nil"/>
              <w:bottom w:val="single" w:color="000000" w:sz="6" w:space="0"/>
              <w:right w:val="single" w:color="000000" w:sz="6" w:space="0"/>
            </w:tcBorders>
            <w:vAlign w:val="center"/>
          </w:tcPr>
          <w:p>
            <w:pPr>
              <w:spacing w:line="580" w:lineRule="exact"/>
              <w:jc w:val="center"/>
              <w:rPr>
                <w:rFonts w:ascii="方正书宋_GBK" w:hAnsi="方正书宋_GBK"/>
              </w:rPr>
            </w:pPr>
            <w:r>
              <w:rPr>
                <w:rFonts w:hint="eastAsia" w:ascii="方正书宋_GBK" w:hAnsi="方正书宋_GBK"/>
              </w:rPr>
              <w:t>正科级</w:t>
            </w:r>
          </w:p>
        </w:tc>
        <w:tc>
          <w:tcPr>
            <w:tcW w:w="2353" w:type="dxa"/>
            <w:tcBorders>
              <w:top w:val="single" w:color="000000" w:sz="6" w:space="0"/>
              <w:left w:val="nil"/>
              <w:bottom w:val="single" w:color="000000" w:sz="6" w:space="0"/>
              <w:right w:val="single" w:color="000000" w:sz="6" w:space="0"/>
            </w:tcBorders>
            <w:vAlign w:val="center"/>
          </w:tcPr>
          <w:p>
            <w:pPr>
              <w:spacing w:line="580" w:lineRule="exact"/>
              <w:jc w:val="center"/>
              <w:rPr>
                <w:rFonts w:ascii="方正书宋_GBK" w:hAnsi="方正书宋_GBK"/>
              </w:rPr>
            </w:pPr>
            <w:r>
              <w:rPr>
                <w:rFonts w:hint="eastAsia" w:ascii="方正书宋_GBK" w:hAnsi="方正书宋_GBK"/>
              </w:rPr>
              <w:t>财政拨款</w:t>
            </w:r>
          </w:p>
        </w:tc>
      </w:tr>
    </w:tbl>
    <w:p>
      <w:pPr>
        <w:spacing w:line="560" w:lineRule="exact"/>
        <w:ind w:firstLine="643" w:firstLineChars="200"/>
        <w:rPr>
          <w:rFonts w:ascii="仿宋" w:hAnsi="仿宋" w:eastAsia="仿宋"/>
          <w:sz w:val="32"/>
          <w:szCs w:val="32"/>
        </w:rPr>
      </w:pPr>
      <w:r>
        <w:rPr>
          <w:rFonts w:hint="eastAsia" w:ascii="仿宋" w:hAnsi="仿宋" w:eastAsia="仿宋"/>
          <w:b/>
          <w:bCs/>
          <w:sz w:val="32"/>
          <w:szCs w:val="32"/>
        </w:rPr>
        <w:t>办公室：</w:t>
      </w:r>
      <w:r>
        <w:rPr>
          <w:rFonts w:hint="eastAsia" w:ascii="仿宋" w:hAnsi="仿宋" w:eastAsia="仿宋"/>
          <w:sz w:val="32"/>
          <w:szCs w:val="32"/>
        </w:rPr>
        <w:t>主要负责文件的接收和发放工作。完善各项会议制度，规范会议程序，提高会议质量，提高政治协商水平。完善民主监督机制，畅通民主监督渠道，建立健全知情、沟通制度，将民主监督寓于委员提案、进行视察、参与工作检查等活动中，提高民主监督质量和成效。完善提案审查、办理和反馈机制，做到提案程序更加规范，制度更加完善，提案质量和办理质量不断提高，政协履职作用更加突出。</w:t>
      </w:r>
    </w:p>
    <w:p>
      <w:pPr>
        <w:spacing w:line="560" w:lineRule="exact"/>
        <w:ind w:firstLine="643" w:firstLineChars="200"/>
        <w:rPr>
          <w:rFonts w:ascii="仿宋" w:hAnsi="仿宋" w:eastAsia="仿宋"/>
          <w:sz w:val="32"/>
          <w:szCs w:val="32"/>
        </w:rPr>
      </w:pPr>
      <w:r>
        <w:rPr>
          <w:rFonts w:hint="eastAsia" w:ascii="仿宋" w:hAnsi="仿宋" w:eastAsia="仿宋"/>
          <w:b/>
          <w:bCs/>
          <w:sz w:val="32"/>
          <w:szCs w:val="32"/>
        </w:rPr>
        <w:t>提案委员会：</w:t>
      </w:r>
      <w:r>
        <w:rPr>
          <w:rFonts w:hint="eastAsia" w:ascii="仿宋" w:hAnsi="仿宋" w:eastAsia="仿宋"/>
          <w:sz w:val="32"/>
          <w:szCs w:val="32"/>
        </w:rPr>
        <w:t>主要负责发挥政协作为扩大社会各界有序参与的重要渠道作用，探索开展活动的新方法途径，充分调动委员参政议政积极，向县委、县政府提出高质量的建议案。</w:t>
      </w:r>
    </w:p>
    <w:p>
      <w:pPr>
        <w:spacing w:line="560" w:lineRule="exact"/>
        <w:ind w:firstLine="643" w:firstLineChars="200"/>
        <w:rPr>
          <w:rFonts w:ascii="仿宋" w:hAnsi="仿宋" w:eastAsia="仿宋"/>
          <w:sz w:val="32"/>
          <w:szCs w:val="32"/>
        </w:rPr>
      </w:pPr>
      <w:r>
        <w:rPr>
          <w:rFonts w:hint="eastAsia" w:ascii="仿宋" w:hAnsi="仿宋" w:eastAsia="仿宋"/>
          <w:b/>
          <w:bCs/>
          <w:sz w:val="32"/>
          <w:szCs w:val="32"/>
        </w:rPr>
        <w:t>学习宣传委员会：</w:t>
      </w:r>
      <w:r>
        <w:rPr>
          <w:rFonts w:hint="eastAsia" w:ascii="仿宋" w:hAnsi="仿宋" w:eastAsia="仿宋"/>
          <w:sz w:val="32"/>
          <w:szCs w:val="32"/>
        </w:rPr>
        <w:t>主要负责组织委员学习党和国家的路线、方针和政策；负责征订、编印、发放有关学习资料；加强与宣传部门的联系；搜集和反馈各地政协的好做法。</w:t>
      </w:r>
    </w:p>
    <w:p>
      <w:pPr>
        <w:spacing w:line="560" w:lineRule="exact"/>
        <w:ind w:firstLine="643" w:firstLineChars="200"/>
        <w:rPr>
          <w:rFonts w:ascii="仿宋" w:hAnsi="仿宋" w:eastAsia="仿宋"/>
          <w:sz w:val="32"/>
          <w:szCs w:val="32"/>
        </w:rPr>
      </w:pPr>
      <w:r>
        <w:rPr>
          <w:rFonts w:hint="eastAsia" w:ascii="仿宋" w:hAnsi="仿宋" w:eastAsia="仿宋"/>
          <w:b/>
          <w:bCs/>
          <w:sz w:val="32"/>
          <w:szCs w:val="32"/>
        </w:rPr>
        <w:t>经济委员会</w:t>
      </w:r>
      <w:r>
        <w:rPr>
          <w:rFonts w:hint="eastAsia" w:ascii="仿宋" w:hAnsi="仿宋" w:eastAsia="仿宋"/>
          <w:sz w:val="32"/>
          <w:szCs w:val="32"/>
        </w:rPr>
        <w:t>：负责组织委员会和各界人士就我县项目建设和经济发展等方面，通过专题调查、视察、考察、报告会、咨询服务会等活动，为我县经济发展献计出力。</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农业和农村委员会：</w:t>
      </w:r>
      <w:r>
        <w:rPr>
          <w:rFonts w:hint="eastAsia" w:ascii="仿宋" w:hAnsi="仿宋" w:eastAsia="仿宋" w:cs="仿宋"/>
          <w:sz w:val="32"/>
          <w:szCs w:val="32"/>
        </w:rPr>
        <w:t>组织委员学习宣传党和国家农业农村方面的方针政策和法律法规，就“三农”问题开展调查研究，提出意见、建议和提案，团结和联系农业农村界委员反映社情民意。</w:t>
      </w:r>
    </w:p>
    <w:p>
      <w:pPr>
        <w:pStyle w:val="22"/>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9"/>
        <w:tblW w:w="134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t>单位名称</w:t>
            </w:r>
          </w:p>
        </w:tc>
        <w:tc>
          <w:tcPr>
            <w:tcW w:w="1843" w:type="dxa"/>
            <w:vAlign w:val="center"/>
          </w:tcPr>
          <w:p>
            <w:pPr>
              <w:pStyle w:val="15"/>
            </w:pPr>
            <w:r>
              <w:t>单位性质</w:t>
            </w:r>
          </w:p>
        </w:tc>
        <w:tc>
          <w:tcPr>
            <w:tcW w:w="2126" w:type="dxa"/>
            <w:vAlign w:val="center"/>
          </w:tcPr>
          <w:p>
            <w:pPr>
              <w:pStyle w:val="15"/>
            </w:pPr>
            <w:r>
              <w:t>单位规格</w:t>
            </w:r>
          </w:p>
        </w:tc>
        <w:tc>
          <w:tcPr>
            <w:tcW w:w="3827" w:type="dxa"/>
            <w:vAlign w:val="center"/>
          </w:tcPr>
          <w:p>
            <w:pPr>
              <w:pStyle w:val="15"/>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t>中国人民政治协商会议河北省成安县委员会</w:t>
            </w:r>
          </w:p>
        </w:tc>
        <w:tc>
          <w:tcPr>
            <w:tcW w:w="1843" w:type="dxa"/>
            <w:vAlign w:val="center"/>
          </w:tcPr>
          <w:p>
            <w:pPr>
              <w:pStyle w:val="18"/>
            </w:pPr>
            <w:r>
              <w:t>行政</w:t>
            </w:r>
          </w:p>
        </w:tc>
        <w:tc>
          <w:tcPr>
            <w:tcW w:w="2126" w:type="dxa"/>
            <w:vAlign w:val="center"/>
          </w:tcPr>
          <w:p>
            <w:pPr>
              <w:pStyle w:val="18"/>
            </w:pPr>
            <w:r>
              <w:t>正处（县）级</w:t>
            </w:r>
          </w:p>
        </w:tc>
        <w:tc>
          <w:tcPr>
            <w:tcW w:w="3827" w:type="dxa"/>
            <w:vAlign w:val="center"/>
          </w:tcPr>
          <w:p>
            <w:pPr>
              <w:pStyle w:val="18"/>
            </w:pPr>
            <w:r>
              <w:t>财政拨款</w:t>
            </w:r>
          </w:p>
        </w:tc>
      </w:tr>
    </w:tbl>
    <w:p>
      <w:pPr>
        <w:spacing w:before="10" w:after="10" w:line="360" w:lineRule="auto"/>
        <w:ind w:firstLine="640"/>
        <w:outlineLvl w:val="2"/>
      </w:pPr>
      <w:r>
        <w:rPr>
          <w:rFonts w:ascii="黑体" w:hAnsi="黑体" w:eastAsia="黑体" w:cs="黑体"/>
          <w:color w:val="000000"/>
          <w:sz w:val="32"/>
        </w:rPr>
        <w:t>二、部门预算安排的总体情况</w:t>
      </w:r>
    </w:p>
    <w:p>
      <w:pPr>
        <w:spacing w:line="500" w:lineRule="exact"/>
        <w:ind w:firstLine="560"/>
      </w:pPr>
      <w:r>
        <w:rPr>
          <w:rFonts w:eastAsia="方正仿宋_GBK"/>
          <w:color w:val="000000"/>
          <w:sz w:val="28"/>
        </w:rPr>
        <w:t>按照预算管理有关规定，目前我省部门预算的编制实行综合预算管理，即全部收入和支出都反映在预算中。中国人民政治协商会议河北省成安县委员会机关及所属事业单位的收支包含在部门预算中。</w:t>
      </w:r>
    </w:p>
    <w:p>
      <w:pPr>
        <w:spacing w:line="560" w:lineRule="exact"/>
        <w:ind w:firstLine="643" w:firstLineChars="200"/>
        <w:rPr>
          <w:rFonts w:ascii="楷体" w:hAnsi="楷体" w:eastAsia="楷体"/>
          <w:b/>
          <w:sz w:val="32"/>
          <w:szCs w:val="32"/>
        </w:rPr>
      </w:pPr>
      <w:r>
        <w:rPr>
          <w:rFonts w:hint="eastAsia" w:ascii="楷体" w:hAnsi="楷体" w:eastAsia="楷体"/>
          <w:b/>
          <w:sz w:val="32"/>
          <w:szCs w:val="32"/>
        </w:rPr>
        <w:t>1、收入说明</w:t>
      </w:r>
    </w:p>
    <w:p>
      <w:pPr>
        <w:spacing w:line="560" w:lineRule="exact"/>
        <w:ind w:firstLine="640"/>
        <w:rPr>
          <w:rFonts w:ascii="仿宋" w:hAnsi="仿宋" w:eastAsia="仿宋"/>
          <w:sz w:val="32"/>
          <w:szCs w:val="32"/>
        </w:rPr>
      </w:pPr>
      <w:r>
        <w:rPr>
          <w:rFonts w:ascii="仿宋" w:hAnsi="仿宋" w:eastAsia="仿宋"/>
          <w:sz w:val="32"/>
          <w:szCs w:val="32"/>
        </w:rPr>
        <w:t>2022</w:t>
      </w:r>
      <w:r>
        <w:rPr>
          <w:rFonts w:hint="eastAsia" w:ascii="仿宋" w:hAnsi="仿宋" w:eastAsia="仿宋" w:cs="方正仿宋_GBK"/>
          <w:sz w:val="32"/>
          <w:szCs w:val="32"/>
        </w:rPr>
        <w:t>年预算收入</w:t>
      </w:r>
      <w:r>
        <w:rPr>
          <w:rFonts w:ascii="仿宋" w:hAnsi="仿宋" w:eastAsia="仿宋" w:cs="方正仿宋_GBK"/>
          <w:sz w:val="32"/>
          <w:szCs w:val="32"/>
        </w:rPr>
        <w:t>233.24</w:t>
      </w:r>
      <w:r>
        <w:rPr>
          <w:rFonts w:hint="eastAsia" w:ascii="仿宋" w:hAnsi="仿宋" w:eastAsia="仿宋" w:cs="方正仿宋_GBK"/>
          <w:sz w:val="32"/>
          <w:szCs w:val="32"/>
        </w:rPr>
        <w:t>万元，其中：一般公共预算收入</w:t>
      </w:r>
      <w:r>
        <w:rPr>
          <w:rFonts w:ascii="仿宋" w:hAnsi="仿宋" w:eastAsia="仿宋" w:cs="方正仿宋_GBK"/>
          <w:sz w:val="32"/>
          <w:szCs w:val="32"/>
        </w:rPr>
        <w:t>233.24</w:t>
      </w:r>
      <w:r>
        <w:rPr>
          <w:rFonts w:hint="eastAsia" w:ascii="仿宋" w:hAnsi="仿宋" w:eastAsia="仿宋" w:cs="方正仿宋_GBK"/>
          <w:sz w:val="32"/>
          <w:szCs w:val="32"/>
        </w:rPr>
        <w:t>万元，政府性基金收入0万元，国有资本经营收入0万元，事业收入0万元，其他收入0万元。</w:t>
      </w:r>
    </w:p>
    <w:p>
      <w:pPr>
        <w:spacing w:line="560" w:lineRule="exact"/>
        <w:ind w:firstLine="643" w:firstLineChars="200"/>
        <w:rPr>
          <w:rFonts w:ascii="楷体" w:hAnsi="楷体" w:eastAsia="楷体"/>
          <w:b/>
          <w:sz w:val="32"/>
          <w:szCs w:val="32"/>
        </w:rPr>
      </w:pPr>
      <w:r>
        <w:rPr>
          <w:rFonts w:hint="eastAsia" w:ascii="楷体" w:hAnsi="楷体" w:eastAsia="楷体"/>
          <w:b/>
          <w:sz w:val="32"/>
          <w:szCs w:val="32"/>
        </w:rPr>
        <w:t>2、支出说明</w:t>
      </w:r>
    </w:p>
    <w:p>
      <w:pPr>
        <w:spacing w:line="560" w:lineRule="exact"/>
        <w:ind w:firstLine="640"/>
        <w:rPr>
          <w:rFonts w:ascii="楷体" w:hAnsi="楷体" w:eastAsia="楷体"/>
          <w:b/>
          <w:sz w:val="32"/>
          <w:szCs w:val="32"/>
        </w:rPr>
      </w:pPr>
      <w:r>
        <w:rPr>
          <w:rFonts w:hint="eastAsia" w:ascii="仿宋" w:hAnsi="仿宋" w:eastAsia="仿宋"/>
          <w:sz w:val="32"/>
          <w:szCs w:val="32"/>
        </w:rPr>
        <w:t>2022年支出预算</w:t>
      </w:r>
      <w:r>
        <w:rPr>
          <w:rFonts w:ascii="仿宋" w:hAnsi="仿宋" w:eastAsia="仿宋"/>
          <w:sz w:val="32"/>
          <w:szCs w:val="32"/>
        </w:rPr>
        <w:t>233.24</w:t>
      </w:r>
      <w:r>
        <w:rPr>
          <w:rFonts w:hint="eastAsia" w:ascii="仿宋" w:hAnsi="仿宋" w:eastAsia="仿宋"/>
          <w:sz w:val="32"/>
          <w:szCs w:val="32"/>
        </w:rPr>
        <w:t>万元，其中基本支出</w:t>
      </w:r>
      <w:r>
        <w:rPr>
          <w:rFonts w:ascii="仿宋" w:hAnsi="仿宋" w:eastAsia="仿宋"/>
          <w:sz w:val="32"/>
          <w:szCs w:val="32"/>
        </w:rPr>
        <w:t>233.24</w:t>
      </w:r>
      <w:r>
        <w:rPr>
          <w:rFonts w:hint="eastAsia" w:ascii="仿宋" w:hAnsi="仿宋" w:eastAsia="仿宋"/>
          <w:sz w:val="32"/>
          <w:szCs w:val="32"/>
        </w:rPr>
        <w:t>万元，主要是人员经费支出</w:t>
      </w:r>
      <w:r>
        <w:rPr>
          <w:rFonts w:ascii="仿宋" w:hAnsi="仿宋" w:eastAsia="仿宋"/>
          <w:sz w:val="32"/>
          <w:szCs w:val="32"/>
        </w:rPr>
        <w:t>183.03</w:t>
      </w:r>
      <w:r>
        <w:rPr>
          <w:rFonts w:hint="eastAsia" w:ascii="仿宋" w:hAnsi="仿宋" w:eastAsia="仿宋"/>
          <w:sz w:val="32"/>
          <w:szCs w:val="32"/>
        </w:rPr>
        <w:t>万元，日常公用经费支出</w:t>
      </w:r>
      <w:r>
        <w:rPr>
          <w:rFonts w:ascii="仿宋" w:hAnsi="仿宋" w:eastAsia="仿宋"/>
          <w:sz w:val="32"/>
          <w:szCs w:val="32"/>
        </w:rPr>
        <w:t>50.21</w:t>
      </w:r>
      <w:r>
        <w:rPr>
          <w:rFonts w:hint="eastAsia" w:ascii="仿宋" w:hAnsi="仿宋" w:eastAsia="仿宋"/>
          <w:sz w:val="32"/>
          <w:szCs w:val="32"/>
        </w:rPr>
        <w:t>万元</w:t>
      </w:r>
      <w:r>
        <w:rPr>
          <w:rFonts w:hint="eastAsia" w:ascii="仿宋" w:hAnsi="仿宋" w:eastAsia="仿宋" w:cs="方正仿宋_GBK"/>
          <w:sz w:val="32"/>
          <w:szCs w:val="32"/>
        </w:rPr>
        <w:t>。</w:t>
      </w:r>
    </w:p>
    <w:p>
      <w:pPr>
        <w:spacing w:line="560" w:lineRule="exact"/>
        <w:ind w:firstLine="643" w:firstLineChars="200"/>
        <w:rPr>
          <w:rFonts w:ascii="楷体" w:hAnsi="楷体" w:eastAsia="楷体"/>
          <w:b/>
          <w:sz w:val="32"/>
          <w:szCs w:val="32"/>
        </w:rPr>
      </w:pPr>
      <w:r>
        <w:rPr>
          <w:rFonts w:hint="eastAsia" w:ascii="楷体" w:hAnsi="楷体" w:eastAsia="楷体"/>
          <w:b/>
          <w:sz w:val="32"/>
          <w:szCs w:val="32"/>
        </w:rPr>
        <w:t>3、比去年增减变化情况</w:t>
      </w:r>
    </w:p>
    <w:p>
      <w:pPr>
        <w:pStyle w:val="23"/>
      </w:pPr>
      <w:r>
        <w:rPr>
          <w:rFonts w:ascii="仿宋" w:hAnsi="仿宋" w:eastAsia="仿宋"/>
          <w:sz w:val="32"/>
          <w:szCs w:val="32"/>
        </w:rPr>
        <w:t>2022</w:t>
      </w:r>
      <w:r>
        <w:rPr>
          <w:rFonts w:hint="eastAsia" w:ascii="仿宋" w:hAnsi="仿宋" w:eastAsia="仿宋" w:cs="方正仿宋_GBK"/>
          <w:sz w:val="32"/>
          <w:szCs w:val="32"/>
        </w:rPr>
        <w:t>年预算收支安排</w:t>
      </w:r>
      <w:r>
        <w:rPr>
          <w:rFonts w:ascii="仿宋" w:hAnsi="仿宋" w:eastAsia="仿宋" w:cs="方正仿宋_GBK"/>
          <w:sz w:val="32"/>
          <w:szCs w:val="32"/>
        </w:rPr>
        <w:t>233.24</w:t>
      </w:r>
      <w:r>
        <w:rPr>
          <w:rFonts w:hint="eastAsia" w:ascii="仿宋" w:hAnsi="仿宋" w:eastAsia="仿宋" w:cs="方正仿宋_GBK"/>
          <w:sz w:val="32"/>
          <w:szCs w:val="32"/>
        </w:rPr>
        <w:t>万元，</w:t>
      </w:r>
      <w:r>
        <w:rPr>
          <w:rFonts w:ascii="仿宋" w:hAnsi="仿宋" w:eastAsia="仿宋" w:cs="仿宋_GB2312"/>
          <w:sz w:val="32"/>
          <w:szCs w:val="32"/>
        </w:rPr>
        <w:t>2021年财政拨款收入277.58万元。</w:t>
      </w:r>
      <w:r>
        <w:rPr>
          <w:rFonts w:hint="eastAsia" w:ascii="仿宋" w:hAnsi="仿宋" w:eastAsia="仿宋" w:cs="仿宋_GB2312"/>
          <w:sz w:val="32"/>
          <w:szCs w:val="32"/>
        </w:rPr>
        <w:t>与去年相比减少4</w:t>
      </w:r>
      <w:r>
        <w:rPr>
          <w:rFonts w:ascii="仿宋" w:hAnsi="仿宋" w:eastAsia="仿宋" w:cs="仿宋_GB2312"/>
          <w:sz w:val="32"/>
          <w:szCs w:val="32"/>
        </w:rPr>
        <w:t>4.34</w:t>
      </w:r>
      <w:r>
        <w:rPr>
          <w:rFonts w:hint="eastAsia" w:ascii="仿宋" w:hAnsi="仿宋" w:eastAsia="仿宋" w:cs="仿宋_GB2312"/>
          <w:sz w:val="32"/>
          <w:szCs w:val="32"/>
        </w:rPr>
        <w:t>万元，主要是项目支出减少</w:t>
      </w:r>
      <w:r>
        <w:rPr>
          <w:rFonts w:ascii="仿宋" w:hAnsi="仿宋" w:eastAsia="仿宋" w:cs="Calibri"/>
          <w:sz w:val="32"/>
          <w:szCs w:val="32"/>
        </w:rPr>
        <w:t>。</w:t>
      </w:r>
    </w:p>
    <w:p>
      <w:pPr>
        <w:spacing w:before="10" w:after="10" w:line="360" w:lineRule="auto"/>
        <w:ind w:firstLine="640"/>
        <w:outlineLvl w:val="2"/>
      </w:pPr>
      <w:r>
        <w:rPr>
          <w:rFonts w:ascii="黑体" w:hAnsi="黑体" w:eastAsia="黑体" w:cs="黑体"/>
          <w:color w:val="000000"/>
          <w:sz w:val="32"/>
        </w:rPr>
        <w:t>三、机关运行经费安排情况</w:t>
      </w:r>
    </w:p>
    <w:p>
      <w:pPr>
        <w:autoSpaceDE w:val="0"/>
        <w:autoSpaceDN w:val="0"/>
        <w:adjustRightInd w:val="0"/>
        <w:spacing w:line="560" w:lineRule="exact"/>
        <w:ind w:left="198" w:firstLine="640" w:firstLineChars="200"/>
        <w:rPr>
          <w:rFonts w:ascii="仿宋" w:hAnsi="仿宋" w:eastAsia="仿宋"/>
          <w:sz w:val="32"/>
          <w:szCs w:val="32"/>
        </w:rPr>
      </w:pPr>
      <w:r>
        <w:rPr>
          <w:rFonts w:hint="eastAsia" w:ascii="仿宋" w:hAnsi="仿宋" w:eastAsia="仿宋"/>
          <w:sz w:val="32"/>
          <w:szCs w:val="32"/>
        </w:rPr>
        <w:t>日常公用经费支出总计50.</w:t>
      </w:r>
      <w:r>
        <w:rPr>
          <w:rFonts w:ascii="仿宋" w:hAnsi="仿宋" w:eastAsia="仿宋"/>
          <w:sz w:val="32"/>
          <w:szCs w:val="32"/>
        </w:rPr>
        <w:t>2</w:t>
      </w:r>
      <w:r>
        <w:rPr>
          <w:rFonts w:hint="eastAsia" w:ascii="仿宋" w:hAnsi="仿宋" w:eastAsia="仿宋"/>
          <w:sz w:val="32"/>
          <w:szCs w:val="32"/>
        </w:rPr>
        <w:t>1万元，</w:t>
      </w:r>
      <w:r>
        <w:rPr>
          <w:rFonts w:hint="eastAsia" w:ascii="仿宋_GB2312" w:eastAsia="仿宋_GB2312"/>
          <w:sz w:val="32"/>
          <w:szCs w:val="32"/>
        </w:rPr>
        <w:t>主要用于办公及印刷费、邮电费、差旅费、会议费、日常维修费、公务用车运行维护费等日常运行支出。</w:t>
      </w:r>
    </w:p>
    <w:p>
      <w:pPr>
        <w:pStyle w:val="24"/>
      </w:pPr>
    </w:p>
    <w:p>
      <w:pPr>
        <w:spacing w:before="10" w:after="10" w:line="360" w:lineRule="auto"/>
        <w:ind w:firstLine="640"/>
        <w:outlineLvl w:val="2"/>
      </w:pPr>
      <w:r>
        <w:rPr>
          <w:rFonts w:ascii="黑体" w:hAnsi="黑体" w:eastAsia="黑体" w:cs="黑体"/>
          <w:color w:val="000000"/>
          <w:sz w:val="32"/>
        </w:rPr>
        <w:t>四、财政拨款“三公”经费预算情况及增减变化原因</w:t>
      </w:r>
    </w:p>
    <w:p>
      <w:pPr>
        <w:snapToGrid w:val="0"/>
        <w:spacing w:line="560" w:lineRule="exact"/>
        <w:ind w:firstLine="640" w:firstLineChars="200"/>
        <w:rPr>
          <w:rFonts w:ascii="仿宋" w:hAnsi="仿宋" w:eastAsia="仿宋" w:cs="仿宋_GB2312"/>
          <w:sz w:val="32"/>
          <w:szCs w:val="32"/>
          <w:lang w:eastAsia="zh-CN"/>
        </w:rPr>
      </w:pPr>
      <w:r>
        <w:rPr>
          <w:rFonts w:hint="eastAsia" w:ascii="仿宋" w:hAnsi="仿宋" w:eastAsia="仿宋" w:cs="仿宋_GB2312"/>
          <w:sz w:val="32"/>
          <w:szCs w:val="32"/>
        </w:rPr>
        <w:t>2022年度“三公”预算支出</w:t>
      </w:r>
      <w:r>
        <w:rPr>
          <w:rFonts w:hint="eastAsia" w:ascii="仿宋" w:hAnsi="仿宋" w:eastAsia="仿宋" w:cs="仿宋_GB2312"/>
          <w:sz w:val="32"/>
          <w:szCs w:val="32"/>
          <w:lang w:eastAsia="zh-CN"/>
        </w:rPr>
        <w:t>4</w:t>
      </w:r>
      <w:r>
        <w:rPr>
          <w:rFonts w:hint="eastAsia" w:ascii="仿宋" w:hAnsi="仿宋" w:eastAsia="仿宋" w:cs="仿宋_GB2312"/>
          <w:sz w:val="32"/>
          <w:szCs w:val="32"/>
        </w:rPr>
        <w:t>万元，其中，因公出国（境）费0元，与去年持平。安排公务用车维护费</w:t>
      </w:r>
      <w:r>
        <w:rPr>
          <w:rFonts w:ascii="仿宋" w:hAnsi="仿宋" w:eastAsia="仿宋" w:cs="仿宋_GB2312"/>
          <w:sz w:val="32"/>
          <w:szCs w:val="32"/>
        </w:rPr>
        <w:t>4</w:t>
      </w:r>
      <w:r>
        <w:rPr>
          <w:rFonts w:hint="eastAsia" w:ascii="仿宋" w:hAnsi="仿宋" w:eastAsia="仿宋" w:cs="仿宋_GB2312"/>
          <w:sz w:val="32"/>
          <w:szCs w:val="32"/>
        </w:rPr>
        <w:t>万元，（其中:公务用车购置费0万元，公务用车运行维护费</w:t>
      </w:r>
      <w:r>
        <w:rPr>
          <w:rFonts w:ascii="仿宋" w:hAnsi="仿宋" w:eastAsia="仿宋" w:cs="仿宋_GB2312"/>
          <w:sz w:val="32"/>
          <w:szCs w:val="32"/>
        </w:rPr>
        <w:t>4</w:t>
      </w:r>
      <w:r>
        <w:rPr>
          <w:rFonts w:hint="eastAsia" w:ascii="仿宋" w:hAnsi="仿宋" w:eastAsia="仿宋" w:cs="仿宋_GB2312"/>
          <w:sz w:val="32"/>
          <w:szCs w:val="32"/>
        </w:rPr>
        <w:t>万元，与去年持平），公务接待费0万元，与去年持平。</w:t>
      </w:r>
    </w:p>
    <w:p>
      <w:pPr>
        <w:pStyle w:val="25"/>
      </w:pPr>
    </w:p>
    <w:p>
      <w:pPr>
        <w:spacing w:before="10" w:after="10" w:line="360" w:lineRule="auto"/>
        <w:ind w:firstLine="640"/>
        <w:outlineLvl w:val="2"/>
      </w:pPr>
      <w:r>
        <w:rPr>
          <w:rFonts w:ascii="黑体" w:hAnsi="黑体" w:eastAsia="黑体" w:cs="黑体"/>
          <w:color w:val="000000"/>
          <w:sz w:val="32"/>
        </w:rPr>
        <w:t>五、预算绩效信息</w:t>
      </w:r>
    </w:p>
    <w:p>
      <w:pPr>
        <w:ind w:firstLine="640"/>
      </w:pPr>
      <w:r>
        <w:rPr>
          <w:rFonts w:ascii="方正楷体_GBK" w:hAnsi="方正楷体_GBK" w:eastAsia="方正楷体_GBK" w:cs="方正楷体_GBK"/>
          <w:b/>
          <w:color w:val="000000"/>
          <w:sz w:val="32"/>
        </w:rPr>
        <w:t>第一部分 部门整体绩效目标</w:t>
      </w:r>
    </w:p>
    <w:p>
      <w:pPr>
        <w:spacing w:line="500" w:lineRule="exact"/>
        <w:ind w:firstLine="560"/>
      </w:pPr>
      <w:r>
        <w:rPr>
          <w:rFonts w:eastAsia="方正仿宋_GBK"/>
          <w:color w:val="000000"/>
          <w:sz w:val="28"/>
        </w:rPr>
        <w:t>（一）总体绩效目标</w:t>
      </w:r>
    </w:p>
    <w:p>
      <w:pPr>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完善各项会议制度，规范会议程序，提高会议质量，提高政治协商水平。增强开展政治协商的自觉性和主动性，规范协商内容，丰富协商形式和层次，把政治协商纳入决策程序。对外交往工作成效显著。</w:t>
      </w:r>
    </w:p>
    <w:p>
      <w:pPr>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完善民主监督机制，畅通民主监督渠道，建立健全知情、沟通制度，将民主监督寓于委员提案、进行视察、参与工作检查等活动中，提高民主监督质量和成效。完善提案审查、办理和反馈机制，做到提案程序更加规范，制度更加完善，提案质量和办理质量不断提高，政协履职作用更加突出。</w:t>
      </w:r>
    </w:p>
    <w:p>
      <w:pPr>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发挥政协作为扩大社会各界有序参与的重要渠道作用，探索开展活动的新方法淅途径，充分调动委员参政议政积极，向县委、县政府提出高质量的建议案。通过调研课题就县委和政府关注的问题，提出客观、有价值、有分量、有影响的意见建议，促进决策民主化和科学化。通过界别渠道密切联系群众，反映社情民意，努力做到协调关系、化解矛盾、理顺情绪，增进社会各阶层不同利益群体的和谐和稳定。</w:t>
      </w:r>
    </w:p>
    <w:p>
      <w:pPr>
        <w:pStyle w:val="8"/>
        <w:widowControl/>
        <w:spacing w:beforeAutospacing="0" w:afterAutospacing="0"/>
        <w:ind w:firstLine="640" w:firstLineChars="200"/>
        <w:jc w:val="both"/>
        <w:rPr>
          <w:rFonts w:ascii="仿宋" w:hAnsi="仿宋" w:eastAsia="仿宋" w:cs="仿宋"/>
          <w:color w:val="000000"/>
          <w:sz w:val="32"/>
          <w:szCs w:val="32"/>
        </w:rPr>
      </w:pPr>
      <w:r>
        <w:rPr>
          <w:rFonts w:hint="eastAsia" w:ascii="仿宋" w:hAnsi="仿宋" w:eastAsia="仿宋" w:cs="仿宋"/>
          <w:color w:val="000000"/>
          <w:sz w:val="32"/>
          <w:szCs w:val="32"/>
        </w:rPr>
        <w:t>机关自身建设、服务保障能力进一步提升。政协自身建设质量更加扎实，工作科学化水平进一步提升。文史资料的社会功能增强，理论研究成果服务履职作用明显。机关基本设施设备正常运转、信息化保障、老干部服务保障能力进一步提高。</w:t>
      </w:r>
    </w:p>
    <w:p>
      <w:pPr>
        <w:pStyle w:val="26"/>
      </w:pPr>
    </w:p>
    <w:p>
      <w:pPr>
        <w:spacing w:line="500" w:lineRule="exact"/>
        <w:ind w:firstLine="560"/>
      </w:pPr>
      <w:r>
        <w:rPr>
          <w:rFonts w:eastAsia="方正仿宋_GBK"/>
          <w:color w:val="000000"/>
          <w:sz w:val="28"/>
        </w:rPr>
        <w:t>（二）分项绩效目标</w:t>
      </w:r>
    </w:p>
    <w:p>
      <w:pPr>
        <w:pStyle w:val="8"/>
        <w:widowControl/>
        <w:spacing w:beforeAutospacing="0" w:afterAutospacing="0"/>
        <w:ind w:firstLine="640" w:firstLineChars="200"/>
        <w:jc w:val="both"/>
        <w:rPr>
          <w:rFonts w:ascii="仿宋" w:hAnsi="仿宋" w:eastAsia="仿宋" w:cs="仿宋"/>
          <w:sz w:val="32"/>
          <w:szCs w:val="32"/>
        </w:rPr>
      </w:pPr>
      <w:r>
        <w:rPr>
          <w:rFonts w:hint="eastAsia" w:ascii="仿宋" w:hAnsi="仿宋" w:eastAsia="仿宋" w:cs="仿宋"/>
          <w:color w:val="333333"/>
          <w:sz w:val="32"/>
          <w:szCs w:val="32"/>
          <w:shd w:val="clear" w:color="auto" w:fill="FFFFFF"/>
        </w:rPr>
        <w:t>完善各项会议制度，规范会议程序，提高会议质量，提高政治协商水平。就我县大政方针以及政治、经济、文化、社会和生态文明中的重要问题在决策之前进行协商和就决策执行过程中的重要问题进行协商。根据年度形势、任务和县委县政府统一部署，安排协商活动，召开专题协商会、协商民主会、专题座谈会、情况通报会、意见听取会、工作研讨会和学习座谈会等。 </w:t>
      </w:r>
    </w:p>
    <w:p>
      <w:pPr>
        <w:pStyle w:val="8"/>
        <w:widowControl/>
        <w:spacing w:beforeAutospacing="0" w:afterAutospacing="0"/>
        <w:jc w:val="both"/>
        <w:rPr>
          <w:rFonts w:ascii="仿宋" w:hAnsi="仿宋" w:eastAsia="仿宋" w:cs="仿宋"/>
          <w:sz w:val="32"/>
          <w:szCs w:val="32"/>
        </w:rPr>
      </w:pPr>
      <w:r>
        <w:rPr>
          <w:rFonts w:hint="eastAsia" w:ascii="仿宋" w:hAnsi="仿宋" w:eastAsia="仿宋" w:cs="仿宋"/>
          <w:color w:val="333333"/>
          <w:sz w:val="32"/>
          <w:szCs w:val="32"/>
          <w:shd w:val="clear" w:color="auto" w:fill="FFFFFF"/>
        </w:rPr>
        <w:t>　　完善民主监督机制，畅通民主监督渠道，建立健全知情、沟通制度，将民主监督寓于委员提案、进行视察、参与工作检查等活动中，提高民主监督质量和成效。有效履行民主监督职责，发挥好协调关系、汇聚力量、建言献策、服务大局的作用。通过意见、建议、批评的方式对法律法规的实施、我县重大方针政策的贯彻执行、党和政府的工作进行政治监督。 </w:t>
      </w:r>
    </w:p>
    <w:p>
      <w:pPr>
        <w:pStyle w:val="8"/>
        <w:widowControl/>
        <w:spacing w:beforeAutospacing="0" w:afterAutospacing="0"/>
        <w:jc w:val="both"/>
        <w:rPr>
          <w:rFonts w:ascii="仿宋" w:hAnsi="仿宋" w:eastAsia="仿宋" w:cs="仿宋"/>
          <w:sz w:val="32"/>
          <w:szCs w:val="32"/>
        </w:rPr>
      </w:pPr>
      <w:r>
        <w:rPr>
          <w:rFonts w:hint="eastAsia" w:ascii="仿宋" w:hAnsi="仿宋" w:eastAsia="仿宋" w:cs="仿宋"/>
          <w:color w:val="333333"/>
          <w:sz w:val="32"/>
          <w:szCs w:val="32"/>
          <w:shd w:val="clear" w:color="auto" w:fill="FFFFFF"/>
        </w:rPr>
        <w:t>　　发挥政协作为扩大社会各界有序参与的重要渠道作用，探索开展活动的新方法淅途径，充分调动委员参政议政积极，县委县政府提出高质量的建议案。组织、鼓励和引导委员深入实际、走向基层、贴近群众开展视察考察，通过建议案、提案等形式进行监督。通过参加党委政府组织的调查和检查活动实施监督。 </w:t>
      </w:r>
    </w:p>
    <w:p>
      <w:pPr>
        <w:pStyle w:val="27"/>
      </w:pPr>
      <w:r>
        <w:rPr>
          <w:rFonts w:hint="eastAsia" w:ascii="仿宋" w:hAnsi="仿宋" w:eastAsia="仿宋" w:cs="仿宋"/>
          <w:color w:val="333333"/>
          <w:sz w:val="32"/>
          <w:szCs w:val="32"/>
          <w:shd w:val="clear" w:color="auto" w:fill="FFFFFF"/>
        </w:rPr>
        <w:t>　　机关自身建设、服务保障能力进一步提升。加强县政协自身建设、理论研究以及宣传工作，与县内外有关单位的联系协调；进一步完善机关工作制度，高标准完成机构编制、人事任免、人员培训、考核奖惩、工资福利，后勤保障、经费资产管理、接待、离退休人员服务任务，承办县政协主席、副主席、秘书长交办的其他事项。</w:t>
      </w:r>
    </w:p>
    <w:p>
      <w:pPr>
        <w:spacing w:line="500" w:lineRule="exact"/>
        <w:ind w:firstLine="560"/>
      </w:pPr>
      <w:r>
        <w:rPr>
          <w:rFonts w:eastAsia="方正仿宋_GBK"/>
          <w:color w:val="000000"/>
          <w:sz w:val="28"/>
        </w:rPr>
        <w:t>（三）工作保障措施</w:t>
      </w:r>
    </w:p>
    <w:p>
      <w:pPr>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1.完善财务制度建设。为保证支出规范、资金安全，坚持制度先行。及时梳理部门内控制度，修订完善资金管理办法，建立健全预算绩效管理工作机制。严格执行项目管理规定，履行相关程序，落实各方责任，规范管理行为，堵塞管理漏洞，防范化解风险隐患。</w:t>
      </w:r>
    </w:p>
    <w:p>
      <w:pPr>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2.切实加强项目管理。充分发挥业务处室、项目技术专家和社会中介组织的力量，全面参与项目事前论证评审、事中督导评估和事后评价总结的全过程监管，形成多环节全过程的监督管理格局，尽早发现问题解决问题。依托网上报销审批系统，守牢资金支出最后一道防线，杜绝不合规支出，避免和减少损失。</w:t>
      </w:r>
    </w:p>
    <w:p>
      <w:pPr>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3.加强绩效运行监控。对项目申报、初审、论证、评审、审批、实施、验收等全过程进行实时动态监管，及时跟踪目标实现程度和预算执行情况，并对全年绩效目标预期完成情况进行综合判断，发现问题及时纠偏，确保绩效目标如期保质实现。同时，将项目评价结果应用于当年的预算动态调整和第二年度的预算编制，形成滚动闭环预算管理。</w:t>
      </w:r>
    </w:p>
    <w:p>
      <w:pPr>
        <w:ind w:firstLine="640" w:firstLineChars="200"/>
        <w:rPr>
          <w:rFonts w:eastAsia="仿宋" w:cs="仿宋" w:asciiTheme="minorHAnsi" w:hAnsiTheme="minorHAnsi"/>
          <w:color w:val="000000"/>
          <w:sz w:val="32"/>
          <w:szCs w:val="32"/>
          <w:lang w:val="uk-UA"/>
        </w:rPr>
      </w:pPr>
      <w:r>
        <w:rPr>
          <w:rFonts w:hint="eastAsia" w:ascii="仿宋" w:hAnsi="仿宋" w:eastAsia="仿宋" w:cs="仿宋"/>
          <w:color w:val="000000"/>
          <w:sz w:val="32"/>
          <w:szCs w:val="32"/>
        </w:rPr>
        <w:t>4.加强宣传培训调研。结合巡视巡察、审计、财务检查等发现的问题，对相关人员进行培训，提高业务素质；加强调研，提出优化预算资金配置、提高资金使用效益的意见；加大宣传力度，强化预算绩效管理意识，促进预算绩效管理水平进一步提升。</w:t>
      </w:r>
    </w:p>
    <w:p>
      <w:pPr>
        <w:snapToGrid w:val="0"/>
        <w:spacing w:line="580" w:lineRule="exact"/>
        <w:jc w:val="center"/>
        <w:rPr>
          <w:rFonts w:ascii="方正书宋_GBK" w:eastAsia="方正书宋_GBK"/>
        </w:rPr>
      </w:pPr>
      <w:r>
        <w:rPr>
          <w:rFonts w:hint="eastAsia" w:ascii="楷体_GB2312" w:hAnsi="黑体" w:eastAsia="楷体_GB2312"/>
          <w:b/>
          <w:sz w:val="32"/>
          <w:szCs w:val="32"/>
        </w:rPr>
        <w:t>部门职责及工作活动绩效目标指标：</w:t>
      </w:r>
    </w:p>
    <w:p>
      <w:pPr>
        <w:snapToGrid w:val="0"/>
        <w:spacing w:line="580" w:lineRule="exact"/>
        <w:ind w:left="5770" w:leftChars="304" w:hanging="5040" w:hangingChars="2100"/>
        <w:rPr>
          <w:rFonts w:ascii="仿宋" w:hAnsi="仿宋" w:eastAsia="仿宋"/>
        </w:rPr>
      </w:pPr>
      <w:r>
        <w:rPr>
          <w:rFonts w:hint="eastAsia" w:ascii="方正书宋_GBK" w:eastAsia="方正书宋_GBK"/>
        </w:rPr>
        <w:t>单位：元</w:t>
      </w:r>
    </w:p>
    <w:tbl>
      <w:tblPr>
        <w:tblStyle w:val="9"/>
        <w:tblW w:w="86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68"/>
        <w:gridCol w:w="854"/>
        <w:gridCol w:w="1879"/>
        <w:gridCol w:w="1880"/>
        <w:gridCol w:w="768"/>
        <w:gridCol w:w="703"/>
        <w:gridCol w:w="456"/>
        <w:gridCol w:w="457"/>
        <w:gridCol w:w="4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6" w:hRule="atLeast"/>
          <w:tblHeader/>
          <w:jc w:val="center"/>
        </w:trPr>
        <w:tc>
          <w:tcPr>
            <w:tcW w:w="1168" w:type="dxa"/>
            <w:vMerge w:val="restart"/>
            <w:vAlign w:val="center"/>
          </w:tcPr>
          <w:p>
            <w:pPr>
              <w:spacing w:line="580" w:lineRule="exact"/>
              <w:jc w:val="center"/>
              <w:rPr>
                <w:rFonts w:ascii="方正书宋_GBK" w:eastAsia="方正书宋_GBK"/>
                <w:b/>
              </w:rPr>
            </w:pPr>
            <w:r>
              <w:rPr>
                <w:rFonts w:hint="eastAsia" w:ascii="方正书宋_GBK" w:eastAsia="方正书宋_GBK"/>
                <w:b/>
              </w:rPr>
              <w:t>职责活动</w:t>
            </w:r>
          </w:p>
        </w:tc>
        <w:tc>
          <w:tcPr>
            <w:tcW w:w="854" w:type="dxa"/>
            <w:vMerge w:val="restart"/>
            <w:vAlign w:val="center"/>
          </w:tcPr>
          <w:p>
            <w:pPr>
              <w:spacing w:line="580" w:lineRule="exact"/>
              <w:jc w:val="center"/>
              <w:rPr>
                <w:rFonts w:ascii="方正书宋_GBK" w:eastAsia="方正书宋_GBK"/>
                <w:b/>
              </w:rPr>
            </w:pPr>
            <w:r>
              <w:rPr>
                <w:rFonts w:hint="eastAsia" w:ascii="方正书宋_GBK" w:eastAsia="方正书宋_GBK"/>
                <w:b/>
              </w:rPr>
              <w:t>年度预算数</w:t>
            </w:r>
          </w:p>
        </w:tc>
        <w:tc>
          <w:tcPr>
            <w:tcW w:w="1879" w:type="dxa"/>
            <w:vMerge w:val="restart"/>
            <w:vAlign w:val="center"/>
          </w:tcPr>
          <w:p>
            <w:pPr>
              <w:spacing w:line="580" w:lineRule="exact"/>
              <w:jc w:val="center"/>
              <w:rPr>
                <w:rFonts w:ascii="方正书宋_GBK" w:eastAsia="方正书宋_GBK"/>
                <w:b/>
              </w:rPr>
            </w:pPr>
            <w:r>
              <w:rPr>
                <w:rFonts w:hint="eastAsia" w:ascii="方正书宋_GBK" w:eastAsia="方正书宋_GBK"/>
                <w:b/>
              </w:rPr>
              <w:t>内容描述</w:t>
            </w:r>
          </w:p>
        </w:tc>
        <w:tc>
          <w:tcPr>
            <w:tcW w:w="1880" w:type="dxa"/>
            <w:vMerge w:val="restart"/>
            <w:vAlign w:val="center"/>
          </w:tcPr>
          <w:p>
            <w:pPr>
              <w:spacing w:line="580" w:lineRule="exact"/>
              <w:jc w:val="center"/>
              <w:rPr>
                <w:rFonts w:ascii="方正书宋_GBK" w:eastAsia="方正书宋_GBK"/>
                <w:b/>
              </w:rPr>
            </w:pPr>
            <w:r>
              <w:rPr>
                <w:rFonts w:hint="eastAsia" w:ascii="方正书宋_GBK" w:eastAsia="方正书宋_GBK"/>
                <w:b/>
              </w:rPr>
              <w:t>绩效目标</w:t>
            </w:r>
          </w:p>
        </w:tc>
        <w:tc>
          <w:tcPr>
            <w:tcW w:w="768" w:type="dxa"/>
            <w:vMerge w:val="restart"/>
            <w:vAlign w:val="center"/>
          </w:tcPr>
          <w:p>
            <w:pPr>
              <w:spacing w:line="580" w:lineRule="exact"/>
              <w:jc w:val="center"/>
              <w:rPr>
                <w:rFonts w:ascii="方正书宋_GBK" w:eastAsia="方正书宋_GBK"/>
                <w:b/>
              </w:rPr>
            </w:pPr>
            <w:r>
              <w:rPr>
                <w:rFonts w:hint="eastAsia" w:ascii="方正书宋_GBK" w:eastAsia="方正书宋_GBK"/>
                <w:b/>
              </w:rPr>
              <w:t>绩效指标</w:t>
            </w:r>
          </w:p>
        </w:tc>
        <w:tc>
          <w:tcPr>
            <w:tcW w:w="2071" w:type="dxa"/>
            <w:gridSpan w:val="4"/>
            <w:vAlign w:val="center"/>
          </w:tcPr>
          <w:p>
            <w:pPr>
              <w:spacing w:line="58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tblHeader/>
          <w:jc w:val="center"/>
        </w:trPr>
        <w:tc>
          <w:tcPr>
            <w:tcW w:w="1168" w:type="dxa"/>
            <w:vMerge w:val="continue"/>
            <w:vAlign w:val="center"/>
          </w:tcPr>
          <w:p>
            <w:pPr>
              <w:spacing w:line="580" w:lineRule="exact"/>
              <w:outlineLvl w:val="0"/>
            </w:pPr>
          </w:p>
        </w:tc>
        <w:tc>
          <w:tcPr>
            <w:tcW w:w="854" w:type="dxa"/>
            <w:vMerge w:val="continue"/>
            <w:vAlign w:val="center"/>
          </w:tcPr>
          <w:p>
            <w:pPr>
              <w:spacing w:line="580" w:lineRule="exact"/>
              <w:outlineLvl w:val="0"/>
            </w:pPr>
          </w:p>
        </w:tc>
        <w:tc>
          <w:tcPr>
            <w:tcW w:w="1879" w:type="dxa"/>
            <w:vMerge w:val="continue"/>
            <w:vAlign w:val="center"/>
          </w:tcPr>
          <w:p>
            <w:pPr>
              <w:spacing w:line="580" w:lineRule="exact"/>
              <w:outlineLvl w:val="0"/>
            </w:pPr>
          </w:p>
        </w:tc>
        <w:tc>
          <w:tcPr>
            <w:tcW w:w="1880" w:type="dxa"/>
            <w:vMerge w:val="continue"/>
            <w:vAlign w:val="center"/>
          </w:tcPr>
          <w:p>
            <w:pPr>
              <w:spacing w:line="580" w:lineRule="exact"/>
              <w:outlineLvl w:val="0"/>
            </w:pPr>
          </w:p>
        </w:tc>
        <w:tc>
          <w:tcPr>
            <w:tcW w:w="768" w:type="dxa"/>
            <w:vMerge w:val="continue"/>
            <w:vAlign w:val="center"/>
          </w:tcPr>
          <w:p>
            <w:pPr>
              <w:spacing w:line="580" w:lineRule="exact"/>
              <w:outlineLvl w:val="0"/>
            </w:pPr>
          </w:p>
        </w:tc>
        <w:tc>
          <w:tcPr>
            <w:tcW w:w="703" w:type="dxa"/>
            <w:vAlign w:val="center"/>
          </w:tcPr>
          <w:p>
            <w:pPr>
              <w:spacing w:line="580" w:lineRule="exact"/>
              <w:jc w:val="center"/>
              <w:rPr>
                <w:rFonts w:ascii="方正书宋_GBK" w:eastAsia="方正书宋_GBK"/>
                <w:b/>
              </w:rPr>
            </w:pPr>
            <w:r>
              <w:rPr>
                <w:rFonts w:hint="eastAsia" w:ascii="方正书宋_GBK" w:eastAsia="方正书宋_GBK"/>
                <w:b/>
              </w:rPr>
              <w:t>优</w:t>
            </w:r>
          </w:p>
        </w:tc>
        <w:tc>
          <w:tcPr>
            <w:tcW w:w="456" w:type="dxa"/>
            <w:vAlign w:val="center"/>
          </w:tcPr>
          <w:p>
            <w:pPr>
              <w:spacing w:line="580" w:lineRule="exact"/>
              <w:jc w:val="center"/>
              <w:rPr>
                <w:rFonts w:ascii="方正书宋_GBK" w:eastAsia="方正书宋_GBK"/>
                <w:b/>
              </w:rPr>
            </w:pPr>
            <w:r>
              <w:rPr>
                <w:rFonts w:hint="eastAsia" w:ascii="方正书宋_GBK" w:eastAsia="方正书宋_GBK"/>
                <w:b/>
              </w:rPr>
              <w:t>良</w:t>
            </w:r>
          </w:p>
        </w:tc>
        <w:tc>
          <w:tcPr>
            <w:tcW w:w="457" w:type="dxa"/>
            <w:vAlign w:val="center"/>
          </w:tcPr>
          <w:p>
            <w:pPr>
              <w:spacing w:line="580" w:lineRule="exact"/>
              <w:jc w:val="center"/>
              <w:rPr>
                <w:rFonts w:ascii="方正书宋_GBK" w:eastAsia="方正书宋_GBK"/>
                <w:b/>
              </w:rPr>
            </w:pPr>
            <w:r>
              <w:rPr>
                <w:rFonts w:hint="eastAsia" w:ascii="方正书宋_GBK" w:eastAsia="方正书宋_GBK"/>
                <w:b/>
              </w:rPr>
              <w:t>中</w:t>
            </w:r>
          </w:p>
        </w:tc>
        <w:tc>
          <w:tcPr>
            <w:tcW w:w="455" w:type="dxa"/>
            <w:vAlign w:val="center"/>
          </w:tcPr>
          <w:p>
            <w:pPr>
              <w:spacing w:line="58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85" w:hRule="atLeast"/>
          <w:jc w:val="center"/>
        </w:trPr>
        <w:tc>
          <w:tcPr>
            <w:tcW w:w="1168" w:type="dxa"/>
            <w:vAlign w:val="center"/>
          </w:tcPr>
          <w:p>
            <w:pPr>
              <w:spacing w:line="580" w:lineRule="exact"/>
              <w:jc w:val="center"/>
              <w:rPr>
                <w:rFonts w:ascii="方正书宋_GBK" w:eastAsia="方正书宋_GBK"/>
                <w:b/>
              </w:rPr>
            </w:pPr>
            <w:r>
              <w:rPr>
                <w:rFonts w:hint="eastAsia" w:ascii="方正书宋_GBK" w:eastAsia="方正书宋_GBK"/>
                <w:b/>
              </w:rPr>
              <w:t>综合业务管理</w:t>
            </w:r>
          </w:p>
        </w:tc>
        <w:tc>
          <w:tcPr>
            <w:tcW w:w="854" w:type="dxa"/>
            <w:vAlign w:val="center"/>
          </w:tcPr>
          <w:p>
            <w:pPr>
              <w:spacing w:line="580" w:lineRule="exact"/>
              <w:rPr>
                <w:rFonts w:ascii="方正书宋_GBK" w:eastAsia="方正书宋_GBK"/>
              </w:rPr>
            </w:pPr>
            <w:r>
              <w:rPr>
                <w:rFonts w:hint="eastAsia" w:ascii="方正书宋_GBK" w:eastAsia="方正书宋_GBK"/>
              </w:rPr>
              <w:t>5</w:t>
            </w:r>
          </w:p>
        </w:tc>
        <w:tc>
          <w:tcPr>
            <w:tcW w:w="1879" w:type="dxa"/>
          </w:tcPr>
          <w:p>
            <w:pPr>
              <w:spacing w:line="320" w:lineRule="exact"/>
              <w:rPr>
                <w:rFonts w:ascii="方正书宋_GBK" w:eastAsia="方正书宋_GBK"/>
              </w:rPr>
            </w:pPr>
            <w:r>
              <w:rPr>
                <w:rFonts w:hint="eastAsia" w:ascii="方正书宋_GBK" w:eastAsia="方正书宋_GBK"/>
              </w:rPr>
              <w:t>就成安大政方针以及政治、经济、文化、社会和生态文明中的重要问题在决策之前进行协商和就决策执行过程中的重要问题进行协商。会议是人民政协履行职能的主要形式，是开展工作的主体，是委员履行自身职责的主要途径。包括全体会议、常委会议、主席会议、秘书长会议、各专委会会议等。专题协商会、协商民主会、专题座谈会、情况通报会、意见听取会、工作研讨会和学习座谈会等。</w:t>
            </w:r>
          </w:p>
        </w:tc>
        <w:tc>
          <w:tcPr>
            <w:tcW w:w="1880" w:type="dxa"/>
          </w:tcPr>
          <w:p>
            <w:pPr>
              <w:spacing w:line="320" w:lineRule="exact"/>
              <w:rPr>
                <w:rFonts w:ascii="方正书宋_GBK" w:eastAsia="方正书宋_GBK"/>
              </w:rPr>
            </w:pPr>
            <w:r>
              <w:rPr>
                <w:rFonts w:hint="eastAsia" w:ascii="方正书宋_GBK" w:eastAsia="方正书宋_GBK"/>
              </w:rPr>
              <w:t>完善各项会议制度，规范会议程序，提高会议质量，提高政治协商水平。</w:t>
            </w:r>
          </w:p>
          <w:p>
            <w:pPr>
              <w:spacing w:line="320" w:lineRule="exact"/>
              <w:rPr>
                <w:rFonts w:ascii="方正书宋_GBK" w:eastAsia="方正书宋_GBK"/>
              </w:rPr>
            </w:pPr>
          </w:p>
          <w:p>
            <w:pPr>
              <w:spacing w:line="320" w:lineRule="exact"/>
              <w:rPr>
                <w:rFonts w:ascii="方正书宋_GBK" w:eastAsia="方正书宋_GBK"/>
              </w:rPr>
            </w:pPr>
            <w:r>
              <w:rPr>
                <w:rFonts w:hint="eastAsia" w:ascii="方正书宋_GBK" w:eastAsia="方正书宋_GBK"/>
              </w:rPr>
              <w:t>完善各项会议制度，规范会议程序，提高会议质量，提高政治协商水平。</w:t>
            </w:r>
          </w:p>
          <w:p>
            <w:pPr>
              <w:spacing w:line="320" w:lineRule="exact"/>
              <w:rPr>
                <w:rFonts w:ascii="方正书宋_GBK" w:eastAsia="方正书宋_GBK"/>
              </w:rPr>
            </w:pPr>
            <w:r>
              <w:rPr>
                <w:rFonts w:hint="eastAsia" w:ascii="方正书宋_GBK" w:eastAsia="方正书宋_GBK"/>
              </w:rPr>
              <w:t>增强开展政治协商的自觉性和主动性，规范协商内容，丰富协商形式和层次，把政治协商纳入决策程序。</w:t>
            </w:r>
          </w:p>
        </w:tc>
        <w:tc>
          <w:tcPr>
            <w:tcW w:w="768" w:type="dxa"/>
            <w:vAlign w:val="center"/>
          </w:tcPr>
          <w:p>
            <w:pPr>
              <w:spacing w:line="580" w:lineRule="exact"/>
              <w:jc w:val="center"/>
              <w:rPr>
                <w:rFonts w:ascii="方正书宋_GBK" w:eastAsia="方正书宋_GBK"/>
              </w:rPr>
            </w:pPr>
            <w:r>
              <w:rPr>
                <w:rFonts w:hint="eastAsia" w:ascii="方正书宋_GBK" w:eastAsia="方正书宋_GBK"/>
              </w:rPr>
              <w:t>综合任务完成数占年度计划的比例</w:t>
            </w:r>
          </w:p>
        </w:tc>
        <w:tc>
          <w:tcPr>
            <w:tcW w:w="703" w:type="dxa"/>
            <w:vAlign w:val="center"/>
          </w:tcPr>
          <w:p>
            <w:pPr>
              <w:spacing w:line="580" w:lineRule="exact"/>
              <w:jc w:val="center"/>
              <w:rPr>
                <w:rFonts w:ascii="方正书宋_GBK" w:eastAsia="方正书宋_GBK"/>
              </w:rPr>
            </w:pPr>
            <w:r>
              <w:rPr>
                <w:rFonts w:ascii="方正书宋_GBK" w:eastAsia="方正书宋_GBK"/>
              </w:rPr>
              <w:t>100%</w:t>
            </w:r>
          </w:p>
        </w:tc>
        <w:tc>
          <w:tcPr>
            <w:tcW w:w="456" w:type="dxa"/>
            <w:vAlign w:val="center"/>
          </w:tcPr>
          <w:p>
            <w:pPr>
              <w:spacing w:line="58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457" w:type="dxa"/>
            <w:vAlign w:val="center"/>
          </w:tcPr>
          <w:p>
            <w:pPr>
              <w:spacing w:line="580" w:lineRule="exact"/>
              <w:jc w:val="center"/>
              <w:rPr>
                <w:rFonts w:ascii="方正书宋_GBK" w:eastAsia="方正书宋_GBK"/>
              </w:rPr>
            </w:pPr>
            <w:r>
              <w:rPr>
                <w:rFonts w:hint="eastAsia" w:ascii="方正书宋_GBK" w:eastAsia="方正书宋_GBK"/>
              </w:rPr>
              <w:t>≥7</w:t>
            </w:r>
            <w:r>
              <w:rPr>
                <w:rFonts w:ascii="方正书宋_GBK" w:eastAsia="方正书宋_GBK"/>
              </w:rPr>
              <w:t>0%</w:t>
            </w:r>
          </w:p>
        </w:tc>
        <w:tc>
          <w:tcPr>
            <w:tcW w:w="455" w:type="dxa"/>
            <w:vAlign w:val="center"/>
          </w:tcPr>
          <w:p>
            <w:pPr>
              <w:spacing w:line="580" w:lineRule="exact"/>
              <w:jc w:val="center"/>
              <w:rPr>
                <w:rFonts w:ascii="方正书宋_GBK" w:eastAsia="方正书宋_GBK"/>
              </w:rPr>
            </w:pPr>
            <w:r>
              <w:rPr>
                <w:rFonts w:hint="eastAsia" w:ascii="仿宋" w:hAnsi="仿宋" w:eastAsia="仿宋"/>
              </w:rPr>
              <w:t>＜</w:t>
            </w:r>
            <w:r>
              <w:rPr>
                <w:rFonts w:ascii="方正书宋_GBK" w:eastAsia="方正书宋_GBK"/>
              </w:rPr>
              <w:t>70%</w:t>
            </w:r>
          </w:p>
        </w:tc>
      </w:tr>
    </w:tbl>
    <w:p>
      <w:pPr>
        <w:ind w:firstLine="640" w:firstLineChars="200"/>
        <w:rPr>
          <w:rFonts w:eastAsia="仿宋" w:cs="仿宋" w:asciiTheme="minorHAnsi" w:hAnsiTheme="minorHAnsi"/>
          <w:color w:val="000000"/>
          <w:sz w:val="32"/>
          <w:szCs w:val="32"/>
          <w:lang w:val="uk-UA"/>
        </w:rPr>
      </w:pPr>
    </w:p>
    <w:p>
      <w:pPr>
        <w:ind w:firstLine="640"/>
        <w:rPr>
          <w:rFonts w:eastAsia="方正楷体_GBK" w:cs="方正楷体_GBK" w:asciiTheme="minorHAnsi" w:hAnsiTheme="minorHAnsi"/>
          <w:b/>
          <w:color w:val="000000"/>
          <w:sz w:val="32"/>
          <w:lang w:val="uk-UA"/>
        </w:rPr>
      </w:pPr>
      <w:r>
        <w:rPr>
          <w:rFonts w:ascii="方正楷体_GBK" w:hAnsi="方正楷体_GBK" w:eastAsia="方正楷体_GBK" w:cs="方正楷体_GBK"/>
          <w:b/>
          <w:color w:val="000000"/>
          <w:sz w:val="32"/>
        </w:rPr>
        <w:t>第二部分  专项资金绩效目标</w:t>
      </w:r>
    </w:p>
    <w:p>
      <w:pPr>
        <w:ind w:firstLine="640"/>
        <w:rPr>
          <w:rFonts w:eastAsia="方正楷体_GBK" w:cs="方正楷体_GBK" w:asciiTheme="minorHAnsi" w:hAnsiTheme="minorHAnsi"/>
          <w:b/>
          <w:color w:val="000000"/>
          <w:sz w:val="32"/>
          <w:lang w:val="uk-UA"/>
        </w:rPr>
      </w:pPr>
    </w:p>
    <w:p>
      <w:pPr>
        <w:snapToGrid w:val="0"/>
        <w:spacing w:line="580" w:lineRule="exact"/>
        <w:jc w:val="center"/>
        <w:rPr>
          <w:rFonts w:ascii="方正书宋_GBK" w:eastAsia="方正书宋_GBK"/>
        </w:rPr>
      </w:pPr>
      <w:r>
        <w:rPr>
          <w:rFonts w:hint="eastAsia" w:ascii="楷体_GB2312" w:hAnsi="黑体" w:eastAsia="楷体_GB2312"/>
          <w:b/>
          <w:sz w:val="32"/>
          <w:szCs w:val="32"/>
        </w:rPr>
        <w:t>部门职责及工作活动绩效目标指标：</w:t>
      </w:r>
    </w:p>
    <w:p>
      <w:pPr>
        <w:snapToGrid w:val="0"/>
        <w:spacing w:line="580" w:lineRule="exact"/>
        <w:ind w:left="5770" w:leftChars="304" w:hanging="5040" w:hangingChars="2100"/>
        <w:rPr>
          <w:rFonts w:ascii="仿宋" w:hAnsi="仿宋" w:eastAsia="仿宋"/>
        </w:rPr>
      </w:pPr>
      <w:r>
        <w:rPr>
          <w:rFonts w:hint="eastAsia" w:ascii="方正书宋_GBK" w:eastAsia="方正书宋_GBK"/>
        </w:rPr>
        <w:t>单位：元</w:t>
      </w:r>
    </w:p>
    <w:tbl>
      <w:tblPr>
        <w:tblStyle w:val="9"/>
        <w:tblW w:w="86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68"/>
        <w:gridCol w:w="854"/>
        <w:gridCol w:w="1879"/>
        <w:gridCol w:w="1880"/>
        <w:gridCol w:w="768"/>
        <w:gridCol w:w="703"/>
        <w:gridCol w:w="456"/>
        <w:gridCol w:w="457"/>
        <w:gridCol w:w="4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6" w:hRule="atLeast"/>
          <w:tblHeader/>
          <w:jc w:val="center"/>
        </w:trPr>
        <w:tc>
          <w:tcPr>
            <w:tcW w:w="1168" w:type="dxa"/>
            <w:vMerge w:val="restart"/>
            <w:vAlign w:val="center"/>
          </w:tcPr>
          <w:p>
            <w:pPr>
              <w:spacing w:line="580" w:lineRule="exact"/>
              <w:jc w:val="center"/>
              <w:rPr>
                <w:rFonts w:ascii="方正书宋_GBK" w:eastAsia="方正书宋_GBK"/>
                <w:b/>
              </w:rPr>
            </w:pPr>
            <w:r>
              <w:rPr>
                <w:rFonts w:hint="eastAsia" w:ascii="方正书宋_GBK" w:eastAsia="方正书宋_GBK"/>
                <w:b/>
              </w:rPr>
              <w:t>职责活动</w:t>
            </w:r>
          </w:p>
        </w:tc>
        <w:tc>
          <w:tcPr>
            <w:tcW w:w="854" w:type="dxa"/>
            <w:vMerge w:val="restart"/>
            <w:vAlign w:val="center"/>
          </w:tcPr>
          <w:p>
            <w:pPr>
              <w:spacing w:line="580" w:lineRule="exact"/>
              <w:jc w:val="center"/>
              <w:rPr>
                <w:rFonts w:ascii="方正书宋_GBK" w:eastAsia="方正书宋_GBK"/>
                <w:b/>
              </w:rPr>
            </w:pPr>
            <w:r>
              <w:rPr>
                <w:rFonts w:hint="eastAsia" w:ascii="方正书宋_GBK" w:eastAsia="方正书宋_GBK"/>
                <w:b/>
              </w:rPr>
              <w:t>年度预算数</w:t>
            </w:r>
          </w:p>
        </w:tc>
        <w:tc>
          <w:tcPr>
            <w:tcW w:w="1879" w:type="dxa"/>
            <w:vMerge w:val="restart"/>
            <w:vAlign w:val="center"/>
          </w:tcPr>
          <w:p>
            <w:pPr>
              <w:spacing w:line="580" w:lineRule="exact"/>
              <w:jc w:val="center"/>
              <w:rPr>
                <w:rFonts w:ascii="方正书宋_GBK" w:eastAsia="方正书宋_GBK"/>
                <w:b/>
              </w:rPr>
            </w:pPr>
            <w:r>
              <w:rPr>
                <w:rFonts w:hint="eastAsia" w:ascii="方正书宋_GBK" w:eastAsia="方正书宋_GBK"/>
                <w:b/>
              </w:rPr>
              <w:t>内容描述</w:t>
            </w:r>
          </w:p>
        </w:tc>
        <w:tc>
          <w:tcPr>
            <w:tcW w:w="1880" w:type="dxa"/>
            <w:vMerge w:val="restart"/>
            <w:vAlign w:val="center"/>
          </w:tcPr>
          <w:p>
            <w:pPr>
              <w:spacing w:line="580" w:lineRule="exact"/>
              <w:jc w:val="center"/>
              <w:rPr>
                <w:rFonts w:ascii="方正书宋_GBK" w:eastAsia="方正书宋_GBK"/>
                <w:b/>
              </w:rPr>
            </w:pPr>
            <w:r>
              <w:rPr>
                <w:rFonts w:hint="eastAsia" w:ascii="方正书宋_GBK" w:eastAsia="方正书宋_GBK"/>
                <w:b/>
              </w:rPr>
              <w:t>绩效目标</w:t>
            </w:r>
          </w:p>
        </w:tc>
        <w:tc>
          <w:tcPr>
            <w:tcW w:w="768" w:type="dxa"/>
            <w:vMerge w:val="restart"/>
            <w:vAlign w:val="center"/>
          </w:tcPr>
          <w:p>
            <w:pPr>
              <w:spacing w:line="580" w:lineRule="exact"/>
              <w:jc w:val="center"/>
              <w:rPr>
                <w:rFonts w:ascii="方正书宋_GBK" w:eastAsia="方正书宋_GBK"/>
                <w:b/>
              </w:rPr>
            </w:pPr>
            <w:r>
              <w:rPr>
                <w:rFonts w:hint="eastAsia" w:ascii="方正书宋_GBK" w:eastAsia="方正书宋_GBK"/>
                <w:b/>
              </w:rPr>
              <w:t>绩效指标</w:t>
            </w:r>
          </w:p>
        </w:tc>
        <w:tc>
          <w:tcPr>
            <w:tcW w:w="2071" w:type="dxa"/>
            <w:gridSpan w:val="4"/>
            <w:vAlign w:val="center"/>
          </w:tcPr>
          <w:p>
            <w:pPr>
              <w:spacing w:line="58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tblHeader/>
          <w:jc w:val="center"/>
        </w:trPr>
        <w:tc>
          <w:tcPr>
            <w:tcW w:w="1168" w:type="dxa"/>
            <w:vMerge w:val="continue"/>
            <w:vAlign w:val="center"/>
          </w:tcPr>
          <w:p>
            <w:pPr>
              <w:spacing w:line="580" w:lineRule="exact"/>
              <w:outlineLvl w:val="0"/>
            </w:pPr>
          </w:p>
        </w:tc>
        <w:tc>
          <w:tcPr>
            <w:tcW w:w="854" w:type="dxa"/>
            <w:vMerge w:val="continue"/>
            <w:vAlign w:val="center"/>
          </w:tcPr>
          <w:p>
            <w:pPr>
              <w:spacing w:line="580" w:lineRule="exact"/>
              <w:outlineLvl w:val="0"/>
            </w:pPr>
          </w:p>
        </w:tc>
        <w:tc>
          <w:tcPr>
            <w:tcW w:w="1879" w:type="dxa"/>
            <w:vMerge w:val="continue"/>
            <w:vAlign w:val="center"/>
          </w:tcPr>
          <w:p>
            <w:pPr>
              <w:spacing w:line="580" w:lineRule="exact"/>
              <w:outlineLvl w:val="0"/>
            </w:pPr>
          </w:p>
        </w:tc>
        <w:tc>
          <w:tcPr>
            <w:tcW w:w="1880" w:type="dxa"/>
            <w:vMerge w:val="continue"/>
            <w:vAlign w:val="center"/>
          </w:tcPr>
          <w:p>
            <w:pPr>
              <w:spacing w:line="580" w:lineRule="exact"/>
              <w:outlineLvl w:val="0"/>
            </w:pPr>
          </w:p>
        </w:tc>
        <w:tc>
          <w:tcPr>
            <w:tcW w:w="768" w:type="dxa"/>
            <w:vMerge w:val="continue"/>
            <w:vAlign w:val="center"/>
          </w:tcPr>
          <w:p>
            <w:pPr>
              <w:spacing w:line="580" w:lineRule="exact"/>
              <w:outlineLvl w:val="0"/>
            </w:pPr>
          </w:p>
        </w:tc>
        <w:tc>
          <w:tcPr>
            <w:tcW w:w="703" w:type="dxa"/>
            <w:vAlign w:val="center"/>
          </w:tcPr>
          <w:p>
            <w:pPr>
              <w:spacing w:line="580" w:lineRule="exact"/>
              <w:jc w:val="center"/>
              <w:rPr>
                <w:rFonts w:ascii="方正书宋_GBK" w:eastAsia="方正书宋_GBK"/>
                <w:b/>
              </w:rPr>
            </w:pPr>
            <w:r>
              <w:rPr>
                <w:rFonts w:hint="eastAsia" w:ascii="方正书宋_GBK" w:eastAsia="方正书宋_GBK"/>
                <w:b/>
              </w:rPr>
              <w:t>优</w:t>
            </w:r>
          </w:p>
        </w:tc>
        <w:tc>
          <w:tcPr>
            <w:tcW w:w="456" w:type="dxa"/>
            <w:vAlign w:val="center"/>
          </w:tcPr>
          <w:p>
            <w:pPr>
              <w:spacing w:line="580" w:lineRule="exact"/>
              <w:jc w:val="center"/>
              <w:rPr>
                <w:rFonts w:ascii="方正书宋_GBK" w:eastAsia="方正书宋_GBK"/>
                <w:b/>
              </w:rPr>
            </w:pPr>
            <w:r>
              <w:rPr>
                <w:rFonts w:hint="eastAsia" w:ascii="方正书宋_GBK" w:eastAsia="方正书宋_GBK"/>
                <w:b/>
              </w:rPr>
              <w:t>良</w:t>
            </w:r>
          </w:p>
        </w:tc>
        <w:tc>
          <w:tcPr>
            <w:tcW w:w="457" w:type="dxa"/>
            <w:vAlign w:val="center"/>
          </w:tcPr>
          <w:p>
            <w:pPr>
              <w:spacing w:line="580" w:lineRule="exact"/>
              <w:jc w:val="center"/>
              <w:rPr>
                <w:rFonts w:ascii="方正书宋_GBK" w:eastAsia="方正书宋_GBK"/>
                <w:b/>
              </w:rPr>
            </w:pPr>
            <w:r>
              <w:rPr>
                <w:rFonts w:hint="eastAsia" w:ascii="方正书宋_GBK" w:eastAsia="方正书宋_GBK"/>
                <w:b/>
              </w:rPr>
              <w:t>中</w:t>
            </w:r>
          </w:p>
        </w:tc>
        <w:tc>
          <w:tcPr>
            <w:tcW w:w="455" w:type="dxa"/>
            <w:vAlign w:val="center"/>
          </w:tcPr>
          <w:p>
            <w:pPr>
              <w:spacing w:line="58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85" w:hRule="atLeast"/>
          <w:jc w:val="center"/>
        </w:trPr>
        <w:tc>
          <w:tcPr>
            <w:tcW w:w="1168" w:type="dxa"/>
            <w:vAlign w:val="center"/>
          </w:tcPr>
          <w:p>
            <w:pPr>
              <w:spacing w:line="580" w:lineRule="exact"/>
              <w:jc w:val="center"/>
              <w:rPr>
                <w:rFonts w:ascii="方正书宋_GBK" w:eastAsia="方正书宋_GBK"/>
                <w:b/>
              </w:rPr>
            </w:pPr>
            <w:r>
              <w:rPr>
                <w:rFonts w:hint="eastAsia" w:ascii="方正书宋_GBK" w:eastAsia="方正书宋_GBK"/>
                <w:b/>
              </w:rPr>
              <w:t>综合业务管理</w:t>
            </w:r>
          </w:p>
        </w:tc>
        <w:tc>
          <w:tcPr>
            <w:tcW w:w="854" w:type="dxa"/>
            <w:vAlign w:val="center"/>
          </w:tcPr>
          <w:p>
            <w:pPr>
              <w:spacing w:line="580" w:lineRule="exact"/>
              <w:rPr>
                <w:rFonts w:ascii="方正书宋_GBK" w:eastAsia="方正书宋_GBK"/>
              </w:rPr>
            </w:pPr>
            <w:r>
              <w:rPr>
                <w:rFonts w:hint="eastAsia" w:ascii="方正书宋_GBK" w:eastAsia="方正书宋_GBK"/>
              </w:rPr>
              <w:t>5</w:t>
            </w:r>
          </w:p>
        </w:tc>
        <w:tc>
          <w:tcPr>
            <w:tcW w:w="1879" w:type="dxa"/>
          </w:tcPr>
          <w:p>
            <w:pPr>
              <w:spacing w:line="320" w:lineRule="exact"/>
              <w:rPr>
                <w:rFonts w:ascii="方正书宋_GBK" w:eastAsia="方正书宋_GBK"/>
              </w:rPr>
            </w:pPr>
            <w:r>
              <w:rPr>
                <w:rFonts w:hint="eastAsia" w:ascii="方正书宋_GBK" w:eastAsia="方正书宋_GBK"/>
              </w:rPr>
              <w:t>就成安大政方针以及政治、经济、文化、社会和生态文明中的重要问题在决策之前进行协商和就决策执行过程中的重要问题进行协商。会议是人民政协履行职能的主要形式，是开展工作的主体，是委员履行自身职责的主要途径。包括全体会议、常委会议、主席会议、秘书长会议、各专委会会议等。专题协商会、协商民主会、专题座谈会、情况通报会、意见听取会、工作研讨会和学习座谈会等。</w:t>
            </w:r>
          </w:p>
        </w:tc>
        <w:tc>
          <w:tcPr>
            <w:tcW w:w="1880" w:type="dxa"/>
          </w:tcPr>
          <w:p>
            <w:pPr>
              <w:spacing w:line="320" w:lineRule="exact"/>
              <w:rPr>
                <w:rFonts w:ascii="方正书宋_GBK" w:eastAsia="方正书宋_GBK"/>
              </w:rPr>
            </w:pPr>
            <w:r>
              <w:rPr>
                <w:rFonts w:hint="eastAsia" w:ascii="方正书宋_GBK" w:eastAsia="方正书宋_GBK"/>
              </w:rPr>
              <w:t>完善各项会议制度，规范会议程序，提高会议质量，提高政治协商水平。</w:t>
            </w:r>
          </w:p>
          <w:p>
            <w:pPr>
              <w:spacing w:line="320" w:lineRule="exact"/>
              <w:rPr>
                <w:rFonts w:ascii="方正书宋_GBK" w:eastAsia="方正书宋_GBK"/>
              </w:rPr>
            </w:pPr>
          </w:p>
          <w:p>
            <w:pPr>
              <w:spacing w:line="320" w:lineRule="exact"/>
              <w:rPr>
                <w:rFonts w:ascii="方正书宋_GBK" w:eastAsia="方正书宋_GBK"/>
              </w:rPr>
            </w:pPr>
            <w:r>
              <w:rPr>
                <w:rFonts w:hint="eastAsia" w:ascii="方正书宋_GBK" w:eastAsia="方正书宋_GBK"/>
              </w:rPr>
              <w:t>完善各项会议制度，规范会议程序，提高会议质量，提高政治协商水平。</w:t>
            </w:r>
          </w:p>
          <w:p>
            <w:pPr>
              <w:spacing w:line="320" w:lineRule="exact"/>
              <w:rPr>
                <w:rFonts w:ascii="方正书宋_GBK" w:eastAsia="方正书宋_GBK"/>
              </w:rPr>
            </w:pPr>
            <w:r>
              <w:rPr>
                <w:rFonts w:hint="eastAsia" w:ascii="方正书宋_GBK" w:eastAsia="方正书宋_GBK"/>
              </w:rPr>
              <w:t>增强开展政治协商的自觉性和主动性，规范协商内容，丰富协商形式和层次，把政治协商纳入决策程序。</w:t>
            </w:r>
          </w:p>
        </w:tc>
        <w:tc>
          <w:tcPr>
            <w:tcW w:w="768" w:type="dxa"/>
            <w:vAlign w:val="center"/>
          </w:tcPr>
          <w:p>
            <w:pPr>
              <w:spacing w:line="580" w:lineRule="exact"/>
              <w:jc w:val="center"/>
              <w:rPr>
                <w:rFonts w:ascii="方正书宋_GBK" w:eastAsia="方正书宋_GBK"/>
              </w:rPr>
            </w:pPr>
            <w:r>
              <w:rPr>
                <w:rFonts w:hint="eastAsia" w:ascii="方正书宋_GBK" w:eastAsia="方正书宋_GBK"/>
              </w:rPr>
              <w:t>综合任务完成数占年度计划的比例</w:t>
            </w:r>
          </w:p>
        </w:tc>
        <w:tc>
          <w:tcPr>
            <w:tcW w:w="703" w:type="dxa"/>
            <w:vAlign w:val="center"/>
          </w:tcPr>
          <w:p>
            <w:pPr>
              <w:spacing w:line="580" w:lineRule="exact"/>
              <w:jc w:val="center"/>
              <w:rPr>
                <w:rFonts w:ascii="方正书宋_GBK" w:eastAsia="方正书宋_GBK"/>
              </w:rPr>
            </w:pPr>
            <w:r>
              <w:rPr>
                <w:rFonts w:ascii="方正书宋_GBK" w:eastAsia="方正书宋_GBK"/>
              </w:rPr>
              <w:t>100%</w:t>
            </w:r>
          </w:p>
        </w:tc>
        <w:tc>
          <w:tcPr>
            <w:tcW w:w="456" w:type="dxa"/>
            <w:vAlign w:val="center"/>
          </w:tcPr>
          <w:p>
            <w:pPr>
              <w:spacing w:line="58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457" w:type="dxa"/>
            <w:vAlign w:val="center"/>
          </w:tcPr>
          <w:p>
            <w:pPr>
              <w:spacing w:line="580" w:lineRule="exact"/>
              <w:jc w:val="center"/>
              <w:rPr>
                <w:rFonts w:ascii="方正书宋_GBK" w:eastAsia="方正书宋_GBK"/>
              </w:rPr>
            </w:pPr>
            <w:r>
              <w:rPr>
                <w:rFonts w:hint="eastAsia" w:ascii="方正书宋_GBK" w:eastAsia="方正书宋_GBK"/>
              </w:rPr>
              <w:t>≥7</w:t>
            </w:r>
            <w:r>
              <w:rPr>
                <w:rFonts w:ascii="方正书宋_GBK" w:eastAsia="方正书宋_GBK"/>
              </w:rPr>
              <w:t>0%</w:t>
            </w:r>
          </w:p>
        </w:tc>
        <w:tc>
          <w:tcPr>
            <w:tcW w:w="455" w:type="dxa"/>
            <w:vAlign w:val="center"/>
          </w:tcPr>
          <w:p>
            <w:pPr>
              <w:spacing w:line="580" w:lineRule="exact"/>
              <w:jc w:val="center"/>
              <w:rPr>
                <w:rFonts w:ascii="方正书宋_GBK" w:eastAsia="方正书宋_GBK"/>
              </w:rPr>
            </w:pPr>
            <w:r>
              <w:rPr>
                <w:rFonts w:hint="eastAsia" w:ascii="仿宋" w:hAnsi="仿宋" w:eastAsia="仿宋"/>
              </w:rPr>
              <w:t>＜</w:t>
            </w:r>
            <w:r>
              <w:rPr>
                <w:rFonts w:ascii="方正书宋_GBK" w:eastAsia="方正书宋_GBK"/>
              </w:rPr>
              <w:t>70%</w:t>
            </w:r>
          </w:p>
        </w:tc>
      </w:tr>
    </w:tbl>
    <w:p>
      <w:pPr>
        <w:ind w:firstLine="640"/>
        <w:rPr>
          <w:rFonts w:asciiTheme="minorHAnsi" w:hAnsiTheme="minorHAnsi"/>
          <w:lang w:val="uk-UA"/>
        </w:rPr>
        <w:sectPr>
          <w:pgSz w:w="16840" w:h="11900" w:orient="landscape"/>
          <w:pgMar w:top="1361" w:right="1020" w:bottom="1361" w:left="1020" w:header="720" w:footer="720" w:gutter="0"/>
          <w:cols w:space="720" w:num="1"/>
        </w:sectPr>
      </w:pPr>
    </w:p>
    <w:p>
      <w:pPr>
        <w:ind w:firstLine="640"/>
        <w:rPr>
          <w:rFonts w:eastAsia="方正楷体_GBK" w:cs="方正楷体_GBK" w:asciiTheme="minorHAnsi" w:hAnsiTheme="minorHAnsi"/>
          <w:b/>
          <w:color w:val="000000"/>
          <w:sz w:val="32"/>
          <w:lang w:val="uk-UA"/>
        </w:rPr>
      </w:pPr>
      <w:r>
        <w:rPr>
          <w:rFonts w:ascii="方正楷体_GBK" w:hAnsi="方正楷体_GBK" w:eastAsia="方正楷体_GBK" w:cs="方正楷体_GBK"/>
          <w:b/>
          <w:color w:val="000000"/>
          <w:sz w:val="32"/>
        </w:rPr>
        <w:t>第三部分  预算项目绩效目标</w:t>
      </w:r>
    </w:p>
    <w:p>
      <w:pPr>
        <w:snapToGrid w:val="0"/>
        <w:spacing w:line="580" w:lineRule="exact"/>
        <w:jc w:val="center"/>
        <w:rPr>
          <w:rFonts w:ascii="方正书宋_GBK" w:eastAsia="方正书宋_GBK"/>
        </w:rPr>
      </w:pPr>
      <w:r>
        <w:rPr>
          <w:rFonts w:hint="eastAsia" w:ascii="楷体_GB2312" w:hAnsi="黑体" w:eastAsia="楷体_GB2312"/>
          <w:b/>
          <w:sz w:val="32"/>
          <w:szCs w:val="32"/>
        </w:rPr>
        <w:t>部门职责及工作活动绩效目标指标：</w:t>
      </w:r>
    </w:p>
    <w:p>
      <w:pPr>
        <w:snapToGrid w:val="0"/>
        <w:spacing w:line="580" w:lineRule="exact"/>
        <w:ind w:left="5770" w:leftChars="304" w:hanging="5040" w:hangingChars="2100"/>
        <w:rPr>
          <w:rFonts w:ascii="仿宋" w:hAnsi="仿宋" w:eastAsia="仿宋"/>
        </w:rPr>
      </w:pPr>
      <w:r>
        <w:rPr>
          <w:rFonts w:hint="eastAsia" w:ascii="方正书宋_GBK" w:eastAsia="方正书宋_GBK"/>
        </w:rPr>
        <w:t>单位：元</w:t>
      </w:r>
    </w:p>
    <w:tbl>
      <w:tblPr>
        <w:tblStyle w:val="9"/>
        <w:tblW w:w="86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68"/>
        <w:gridCol w:w="854"/>
        <w:gridCol w:w="1879"/>
        <w:gridCol w:w="1880"/>
        <w:gridCol w:w="768"/>
        <w:gridCol w:w="703"/>
        <w:gridCol w:w="456"/>
        <w:gridCol w:w="457"/>
        <w:gridCol w:w="4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6" w:hRule="atLeast"/>
          <w:tblHeader/>
          <w:jc w:val="center"/>
        </w:trPr>
        <w:tc>
          <w:tcPr>
            <w:tcW w:w="1168" w:type="dxa"/>
            <w:vMerge w:val="restart"/>
            <w:vAlign w:val="center"/>
          </w:tcPr>
          <w:p>
            <w:pPr>
              <w:spacing w:line="580" w:lineRule="exact"/>
              <w:jc w:val="center"/>
              <w:rPr>
                <w:rFonts w:ascii="方正书宋_GBK" w:eastAsia="方正书宋_GBK"/>
                <w:b/>
              </w:rPr>
            </w:pPr>
            <w:r>
              <w:rPr>
                <w:rFonts w:hint="eastAsia" w:ascii="方正书宋_GBK" w:eastAsia="方正书宋_GBK"/>
                <w:b/>
              </w:rPr>
              <w:t>职责活动</w:t>
            </w:r>
          </w:p>
        </w:tc>
        <w:tc>
          <w:tcPr>
            <w:tcW w:w="854" w:type="dxa"/>
            <w:vMerge w:val="restart"/>
            <w:vAlign w:val="center"/>
          </w:tcPr>
          <w:p>
            <w:pPr>
              <w:spacing w:line="580" w:lineRule="exact"/>
              <w:jc w:val="center"/>
              <w:rPr>
                <w:rFonts w:ascii="方正书宋_GBK" w:eastAsia="方正书宋_GBK"/>
                <w:b/>
              </w:rPr>
            </w:pPr>
            <w:r>
              <w:rPr>
                <w:rFonts w:hint="eastAsia" w:ascii="方正书宋_GBK" w:eastAsia="方正书宋_GBK"/>
                <w:b/>
              </w:rPr>
              <w:t>年度预算数</w:t>
            </w:r>
          </w:p>
        </w:tc>
        <w:tc>
          <w:tcPr>
            <w:tcW w:w="1879" w:type="dxa"/>
            <w:vMerge w:val="restart"/>
            <w:vAlign w:val="center"/>
          </w:tcPr>
          <w:p>
            <w:pPr>
              <w:spacing w:line="580" w:lineRule="exact"/>
              <w:jc w:val="center"/>
              <w:rPr>
                <w:rFonts w:ascii="方正书宋_GBK" w:eastAsia="方正书宋_GBK"/>
                <w:b/>
              </w:rPr>
            </w:pPr>
            <w:r>
              <w:rPr>
                <w:rFonts w:hint="eastAsia" w:ascii="方正书宋_GBK" w:eastAsia="方正书宋_GBK"/>
                <w:b/>
              </w:rPr>
              <w:t>内容描述</w:t>
            </w:r>
          </w:p>
        </w:tc>
        <w:tc>
          <w:tcPr>
            <w:tcW w:w="1880" w:type="dxa"/>
            <w:vMerge w:val="restart"/>
            <w:vAlign w:val="center"/>
          </w:tcPr>
          <w:p>
            <w:pPr>
              <w:spacing w:line="580" w:lineRule="exact"/>
              <w:jc w:val="center"/>
              <w:rPr>
                <w:rFonts w:ascii="方正书宋_GBK" w:eastAsia="方正书宋_GBK"/>
                <w:b/>
              </w:rPr>
            </w:pPr>
            <w:r>
              <w:rPr>
                <w:rFonts w:hint="eastAsia" w:ascii="方正书宋_GBK" w:eastAsia="方正书宋_GBK"/>
                <w:b/>
              </w:rPr>
              <w:t>绩效目标</w:t>
            </w:r>
          </w:p>
        </w:tc>
        <w:tc>
          <w:tcPr>
            <w:tcW w:w="768" w:type="dxa"/>
            <w:vMerge w:val="restart"/>
            <w:vAlign w:val="center"/>
          </w:tcPr>
          <w:p>
            <w:pPr>
              <w:spacing w:line="580" w:lineRule="exact"/>
              <w:jc w:val="center"/>
              <w:rPr>
                <w:rFonts w:ascii="方正书宋_GBK" w:eastAsia="方正书宋_GBK"/>
                <w:b/>
              </w:rPr>
            </w:pPr>
            <w:r>
              <w:rPr>
                <w:rFonts w:hint="eastAsia" w:ascii="方正书宋_GBK" w:eastAsia="方正书宋_GBK"/>
                <w:b/>
              </w:rPr>
              <w:t>绩效指标</w:t>
            </w:r>
          </w:p>
        </w:tc>
        <w:tc>
          <w:tcPr>
            <w:tcW w:w="2071" w:type="dxa"/>
            <w:gridSpan w:val="4"/>
            <w:vAlign w:val="center"/>
          </w:tcPr>
          <w:p>
            <w:pPr>
              <w:spacing w:line="58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tblHeader/>
          <w:jc w:val="center"/>
        </w:trPr>
        <w:tc>
          <w:tcPr>
            <w:tcW w:w="1168" w:type="dxa"/>
            <w:vMerge w:val="continue"/>
            <w:vAlign w:val="center"/>
          </w:tcPr>
          <w:p>
            <w:pPr>
              <w:spacing w:line="580" w:lineRule="exact"/>
              <w:outlineLvl w:val="0"/>
            </w:pPr>
          </w:p>
        </w:tc>
        <w:tc>
          <w:tcPr>
            <w:tcW w:w="854" w:type="dxa"/>
            <w:vMerge w:val="continue"/>
            <w:vAlign w:val="center"/>
          </w:tcPr>
          <w:p>
            <w:pPr>
              <w:spacing w:line="580" w:lineRule="exact"/>
              <w:outlineLvl w:val="0"/>
            </w:pPr>
          </w:p>
        </w:tc>
        <w:tc>
          <w:tcPr>
            <w:tcW w:w="1879" w:type="dxa"/>
            <w:vMerge w:val="continue"/>
            <w:vAlign w:val="center"/>
          </w:tcPr>
          <w:p>
            <w:pPr>
              <w:spacing w:line="580" w:lineRule="exact"/>
              <w:outlineLvl w:val="0"/>
            </w:pPr>
          </w:p>
        </w:tc>
        <w:tc>
          <w:tcPr>
            <w:tcW w:w="1880" w:type="dxa"/>
            <w:vMerge w:val="continue"/>
            <w:vAlign w:val="center"/>
          </w:tcPr>
          <w:p>
            <w:pPr>
              <w:spacing w:line="580" w:lineRule="exact"/>
              <w:outlineLvl w:val="0"/>
            </w:pPr>
          </w:p>
        </w:tc>
        <w:tc>
          <w:tcPr>
            <w:tcW w:w="768" w:type="dxa"/>
            <w:vMerge w:val="continue"/>
            <w:vAlign w:val="center"/>
          </w:tcPr>
          <w:p>
            <w:pPr>
              <w:spacing w:line="580" w:lineRule="exact"/>
              <w:outlineLvl w:val="0"/>
            </w:pPr>
          </w:p>
        </w:tc>
        <w:tc>
          <w:tcPr>
            <w:tcW w:w="703" w:type="dxa"/>
            <w:vAlign w:val="center"/>
          </w:tcPr>
          <w:p>
            <w:pPr>
              <w:spacing w:line="580" w:lineRule="exact"/>
              <w:jc w:val="center"/>
              <w:rPr>
                <w:rFonts w:ascii="方正书宋_GBK" w:eastAsia="方正书宋_GBK"/>
                <w:b/>
              </w:rPr>
            </w:pPr>
            <w:r>
              <w:rPr>
                <w:rFonts w:hint="eastAsia" w:ascii="方正书宋_GBK" w:eastAsia="方正书宋_GBK"/>
                <w:b/>
              </w:rPr>
              <w:t>优</w:t>
            </w:r>
          </w:p>
        </w:tc>
        <w:tc>
          <w:tcPr>
            <w:tcW w:w="456" w:type="dxa"/>
            <w:vAlign w:val="center"/>
          </w:tcPr>
          <w:p>
            <w:pPr>
              <w:spacing w:line="580" w:lineRule="exact"/>
              <w:jc w:val="center"/>
              <w:rPr>
                <w:rFonts w:ascii="方正书宋_GBK" w:eastAsia="方正书宋_GBK"/>
                <w:b/>
              </w:rPr>
            </w:pPr>
            <w:r>
              <w:rPr>
                <w:rFonts w:hint="eastAsia" w:ascii="方正书宋_GBK" w:eastAsia="方正书宋_GBK"/>
                <w:b/>
              </w:rPr>
              <w:t>良</w:t>
            </w:r>
          </w:p>
        </w:tc>
        <w:tc>
          <w:tcPr>
            <w:tcW w:w="457" w:type="dxa"/>
            <w:vAlign w:val="center"/>
          </w:tcPr>
          <w:p>
            <w:pPr>
              <w:spacing w:line="580" w:lineRule="exact"/>
              <w:jc w:val="center"/>
              <w:rPr>
                <w:rFonts w:ascii="方正书宋_GBK" w:eastAsia="方正书宋_GBK"/>
                <w:b/>
              </w:rPr>
            </w:pPr>
            <w:r>
              <w:rPr>
                <w:rFonts w:hint="eastAsia" w:ascii="方正书宋_GBK" w:eastAsia="方正书宋_GBK"/>
                <w:b/>
              </w:rPr>
              <w:t>中</w:t>
            </w:r>
          </w:p>
        </w:tc>
        <w:tc>
          <w:tcPr>
            <w:tcW w:w="455" w:type="dxa"/>
            <w:vAlign w:val="center"/>
          </w:tcPr>
          <w:p>
            <w:pPr>
              <w:spacing w:line="58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85" w:hRule="atLeast"/>
          <w:jc w:val="center"/>
        </w:trPr>
        <w:tc>
          <w:tcPr>
            <w:tcW w:w="1168" w:type="dxa"/>
            <w:vAlign w:val="center"/>
          </w:tcPr>
          <w:p>
            <w:pPr>
              <w:spacing w:line="580" w:lineRule="exact"/>
              <w:jc w:val="center"/>
              <w:rPr>
                <w:rFonts w:ascii="方正书宋_GBK" w:eastAsia="方正书宋_GBK"/>
                <w:b/>
              </w:rPr>
            </w:pPr>
            <w:r>
              <w:rPr>
                <w:rFonts w:hint="eastAsia" w:ascii="方正书宋_GBK" w:eastAsia="方正书宋_GBK"/>
                <w:b/>
              </w:rPr>
              <w:t>综合业务管理</w:t>
            </w:r>
          </w:p>
        </w:tc>
        <w:tc>
          <w:tcPr>
            <w:tcW w:w="854" w:type="dxa"/>
            <w:vAlign w:val="center"/>
          </w:tcPr>
          <w:p>
            <w:pPr>
              <w:spacing w:line="580" w:lineRule="exact"/>
              <w:rPr>
                <w:rFonts w:ascii="方正书宋_GBK" w:eastAsia="方正书宋_GBK"/>
              </w:rPr>
            </w:pPr>
            <w:r>
              <w:rPr>
                <w:rFonts w:hint="eastAsia" w:ascii="方正书宋_GBK" w:eastAsia="方正书宋_GBK"/>
              </w:rPr>
              <w:t>5</w:t>
            </w:r>
          </w:p>
        </w:tc>
        <w:tc>
          <w:tcPr>
            <w:tcW w:w="1879" w:type="dxa"/>
          </w:tcPr>
          <w:p>
            <w:pPr>
              <w:spacing w:line="320" w:lineRule="exact"/>
              <w:rPr>
                <w:rFonts w:ascii="方正书宋_GBK" w:eastAsia="方正书宋_GBK"/>
              </w:rPr>
            </w:pPr>
            <w:r>
              <w:rPr>
                <w:rFonts w:hint="eastAsia" w:ascii="方正书宋_GBK" w:eastAsia="方正书宋_GBK"/>
              </w:rPr>
              <w:t>就成安大政方针以及政治、经济、文化、社会和生态文明中的重要问题在决策之前进行协商和就决策执行过程中的重要问题进行协商。会议是人民政协履行职能的主要形式，是开展工作的主体，是委员履行自身职责的主要途径。包括全体会议、常委会议、主席会议、秘书长会议、各专委会会议等。专题协商会、协商民主会、专题座谈会、情况通报会、意见听取会、工作研讨会和学习座谈会等。</w:t>
            </w:r>
          </w:p>
        </w:tc>
        <w:tc>
          <w:tcPr>
            <w:tcW w:w="1880" w:type="dxa"/>
          </w:tcPr>
          <w:p>
            <w:pPr>
              <w:spacing w:line="320" w:lineRule="exact"/>
              <w:rPr>
                <w:rFonts w:ascii="方正书宋_GBK" w:eastAsia="方正书宋_GBK"/>
              </w:rPr>
            </w:pPr>
            <w:r>
              <w:rPr>
                <w:rFonts w:hint="eastAsia" w:ascii="方正书宋_GBK" w:eastAsia="方正书宋_GBK"/>
              </w:rPr>
              <w:t>完善各项会议制度，规范会议程序，提高会议质量，提高政治协商水平。</w:t>
            </w:r>
          </w:p>
          <w:p>
            <w:pPr>
              <w:spacing w:line="320" w:lineRule="exact"/>
              <w:rPr>
                <w:rFonts w:ascii="方正书宋_GBK" w:eastAsia="方正书宋_GBK"/>
              </w:rPr>
            </w:pPr>
          </w:p>
          <w:p>
            <w:pPr>
              <w:spacing w:line="320" w:lineRule="exact"/>
              <w:rPr>
                <w:rFonts w:ascii="方正书宋_GBK" w:eastAsia="方正书宋_GBK"/>
              </w:rPr>
            </w:pPr>
            <w:r>
              <w:rPr>
                <w:rFonts w:hint="eastAsia" w:ascii="方正书宋_GBK" w:eastAsia="方正书宋_GBK"/>
              </w:rPr>
              <w:t>完善各项会议制度，规范会议程序，提高会议质量，提高政治协商水平。</w:t>
            </w:r>
          </w:p>
          <w:p>
            <w:pPr>
              <w:spacing w:line="320" w:lineRule="exact"/>
              <w:rPr>
                <w:rFonts w:ascii="方正书宋_GBK" w:eastAsia="方正书宋_GBK"/>
              </w:rPr>
            </w:pPr>
            <w:r>
              <w:rPr>
                <w:rFonts w:hint="eastAsia" w:ascii="方正书宋_GBK" w:eastAsia="方正书宋_GBK"/>
              </w:rPr>
              <w:t>增强开展政治协商的自觉性和主动性，规范协商内容，丰富协商形式和层次，把政治协商纳入决策程序。</w:t>
            </w:r>
          </w:p>
        </w:tc>
        <w:tc>
          <w:tcPr>
            <w:tcW w:w="768" w:type="dxa"/>
            <w:vAlign w:val="center"/>
          </w:tcPr>
          <w:p>
            <w:pPr>
              <w:spacing w:line="580" w:lineRule="exact"/>
              <w:jc w:val="center"/>
              <w:rPr>
                <w:rFonts w:ascii="方正书宋_GBK" w:eastAsia="方正书宋_GBK"/>
              </w:rPr>
            </w:pPr>
            <w:r>
              <w:rPr>
                <w:rFonts w:hint="eastAsia" w:ascii="方正书宋_GBK" w:eastAsia="方正书宋_GBK"/>
              </w:rPr>
              <w:t>综合任务完成数占年度计划的比例</w:t>
            </w:r>
          </w:p>
        </w:tc>
        <w:tc>
          <w:tcPr>
            <w:tcW w:w="703" w:type="dxa"/>
            <w:vAlign w:val="center"/>
          </w:tcPr>
          <w:p>
            <w:pPr>
              <w:spacing w:line="580" w:lineRule="exact"/>
              <w:jc w:val="center"/>
              <w:rPr>
                <w:rFonts w:ascii="方正书宋_GBK" w:eastAsia="方正书宋_GBK"/>
              </w:rPr>
            </w:pPr>
            <w:r>
              <w:rPr>
                <w:rFonts w:ascii="方正书宋_GBK" w:eastAsia="方正书宋_GBK"/>
              </w:rPr>
              <w:t>100%</w:t>
            </w:r>
          </w:p>
        </w:tc>
        <w:tc>
          <w:tcPr>
            <w:tcW w:w="456" w:type="dxa"/>
            <w:vAlign w:val="center"/>
          </w:tcPr>
          <w:p>
            <w:pPr>
              <w:spacing w:line="58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457" w:type="dxa"/>
            <w:vAlign w:val="center"/>
          </w:tcPr>
          <w:p>
            <w:pPr>
              <w:spacing w:line="580" w:lineRule="exact"/>
              <w:jc w:val="center"/>
              <w:rPr>
                <w:rFonts w:ascii="方正书宋_GBK" w:eastAsia="方正书宋_GBK"/>
              </w:rPr>
            </w:pPr>
            <w:r>
              <w:rPr>
                <w:rFonts w:hint="eastAsia" w:ascii="方正书宋_GBK" w:eastAsia="方正书宋_GBK"/>
              </w:rPr>
              <w:t>≥7</w:t>
            </w:r>
            <w:r>
              <w:rPr>
                <w:rFonts w:ascii="方正书宋_GBK" w:eastAsia="方正书宋_GBK"/>
              </w:rPr>
              <w:t>0%</w:t>
            </w:r>
          </w:p>
        </w:tc>
        <w:tc>
          <w:tcPr>
            <w:tcW w:w="455" w:type="dxa"/>
            <w:vAlign w:val="center"/>
          </w:tcPr>
          <w:p>
            <w:pPr>
              <w:spacing w:line="580" w:lineRule="exact"/>
              <w:jc w:val="center"/>
              <w:rPr>
                <w:rFonts w:ascii="方正书宋_GBK" w:eastAsia="方正书宋_GBK"/>
              </w:rPr>
            </w:pPr>
            <w:r>
              <w:rPr>
                <w:rFonts w:hint="eastAsia" w:ascii="仿宋" w:hAnsi="仿宋" w:eastAsia="仿宋"/>
              </w:rPr>
              <w:t>＜</w:t>
            </w:r>
            <w:r>
              <w:rPr>
                <w:rFonts w:ascii="方正书宋_GBK" w:eastAsia="方正书宋_GBK"/>
              </w:rPr>
              <w:t>70%</w:t>
            </w:r>
          </w:p>
        </w:tc>
      </w:tr>
    </w:tbl>
    <w:p>
      <w:pPr>
        <w:ind w:firstLine="640"/>
        <w:rPr>
          <w:rFonts w:asciiTheme="minorHAnsi" w:hAnsiTheme="minorHAnsi"/>
          <w:lang w:val="uk-UA"/>
        </w:rPr>
        <w:sectPr>
          <w:pgSz w:w="16840" w:h="11900" w:orient="landscape"/>
          <w:pgMar w:top="1361" w:right="1020" w:bottom="1134" w:left="1020" w:header="720" w:footer="720" w:gutter="0"/>
          <w:cols w:space="720" w:num="1"/>
        </w:sectPr>
      </w:pPr>
    </w:p>
    <w:p>
      <w:pPr>
        <w:spacing w:before="10" w:after="10"/>
        <w:ind w:firstLine="640"/>
        <w:outlineLvl w:val="2"/>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2022年，中国人民政治协商会议河北省成安县委员会安排政府采购预算0.00万元。具体内容见下表。</w:t>
      </w:r>
    </w:p>
    <w:p>
      <w:pPr>
        <w:jc w:val="center"/>
      </w:pPr>
      <w:r>
        <w:rPr>
          <w:rFonts w:ascii="方正小标宋_GBK" w:hAnsi="方正小标宋_GBK" w:eastAsia="方正小标宋_GBK" w:cs="方正小标宋_GBK"/>
          <w:color w:val="000000"/>
          <w:sz w:val="36"/>
        </w:rPr>
        <w:t>部门政府采购预算</w:t>
      </w:r>
    </w:p>
    <w:tbl>
      <w:tblPr>
        <w:tblStyle w:val="9"/>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4"/>
            </w:pPr>
            <w:r>
              <w:t>131中国人民政治协商会议河北省成安县委员会</w:t>
            </w:r>
          </w:p>
        </w:tc>
        <w:tc>
          <w:tcPr>
            <w:tcW w:w="8676" w:type="dxa"/>
            <w:gridSpan w:val="9"/>
            <w:tcBorders>
              <w:top w:val="single" w:color="FFFFFF" w:sz="6" w:space="0"/>
              <w:left w:val="single" w:color="FFFFFF" w:sz="6" w:space="0"/>
              <w:right w:val="single" w:color="FFFFFF" w:sz="6" w:space="0"/>
            </w:tcBorders>
            <w:vAlign w:val="center"/>
          </w:tcPr>
          <w:p>
            <w:pPr>
              <w:pStyle w:val="2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5"/>
            </w:pPr>
            <w:r>
              <w:t>政府采购项目来源</w:t>
            </w:r>
          </w:p>
        </w:tc>
        <w:tc>
          <w:tcPr>
            <w:tcW w:w="1134" w:type="dxa"/>
            <w:vMerge w:val="restart"/>
            <w:vAlign w:val="center"/>
          </w:tcPr>
          <w:p>
            <w:pPr>
              <w:pStyle w:val="15"/>
            </w:pPr>
            <w:r>
              <w:t>采购物品名称</w:t>
            </w:r>
          </w:p>
        </w:tc>
        <w:tc>
          <w:tcPr>
            <w:tcW w:w="1134" w:type="dxa"/>
            <w:vMerge w:val="restart"/>
            <w:vAlign w:val="center"/>
          </w:tcPr>
          <w:p>
            <w:pPr>
              <w:pStyle w:val="15"/>
            </w:pPr>
            <w:r>
              <w:t>政府采购目录序号</w:t>
            </w:r>
          </w:p>
        </w:tc>
        <w:tc>
          <w:tcPr>
            <w:tcW w:w="709" w:type="dxa"/>
            <w:vMerge w:val="restart"/>
            <w:vAlign w:val="center"/>
          </w:tcPr>
          <w:p>
            <w:pPr>
              <w:pStyle w:val="15"/>
            </w:pPr>
            <w:r>
              <w:t>计量  单位</w:t>
            </w:r>
          </w:p>
        </w:tc>
        <w:tc>
          <w:tcPr>
            <w:tcW w:w="850" w:type="dxa"/>
            <w:vMerge w:val="restart"/>
            <w:vAlign w:val="center"/>
          </w:tcPr>
          <w:p>
            <w:pPr>
              <w:pStyle w:val="15"/>
            </w:pPr>
            <w:r>
              <w:t>数量</w:t>
            </w:r>
          </w:p>
        </w:tc>
        <w:tc>
          <w:tcPr>
            <w:tcW w:w="850" w:type="dxa"/>
            <w:vMerge w:val="restart"/>
            <w:vAlign w:val="center"/>
          </w:tcPr>
          <w:p>
            <w:pPr>
              <w:pStyle w:val="15"/>
            </w:pPr>
            <w:r>
              <w:t>单价</w:t>
            </w:r>
          </w:p>
        </w:tc>
        <w:tc>
          <w:tcPr>
            <w:tcW w:w="7712" w:type="dxa"/>
            <w:gridSpan w:val="8"/>
            <w:vAlign w:val="center"/>
          </w:tcPr>
          <w:p>
            <w:pPr>
              <w:pStyle w:val="15"/>
            </w:pPr>
            <w:r>
              <w:t>政府采购金额（当年部门预算安排资金）</w:t>
            </w:r>
          </w:p>
        </w:tc>
        <w:tc>
          <w:tcPr>
            <w:tcW w:w="964" w:type="dxa"/>
            <w:vMerge w:val="restart"/>
            <w:vAlign w:val="center"/>
          </w:tcPr>
          <w:p>
            <w:pPr>
              <w:pStyle w:val="15"/>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5"/>
            </w:pPr>
            <w:r>
              <w:t>项目名称</w:t>
            </w:r>
          </w:p>
        </w:tc>
        <w:tc>
          <w:tcPr>
            <w:tcW w:w="964" w:type="dxa"/>
            <w:vAlign w:val="center"/>
          </w:tcPr>
          <w:p>
            <w:pPr>
              <w:pStyle w:val="15"/>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5"/>
            </w:pPr>
            <w:r>
              <w:t>合计</w:t>
            </w:r>
          </w:p>
        </w:tc>
        <w:tc>
          <w:tcPr>
            <w:tcW w:w="964" w:type="dxa"/>
            <w:vAlign w:val="center"/>
          </w:tcPr>
          <w:p>
            <w:pPr>
              <w:pStyle w:val="15"/>
            </w:pPr>
            <w:r>
              <w:t>一般公共预算拨款</w:t>
            </w:r>
          </w:p>
        </w:tc>
        <w:tc>
          <w:tcPr>
            <w:tcW w:w="964" w:type="dxa"/>
            <w:vAlign w:val="center"/>
          </w:tcPr>
          <w:p>
            <w:pPr>
              <w:pStyle w:val="15"/>
            </w:pPr>
            <w:r>
              <w:t>基金预算拨款</w:t>
            </w:r>
          </w:p>
        </w:tc>
        <w:tc>
          <w:tcPr>
            <w:tcW w:w="964" w:type="dxa"/>
            <w:vAlign w:val="center"/>
          </w:tcPr>
          <w:p>
            <w:pPr>
              <w:pStyle w:val="15"/>
            </w:pPr>
            <w:r>
              <w:t>国有资本经营预算拨款</w:t>
            </w:r>
          </w:p>
        </w:tc>
        <w:tc>
          <w:tcPr>
            <w:tcW w:w="964" w:type="dxa"/>
            <w:vAlign w:val="center"/>
          </w:tcPr>
          <w:p>
            <w:pPr>
              <w:pStyle w:val="15"/>
            </w:pPr>
            <w:r>
              <w:t>财政专户核拨</w:t>
            </w:r>
          </w:p>
        </w:tc>
        <w:tc>
          <w:tcPr>
            <w:tcW w:w="964" w:type="dxa"/>
            <w:vAlign w:val="center"/>
          </w:tcPr>
          <w:p>
            <w:pPr>
              <w:pStyle w:val="15"/>
            </w:pPr>
            <w:r>
              <w:t>单位    资金</w:t>
            </w:r>
          </w:p>
        </w:tc>
        <w:tc>
          <w:tcPr>
            <w:tcW w:w="964" w:type="dxa"/>
            <w:vAlign w:val="center"/>
          </w:tcPr>
          <w:p>
            <w:pPr>
              <w:pStyle w:val="15"/>
            </w:pPr>
            <w:r>
              <w:t>财政拨    款结转</w:t>
            </w:r>
          </w:p>
        </w:tc>
        <w:tc>
          <w:tcPr>
            <w:tcW w:w="964" w:type="dxa"/>
            <w:vAlign w:val="center"/>
          </w:tcPr>
          <w:p>
            <w:pPr>
              <w:pStyle w:val="15"/>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p>
        </w:tc>
        <w:tc>
          <w:tcPr>
            <w:tcW w:w="964" w:type="dxa"/>
            <w:vAlign w:val="center"/>
          </w:tcPr>
          <w:p>
            <w:pPr>
              <w:pStyle w:val="16"/>
            </w:pPr>
          </w:p>
        </w:tc>
        <w:tc>
          <w:tcPr>
            <w:tcW w:w="1134" w:type="dxa"/>
            <w:vAlign w:val="center"/>
          </w:tcPr>
          <w:p>
            <w:pPr>
              <w:pStyle w:val="17"/>
            </w:pPr>
          </w:p>
        </w:tc>
        <w:tc>
          <w:tcPr>
            <w:tcW w:w="1134" w:type="dxa"/>
            <w:vAlign w:val="center"/>
          </w:tcPr>
          <w:p>
            <w:pPr>
              <w:pStyle w:val="17"/>
            </w:pPr>
          </w:p>
        </w:tc>
        <w:tc>
          <w:tcPr>
            <w:tcW w:w="709" w:type="dxa"/>
            <w:vAlign w:val="center"/>
          </w:tcPr>
          <w:p>
            <w:pPr>
              <w:pStyle w:val="18"/>
            </w:pPr>
          </w:p>
        </w:tc>
        <w:tc>
          <w:tcPr>
            <w:tcW w:w="850" w:type="dxa"/>
            <w:vAlign w:val="center"/>
          </w:tcPr>
          <w:p>
            <w:pPr>
              <w:pStyle w:val="16"/>
            </w:pPr>
          </w:p>
        </w:tc>
        <w:tc>
          <w:tcPr>
            <w:tcW w:w="850"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r>
        <w:rPr>
          <w:rFonts w:eastAsia="方正仿宋_GBK"/>
          <w:color w:val="000000"/>
          <w:sz w:val="32"/>
        </w:rPr>
        <w:t xml:space="preserve"> </w:t>
      </w:r>
    </w:p>
    <w:p>
      <w:pPr>
        <w:spacing w:before="10" w:after="10"/>
        <w:ind w:firstLine="640"/>
        <w:outlineLvl w:val="2"/>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中国人民政治协商会议河北省成安县委员会（含所属单位）上年末固定资产金额为19万元（详见下表）。本年度拟购置固定资产总额为0.00万元，已按要求列入政府采购预算，详见政府采购预算表。</w:t>
      </w:r>
    </w:p>
    <w:p>
      <w:pPr>
        <w:snapToGrid w:val="0"/>
        <w:spacing w:line="580" w:lineRule="exact"/>
        <w:jc w:val="center"/>
        <w:rPr>
          <w:rFonts w:ascii="华文楷体" w:hAnsi="华文楷体" w:eastAsia="华文楷体"/>
          <w:b/>
          <w:sz w:val="32"/>
          <w:szCs w:val="32"/>
        </w:rPr>
      </w:pPr>
      <w:r>
        <w:rPr>
          <w:rFonts w:hint="eastAsia" w:ascii="华文楷体" w:hAnsi="华文楷体" w:eastAsia="华文楷体"/>
          <w:b/>
          <w:sz w:val="32"/>
          <w:szCs w:val="32"/>
        </w:rPr>
        <w:t>部门固定资产占用情况表</w:t>
      </w:r>
    </w:p>
    <w:p>
      <w:pPr>
        <w:spacing w:line="580" w:lineRule="exact"/>
        <w:rPr>
          <w:rFonts w:ascii="宋体" w:hAnsi="宋体" w:cs="宋体"/>
          <w:sz w:val="22"/>
        </w:rPr>
      </w:pPr>
      <w:r>
        <w:rPr>
          <w:rFonts w:hint="eastAsia" w:ascii="宋体" w:hAnsi="宋体" w:cs="宋体"/>
          <w:sz w:val="22"/>
        </w:rPr>
        <w:t>编制部门：成安县政协截止时间：2021年12月31日</w:t>
      </w:r>
    </w:p>
    <w:tbl>
      <w:tblPr>
        <w:tblStyle w:val="10"/>
        <w:tblW w:w="87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510"/>
        <w:gridCol w:w="2171"/>
        <w:gridCol w:w="30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10" w:type="dxa"/>
          </w:tcPr>
          <w:p>
            <w:pPr>
              <w:spacing w:line="580" w:lineRule="exact"/>
              <w:jc w:val="center"/>
              <w:rPr>
                <w:rFonts w:ascii="宋体" w:hAnsi="宋体" w:cs="宋体"/>
                <w:b/>
                <w:sz w:val="22"/>
              </w:rPr>
            </w:pPr>
            <w:r>
              <w:rPr>
                <w:rFonts w:hint="eastAsia" w:ascii="宋体" w:hAnsi="宋体" w:cs="宋体"/>
                <w:b/>
                <w:sz w:val="22"/>
              </w:rPr>
              <w:t>项目</w:t>
            </w:r>
          </w:p>
        </w:tc>
        <w:tc>
          <w:tcPr>
            <w:tcW w:w="2171" w:type="dxa"/>
          </w:tcPr>
          <w:p>
            <w:pPr>
              <w:spacing w:line="580" w:lineRule="exact"/>
              <w:jc w:val="center"/>
              <w:rPr>
                <w:rFonts w:ascii="宋体" w:hAnsi="宋体" w:cs="宋体"/>
                <w:b/>
                <w:sz w:val="22"/>
              </w:rPr>
            </w:pPr>
            <w:r>
              <w:rPr>
                <w:rFonts w:hint="eastAsia" w:ascii="宋体" w:hAnsi="宋体" w:cs="宋体"/>
                <w:b/>
                <w:sz w:val="22"/>
              </w:rPr>
              <w:t>数量</w:t>
            </w:r>
          </w:p>
        </w:tc>
        <w:tc>
          <w:tcPr>
            <w:tcW w:w="3074" w:type="dxa"/>
          </w:tcPr>
          <w:p>
            <w:pPr>
              <w:spacing w:line="580" w:lineRule="exact"/>
              <w:rPr>
                <w:rFonts w:ascii="宋体" w:hAnsi="宋体" w:cs="宋体"/>
                <w:b/>
                <w:sz w:val="22"/>
              </w:rPr>
            </w:pPr>
            <w:r>
              <w:rPr>
                <w:rFonts w:hint="eastAsia" w:ascii="宋体" w:hAnsi="宋体" w:cs="宋体"/>
                <w:b/>
                <w:sz w:val="22"/>
              </w:rPr>
              <w:t>价值（金额单位：万元）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10" w:type="dxa"/>
          </w:tcPr>
          <w:p>
            <w:pPr>
              <w:spacing w:line="580" w:lineRule="exact"/>
              <w:rPr>
                <w:rFonts w:ascii="宋体" w:hAnsi="宋体" w:cs="宋体"/>
                <w:sz w:val="22"/>
              </w:rPr>
            </w:pPr>
            <w:r>
              <w:rPr>
                <w:rFonts w:hint="eastAsia" w:ascii="宋体" w:hAnsi="宋体" w:cs="宋体"/>
                <w:sz w:val="22"/>
              </w:rPr>
              <w:t>资产总额</w:t>
            </w:r>
          </w:p>
        </w:tc>
        <w:tc>
          <w:tcPr>
            <w:tcW w:w="2171" w:type="dxa"/>
          </w:tcPr>
          <w:p>
            <w:pPr>
              <w:spacing w:line="580" w:lineRule="exact"/>
              <w:jc w:val="center"/>
              <w:rPr>
                <w:rFonts w:ascii="宋体" w:hAnsi="宋体" w:cs="宋体"/>
                <w:sz w:val="22"/>
              </w:rPr>
            </w:pPr>
          </w:p>
        </w:tc>
        <w:tc>
          <w:tcPr>
            <w:tcW w:w="3074" w:type="dxa"/>
          </w:tcPr>
          <w:p>
            <w:pPr>
              <w:spacing w:line="580" w:lineRule="exact"/>
              <w:jc w:val="center"/>
              <w:rPr>
                <w:rFonts w:ascii="宋体" w:hAnsi="宋体" w:cs="宋体"/>
                <w:sz w:val="22"/>
              </w:rPr>
            </w:pPr>
            <w:r>
              <w:rPr>
                <w:rFonts w:hint="eastAsia" w:ascii="宋体" w:hAnsi="宋体" w:cs="宋体"/>
                <w:sz w:val="22"/>
              </w:rPr>
              <w:t>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10" w:type="dxa"/>
            <w:vAlign w:val="center"/>
          </w:tcPr>
          <w:p>
            <w:pPr>
              <w:spacing w:line="580" w:lineRule="exact"/>
              <w:rPr>
                <w:rFonts w:ascii="宋体" w:hAnsi="宋体" w:cs="宋体"/>
                <w:sz w:val="22"/>
              </w:rPr>
            </w:pPr>
            <w:r>
              <w:rPr>
                <w:rFonts w:hint="eastAsia" w:ascii="宋体" w:hAnsi="宋体" w:cs="宋体"/>
                <w:sz w:val="22"/>
              </w:rPr>
              <w:t>1、房屋（平方米）</w:t>
            </w:r>
          </w:p>
        </w:tc>
        <w:tc>
          <w:tcPr>
            <w:tcW w:w="2171" w:type="dxa"/>
          </w:tcPr>
          <w:p>
            <w:pPr>
              <w:spacing w:line="580" w:lineRule="exact"/>
              <w:jc w:val="center"/>
              <w:rPr>
                <w:rFonts w:ascii="宋体" w:hAnsi="宋体" w:cs="宋体"/>
                <w:sz w:val="22"/>
              </w:rPr>
            </w:pPr>
            <w:r>
              <w:rPr>
                <w:rFonts w:hint="eastAsia" w:ascii="宋体" w:hAnsi="宋体" w:cs="宋体"/>
                <w:sz w:val="22"/>
              </w:rPr>
              <w:t>395</w:t>
            </w:r>
          </w:p>
        </w:tc>
        <w:tc>
          <w:tcPr>
            <w:tcW w:w="3074" w:type="dxa"/>
          </w:tcPr>
          <w:p>
            <w:pPr>
              <w:spacing w:line="580" w:lineRule="exact"/>
              <w:jc w:val="center"/>
              <w:rPr>
                <w:rFonts w:ascii="宋体" w:hAnsi="宋体" w:cs="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10" w:type="dxa"/>
            <w:vAlign w:val="center"/>
          </w:tcPr>
          <w:p>
            <w:pPr>
              <w:spacing w:line="580" w:lineRule="exact"/>
              <w:rPr>
                <w:rFonts w:ascii="宋体" w:hAnsi="宋体" w:cs="宋体"/>
                <w:sz w:val="22"/>
              </w:rPr>
            </w:pPr>
            <w:r>
              <w:rPr>
                <w:rFonts w:hint="eastAsia" w:ascii="宋体" w:hAnsi="宋体" w:cs="宋体"/>
                <w:sz w:val="22"/>
              </w:rPr>
              <w:t>其中：办公用房（平方米）</w:t>
            </w:r>
          </w:p>
        </w:tc>
        <w:tc>
          <w:tcPr>
            <w:tcW w:w="2171" w:type="dxa"/>
          </w:tcPr>
          <w:p>
            <w:pPr>
              <w:spacing w:line="580" w:lineRule="exact"/>
              <w:jc w:val="center"/>
              <w:rPr>
                <w:rFonts w:ascii="宋体" w:hAnsi="宋体" w:cs="宋体"/>
                <w:sz w:val="22"/>
              </w:rPr>
            </w:pPr>
            <w:r>
              <w:rPr>
                <w:rFonts w:hint="eastAsia" w:ascii="宋体" w:hAnsi="宋体" w:cs="宋体"/>
                <w:sz w:val="22"/>
              </w:rPr>
              <w:t>395</w:t>
            </w:r>
          </w:p>
        </w:tc>
        <w:tc>
          <w:tcPr>
            <w:tcW w:w="3074" w:type="dxa"/>
          </w:tcPr>
          <w:p>
            <w:pPr>
              <w:spacing w:line="580" w:lineRule="exact"/>
              <w:jc w:val="center"/>
              <w:rPr>
                <w:rFonts w:ascii="宋体" w:hAnsi="宋体" w:cs="宋体"/>
                <w:sz w:val="22"/>
              </w:rPr>
            </w:pPr>
            <w:r>
              <w:rPr>
                <w:rFonts w:hint="eastAsia" w:ascii="宋体" w:hAnsi="宋体" w:cs="宋体"/>
                <w:sz w:val="22"/>
              </w:rPr>
              <w:t>在政府集中办公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10" w:type="dxa"/>
            <w:vAlign w:val="center"/>
          </w:tcPr>
          <w:p>
            <w:pPr>
              <w:spacing w:line="580" w:lineRule="exact"/>
              <w:rPr>
                <w:rFonts w:ascii="宋体" w:hAnsi="宋体" w:cs="宋体"/>
                <w:sz w:val="22"/>
              </w:rPr>
            </w:pPr>
            <w:r>
              <w:rPr>
                <w:rFonts w:hint="eastAsia" w:ascii="宋体" w:hAnsi="宋体" w:cs="宋体"/>
                <w:sz w:val="22"/>
              </w:rPr>
              <w:t>2、车辆（台、辆）</w:t>
            </w:r>
          </w:p>
        </w:tc>
        <w:tc>
          <w:tcPr>
            <w:tcW w:w="2171" w:type="dxa"/>
          </w:tcPr>
          <w:p>
            <w:pPr>
              <w:spacing w:line="580" w:lineRule="exact"/>
              <w:jc w:val="center"/>
              <w:rPr>
                <w:rFonts w:ascii="宋体" w:hAnsi="宋体" w:cs="宋体"/>
                <w:sz w:val="22"/>
              </w:rPr>
            </w:pPr>
            <w:r>
              <w:rPr>
                <w:rFonts w:hint="eastAsia" w:ascii="宋体" w:hAnsi="宋体" w:cs="宋体"/>
                <w:sz w:val="22"/>
              </w:rPr>
              <w:t>4</w:t>
            </w:r>
          </w:p>
        </w:tc>
        <w:tc>
          <w:tcPr>
            <w:tcW w:w="3074" w:type="dxa"/>
          </w:tcPr>
          <w:p>
            <w:pPr>
              <w:spacing w:line="580" w:lineRule="exact"/>
              <w:jc w:val="center"/>
              <w:rPr>
                <w:rFonts w:ascii="宋体" w:hAnsi="宋体" w:cs="宋体"/>
                <w:sz w:val="22"/>
              </w:rPr>
            </w:pPr>
            <w:r>
              <w:rPr>
                <w:rFonts w:hint="eastAsia" w:ascii="宋体" w:hAnsi="宋体" w:cs="宋体"/>
                <w:sz w:val="22"/>
              </w:rPr>
              <w:t>14.5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10" w:type="dxa"/>
            <w:vAlign w:val="center"/>
          </w:tcPr>
          <w:p>
            <w:pPr>
              <w:spacing w:line="580" w:lineRule="exact"/>
              <w:rPr>
                <w:rFonts w:ascii="宋体" w:hAnsi="宋体" w:cs="宋体"/>
                <w:sz w:val="22"/>
              </w:rPr>
            </w:pPr>
            <w:r>
              <w:rPr>
                <w:rFonts w:hint="eastAsia" w:ascii="宋体" w:hAnsi="宋体" w:cs="宋体"/>
                <w:sz w:val="22"/>
              </w:rPr>
              <w:t>3、单价在</w:t>
            </w:r>
            <w:r>
              <w:rPr>
                <w:rFonts w:ascii="宋体" w:hAnsi="宋体" w:cs="宋体"/>
                <w:sz w:val="22"/>
              </w:rPr>
              <w:t>50</w:t>
            </w:r>
            <w:r>
              <w:rPr>
                <w:rFonts w:hint="eastAsia" w:ascii="宋体" w:hAnsi="宋体" w:cs="宋体"/>
                <w:sz w:val="22"/>
              </w:rPr>
              <w:t>万元以上的设备</w:t>
            </w:r>
          </w:p>
        </w:tc>
        <w:tc>
          <w:tcPr>
            <w:tcW w:w="2171" w:type="dxa"/>
          </w:tcPr>
          <w:p>
            <w:pPr>
              <w:spacing w:line="580" w:lineRule="exact"/>
              <w:jc w:val="center"/>
              <w:rPr>
                <w:rFonts w:ascii="宋体" w:hAnsi="宋体" w:cs="宋体"/>
                <w:sz w:val="22"/>
              </w:rPr>
            </w:pPr>
          </w:p>
        </w:tc>
        <w:tc>
          <w:tcPr>
            <w:tcW w:w="3074" w:type="dxa"/>
          </w:tcPr>
          <w:p>
            <w:pPr>
              <w:spacing w:line="580" w:lineRule="exact"/>
              <w:jc w:val="center"/>
              <w:rPr>
                <w:rFonts w:ascii="宋体" w:hAnsi="宋体" w:cs="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10" w:type="dxa"/>
          </w:tcPr>
          <w:p>
            <w:pPr>
              <w:spacing w:line="580" w:lineRule="exact"/>
              <w:rPr>
                <w:rFonts w:ascii="宋体" w:hAnsi="宋体" w:cs="宋体"/>
                <w:sz w:val="22"/>
              </w:rPr>
            </w:pPr>
            <w:r>
              <w:rPr>
                <w:rFonts w:hint="eastAsia" w:ascii="宋体" w:hAnsi="宋体" w:cs="宋体"/>
                <w:sz w:val="22"/>
              </w:rPr>
              <w:t>其他固定资产</w:t>
            </w:r>
          </w:p>
        </w:tc>
        <w:tc>
          <w:tcPr>
            <w:tcW w:w="2171" w:type="dxa"/>
          </w:tcPr>
          <w:p>
            <w:pPr>
              <w:spacing w:line="580" w:lineRule="exact"/>
              <w:jc w:val="center"/>
              <w:rPr>
                <w:rFonts w:ascii="宋体" w:hAnsi="宋体" w:cs="宋体"/>
                <w:sz w:val="22"/>
              </w:rPr>
            </w:pPr>
            <w:r>
              <w:rPr>
                <w:rFonts w:hint="eastAsia" w:ascii="宋体" w:hAnsi="宋体" w:cs="宋体"/>
                <w:sz w:val="22"/>
              </w:rPr>
              <w:t>7</w:t>
            </w:r>
          </w:p>
        </w:tc>
        <w:tc>
          <w:tcPr>
            <w:tcW w:w="3074" w:type="dxa"/>
          </w:tcPr>
          <w:p>
            <w:pPr>
              <w:spacing w:line="580" w:lineRule="exact"/>
              <w:jc w:val="center"/>
              <w:rPr>
                <w:rFonts w:ascii="宋体" w:hAnsi="宋体" w:cs="宋体"/>
                <w:sz w:val="22"/>
              </w:rPr>
            </w:pPr>
            <w:r>
              <w:rPr>
                <w:rFonts w:hint="eastAsia" w:ascii="宋体" w:hAnsi="宋体" w:cs="宋体"/>
                <w:sz w:val="22"/>
              </w:rPr>
              <w:t>4.5</w:t>
            </w:r>
          </w:p>
        </w:tc>
      </w:tr>
    </w:tbl>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指本级财政当年拨付的资金。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本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altName w:val="微软雅黑"/>
    <w:panose1 w:val="03000509000000000000"/>
    <w:charset w:val="86"/>
    <w:family w:val="script"/>
    <w:pitch w:val="default"/>
    <w:sig w:usb0="00000000" w:usb1="00000000" w:usb2="00000010" w:usb3="00000000" w:csb0="00040000" w:csb1="00000000"/>
  </w:font>
  <w:font w:name="方正小标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31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30</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Yjc5ZTRiNjRjNGMzNTlmNzA3YzQ4ZmQ1OGJmYjU4NmIifQ=="/>
  </w:docVars>
  <w:rsids>
    <w:rsidRoot w:val="00EE3986"/>
    <w:rsid w:val="008D0EB7"/>
    <w:rsid w:val="00B57CCC"/>
    <w:rsid w:val="00C84CD6"/>
    <w:rsid w:val="00CC063F"/>
    <w:rsid w:val="00EE3986"/>
    <w:rsid w:val="00F50F31"/>
    <w:rsid w:val="0D612A61"/>
    <w:rsid w:val="14D64C58"/>
    <w:rsid w:val="1A967DFB"/>
    <w:rsid w:val="205A5786"/>
    <w:rsid w:val="3E954BA3"/>
    <w:rsid w:val="57C7661B"/>
    <w:rsid w:val="5B105A60"/>
    <w:rsid w:val="7BE218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imes New Roman" w:hAnsi="Times New Roman" w:eastAsia="Times New Roman" w:cs="Times New Roman"/>
      <w:sz w:val="24"/>
      <w:szCs w:val="24"/>
      <w:lang w:val="en-US" w:eastAsia="uk-UA" w:bidi="ar-SA"/>
    </w:rPr>
  </w:style>
  <w:style w:type="character" w:default="1" w:styleId="11">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2">
    <w:name w:val="toc 3"/>
    <w:basedOn w:val="1"/>
    <w:next w:val="1"/>
    <w:autoRedefine/>
    <w:qFormat/>
    <w:uiPriority w:val="0"/>
    <w:pPr>
      <w:ind w:left="480"/>
    </w:pPr>
  </w:style>
  <w:style w:type="paragraph" w:styleId="3">
    <w:name w:val="footer"/>
    <w:basedOn w:val="1"/>
    <w:link w:val="35"/>
    <w:unhideWhenUsed/>
    <w:qFormat/>
    <w:uiPriority w:val="99"/>
    <w:pPr>
      <w:tabs>
        <w:tab w:val="center" w:pos="4153"/>
        <w:tab w:val="right" w:pos="8306"/>
      </w:tabs>
      <w:snapToGrid w:val="0"/>
    </w:pPr>
    <w:rPr>
      <w:sz w:val="18"/>
      <w:szCs w:val="18"/>
    </w:rPr>
  </w:style>
  <w:style w:type="paragraph" w:styleId="4">
    <w:name w:val="header"/>
    <w:basedOn w:val="1"/>
    <w:link w:val="34"/>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autoRedefine/>
    <w:qFormat/>
    <w:uiPriority w:val="0"/>
    <w:pPr>
      <w:spacing w:before="120"/>
      <w:ind w:firstLine="560"/>
    </w:pPr>
    <w:rPr>
      <w:rFonts w:eastAsia="方正仿宋_GBK"/>
      <w:color w:val="000000"/>
      <w:sz w:val="28"/>
    </w:rPr>
  </w:style>
  <w:style w:type="paragraph" w:styleId="6">
    <w:name w:val="toc 4"/>
    <w:basedOn w:val="1"/>
    <w:next w:val="1"/>
    <w:autoRedefine/>
    <w:qFormat/>
    <w:uiPriority w:val="0"/>
    <w:pPr>
      <w:ind w:left="720"/>
    </w:pPr>
  </w:style>
  <w:style w:type="paragraph" w:styleId="7">
    <w:name w:val="toc 2"/>
    <w:basedOn w:val="1"/>
    <w:next w:val="1"/>
    <w:autoRedefine/>
    <w:qFormat/>
    <w:uiPriority w:val="0"/>
    <w:pPr>
      <w:ind w:left="240"/>
    </w:pPr>
  </w:style>
  <w:style w:type="paragraph" w:styleId="8">
    <w:name w:val="Normal (Web)"/>
    <w:basedOn w:val="1"/>
    <w:qFormat/>
    <w:uiPriority w:val="0"/>
    <w:pPr>
      <w:widowControl w:val="0"/>
      <w:spacing w:beforeAutospacing="1" w:afterAutospacing="1"/>
    </w:pPr>
    <w:rPr>
      <w:rFonts w:eastAsia="宋体"/>
      <w:lang w:eastAsia="zh-CN"/>
    </w:rPr>
  </w:style>
  <w:style w:type="table" w:styleId="10">
    <w:name w:val="Table Grid"/>
    <w:basedOn w:val="9"/>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12">
    <w:name w:val="单元格样式22"/>
    <w:basedOn w:val="1"/>
    <w:autoRedefine/>
    <w:qFormat/>
    <w:uiPriority w:val="0"/>
    <w:pPr>
      <w:jc w:val="right"/>
    </w:pPr>
    <w:rPr>
      <w:rFonts w:ascii="方正小标宋_GBK" w:hAnsi="方正小标宋_GBK" w:eastAsia="方正小标宋_GBK" w:cs="方正小标宋_GBK"/>
    </w:rPr>
  </w:style>
  <w:style w:type="paragraph" w:customStyle="1" w:styleId="13">
    <w:name w:val="单元格样式21"/>
    <w:basedOn w:val="1"/>
    <w:autoRedefine/>
    <w:qFormat/>
    <w:uiPriority w:val="0"/>
    <w:pPr>
      <w:jc w:val="center"/>
    </w:pPr>
    <w:rPr>
      <w:rFonts w:ascii="方正小标宋_GBK" w:hAnsi="方正小标宋_GBK" w:eastAsia="方正小标宋_GBK" w:cs="方正小标宋_GBK"/>
    </w:rPr>
  </w:style>
  <w:style w:type="paragraph" w:customStyle="1" w:styleId="14">
    <w:name w:val="单元格样式20"/>
    <w:basedOn w:val="1"/>
    <w:autoRedefine/>
    <w:qFormat/>
    <w:uiPriority w:val="0"/>
    <w:rPr>
      <w:rFonts w:ascii="方正小标宋_GBK" w:hAnsi="方正小标宋_GBK" w:eastAsia="方正小标宋_GBK" w:cs="方正小标宋_GBK"/>
    </w:rPr>
  </w:style>
  <w:style w:type="paragraph" w:customStyle="1" w:styleId="15">
    <w:name w:val="单元格样式1"/>
    <w:basedOn w:val="1"/>
    <w:autoRedefine/>
    <w:qFormat/>
    <w:uiPriority w:val="0"/>
    <w:pPr>
      <w:jc w:val="center"/>
    </w:pPr>
    <w:rPr>
      <w:rFonts w:ascii="方正书宋_GBK" w:hAnsi="方正书宋_GBK" w:eastAsia="方正书宋_GBK" w:cs="方正书宋_GBK"/>
      <w:b/>
      <w:sz w:val="21"/>
    </w:rPr>
  </w:style>
  <w:style w:type="paragraph" w:customStyle="1" w:styleId="16">
    <w:name w:val="单元格样式4"/>
    <w:basedOn w:val="1"/>
    <w:qFormat/>
    <w:uiPriority w:val="0"/>
    <w:pPr>
      <w:jc w:val="right"/>
    </w:pPr>
    <w:rPr>
      <w:rFonts w:ascii="方正书宋_GBK" w:hAnsi="方正书宋_GBK" w:eastAsia="方正书宋_GBK" w:cs="方正书宋_GBK"/>
      <w:sz w:val="21"/>
    </w:rPr>
  </w:style>
  <w:style w:type="paragraph" w:customStyle="1" w:styleId="17">
    <w:name w:val="单元格样式2"/>
    <w:basedOn w:val="1"/>
    <w:qFormat/>
    <w:uiPriority w:val="0"/>
    <w:rPr>
      <w:rFonts w:ascii="方正书宋_GBK" w:hAnsi="方正书宋_GBK" w:eastAsia="方正书宋_GBK" w:cs="方正书宋_GBK"/>
      <w:sz w:val="21"/>
    </w:rPr>
  </w:style>
  <w:style w:type="paragraph" w:customStyle="1" w:styleId="18">
    <w:name w:val="单元格样式3"/>
    <w:basedOn w:val="1"/>
    <w:autoRedefine/>
    <w:qFormat/>
    <w:uiPriority w:val="0"/>
    <w:pPr>
      <w:jc w:val="center"/>
    </w:pPr>
    <w:rPr>
      <w:rFonts w:ascii="方正书宋_GBK" w:hAnsi="方正书宋_GBK" w:eastAsia="方正书宋_GBK" w:cs="方正书宋_GBK"/>
      <w:sz w:val="21"/>
    </w:rPr>
  </w:style>
  <w:style w:type="paragraph" w:customStyle="1" w:styleId="19">
    <w:name w:val="单元格样式6"/>
    <w:basedOn w:val="1"/>
    <w:autoRedefine/>
    <w:qFormat/>
    <w:uiPriority w:val="0"/>
    <w:pPr>
      <w:jc w:val="center"/>
    </w:pPr>
    <w:rPr>
      <w:rFonts w:ascii="方正书宋_GBK" w:hAnsi="方正书宋_GBK" w:eastAsia="方正书宋_GBK" w:cs="方正书宋_GBK"/>
      <w:b/>
      <w:sz w:val="21"/>
    </w:rPr>
  </w:style>
  <w:style w:type="paragraph" w:customStyle="1" w:styleId="20">
    <w:name w:val="单元格样式7"/>
    <w:basedOn w:val="1"/>
    <w:autoRedefine/>
    <w:qFormat/>
    <w:uiPriority w:val="0"/>
    <w:pPr>
      <w:jc w:val="right"/>
    </w:pPr>
    <w:rPr>
      <w:rFonts w:ascii="方正书宋_GBK" w:hAnsi="方正书宋_GBK" w:eastAsia="方正书宋_GBK" w:cs="方正书宋_GBK"/>
      <w:b/>
      <w:sz w:val="21"/>
    </w:rPr>
  </w:style>
  <w:style w:type="paragraph" w:customStyle="1" w:styleId="21">
    <w:name w:val="单元格样式5"/>
    <w:basedOn w:val="1"/>
    <w:autoRedefine/>
    <w:qFormat/>
    <w:uiPriority w:val="0"/>
    <w:rPr>
      <w:rFonts w:ascii="方正书宋_GBK" w:hAnsi="方正书宋_GBK" w:eastAsia="方正书宋_GBK" w:cs="方正书宋_GBK"/>
      <w:b/>
      <w:sz w:val="21"/>
    </w:rPr>
  </w:style>
  <w:style w:type="paragraph" w:customStyle="1" w:styleId="22">
    <w:name w:val="插入文本样式-插入部门职责文件"/>
    <w:basedOn w:val="1"/>
    <w:qFormat/>
    <w:uiPriority w:val="0"/>
    <w:pPr>
      <w:spacing w:line="500" w:lineRule="exact"/>
      <w:ind w:firstLine="560"/>
    </w:pPr>
    <w:rPr>
      <w:rFonts w:eastAsia="方正仿宋_GBK"/>
      <w:sz w:val="28"/>
    </w:rPr>
  </w:style>
  <w:style w:type="paragraph" w:customStyle="1" w:styleId="23">
    <w:name w:val="插入文本样式-插入预算公开部门预算安排的总体情况文件"/>
    <w:basedOn w:val="1"/>
    <w:autoRedefine/>
    <w:qFormat/>
    <w:uiPriority w:val="0"/>
    <w:pPr>
      <w:spacing w:line="500" w:lineRule="exact"/>
      <w:ind w:firstLine="560"/>
    </w:pPr>
    <w:rPr>
      <w:rFonts w:eastAsia="方正仿宋_GBK"/>
      <w:sz w:val="28"/>
    </w:rPr>
  </w:style>
  <w:style w:type="paragraph" w:customStyle="1" w:styleId="24">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5">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6">
    <w:name w:val="插入文本样式-插入总体目标文件"/>
    <w:basedOn w:val="1"/>
    <w:qFormat/>
    <w:uiPriority w:val="0"/>
    <w:pPr>
      <w:spacing w:line="500" w:lineRule="exact"/>
      <w:ind w:firstLine="560"/>
    </w:pPr>
    <w:rPr>
      <w:rFonts w:eastAsia="方正仿宋_GBK"/>
      <w:sz w:val="28"/>
    </w:rPr>
  </w:style>
  <w:style w:type="paragraph" w:customStyle="1" w:styleId="27">
    <w:name w:val="插入文本样式-插入职责分类绩效目标文件"/>
    <w:basedOn w:val="1"/>
    <w:qFormat/>
    <w:uiPriority w:val="0"/>
    <w:pPr>
      <w:spacing w:line="500" w:lineRule="exact"/>
      <w:ind w:firstLine="560"/>
    </w:pPr>
    <w:rPr>
      <w:rFonts w:eastAsia="方正仿宋_GBK"/>
      <w:sz w:val="28"/>
    </w:rPr>
  </w:style>
  <w:style w:type="paragraph" w:customStyle="1" w:styleId="28">
    <w:name w:val="插入文本样式-插入实现年度发展规划目标的保障措施文件"/>
    <w:basedOn w:val="1"/>
    <w:autoRedefine/>
    <w:qFormat/>
    <w:uiPriority w:val="0"/>
    <w:pPr>
      <w:spacing w:line="500" w:lineRule="exact"/>
      <w:ind w:firstLine="560"/>
    </w:pPr>
    <w:rPr>
      <w:rFonts w:eastAsia="方正仿宋_GBK"/>
      <w:sz w:val="28"/>
    </w:rPr>
  </w:style>
  <w:style w:type="paragraph" w:customStyle="1" w:styleId="29">
    <w:name w:val="单元格样式23"/>
    <w:basedOn w:val="1"/>
    <w:autoRedefine/>
    <w:qFormat/>
    <w:uiPriority w:val="0"/>
    <w:pPr>
      <w:jc w:val="right"/>
    </w:pPr>
    <w:rPr>
      <w:rFonts w:ascii="方正书宋_GBK" w:hAnsi="方正书宋_GBK" w:eastAsia="方正书宋_GBK" w:cs="方正书宋_GBK"/>
    </w:rPr>
  </w:style>
  <w:style w:type="paragraph" w:customStyle="1" w:styleId="30">
    <w:name w:val="插入文本样式-插入单位职责文件"/>
    <w:basedOn w:val="1"/>
    <w:qFormat/>
    <w:uiPriority w:val="0"/>
    <w:pPr>
      <w:spacing w:line="500" w:lineRule="exact"/>
      <w:ind w:firstLine="560"/>
    </w:pPr>
    <w:rPr>
      <w:rFonts w:eastAsia="方正仿宋_GBK"/>
      <w:sz w:val="28"/>
    </w:rPr>
  </w:style>
  <w:style w:type="paragraph" w:customStyle="1" w:styleId="31">
    <w:name w:val="插入文本样式-插入预算公开单位预算安排的总体情况文件"/>
    <w:basedOn w:val="1"/>
    <w:autoRedefine/>
    <w:qFormat/>
    <w:uiPriority w:val="0"/>
    <w:pPr>
      <w:spacing w:line="500" w:lineRule="exact"/>
      <w:ind w:firstLine="560"/>
    </w:pPr>
    <w:rPr>
      <w:rFonts w:eastAsia="方正仿宋_GBK"/>
      <w:sz w:val="28"/>
    </w:rPr>
  </w:style>
  <w:style w:type="paragraph" w:customStyle="1" w:styleId="32">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3">
    <w:name w:val="插入文本样式-插入预算公开单位财政拨款三公经费预算情况及增减变化原因文件"/>
    <w:basedOn w:val="1"/>
    <w:autoRedefine/>
    <w:qFormat/>
    <w:uiPriority w:val="0"/>
    <w:pPr>
      <w:spacing w:line="500" w:lineRule="exact"/>
      <w:ind w:firstLine="560"/>
    </w:pPr>
    <w:rPr>
      <w:rFonts w:eastAsia="方正仿宋_GBK"/>
      <w:sz w:val="28"/>
    </w:rPr>
  </w:style>
  <w:style w:type="character" w:customStyle="1" w:styleId="34">
    <w:name w:val="页眉 Char"/>
    <w:basedOn w:val="11"/>
    <w:link w:val="4"/>
    <w:qFormat/>
    <w:uiPriority w:val="99"/>
    <w:rPr>
      <w:rFonts w:eastAsia="Times New Roman"/>
      <w:sz w:val="18"/>
      <w:szCs w:val="18"/>
      <w:lang w:eastAsia="uk-UA"/>
    </w:rPr>
  </w:style>
  <w:style w:type="character" w:customStyle="1" w:styleId="35">
    <w:name w:val="页脚 Char"/>
    <w:basedOn w:val="11"/>
    <w:link w:val="3"/>
    <w:autoRedefine/>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2022-03-18T12:44:32Z</dcterms:created>
  <dcterms:modified xsi:type="dcterms:W3CDTF">2022-03-18T04:44:31Z</dcterms:modified>
</cp:core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2022-03-18T12:44:28Z</dcterms:created>
  <dcterms:modified xsi:type="dcterms:W3CDTF">2022-03-18T04:44:28Z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2022-03-18T12:44:32Z</dcterms:created>
  <dcterms:modified xsi:type="dcterms:W3CDTF">2022-03-18T04:44:32Z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2022-03-18T12:44:29Z</dcterms:created>
  <dcterms:modified xsi:type="dcterms:W3CDTF">2022-03-18T04:44:29Z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2022-03-18T12:44:28Z</dcterms:created>
  <dcterms:modified xsi:type="dcterms:W3CDTF">2022-03-18T04:44:28Z</dcterms:modified>
</cp:coreProperties>
</file>

<file path=customXml/itemProps1.xml><?xml version="1.0" encoding="utf-8"?>
<ds:datastoreItem xmlns:ds="http://schemas.openxmlformats.org/officeDocument/2006/customXml" ds:itemID="{49AF1D30-ABFA-4DAF-9C0C-5D46EB66754B}">
  <ds:schemaRefs/>
</ds:datastoreItem>
</file>

<file path=customXml/itemProps10.xml><?xml version="1.0" encoding="utf-8"?>
<ds:datastoreItem xmlns:ds="http://schemas.openxmlformats.org/officeDocument/2006/customXml" ds:itemID="{E4EC5232-E65A-49EC-9C34-9148AF436FEA}">
  <ds:schemaRefs/>
</ds:datastoreItem>
</file>

<file path=customXml/itemProps2.xml><?xml version="1.0" encoding="utf-8"?>
<ds:datastoreItem xmlns:ds="http://schemas.openxmlformats.org/officeDocument/2006/customXml" ds:itemID="{9D5660B3-DF14-4215-A375-B08AD4B7B41A}">
  <ds:schemaRefs/>
</ds:datastoreItem>
</file>

<file path=customXml/itemProps3.xml><?xml version="1.0" encoding="utf-8"?>
<ds:datastoreItem xmlns:ds="http://schemas.openxmlformats.org/officeDocument/2006/customXml" ds:itemID="{BC956C33-A29C-4B98-8686-9DDC85759A9C}">
  <ds:schemaRefs/>
</ds:datastoreItem>
</file>

<file path=customXml/itemProps4.xml><?xml version="1.0" encoding="utf-8"?>
<ds:datastoreItem xmlns:ds="http://schemas.openxmlformats.org/officeDocument/2006/customXml" ds:itemID="{1EE4A472-B068-4C9D-BC4A-91F66CA7F661}">
  <ds:schemaRefs/>
</ds:datastoreItem>
</file>

<file path=customXml/itemProps5.xml><?xml version="1.0" encoding="utf-8"?>
<ds:datastoreItem xmlns:ds="http://schemas.openxmlformats.org/officeDocument/2006/customXml" ds:itemID="{6F65DF88-A827-43D3-98DE-2ABE921E1709}">
  <ds:schemaRefs/>
</ds:datastoreItem>
</file>

<file path=customXml/itemProps6.xml><?xml version="1.0" encoding="utf-8"?>
<ds:datastoreItem xmlns:ds="http://schemas.openxmlformats.org/officeDocument/2006/customXml" ds:itemID="{8D44F95C-9348-4B5E-B1A2-D1B940FC83C7}">
  <ds:schemaRefs/>
</ds:datastoreItem>
</file>

<file path=customXml/itemProps7.xml><?xml version="1.0" encoding="utf-8"?>
<ds:datastoreItem xmlns:ds="http://schemas.openxmlformats.org/officeDocument/2006/customXml" ds:itemID="{8BDF59C8-A1C8-4EC6-B31A-40C8F9DD9103}">
  <ds:schemaRefs/>
</ds:datastoreItem>
</file>

<file path=customXml/itemProps8.xml><?xml version="1.0" encoding="utf-8"?>
<ds:datastoreItem xmlns:ds="http://schemas.openxmlformats.org/officeDocument/2006/customXml" ds:itemID="{B05E3379-C962-4A9E-81E3-F0C94AF2F001}">
  <ds:schemaRefs/>
</ds:datastoreItem>
</file>

<file path=customXml/itemProps9.xml><?xml version="1.0" encoding="utf-8"?>
<ds:datastoreItem xmlns:ds="http://schemas.openxmlformats.org/officeDocument/2006/customXml" ds:itemID="{06187CF7-D903-4EA9-97E2-CD1D844C844E}">
  <ds:schemaRefs/>
</ds:datastoreItem>
</file>

<file path=docProps/app.xml><?xml version="1.0" encoding="utf-8"?>
<Properties xmlns="http://schemas.openxmlformats.org/officeDocument/2006/extended-properties" xmlns:vt="http://schemas.openxmlformats.org/officeDocument/2006/docPropsVTypes">
  <Template>Normal</Template>
  <Pages>31</Pages>
  <Words>1918</Words>
  <Characters>10937</Characters>
  <Lines>91</Lines>
  <Paragraphs>25</Paragraphs>
  <TotalTime>3</TotalTime>
  <ScaleCrop>false</ScaleCrop>
  <LinksUpToDate>false</LinksUpToDate>
  <CharactersWithSpaces>12830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2022-03-18T12:44:00Z</dcterms:created>
  <dc:creator>Administrator</dc:creator>
  <cp:lastModifiedBy>WPS_1657181579</cp:lastModifiedBy>
  <dcterms:modified xsi:type="dcterms:W3CDTF">2024-02-21T04:34:20Z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FB15DB6024654D73AB6807E9B7A609E2</vt:lpwstr>
  </property>
</Properties>
</file>