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C1C" w:rsidRDefault="007C6E6C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成安县供销社</w:t>
      </w:r>
    </w:p>
    <w:p w:rsidR="00407C1C" w:rsidRDefault="007C6E6C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2021</w:t>
      </w:r>
      <w:r>
        <w:rPr>
          <w:rFonts w:ascii="宋体" w:eastAsia="宋体" w:hAnsi="宋体" w:hint="eastAsia"/>
          <w:b/>
          <w:sz w:val="44"/>
          <w:szCs w:val="44"/>
        </w:rPr>
        <w:t>年部门预算公开情况说明</w:t>
      </w:r>
    </w:p>
    <w:p w:rsidR="00407C1C" w:rsidRDefault="00407C1C">
      <w:pPr>
        <w:widowControl/>
        <w:spacing w:line="360" w:lineRule="auto"/>
        <w:ind w:left="640"/>
        <w:jc w:val="left"/>
        <w:rPr>
          <w:rFonts w:ascii="仿宋_GB2312" w:eastAsia="仿宋_GB2312" w:hAnsi="Calibri" w:cs="仿宋_GB2312"/>
          <w:sz w:val="32"/>
          <w:szCs w:val="32"/>
        </w:rPr>
      </w:pPr>
    </w:p>
    <w:p w:rsidR="00407C1C" w:rsidRDefault="007C6E6C">
      <w:pPr>
        <w:spacing w:line="360" w:lineRule="auto"/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</w:t>
      </w:r>
      <w:r w:rsidR="00A6006D">
        <w:rPr>
          <w:rFonts w:ascii="仿宋_GB2312" w:eastAsia="仿宋_GB2312" w:hint="eastAsia"/>
          <w:sz w:val="32"/>
          <w:szCs w:val="32"/>
        </w:rPr>
        <w:t>中华人民共和国</w:t>
      </w:r>
      <w:r>
        <w:rPr>
          <w:rFonts w:ascii="仿宋_GB2312" w:eastAsia="仿宋_GB2312" w:hint="eastAsia"/>
          <w:sz w:val="32"/>
          <w:szCs w:val="32"/>
        </w:rPr>
        <w:t>预算法》有关规定和财政部关于印发《地方预决算公开操作规程》的通知，现将成安县供销社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年部门预算公开如下：</w:t>
      </w:r>
    </w:p>
    <w:p w:rsidR="00407C1C" w:rsidRDefault="007C6E6C">
      <w:pPr>
        <w:pStyle w:val="10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部门职责及机构设置情况</w:t>
      </w:r>
    </w:p>
    <w:p w:rsidR="00407C1C" w:rsidRDefault="007C6E6C">
      <w:pPr>
        <w:spacing w:line="360" w:lineRule="auto"/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部门职责：</w:t>
      </w:r>
    </w:p>
    <w:p w:rsidR="00407C1C" w:rsidRDefault="007C6E6C">
      <w:pPr>
        <w:spacing w:line="360" w:lineRule="auto"/>
        <w:ind w:leftChars="100" w:left="21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、成安县供销社是全县供销合作社的联合组织，为县政府领导的事业机构，负责制定全县供销合作社的发展战略和规划，指导全县供销合作社的改革与发展。</w:t>
      </w:r>
    </w:p>
    <w:p w:rsidR="00407C1C" w:rsidRDefault="007C6E6C">
      <w:pPr>
        <w:spacing w:line="360" w:lineRule="auto"/>
        <w:ind w:leftChars="50" w:left="105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、负责维护供销合作社章程赋予的合法权益，协调与政府部门、社会组织的关系，参与和推动有关地方性法规和规章的制定，促进合作经济的发展。</w:t>
      </w:r>
    </w:p>
    <w:p w:rsidR="00407C1C" w:rsidRDefault="007C6E6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、按照上级政府授权，对重要农业生产资料、农副产品和再生资源经营进行组织、协调、管理；负责管理棉花、化肥、农药、羊毛、救灾物资等国家、省级、市级和县级重要物资储备。</w:t>
      </w:r>
    </w:p>
    <w:p w:rsidR="00407C1C" w:rsidRDefault="007C6E6C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、负责指导全县供销合作社社属企业改革，建立现代企业制度，管理运营本及社社有资产，对直属单位行使出资人职能。</w:t>
      </w:r>
    </w:p>
    <w:p w:rsidR="00407C1C" w:rsidRDefault="007C6E6C">
      <w:pPr>
        <w:autoSpaceDE w:val="0"/>
        <w:autoSpaceDN w:val="0"/>
        <w:adjustRightInd w:val="0"/>
        <w:ind w:firstLineChars="200" w:firstLine="643"/>
        <w:jc w:val="left"/>
        <w:rPr>
          <w:rFonts w:ascii="方正仿宋_GBK" w:eastAsia="方正仿宋_GBK" w:hAnsi="Times New Roman" w:cs="Times New Roman"/>
          <w:b/>
          <w:bCs/>
          <w:sz w:val="32"/>
          <w:szCs w:val="32"/>
        </w:rPr>
      </w:pPr>
      <w:r>
        <w:rPr>
          <w:rFonts w:ascii="方正仿宋_GBK" w:eastAsia="方正仿宋_GBK" w:hAnsi="Times New Roman" w:cs="方正仿宋_GBK" w:hint="eastAsia"/>
          <w:b/>
          <w:bCs/>
          <w:sz w:val="32"/>
          <w:szCs w:val="32"/>
        </w:rPr>
        <w:t>机构设置：</w:t>
      </w:r>
    </w:p>
    <w:p w:rsidR="00407C1C" w:rsidRDefault="00407C1C">
      <w:pPr>
        <w:jc w:val="center"/>
        <w:outlineLvl w:val="0"/>
        <w:rPr>
          <w:rFonts w:ascii="Times New Roman" w:eastAsia="方正小标宋_GBK" w:hAnsi="Times New Roman" w:cs="方正小标宋_GBK"/>
          <w:sz w:val="32"/>
          <w:szCs w:val="32"/>
        </w:rPr>
      </w:pPr>
    </w:p>
    <w:p w:rsidR="00407C1C" w:rsidRDefault="00407C1C">
      <w:pPr>
        <w:jc w:val="center"/>
        <w:outlineLvl w:val="0"/>
        <w:rPr>
          <w:rFonts w:ascii="Times New Roman" w:eastAsia="方正小标宋_GBK" w:hAnsi="Times New Roman" w:cs="方正小标宋_GBK"/>
          <w:sz w:val="32"/>
          <w:szCs w:val="32"/>
        </w:rPr>
      </w:pPr>
    </w:p>
    <w:p w:rsidR="00407C1C" w:rsidRDefault="007C6E6C">
      <w:pPr>
        <w:jc w:val="center"/>
        <w:outlineLvl w:val="0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小标宋_GBK" w:hAnsi="Times New Roman" w:cs="方正小标宋_GBK" w:hint="eastAsia"/>
          <w:sz w:val="32"/>
          <w:szCs w:val="32"/>
        </w:rPr>
        <w:t>部门机构设置情况</w:t>
      </w:r>
    </w:p>
    <w:tbl>
      <w:tblPr>
        <w:tblW w:w="101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552"/>
        <w:gridCol w:w="1528"/>
        <w:gridCol w:w="1528"/>
        <w:gridCol w:w="3581"/>
      </w:tblGrid>
      <w:tr w:rsidR="00407C1C">
        <w:trPr>
          <w:trHeight w:val="300"/>
          <w:tblHeader/>
          <w:jc w:val="center"/>
        </w:trPr>
        <w:tc>
          <w:tcPr>
            <w:tcW w:w="3552" w:type="dxa"/>
            <w:vMerge w:val="restart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单位名称</w:t>
            </w:r>
          </w:p>
        </w:tc>
        <w:tc>
          <w:tcPr>
            <w:tcW w:w="1528" w:type="dxa"/>
            <w:vMerge w:val="restart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单位性质</w:t>
            </w:r>
          </w:p>
        </w:tc>
        <w:tc>
          <w:tcPr>
            <w:tcW w:w="1528" w:type="dxa"/>
            <w:vMerge w:val="restart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单位规格</w:t>
            </w:r>
          </w:p>
        </w:tc>
        <w:tc>
          <w:tcPr>
            <w:tcW w:w="3581" w:type="dxa"/>
            <w:vMerge w:val="restart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经费保障形式</w:t>
            </w:r>
          </w:p>
        </w:tc>
      </w:tr>
      <w:tr w:rsidR="00407C1C">
        <w:trPr>
          <w:trHeight w:val="300"/>
          <w:tblHeader/>
          <w:jc w:val="center"/>
        </w:trPr>
        <w:tc>
          <w:tcPr>
            <w:tcW w:w="3552" w:type="dxa"/>
            <w:vMerge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528" w:type="dxa"/>
            <w:vMerge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1528" w:type="dxa"/>
            <w:vMerge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  <w:tc>
          <w:tcPr>
            <w:tcW w:w="3581" w:type="dxa"/>
            <w:vMerge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Times New Roman" w:eastAsia="宋体" w:hAnsi="Times New Roman" w:cs="Times New Roman"/>
                <w:sz w:val="30"/>
                <w:szCs w:val="30"/>
              </w:rPr>
            </w:pPr>
          </w:p>
        </w:tc>
      </w:tr>
      <w:tr w:rsidR="00407C1C">
        <w:trPr>
          <w:trHeight w:val="848"/>
          <w:jc w:val="center"/>
        </w:trPr>
        <w:tc>
          <w:tcPr>
            <w:tcW w:w="3552" w:type="dxa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成安县供销合作社联合社</w:t>
            </w:r>
          </w:p>
        </w:tc>
        <w:tc>
          <w:tcPr>
            <w:tcW w:w="1528" w:type="dxa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事业</w:t>
            </w:r>
          </w:p>
        </w:tc>
        <w:tc>
          <w:tcPr>
            <w:tcW w:w="1528" w:type="dxa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正科级</w:t>
            </w:r>
          </w:p>
        </w:tc>
        <w:tc>
          <w:tcPr>
            <w:tcW w:w="3581" w:type="dxa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财政性资金定额或定向补助（差额事业）</w:t>
            </w:r>
          </w:p>
        </w:tc>
      </w:tr>
    </w:tbl>
    <w:p w:rsidR="00407C1C" w:rsidRDefault="00407C1C">
      <w:pPr>
        <w:spacing w:line="360" w:lineRule="auto"/>
        <w:rPr>
          <w:rFonts w:ascii="黑体" w:eastAsia="黑体" w:hAnsi="黑体" w:cs="黑体"/>
          <w:b/>
          <w:kern w:val="0"/>
          <w:sz w:val="32"/>
          <w:szCs w:val="32"/>
        </w:rPr>
      </w:pPr>
    </w:p>
    <w:p w:rsidR="00407C1C" w:rsidRDefault="007C6E6C">
      <w:pPr>
        <w:spacing w:line="360" w:lineRule="auto"/>
        <w:ind w:firstLineChars="200" w:firstLine="643"/>
        <w:rPr>
          <w:rFonts w:ascii="黑体" w:eastAsia="黑体" w:hAnsi="黑体" w:cs="黑体"/>
          <w:b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kern w:val="0"/>
          <w:sz w:val="32"/>
          <w:szCs w:val="32"/>
        </w:rPr>
        <w:t>内设机构及职责</w:t>
      </w:r>
    </w:p>
    <w:p w:rsidR="00407C1C" w:rsidRDefault="007C6E6C">
      <w:pPr>
        <w:spacing w:line="360" w:lineRule="auto"/>
        <w:ind w:firstLineChars="281" w:firstLine="899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成安县供销社，预算编码是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817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，内设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个内部机构。</w:t>
      </w:r>
    </w:p>
    <w:p w:rsidR="00407C1C" w:rsidRDefault="007C6E6C">
      <w:pPr>
        <w:pStyle w:val="a5"/>
        <w:widowControl/>
        <w:spacing w:line="420" w:lineRule="atLeast"/>
        <w:ind w:firstLine="630"/>
        <w:jc w:val="left"/>
        <w:rPr>
          <w:sz w:val="21"/>
          <w:szCs w:val="21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、办公室主要负责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认真贯彻执行党和国家的路线、方针、政策，遵守国家的各项法律、法律和单位的各项规章制度，为领导出主意、当参谋，调查研究，处理信息，参与政务，为领导服务，为机关服务，为基层服务；负责机关考勤及上传下达、文件收发、呈示、传阅、整理、归档工作；负责系统会议、主任办公会议和机关其他会议的会务安排、通知、记录、纪要工作。按照保密工作要求，做好有关文件和会议内容的保密工作；</w:t>
      </w:r>
      <w:r>
        <w:rPr>
          <w:rFonts w:ascii="仿宋_GB2312" w:eastAsia="仿宋_GB2312" w:hAnsi="宋体" w:cs="仿宋_GB2312" w:hint="eastAsia"/>
          <w:color w:val="222222"/>
          <w:sz w:val="32"/>
          <w:szCs w:val="32"/>
        </w:rPr>
        <w:t>负责协调科室和基层单位关系，</w:t>
      </w:r>
      <w:r>
        <w:rPr>
          <w:rFonts w:ascii="仿宋_GB2312" w:eastAsia="仿宋_GB2312" w:hAnsi="宋体" w:cs="仿宋_GB2312" w:hint="eastAsia"/>
          <w:sz w:val="32"/>
          <w:szCs w:val="32"/>
        </w:rPr>
        <w:t>协助领导对重大决策、会议决议、重要工作部署以及领导批办的执行情况进行督办，抓好落实，保证系统政令畅通；</w:t>
      </w:r>
      <w:r>
        <w:rPr>
          <w:rFonts w:ascii="仿宋_GB2312" w:eastAsia="仿宋_GB2312" w:hAnsi="宋体" w:cs="仿宋_GB2312" w:hint="eastAsia"/>
          <w:color w:val="222222"/>
          <w:sz w:val="32"/>
          <w:szCs w:val="32"/>
        </w:rPr>
        <w:t>负责草拟系统工作计划、总结、报告、请示、决议及其他综合性文件和领导交办的文件，落实有关规章制度和工作职责；负责机关文印、办公用品和家具用具的采购、登记、分配和管理工作；负责各类信息、资料的收集和整理；负责公章的保管和使用；负责机关车辆的调度和管理；负责来客、来访的接待；负责机关环境卫生的监督管理、机关门卫和水、电管理，</w:t>
      </w:r>
      <w:r>
        <w:rPr>
          <w:rFonts w:ascii="仿宋_GB2312" w:eastAsia="仿宋_GB2312" w:hAnsi="宋体" w:cs="仿宋_GB2312" w:hint="eastAsia"/>
          <w:sz w:val="32"/>
          <w:szCs w:val="32"/>
        </w:rPr>
        <w:t>做好节假日值班安排工作。</w:t>
      </w:r>
    </w:p>
    <w:p w:rsidR="00407C1C" w:rsidRDefault="00407C1C">
      <w:pPr>
        <w:pStyle w:val="a5"/>
        <w:widowControl/>
        <w:spacing w:line="420" w:lineRule="atLeast"/>
        <w:ind w:firstLine="630"/>
        <w:jc w:val="left"/>
        <w:rPr>
          <w:sz w:val="21"/>
          <w:szCs w:val="21"/>
        </w:rPr>
      </w:pPr>
    </w:p>
    <w:p w:rsidR="00407C1C" w:rsidRDefault="007C6E6C">
      <w:pPr>
        <w:pStyle w:val="a5"/>
        <w:widowControl/>
        <w:spacing w:line="420" w:lineRule="atLeast"/>
        <w:ind w:firstLine="640"/>
        <w:jc w:val="left"/>
        <w:rPr>
          <w:sz w:val="21"/>
          <w:szCs w:val="21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2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、财务科主要负责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贯彻国家财经方针和各项政策，遵守财经纪律、</w:t>
      </w:r>
      <w:r>
        <w:rPr>
          <w:rFonts w:ascii="仿宋_GB2312" w:eastAsia="仿宋_GB2312" w:hAnsi="宋体" w:cs="仿宋_GB2312" w:hint="eastAsia"/>
          <w:sz w:val="32"/>
          <w:szCs w:val="32"/>
        </w:rPr>
        <w:t>法规、规章和各项财务制度，加强财务管理；结合本单位情况，制定财务管理制度和会计核算制度，建立健全核算程序和报销手续，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如实反映本单位的财务状况及定期开展财务分析；认真审核费用开支手续，严格执行费用开支范围和标准；负责会计报表编制、机关经费预算决算。协调有关职能部门业务关系；面向基层、服务基层，监督基层单位各项资金的使用，确保社有资金完整；负责各种票据的管理及会计资料的归档工作。</w:t>
      </w:r>
    </w:p>
    <w:p w:rsidR="00407C1C" w:rsidRDefault="007C6E6C">
      <w:pPr>
        <w:ind w:firstLineChars="200" w:firstLine="643"/>
        <w:rPr>
          <w:rFonts w:ascii="仿宋_GB2312" w:eastAsia="仿宋_GB2312" w:hAnsi="仿宋_GB2312"/>
          <w:sz w:val="32"/>
        </w:rPr>
      </w:pPr>
      <w:r>
        <w:rPr>
          <w:rFonts w:ascii="楷体" w:eastAsia="楷体" w:hAnsi="楷体" w:cs="楷体" w:hint="eastAsia"/>
          <w:b/>
          <w:bCs/>
          <w:sz w:val="32"/>
        </w:rPr>
        <w:t>3</w:t>
      </w:r>
      <w:r>
        <w:rPr>
          <w:rFonts w:ascii="楷体" w:eastAsia="楷体" w:hAnsi="楷体" w:cs="楷体" w:hint="eastAsia"/>
          <w:b/>
          <w:bCs/>
          <w:sz w:val="32"/>
        </w:rPr>
        <w:t>、信访人事科</w:t>
      </w:r>
      <w:r>
        <w:rPr>
          <w:rFonts w:ascii="黑体" w:eastAsia="黑体" w:hAnsi="黑体" w:cs="黑体" w:hint="eastAsia"/>
          <w:sz w:val="32"/>
        </w:rPr>
        <w:t>：</w:t>
      </w:r>
      <w:r>
        <w:rPr>
          <w:rFonts w:ascii="仿宋_GB2312" w:eastAsia="仿宋_GB2312" w:hAnsi="仿宋_GB2312" w:hint="eastAsia"/>
          <w:sz w:val="32"/>
        </w:rPr>
        <w:t>受理系统信访职工提出的信访事项；承办上级和单位领导交办的信访事项；主动排查系统各种信访隐患，把矛盾解决在基层，消灭在</w:t>
      </w:r>
      <w:r>
        <w:rPr>
          <w:rFonts w:ascii="仿宋_GB2312" w:eastAsia="仿宋_GB2312" w:hAnsi="仿宋_GB2312" w:hint="eastAsia"/>
          <w:sz w:val="32"/>
        </w:rPr>
        <w:t>萌芽状态；深入基层调查研究，及时了解分析信访动态，为领导决策提供科学依据；负责系统企业劳动、人事管理工作；完成系统职工工资调整和工资报表填报工作；负责系统职工的退休申报和离退人员的管理工作；负责协调管理系统各单位劳动用工、养老、医疗、失业、工伤、女工生育保险等社会保障工作；负责系统干部职工考核、人才开发和教育培训工作。</w:t>
      </w:r>
    </w:p>
    <w:p w:rsidR="00407C1C" w:rsidRDefault="007C6E6C">
      <w:pPr>
        <w:pStyle w:val="a5"/>
        <w:widowControl/>
        <w:spacing w:line="420" w:lineRule="atLeast"/>
        <w:ind w:firstLine="640"/>
        <w:jc w:val="left"/>
        <w:rPr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32"/>
        </w:rPr>
        <w:t>4</w:t>
      </w:r>
      <w:r>
        <w:rPr>
          <w:rFonts w:ascii="楷体" w:eastAsia="楷体" w:hAnsi="楷体" w:cs="楷体" w:hint="eastAsia"/>
          <w:b/>
          <w:bCs/>
          <w:sz w:val="32"/>
        </w:rPr>
        <w:t>、党建科</w:t>
      </w:r>
      <w:r>
        <w:rPr>
          <w:rFonts w:ascii="黑体" w:eastAsia="黑体" w:hAnsi="黑体" w:cs="黑体" w:hint="eastAsia"/>
          <w:sz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传达贯彻上级党委、政府的指示和决定，熟悉和掌握系统组织工作基本情况，拟定组织工作的具体规划和方案，指导、检查县直单位组织建设；拟定系统党员队伍建设规划，做好党员学习、教育和培训发</w:t>
      </w:r>
      <w:r>
        <w:rPr>
          <w:rFonts w:ascii="仿宋_GB2312" w:eastAsia="仿宋_GB2312" w:hAnsi="宋体" w:cs="仿宋_GB2312" w:hint="eastAsia"/>
          <w:sz w:val="32"/>
          <w:szCs w:val="32"/>
        </w:rPr>
        <w:t>展工作，指导基层党组织抓好思想、组织、作风建设；搞好调查研究，指导系统民主政治建设并做好相关工作；负责党费收缴、管理和党内统计工作；承办县社党代表大会、党代表会议有关工作；负责县社系统组织和党员队伍建设，起草组织工作方面的文件；认真贯彻执行有关工会工作的法律、法规、规章和政策；坚持工会职能，积极参与公司的民主管理；加强工会组织建设，搞好工会积极分子的培训教育工作；积极开展群众性的劳动竞赛、合理化建议、职工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文化教育；调查了解干部职工家庭生活，帮助干部职工解决后顾之忧，协调家庭纠纷，监督干部职工福利待遇工作的落</w:t>
      </w:r>
      <w:r>
        <w:rPr>
          <w:rFonts w:ascii="仿宋_GB2312" w:eastAsia="仿宋_GB2312" w:hAnsi="宋体" w:cs="仿宋_GB2312" w:hint="eastAsia"/>
          <w:sz w:val="32"/>
          <w:szCs w:val="32"/>
        </w:rPr>
        <w:t>实；维护职工的合法权益，维护职工的切身利益；协调干部职工与行政的关系，协调处理劳动纠纷；组织开展职工文化体育活动，负责工会经费的解交和内部审计工作。</w:t>
      </w:r>
    </w:p>
    <w:p w:rsidR="00407C1C" w:rsidRDefault="007C6E6C">
      <w:pPr>
        <w:pStyle w:val="a5"/>
        <w:widowControl/>
        <w:spacing w:line="420" w:lineRule="atLeast"/>
        <w:ind w:firstLine="640"/>
        <w:jc w:val="left"/>
        <w:rPr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5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、业务基层科</w:t>
      </w:r>
      <w:r>
        <w:rPr>
          <w:rFonts w:ascii="黑体" w:eastAsia="黑体" w:hAnsi="黑体" w:cs="黑体" w:hint="eastAsia"/>
          <w:sz w:val="32"/>
          <w:szCs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结合农时社情，开展市场调研，掌握现时动态及发展趋势，为领导决策和企业经营提供科学依据和信息支持；搞好数表、材料的上报下达工作，做到数字准确，来源有据、逻辑合理、反馈及时；开展统计执法检查，健全</w:t>
      </w:r>
      <w:r>
        <w:rPr>
          <w:rFonts w:ascii="仿宋_GB2312" w:eastAsia="仿宋_GB2312" w:hAnsi="宋体" w:cs="仿宋_GB2312" w:hint="eastAsia"/>
          <w:sz w:val="32"/>
          <w:szCs w:val="32"/>
        </w:rPr>
        <w:t>档</w:t>
      </w: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案管理机制，以《统计法》规范企业经营行为；搞活商品经营，组织两总、双联，做到不脱销断档，保障供应；做好科技基层工作，组织岗位练兵和技能培训，为专业协会、</w:t>
      </w:r>
      <w:r>
        <w:rPr>
          <w:rFonts w:ascii="仿宋_GB2312" w:eastAsia="仿宋_GB2312" w:hAnsi="宋体" w:cs="仿宋_GB2312" w:hint="eastAsia"/>
          <w:sz w:val="32"/>
          <w:szCs w:val="32"/>
        </w:rPr>
        <w:t>村级综合服务站，农村超市、龙头企业及专业合作社兴建提供人才资源和技能保证；完善和加强“四大网络”构建工程，为龙头企业经营筑渠导流，事项传统营销方式向连锁经营现代流通方式的过渡。</w:t>
      </w:r>
    </w:p>
    <w:p w:rsidR="00407C1C" w:rsidRDefault="007C6E6C">
      <w:pPr>
        <w:pStyle w:val="a5"/>
        <w:widowControl/>
        <w:spacing w:line="420" w:lineRule="atLeast"/>
        <w:ind w:firstLine="640"/>
        <w:jc w:val="left"/>
        <w:rPr>
          <w:sz w:val="21"/>
          <w:szCs w:val="21"/>
        </w:rPr>
      </w:pPr>
      <w:r>
        <w:rPr>
          <w:rFonts w:ascii="楷体" w:eastAsia="楷体" w:hAnsi="楷体" w:cs="楷体" w:hint="eastAsia"/>
          <w:b/>
          <w:bCs/>
          <w:sz w:val="32"/>
        </w:rPr>
        <w:t>6</w:t>
      </w:r>
      <w:r>
        <w:rPr>
          <w:rFonts w:ascii="楷体" w:eastAsia="楷体" w:hAnsi="楷体" w:cs="楷体" w:hint="eastAsia"/>
          <w:b/>
          <w:bCs/>
          <w:sz w:val="32"/>
        </w:rPr>
        <w:t>、资产管理科</w:t>
      </w:r>
      <w:r>
        <w:rPr>
          <w:rFonts w:ascii="黑体" w:eastAsia="黑体" w:hAnsi="黑体" w:cs="黑体" w:hint="eastAsia"/>
          <w:sz w:val="32"/>
        </w:rPr>
        <w:t>：</w:t>
      </w:r>
      <w:r>
        <w:rPr>
          <w:rFonts w:ascii="仿宋_GB2312" w:eastAsia="仿宋_GB2312" w:hAnsi="宋体" w:cs="仿宋_GB2312" w:hint="eastAsia"/>
          <w:sz w:val="32"/>
          <w:szCs w:val="32"/>
        </w:rPr>
        <w:t>对系统资产进行登记管理；对系统企业进行必要的审计；对系统的违规、违纪事件、人物进行纪律查处；对招租、承包企业进行资产审核，履行租赁，承包手续完善，并监督其运营情况；对系统企业提供法律援助，对企业合同、协议进行审核，处理企业终结的相关事宜；对系统企业租赁、承包，企业的终结的档案进行管理。</w:t>
      </w:r>
    </w:p>
    <w:p w:rsidR="00407C1C" w:rsidRDefault="007C6E6C">
      <w:pPr>
        <w:pStyle w:val="a5"/>
        <w:widowControl/>
        <w:spacing w:line="420" w:lineRule="atLeast"/>
        <w:ind w:firstLineChars="200" w:firstLine="64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</w:rPr>
        <w:t>7</w:t>
      </w:r>
      <w:r>
        <w:rPr>
          <w:rFonts w:ascii="楷体" w:eastAsia="楷体" w:hAnsi="楷体" w:cs="楷体" w:hint="eastAsia"/>
          <w:b/>
          <w:bCs/>
          <w:sz w:val="32"/>
        </w:rPr>
        <w:t>、</w:t>
      </w:r>
      <w:r>
        <w:rPr>
          <w:rFonts w:ascii="楷体" w:eastAsia="楷体" w:hAnsi="楷体" w:cs="楷体" w:hint="eastAsia"/>
          <w:b/>
          <w:bCs/>
          <w:sz w:val="32"/>
          <w:shd w:val="solid" w:color="FFFFFF" w:fill="auto"/>
        </w:rPr>
        <w:t>法制宣传科</w:t>
      </w:r>
      <w:r>
        <w:rPr>
          <w:rFonts w:ascii="仿宋_GB2312" w:eastAsia="仿宋_GB2312" w:hAnsi="仿宋_GB2312" w:cs="仿宋_GB2312" w:hint="eastAsia"/>
          <w:sz w:val="32"/>
          <w:szCs w:val="32"/>
        </w:rPr>
        <w:t>：维护党的章程和其他党内法规；监督、检查党组织，党员领导干部贯彻执行党的路线、方针、政策，决议和法律、法规；协助党组织做好党风廉政建设；协助上级纪检机关查处违纪、违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法行为，做好归档、整理；组织党员干部深入学习党风廉政建设理论和党纪、政纪条例。</w:t>
      </w:r>
    </w:p>
    <w:p w:rsidR="00407C1C" w:rsidRDefault="007C6E6C">
      <w:pPr>
        <w:pStyle w:val="a5"/>
        <w:widowControl/>
        <w:spacing w:line="420" w:lineRule="atLeast"/>
        <w:ind w:firstLineChars="200" w:firstLine="643"/>
        <w:jc w:val="left"/>
        <w:rPr>
          <w:rFonts w:ascii="仿宋_GB2312" w:eastAsia="仿宋_GB2312" w:hAnsi="仿宋_GB2312"/>
          <w:sz w:val="32"/>
          <w:shd w:val="solid" w:color="FFFFFF" w:fill="auto"/>
        </w:rPr>
      </w:pPr>
      <w:r>
        <w:rPr>
          <w:rFonts w:ascii="楷体" w:eastAsia="楷体" w:hAnsi="楷体" w:cs="楷体" w:hint="eastAsia"/>
          <w:b/>
          <w:bCs/>
          <w:sz w:val="32"/>
          <w:shd w:val="solid" w:color="FFFFFF" w:fill="auto"/>
        </w:rPr>
        <w:t>8</w:t>
      </w:r>
      <w:r>
        <w:rPr>
          <w:rFonts w:ascii="楷体" w:eastAsia="楷体" w:hAnsi="楷体" w:cs="楷体" w:hint="eastAsia"/>
          <w:b/>
          <w:bCs/>
          <w:sz w:val="32"/>
          <w:shd w:val="solid" w:color="FFFFFF" w:fill="auto"/>
        </w:rPr>
        <w:t>、再生资源科</w:t>
      </w:r>
      <w:r>
        <w:rPr>
          <w:rFonts w:ascii="仿宋_GB2312" w:eastAsia="仿宋_GB2312" w:hAnsi="仿宋_GB2312" w:cs="仿宋_GB2312" w:hint="eastAsia"/>
          <w:sz w:val="32"/>
          <w:szCs w:val="32"/>
        </w:rPr>
        <w:t>：对来办的废品收购站、勘查厂地、拍照留档。</w:t>
      </w:r>
    </w:p>
    <w:p w:rsidR="00407C1C" w:rsidRDefault="007C6E6C">
      <w:pPr>
        <w:widowControl/>
        <w:spacing w:line="360" w:lineRule="auto"/>
        <w:ind w:left="640" w:firstLineChars="50" w:firstLine="16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人员编制和领导职</w:t>
      </w:r>
    </w:p>
    <w:p w:rsidR="00407C1C" w:rsidRDefault="007C6E6C">
      <w:pPr>
        <w:widowControl/>
        <w:spacing w:line="360" w:lineRule="auto"/>
        <w:ind w:left="640" w:firstLineChars="50" w:firstLine="160"/>
        <w:jc w:val="left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>成安县供销社，人员编制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名，其中领导职数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个。</w:t>
      </w:r>
    </w:p>
    <w:p w:rsidR="00407C1C" w:rsidRDefault="007C6E6C">
      <w:pPr>
        <w:outlineLvl w:val="0"/>
        <w:rPr>
          <w:rFonts w:ascii="黑体" w:eastAsia="黑体" w:hAnsi="黑体" w:cs="黑体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kern w:val="0"/>
          <w:sz w:val="32"/>
          <w:szCs w:val="32"/>
        </w:rPr>
        <w:t>二、部门预算安排总体情况</w:t>
      </w:r>
    </w:p>
    <w:p w:rsidR="00407C1C" w:rsidRDefault="007C6E6C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按照预算管理有关规定，目前我部门预算的编制实行综合预算制度，即全部收入和支出都反映在预算中。</w:t>
      </w:r>
    </w:p>
    <w:p w:rsidR="00407C1C" w:rsidRDefault="007C6E6C">
      <w:pPr>
        <w:spacing w:line="560" w:lineRule="exact"/>
        <w:ind w:firstLine="64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1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、收入说明</w:t>
      </w:r>
    </w:p>
    <w:p w:rsidR="00407C1C" w:rsidRDefault="007C6E6C">
      <w:pPr>
        <w:spacing w:line="560" w:lineRule="exact"/>
        <w:ind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2021</w:t>
      </w:r>
      <w:r>
        <w:rPr>
          <w:rFonts w:ascii="仿宋" w:eastAsia="仿宋" w:hAnsi="仿宋" w:cs="方正仿宋_GBK" w:hint="eastAsia"/>
          <w:sz w:val="32"/>
          <w:szCs w:val="32"/>
        </w:rPr>
        <w:t>年预算收入</w:t>
      </w:r>
      <w:r>
        <w:rPr>
          <w:rFonts w:ascii="仿宋" w:eastAsia="仿宋" w:hAnsi="仿宋" w:cs="方正仿宋_GBK" w:hint="eastAsia"/>
          <w:sz w:val="32"/>
          <w:szCs w:val="32"/>
        </w:rPr>
        <w:t>472.91</w:t>
      </w:r>
      <w:r>
        <w:rPr>
          <w:rFonts w:ascii="仿宋" w:eastAsia="仿宋" w:hAnsi="仿宋" w:cs="方正仿宋_GBK" w:hint="eastAsia"/>
          <w:sz w:val="32"/>
          <w:szCs w:val="32"/>
        </w:rPr>
        <w:t>万元，其中：一般公共预算收入</w:t>
      </w:r>
      <w:r>
        <w:rPr>
          <w:rFonts w:ascii="仿宋" w:eastAsia="仿宋" w:hAnsi="仿宋" w:cs="方正仿宋_GBK" w:hint="eastAsia"/>
          <w:sz w:val="32"/>
          <w:szCs w:val="32"/>
        </w:rPr>
        <w:t>472.91</w:t>
      </w:r>
      <w:r>
        <w:rPr>
          <w:rFonts w:ascii="仿宋" w:eastAsia="仿宋" w:hAnsi="仿宋" w:cs="方正仿宋_GBK" w:hint="eastAsia"/>
          <w:sz w:val="32"/>
          <w:szCs w:val="32"/>
        </w:rPr>
        <w:t>万元，政府性基金收入</w:t>
      </w:r>
      <w:r>
        <w:rPr>
          <w:rFonts w:ascii="仿宋" w:eastAsia="仿宋" w:hAnsi="仿宋" w:cs="方正仿宋_GBK" w:hint="eastAsia"/>
          <w:sz w:val="32"/>
          <w:szCs w:val="32"/>
        </w:rPr>
        <w:t>0</w:t>
      </w:r>
      <w:r>
        <w:rPr>
          <w:rFonts w:ascii="仿宋" w:eastAsia="仿宋" w:hAnsi="仿宋" w:cs="方正仿宋_GBK" w:hint="eastAsia"/>
          <w:sz w:val="32"/>
          <w:szCs w:val="32"/>
        </w:rPr>
        <w:t>万元，国有资本经营收入</w:t>
      </w:r>
      <w:r>
        <w:rPr>
          <w:rFonts w:ascii="仿宋" w:eastAsia="仿宋" w:hAnsi="仿宋" w:cs="方正仿宋_GBK" w:hint="eastAsia"/>
          <w:sz w:val="32"/>
          <w:szCs w:val="32"/>
        </w:rPr>
        <w:t>0</w:t>
      </w:r>
      <w:r>
        <w:rPr>
          <w:rFonts w:ascii="仿宋" w:eastAsia="仿宋" w:hAnsi="仿宋" w:cs="方正仿宋_GBK" w:hint="eastAsia"/>
          <w:sz w:val="32"/>
          <w:szCs w:val="32"/>
        </w:rPr>
        <w:t>万元，事业收入</w:t>
      </w:r>
      <w:r>
        <w:rPr>
          <w:rFonts w:ascii="仿宋" w:eastAsia="仿宋" w:hAnsi="仿宋" w:cs="方正仿宋_GBK" w:hint="eastAsia"/>
          <w:sz w:val="32"/>
          <w:szCs w:val="32"/>
        </w:rPr>
        <w:t>0</w:t>
      </w:r>
      <w:r>
        <w:rPr>
          <w:rFonts w:ascii="仿宋" w:eastAsia="仿宋" w:hAnsi="仿宋" w:cs="方正仿宋_GBK" w:hint="eastAsia"/>
          <w:sz w:val="32"/>
          <w:szCs w:val="32"/>
        </w:rPr>
        <w:t>万元，其他收入</w:t>
      </w:r>
      <w:r>
        <w:rPr>
          <w:rFonts w:ascii="仿宋" w:eastAsia="仿宋" w:hAnsi="仿宋" w:cs="方正仿宋_GBK" w:hint="eastAsia"/>
          <w:sz w:val="32"/>
          <w:szCs w:val="32"/>
        </w:rPr>
        <w:t>0</w:t>
      </w:r>
      <w:r>
        <w:rPr>
          <w:rFonts w:ascii="仿宋" w:eastAsia="仿宋" w:hAnsi="仿宋" w:cs="方正仿宋_GBK" w:hint="eastAsia"/>
          <w:sz w:val="32"/>
          <w:szCs w:val="32"/>
        </w:rPr>
        <w:t>万元。</w:t>
      </w:r>
    </w:p>
    <w:p w:rsidR="00407C1C" w:rsidRDefault="007C6E6C">
      <w:pPr>
        <w:spacing w:line="560" w:lineRule="exact"/>
        <w:ind w:firstLine="64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2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、支出说明</w:t>
      </w:r>
    </w:p>
    <w:p w:rsidR="00407C1C" w:rsidRDefault="007C6E6C">
      <w:pPr>
        <w:spacing w:line="5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2021</w:t>
      </w:r>
      <w:r>
        <w:rPr>
          <w:rFonts w:ascii="仿宋" w:eastAsia="仿宋" w:hAnsi="仿宋" w:cs="方正仿宋_GBK" w:hint="eastAsia"/>
          <w:sz w:val="32"/>
          <w:szCs w:val="32"/>
        </w:rPr>
        <w:t>年支出预算</w:t>
      </w:r>
      <w:r>
        <w:rPr>
          <w:rFonts w:ascii="仿宋" w:eastAsia="仿宋" w:hAnsi="仿宋" w:cs="方正仿宋_GBK" w:hint="eastAsia"/>
          <w:sz w:val="32"/>
          <w:szCs w:val="32"/>
        </w:rPr>
        <w:t>472.91</w:t>
      </w:r>
      <w:r>
        <w:rPr>
          <w:rFonts w:ascii="仿宋" w:eastAsia="仿宋" w:hAnsi="仿宋" w:cs="方正仿宋_GBK" w:hint="eastAsia"/>
          <w:sz w:val="32"/>
          <w:szCs w:val="32"/>
        </w:rPr>
        <w:t>万元，其中</w:t>
      </w:r>
      <w:r>
        <w:rPr>
          <w:rFonts w:ascii="仿宋" w:eastAsia="仿宋" w:hAnsi="仿宋" w:cs="方正仿宋_GBK" w:hint="eastAsia"/>
          <w:sz w:val="32"/>
          <w:szCs w:val="32"/>
        </w:rPr>
        <w:t>:</w:t>
      </w:r>
      <w:r>
        <w:rPr>
          <w:rFonts w:ascii="仿宋" w:eastAsia="仿宋" w:hAnsi="仿宋" w:cs="方正仿宋_GBK" w:hint="eastAsia"/>
          <w:sz w:val="32"/>
          <w:szCs w:val="32"/>
        </w:rPr>
        <w:t>基本支出</w:t>
      </w:r>
      <w:r>
        <w:rPr>
          <w:rFonts w:ascii="仿宋" w:eastAsia="仿宋" w:hAnsi="仿宋" w:cs="方正仿宋_GBK" w:hint="eastAsia"/>
          <w:sz w:val="32"/>
          <w:szCs w:val="32"/>
        </w:rPr>
        <w:t>105.75</w:t>
      </w:r>
      <w:r>
        <w:rPr>
          <w:rFonts w:ascii="仿宋" w:eastAsia="仿宋" w:hAnsi="仿宋" w:cs="方正仿宋_GBK" w:hint="eastAsia"/>
          <w:sz w:val="32"/>
          <w:szCs w:val="32"/>
        </w:rPr>
        <w:t>万元，包括人员经费</w:t>
      </w:r>
      <w:r>
        <w:rPr>
          <w:rFonts w:ascii="仿宋" w:eastAsia="仿宋" w:hAnsi="仿宋" w:cs="方正仿宋_GBK" w:hint="eastAsia"/>
          <w:sz w:val="32"/>
          <w:szCs w:val="32"/>
        </w:rPr>
        <w:t>94.75</w:t>
      </w:r>
      <w:r>
        <w:rPr>
          <w:rFonts w:ascii="仿宋" w:eastAsia="仿宋" w:hAnsi="仿宋" w:cs="方正仿宋_GBK" w:hint="eastAsia"/>
          <w:sz w:val="32"/>
          <w:szCs w:val="32"/>
        </w:rPr>
        <w:t>万元和日常公用经费</w:t>
      </w:r>
      <w:r>
        <w:rPr>
          <w:rFonts w:ascii="仿宋" w:eastAsia="仿宋" w:hAnsi="仿宋" w:cs="方正仿宋_GBK" w:hint="eastAsia"/>
          <w:sz w:val="32"/>
          <w:szCs w:val="32"/>
        </w:rPr>
        <w:t>11</w:t>
      </w:r>
      <w:r>
        <w:rPr>
          <w:rFonts w:ascii="仿宋" w:eastAsia="仿宋" w:hAnsi="仿宋" w:cs="方正仿宋_GBK" w:hint="eastAsia"/>
          <w:sz w:val="32"/>
          <w:szCs w:val="32"/>
        </w:rPr>
        <w:t>万元，主要为办公费、电费、差旅费和公务用车运行维护费。</w:t>
      </w:r>
    </w:p>
    <w:p w:rsidR="00407C1C" w:rsidRDefault="007C6E6C">
      <w:pPr>
        <w:spacing w:line="560" w:lineRule="exact"/>
        <w:ind w:firstLine="640"/>
        <w:rPr>
          <w:rFonts w:ascii="楷体" w:eastAsia="楷体" w:hAnsi="楷体" w:cs="Times New Roman"/>
          <w:b/>
          <w:bCs/>
          <w:sz w:val="32"/>
          <w:szCs w:val="32"/>
        </w:rPr>
      </w:pPr>
      <w:r>
        <w:rPr>
          <w:rFonts w:ascii="楷体" w:eastAsia="楷体" w:hAnsi="楷体" w:cs="楷体"/>
          <w:b/>
          <w:bCs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、比上年增减变化情况</w:t>
      </w:r>
    </w:p>
    <w:p w:rsidR="00407C1C" w:rsidRDefault="007C6E6C">
      <w:pPr>
        <w:spacing w:line="560" w:lineRule="exact"/>
        <w:ind w:firstLine="640"/>
        <w:rPr>
          <w:rFonts w:ascii="仿宋_GB2312" w:eastAsia="仿宋" w:hAnsi="Calibri" w:cs="仿宋_GB2312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2021</w:t>
      </w:r>
      <w:r>
        <w:rPr>
          <w:rFonts w:ascii="仿宋" w:eastAsia="仿宋" w:hAnsi="仿宋" w:cs="方正仿宋_GBK" w:hint="eastAsia"/>
          <w:sz w:val="32"/>
          <w:szCs w:val="32"/>
        </w:rPr>
        <w:t>年预算收支安排</w:t>
      </w:r>
      <w:r>
        <w:rPr>
          <w:rFonts w:ascii="仿宋" w:eastAsia="仿宋" w:hAnsi="仿宋" w:cs="方正仿宋_GBK" w:hint="eastAsia"/>
          <w:sz w:val="32"/>
          <w:szCs w:val="32"/>
        </w:rPr>
        <w:t>472.91</w:t>
      </w:r>
      <w:r>
        <w:rPr>
          <w:rFonts w:ascii="仿宋" w:eastAsia="仿宋" w:hAnsi="仿宋" w:cs="方正仿宋_GBK" w:hint="eastAsia"/>
          <w:sz w:val="32"/>
          <w:szCs w:val="32"/>
        </w:rPr>
        <w:t>万元，较</w:t>
      </w:r>
      <w:r>
        <w:rPr>
          <w:rFonts w:ascii="仿宋" w:eastAsia="仿宋" w:hAnsi="仿宋" w:cs="Times New Roman" w:hint="eastAsia"/>
          <w:sz w:val="32"/>
          <w:szCs w:val="32"/>
        </w:rPr>
        <w:t>2020</w:t>
      </w:r>
      <w:r>
        <w:rPr>
          <w:rFonts w:ascii="仿宋" w:eastAsia="仿宋" w:hAnsi="仿宋" w:cs="方正仿宋_GBK" w:hint="eastAsia"/>
          <w:sz w:val="32"/>
          <w:szCs w:val="32"/>
        </w:rPr>
        <w:t>年预算增加</w:t>
      </w:r>
      <w:r>
        <w:rPr>
          <w:rFonts w:ascii="仿宋" w:eastAsia="仿宋" w:hAnsi="仿宋" w:cs="方正仿宋_GBK" w:hint="eastAsia"/>
          <w:sz w:val="32"/>
          <w:szCs w:val="32"/>
        </w:rPr>
        <w:t>336.32</w:t>
      </w:r>
      <w:r>
        <w:rPr>
          <w:rFonts w:ascii="仿宋" w:eastAsia="仿宋" w:hAnsi="仿宋" w:cs="方正仿宋_GBK" w:hint="eastAsia"/>
          <w:sz w:val="32"/>
          <w:szCs w:val="32"/>
        </w:rPr>
        <w:t>万元，其中：基本支出减少</w:t>
      </w:r>
      <w:r>
        <w:rPr>
          <w:rFonts w:ascii="仿宋" w:eastAsia="仿宋" w:hAnsi="仿宋" w:cs="方正仿宋_GBK" w:hint="eastAsia"/>
          <w:sz w:val="32"/>
          <w:szCs w:val="32"/>
        </w:rPr>
        <w:t>30.84</w:t>
      </w:r>
      <w:r>
        <w:rPr>
          <w:rFonts w:ascii="仿宋" w:eastAsia="仿宋" w:hAnsi="仿宋" w:cs="方正仿宋_GBK" w:hint="eastAsia"/>
          <w:sz w:val="32"/>
          <w:szCs w:val="32"/>
        </w:rPr>
        <w:t>万元，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主要是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2021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年人员工资减少。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三、机</w:t>
      </w:r>
      <w:r>
        <w:rPr>
          <w:rFonts w:ascii="黑体" w:eastAsia="黑体" w:hAnsi="黑体" w:cs="黑体" w:hint="eastAsia"/>
          <w:kern w:val="0"/>
          <w:sz w:val="32"/>
          <w:szCs w:val="32"/>
        </w:rPr>
        <w:t>关运行经费情况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日常公用经费安排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万元，包括：办公费、差旅费、水费、电费、会议费、招待费、转移支付，其他支出等。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四、“三公”经费预算情况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年度“三公”预算支出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万元，其中，因公出国（境）费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元，安排公务用车维护费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元，（其中公务用车购置费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元，公务用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lastRenderedPageBreak/>
        <w:t>车运行维护费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万元），公务接待费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万元，因公出国（境）费与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年相持平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安排公务用车维护费与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年相持平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,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公务接待费与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年相持平。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年“三公”经费预算减少了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0%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。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五</w:t>
      </w:r>
      <w:r>
        <w:rPr>
          <w:rFonts w:ascii="黑体" w:eastAsia="黑体" w:hAnsi="黑体" w:cs="黑体" w:hint="eastAsia"/>
          <w:kern w:val="0"/>
          <w:sz w:val="32"/>
          <w:szCs w:val="32"/>
        </w:rPr>
        <w:t>、绩效预算情况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（一）总体绩效目标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成为农村现代流通的主导力量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保障社有资产安全和保值</w:t>
      </w:r>
    </w:p>
    <w:p w:rsidR="00407C1C" w:rsidRDefault="007C6E6C">
      <w:pPr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3.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拟定规划，构建农民合作社联合社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4.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强力推进和形成服务现代农业、服务农村生产生活、服务农业新型经营主体三大板块的服务格局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5.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按照改革方案要求，逐步推进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6.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安排组织代储企业依据储备计划及时足额、保质保量做好储备商品的收购、轮换等工作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7.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保障机关正常工作高效运转</w:t>
      </w:r>
    </w:p>
    <w:p w:rsidR="00407C1C" w:rsidRDefault="007C6E6C">
      <w:pPr>
        <w:pStyle w:val="a5"/>
        <w:spacing w:line="480" w:lineRule="auto"/>
        <w:ind w:firstLineChars="200" w:firstLine="643"/>
        <w:rPr>
          <w:rFonts w:cs="Helvetica"/>
        </w:rPr>
      </w:pPr>
      <w:r>
        <w:rPr>
          <w:rStyle w:val="a6"/>
          <w:rFonts w:cs="Helvetica" w:hint="eastAsia"/>
          <w:sz w:val="32"/>
          <w:szCs w:val="32"/>
        </w:rPr>
        <w:t>（二）分项绩效目标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（一）供销流通管理职责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绩效目标：全系统建立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个以上网络经营企业，成为农村现代流通的主导力量，保障社有资产安全和保值。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绩效指标：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年，建立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个以上网络经营企业。其中：农资网络经营企业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个，农副产品购销网络经营企业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个，日用消费品网络经营企业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个，资产保值率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100%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（二）服务三农事务管理职责：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绩效目标：构建具有供销社特色的“三农”工作社会化服务体系，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lastRenderedPageBreak/>
        <w:t>发展农民合作社达到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50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个。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绩效指标：建设服务体系，强力推进和形成服务现代农业、服务农村生产生活、服务农业新型经营主体三大板块的服务格局，以发展农民合作社的建设情况为指标。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（三）物资储备管理职责：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绩效目标：做好重要商品物资储备及监管，安排组织代储企业依据储备计划及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时足额、保质保量做好储备商品的收购、轮换等工作。实现全系统食盐储备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300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吨，保障市场供应，稳定物价。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绩效指标：食盐储备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300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吨。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（四）供销合作政务管理职责：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绩效目标：保障机关正常工作高效运转，做好大型会议组织、内部信息化建设与维护、报刊收发管理和接待、车辆、办公用品和机关后勤事务管理，综合业务按年度计划完成。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绩效指标：综合事务保障率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100%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。</w:t>
      </w:r>
    </w:p>
    <w:p w:rsidR="00407C1C" w:rsidRDefault="007C6E6C">
      <w:pPr>
        <w:pStyle w:val="a5"/>
        <w:spacing w:line="480" w:lineRule="auto"/>
        <w:ind w:firstLineChars="200" w:firstLine="643"/>
        <w:rPr>
          <w:rStyle w:val="a6"/>
          <w:rFonts w:cs="Helvetica"/>
          <w:sz w:val="32"/>
          <w:szCs w:val="32"/>
        </w:rPr>
      </w:pPr>
      <w:r>
        <w:rPr>
          <w:rStyle w:val="a6"/>
          <w:rFonts w:cs="Helvetica" w:hint="eastAsia"/>
          <w:sz w:val="32"/>
          <w:szCs w:val="32"/>
        </w:rPr>
        <w:t>（三）工作保障措施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（一）完善制度建设。我部门重新修订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年《成安县供销社内控制度工作手册》，完善预算业务管理制度、收支管理制度等，为全年预算绩效目标的实现奠定制度基础。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（二）加强支出管理，规范财务资产管理。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优化支出结构、编细编实预算，规范财务管理制度，严格执行“收支两条线”规定，单位各项支出由财务部门归口管理并进行会计核算。完善财务管理制度，严格审批程序，加强固定资产登记、使用和报废处置管理，做到支出合理，物尽其用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lastRenderedPageBreak/>
        <w:t>（三）加强绩效运行监控及做好绩效自评。按要求开展绩效运行监控，发现问题及时采取措施，确保绩效目标如期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保质实现。按要求开展上年度部门预算绩效自评和重点评价工作，对评价中发现的问题及时整改，调整优化支出结构，提高财政资金使用效益。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四）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 w:rsidR="00407C1C" w:rsidRDefault="007C6E6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（五）加强宣传培训调研等。加强人员培训，提高本部门职工业务素质；加强调研，提出优化财政资金配置、提高资金使用效益的意见；加大宣传力度，强化预算绩效管理意识，促进预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算绩效管理水平进一步提升。</w:t>
      </w:r>
    </w:p>
    <w:p w:rsidR="00407C1C" w:rsidRDefault="00407C1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</w:p>
    <w:p w:rsidR="00407C1C" w:rsidRDefault="00407C1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</w:p>
    <w:p w:rsidR="00407C1C" w:rsidRDefault="00407C1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</w:pPr>
    </w:p>
    <w:p w:rsidR="00407C1C" w:rsidRDefault="00407C1C">
      <w:pPr>
        <w:pStyle w:val="a5"/>
        <w:spacing w:line="480" w:lineRule="auto"/>
        <w:ind w:firstLineChars="200" w:firstLine="640"/>
        <w:rPr>
          <w:rFonts w:ascii="仿宋_GB2312" w:eastAsia="仿宋_GB2312" w:hAnsi="Calibri" w:cs="仿宋_GB2312"/>
          <w:kern w:val="0"/>
          <w:sz w:val="32"/>
          <w:szCs w:val="32"/>
        </w:rPr>
        <w:sectPr w:rsidR="00407C1C">
          <w:headerReference w:type="default" r:id="rId7"/>
          <w:pgSz w:w="11907" w:h="16839"/>
          <w:pgMar w:top="1020" w:right="1134" w:bottom="1020" w:left="1134" w:header="851" w:footer="992" w:gutter="0"/>
          <w:cols w:space="425"/>
          <w:docGrid w:type="lines" w:linePitch="312"/>
        </w:sectPr>
      </w:pPr>
    </w:p>
    <w:p w:rsidR="00407C1C" w:rsidRDefault="007C6E6C">
      <w:pPr>
        <w:jc w:val="center"/>
        <w:outlineLvl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lastRenderedPageBreak/>
        <w:t>部门职责</w:t>
      </w:r>
      <w:r>
        <w:rPr>
          <w:rFonts w:ascii="黑体" w:eastAsia="黑体" w:hAnsi="黑体" w:cs="黑体" w:hint="eastAsia"/>
          <w:sz w:val="32"/>
        </w:rPr>
        <w:t>-</w:t>
      </w:r>
      <w:r>
        <w:rPr>
          <w:rFonts w:ascii="黑体" w:eastAsia="黑体" w:hAnsi="黑体" w:cs="黑体" w:hint="eastAsia"/>
          <w:sz w:val="32"/>
        </w:rPr>
        <w:t>工作活动绩效目标</w:t>
      </w:r>
    </w:p>
    <w:tbl>
      <w:tblPr>
        <w:tblW w:w="139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:rsidR="00407C1C">
        <w:trPr>
          <w:trHeight w:val="227"/>
          <w:tblHeader/>
          <w:jc w:val="center"/>
        </w:trPr>
        <w:tc>
          <w:tcPr>
            <w:tcW w:w="10986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817</w:t>
            </w:r>
            <w:r>
              <w:rPr>
                <w:rFonts w:ascii="仿宋" w:eastAsia="仿宋" w:hAnsi="仿宋" w:cs="仿宋" w:hint="eastAsia"/>
                <w:sz w:val="24"/>
              </w:rPr>
              <w:t>成安县供销社</w:t>
            </w:r>
          </w:p>
        </w:tc>
        <w:tc>
          <w:tcPr>
            <w:tcW w:w="294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407C1C">
        <w:trPr>
          <w:trHeight w:val="227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评价标准</w:t>
            </w:r>
          </w:p>
        </w:tc>
      </w:tr>
      <w:tr w:rsidR="00407C1C">
        <w:trPr>
          <w:trHeight w:val="227"/>
          <w:tblHeader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仿宋" w:eastAsia="仿宋" w:hAnsi="仿宋" w:cs="仿宋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仿宋" w:eastAsia="仿宋" w:hAnsi="仿宋" w:cs="仿宋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仿宋" w:eastAsia="仿宋" w:hAnsi="仿宋" w:cs="仿宋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outlineLvl w:val="0"/>
              <w:rPr>
                <w:rFonts w:ascii="仿宋" w:eastAsia="仿宋" w:hAnsi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差</w:t>
            </w:r>
          </w:p>
        </w:tc>
      </w:tr>
      <w:tr w:rsidR="00407C1C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供销流通管理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367.16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贯彻上级方针政策，管理运营县级社有资产、行使出资人职能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确保供销社事业改革、发展和壮大、发挥供销社为“三农”服务的作用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≦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</w:tr>
      <w:tr w:rsidR="00407C1C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 xml:space="preserve">　　发展现代流通网络建设及管理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367.16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指导系统流通网络建设、发挥供销社连接城乡、农村的桥梁作用，建设商流、物流、信息流相统一的城乡双向流通网络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成为农村现代流通的主导力量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农村物流网络体系建设完成率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≦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</w:tr>
      <w:tr w:rsidR="00407C1C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物资储备管理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负责重要物资的储备工作。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充分发挥供销社在流通领域的应急调控作用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C1C" w:rsidRDefault="00407C1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≦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</w:tr>
      <w:tr w:rsidR="00407C1C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 xml:space="preserve">　　重要商品物资储备及监管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调节商品供求关系，稳定物价、保障市场供应、保证防汛救灾的需要、增强政府对市场的宏观调控能力。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安排、组织代储企业依据储备计划及时足额、保质保量做好储备商品的收储、轮换等工作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商品收储轮换计划完成率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80%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≧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407C1C" w:rsidRDefault="007C6E6C">
            <w:pPr>
              <w:spacing w:line="30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宋体" w:eastAsia="宋体" w:hAnsi="宋体" w:cs="宋体" w:hint="eastAsia"/>
              </w:rPr>
              <w:t>≦</w:t>
            </w:r>
            <w:r>
              <w:rPr>
                <w:rFonts w:ascii="仿宋" w:eastAsia="仿宋" w:hAnsi="仿宋" w:cs="仿宋" w:hint="eastAsia"/>
              </w:rPr>
              <w:t>60%</w:t>
            </w:r>
          </w:p>
        </w:tc>
      </w:tr>
    </w:tbl>
    <w:p w:rsidR="00407C1C" w:rsidRDefault="00407C1C">
      <w:pPr>
        <w:widowControl/>
        <w:spacing w:line="360" w:lineRule="auto"/>
        <w:jc w:val="left"/>
        <w:rPr>
          <w:rFonts w:ascii="Calibri" w:eastAsia="仿宋_GB2312" w:hAnsi="Calibri" w:cs="Calibri"/>
          <w:b/>
          <w:kern w:val="0"/>
          <w:sz w:val="32"/>
          <w:szCs w:val="32"/>
        </w:rPr>
        <w:sectPr w:rsidR="00407C1C">
          <w:pgSz w:w="16839" w:h="11907" w:orient="landscape"/>
          <w:pgMar w:top="1134" w:right="1020" w:bottom="1134" w:left="1020" w:header="851" w:footer="992" w:gutter="0"/>
          <w:cols w:space="0"/>
          <w:docGrid w:type="lines" w:linePitch="321"/>
        </w:sectPr>
      </w:pP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六、政府采购预算情况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kern w:val="0"/>
          <w:sz w:val="32"/>
          <w:szCs w:val="32"/>
        </w:rPr>
      </w:pPr>
      <w:r>
        <w:rPr>
          <w:rFonts w:ascii="仿宋_GB2312" w:eastAsia="仿宋_GB2312" w:hAnsi="微软雅黑" w:cs="仿宋_GB2312"/>
          <w:kern w:val="0"/>
          <w:sz w:val="32"/>
          <w:szCs w:val="32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[2015]11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号）要求的货物、工程或服务的项目，采购人均应编入政府采购预算。按照政府采购相关法律法规要求，结合我局实际，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微软雅黑" w:cs="仿宋_GB2312"/>
          <w:kern w:val="0"/>
          <w:sz w:val="32"/>
          <w:szCs w:val="32"/>
        </w:rPr>
        <w:t>年我局政府采购事项为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1.6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</w:rPr>
        <w:t>万元，</w:t>
      </w:r>
      <w:r>
        <w:rPr>
          <w:rFonts w:ascii="仿宋_GB2312" w:eastAsia="仿宋_GB2312" w:hAnsi="Calibri" w:cs="仿宋_GB2312"/>
          <w:kern w:val="0"/>
          <w:sz w:val="32"/>
          <w:szCs w:val="32"/>
        </w:rPr>
        <w:t>本年拟用于政府采购微机等办公设备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1.6</w:t>
      </w:r>
      <w:r>
        <w:rPr>
          <w:rFonts w:ascii="仿宋_GB2312" w:eastAsia="仿宋_GB2312" w:hAnsi="Calibri" w:cs="仿宋_GB2312"/>
          <w:kern w:val="0"/>
          <w:sz w:val="32"/>
          <w:szCs w:val="32"/>
        </w:rPr>
        <w:t>万元。</w:t>
      </w:r>
    </w:p>
    <w:tbl>
      <w:tblPr>
        <w:tblW w:w="90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95"/>
        <w:gridCol w:w="667"/>
        <w:gridCol w:w="1065"/>
        <w:gridCol w:w="567"/>
        <w:gridCol w:w="337"/>
        <w:gridCol w:w="549"/>
        <w:gridCol w:w="565"/>
        <w:gridCol w:w="562"/>
        <w:gridCol w:w="562"/>
        <w:gridCol w:w="562"/>
        <w:gridCol w:w="511"/>
        <w:gridCol w:w="551"/>
        <w:gridCol w:w="551"/>
        <w:gridCol w:w="516"/>
      </w:tblGrid>
      <w:tr w:rsidR="00407C1C">
        <w:trPr>
          <w:tblHeader/>
          <w:jc w:val="center"/>
        </w:trPr>
        <w:tc>
          <w:tcPr>
            <w:tcW w:w="5245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方正小标宋_GBK" w:hint="eastAsia"/>
              </w:rPr>
              <w:t>部门（单位）名称：成安县供销社</w:t>
            </w:r>
          </w:p>
        </w:tc>
        <w:tc>
          <w:tcPr>
            <w:tcW w:w="3815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407C1C" w:rsidRDefault="007C6E6C">
            <w:pPr>
              <w:spacing w:line="560" w:lineRule="exact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方正书宋_GBK" w:hint="eastAsia"/>
                <w:sz w:val="24"/>
                <w:szCs w:val="24"/>
              </w:rPr>
              <w:t>单位：万元</w:t>
            </w:r>
          </w:p>
        </w:tc>
      </w:tr>
      <w:tr w:rsidR="00407C1C">
        <w:trPr>
          <w:tblHeader/>
          <w:jc w:val="center"/>
        </w:trPr>
        <w:tc>
          <w:tcPr>
            <w:tcW w:w="2162" w:type="dxa"/>
            <w:gridSpan w:val="2"/>
            <w:vAlign w:val="center"/>
          </w:tcPr>
          <w:p w:rsidR="00407C1C" w:rsidRDefault="007C6E6C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政府采购项目来源</w:t>
            </w:r>
          </w:p>
        </w:tc>
        <w:tc>
          <w:tcPr>
            <w:tcW w:w="1065" w:type="dxa"/>
            <w:vMerge w:val="restart"/>
            <w:vAlign w:val="center"/>
          </w:tcPr>
          <w:p w:rsidR="00407C1C" w:rsidRDefault="007C6E6C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采购物品名称</w:t>
            </w:r>
          </w:p>
        </w:tc>
        <w:tc>
          <w:tcPr>
            <w:tcW w:w="567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政府采购目录序号</w:t>
            </w:r>
          </w:p>
        </w:tc>
        <w:tc>
          <w:tcPr>
            <w:tcW w:w="337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数量单位</w:t>
            </w:r>
          </w:p>
        </w:tc>
        <w:tc>
          <w:tcPr>
            <w:tcW w:w="549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数量</w:t>
            </w:r>
          </w:p>
        </w:tc>
        <w:tc>
          <w:tcPr>
            <w:tcW w:w="565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单价</w:t>
            </w:r>
          </w:p>
        </w:tc>
        <w:tc>
          <w:tcPr>
            <w:tcW w:w="3815" w:type="dxa"/>
            <w:gridSpan w:val="7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政府采购金额</w:t>
            </w:r>
          </w:p>
        </w:tc>
      </w:tr>
      <w:tr w:rsidR="00407C1C">
        <w:trPr>
          <w:tblHeader/>
          <w:jc w:val="center"/>
        </w:trPr>
        <w:tc>
          <w:tcPr>
            <w:tcW w:w="1495" w:type="dxa"/>
            <w:vMerge w:val="restart"/>
            <w:vAlign w:val="center"/>
          </w:tcPr>
          <w:p w:rsidR="00407C1C" w:rsidRDefault="007C6E6C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项目名称</w:t>
            </w:r>
          </w:p>
        </w:tc>
        <w:tc>
          <w:tcPr>
            <w:tcW w:w="667" w:type="dxa"/>
            <w:vMerge w:val="restart"/>
            <w:vAlign w:val="center"/>
          </w:tcPr>
          <w:p w:rsidR="00407C1C" w:rsidRDefault="007C6E6C">
            <w:pPr>
              <w:spacing w:line="56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预算资金</w:t>
            </w:r>
          </w:p>
        </w:tc>
        <w:tc>
          <w:tcPr>
            <w:tcW w:w="1065" w:type="dxa"/>
            <w:vMerge/>
            <w:vAlign w:val="center"/>
          </w:tcPr>
          <w:p w:rsidR="00407C1C" w:rsidRDefault="00407C1C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337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5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总计</w:t>
            </w:r>
          </w:p>
        </w:tc>
        <w:tc>
          <w:tcPr>
            <w:tcW w:w="2737" w:type="dxa"/>
            <w:gridSpan w:val="5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当年部门预算安排资金</w:t>
            </w:r>
          </w:p>
        </w:tc>
        <w:tc>
          <w:tcPr>
            <w:tcW w:w="516" w:type="dxa"/>
            <w:vMerge w:val="restart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其他渠道资金</w:t>
            </w:r>
          </w:p>
        </w:tc>
      </w:tr>
      <w:tr w:rsidR="00407C1C">
        <w:trPr>
          <w:tblHeader/>
          <w:jc w:val="center"/>
        </w:trPr>
        <w:tc>
          <w:tcPr>
            <w:tcW w:w="1495" w:type="dxa"/>
            <w:vMerge/>
            <w:vAlign w:val="center"/>
          </w:tcPr>
          <w:p w:rsidR="00407C1C" w:rsidRDefault="00407C1C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667" w:type="dxa"/>
            <w:vMerge/>
            <w:vAlign w:val="center"/>
          </w:tcPr>
          <w:p w:rsidR="00407C1C" w:rsidRDefault="00407C1C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1065" w:type="dxa"/>
            <w:vMerge/>
            <w:vAlign w:val="center"/>
          </w:tcPr>
          <w:p w:rsidR="00407C1C" w:rsidRDefault="00407C1C">
            <w:pPr>
              <w:spacing w:line="56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7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337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5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合计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一般公共预算拨款</w:t>
            </w:r>
          </w:p>
        </w:tc>
        <w:tc>
          <w:tcPr>
            <w:tcW w:w="511" w:type="dxa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基金预算拨款</w:t>
            </w:r>
          </w:p>
        </w:tc>
        <w:tc>
          <w:tcPr>
            <w:tcW w:w="551" w:type="dxa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财政专户核拨</w:t>
            </w:r>
          </w:p>
        </w:tc>
        <w:tc>
          <w:tcPr>
            <w:tcW w:w="551" w:type="dxa"/>
            <w:vAlign w:val="center"/>
          </w:tcPr>
          <w:p w:rsidR="00407C1C" w:rsidRDefault="007C6E6C">
            <w:pPr>
              <w:spacing w:line="280" w:lineRule="exact"/>
              <w:jc w:val="center"/>
              <w:rPr>
                <w:rFonts w:ascii="宋体" w:eastAsia="宋体" w:hAnsi="宋体" w:cs="Times New Roman"/>
                <w:b/>
                <w:bCs/>
              </w:rPr>
            </w:pPr>
            <w:r>
              <w:rPr>
                <w:rFonts w:ascii="宋体" w:eastAsia="宋体" w:hAnsi="宋体" w:cs="方正书宋_GBK" w:hint="eastAsia"/>
                <w:b/>
                <w:bCs/>
              </w:rPr>
              <w:t>其他来源收入</w:t>
            </w:r>
          </w:p>
        </w:tc>
        <w:tc>
          <w:tcPr>
            <w:tcW w:w="516" w:type="dxa"/>
            <w:vMerge/>
            <w:vAlign w:val="center"/>
          </w:tcPr>
          <w:p w:rsidR="00407C1C" w:rsidRDefault="00407C1C">
            <w:pPr>
              <w:spacing w:line="280" w:lineRule="exact"/>
              <w:jc w:val="left"/>
              <w:outlineLvl w:val="0"/>
              <w:rPr>
                <w:rFonts w:ascii="宋体" w:eastAsia="宋体" w:hAnsi="宋体" w:cs="Times New Roman"/>
              </w:rPr>
            </w:pPr>
          </w:p>
        </w:tc>
      </w:tr>
      <w:tr w:rsidR="00407C1C">
        <w:trPr>
          <w:jc w:val="center"/>
        </w:trPr>
        <w:tc>
          <w:tcPr>
            <w:tcW w:w="149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日常公用经费</w:t>
            </w:r>
          </w:p>
        </w:tc>
        <w:tc>
          <w:tcPr>
            <w:tcW w:w="667" w:type="dxa"/>
            <w:vAlign w:val="center"/>
          </w:tcPr>
          <w:p w:rsidR="00407C1C" w:rsidRDefault="00407C1C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1065" w:type="dxa"/>
            <w:vAlign w:val="center"/>
          </w:tcPr>
          <w:p w:rsidR="00407C1C" w:rsidRDefault="00407C1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567" w:type="dxa"/>
            <w:vAlign w:val="center"/>
          </w:tcPr>
          <w:p w:rsidR="00407C1C" w:rsidRDefault="00407C1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337" w:type="dxa"/>
            <w:vAlign w:val="center"/>
          </w:tcPr>
          <w:p w:rsidR="00407C1C" w:rsidRDefault="00407C1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549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5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1.6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1.6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1.6</w:t>
            </w:r>
          </w:p>
        </w:tc>
        <w:tc>
          <w:tcPr>
            <w:tcW w:w="51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  <w:tr w:rsidR="00407C1C">
        <w:trPr>
          <w:jc w:val="center"/>
        </w:trPr>
        <w:tc>
          <w:tcPr>
            <w:tcW w:w="149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日常公用经费</w:t>
            </w:r>
          </w:p>
        </w:tc>
        <w:tc>
          <w:tcPr>
            <w:tcW w:w="667" w:type="dxa"/>
            <w:vAlign w:val="center"/>
          </w:tcPr>
          <w:p w:rsidR="00407C1C" w:rsidRDefault="007C6E6C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106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其他计算机设备及软件</w:t>
            </w:r>
          </w:p>
        </w:tc>
        <w:tc>
          <w:tcPr>
            <w:tcW w:w="56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A020199</w:t>
            </w:r>
          </w:p>
        </w:tc>
        <w:tc>
          <w:tcPr>
            <w:tcW w:w="33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</w:t>
            </w:r>
          </w:p>
        </w:tc>
        <w:tc>
          <w:tcPr>
            <w:tcW w:w="549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565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0.5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51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  <w:tr w:rsidR="00407C1C">
        <w:trPr>
          <w:jc w:val="center"/>
        </w:trPr>
        <w:tc>
          <w:tcPr>
            <w:tcW w:w="149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日常公用经费</w:t>
            </w:r>
          </w:p>
        </w:tc>
        <w:tc>
          <w:tcPr>
            <w:tcW w:w="667" w:type="dxa"/>
            <w:vAlign w:val="center"/>
          </w:tcPr>
          <w:p w:rsidR="00407C1C" w:rsidRDefault="007C6E6C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0.4</w:t>
            </w:r>
          </w:p>
        </w:tc>
        <w:tc>
          <w:tcPr>
            <w:tcW w:w="106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激光打印机</w:t>
            </w:r>
          </w:p>
        </w:tc>
        <w:tc>
          <w:tcPr>
            <w:tcW w:w="56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A0201060102</w:t>
            </w:r>
          </w:p>
        </w:tc>
        <w:tc>
          <w:tcPr>
            <w:tcW w:w="33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</w:t>
            </w:r>
          </w:p>
        </w:tc>
        <w:tc>
          <w:tcPr>
            <w:tcW w:w="549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2</w:t>
            </w:r>
          </w:p>
        </w:tc>
        <w:tc>
          <w:tcPr>
            <w:tcW w:w="565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0.4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0.4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0.4</w:t>
            </w:r>
          </w:p>
        </w:tc>
        <w:tc>
          <w:tcPr>
            <w:tcW w:w="51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  <w:tr w:rsidR="00407C1C">
        <w:trPr>
          <w:jc w:val="center"/>
        </w:trPr>
        <w:tc>
          <w:tcPr>
            <w:tcW w:w="149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日常公用经费</w:t>
            </w:r>
          </w:p>
        </w:tc>
        <w:tc>
          <w:tcPr>
            <w:tcW w:w="667" w:type="dxa"/>
            <w:vAlign w:val="center"/>
          </w:tcPr>
          <w:p w:rsidR="00407C1C" w:rsidRDefault="007C6E6C">
            <w:pPr>
              <w:spacing w:line="56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1065" w:type="dxa"/>
            <w:vAlign w:val="center"/>
          </w:tcPr>
          <w:p w:rsidR="00407C1C" w:rsidRDefault="007C6E6C">
            <w:pPr>
              <w:spacing w:line="56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激光打印机</w:t>
            </w:r>
          </w:p>
        </w:tc>
        <w:tc>
          <w:tcPr>
            <w:tcW w:w="56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A0201060102</w:t>
            </w:r>
          </w:p>
        </w:tc>
        <w:tc>
          <w:tcPr>
            <w:tcW w:w="337" w:type="dxa"/>
            <w:vAlign w:val="center"/>
          </w:tcPr>
          <w:p w:rsidR="00407C1C" w:rsidRDefault="007C6E6C">
            <w:pPr>
              <w:spacing w:line="280" w:lineRule="exact"/>
              <w:jc w:val="lef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项</w:t>
            </w:r>
          </w:p>
        </w:tc>
        <w:tc>
          <w:tcPr>
            <w:tcW w:w="549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1</w:t>
            </w:r>
          </w:p>
        </w:tc>
        <w:tc>
          <w:tcPr>
            <w:tcW w:w="565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562" w:type="dxa"/>
            <w:vAlign w:val="center"/>
          </w:tcPr>
          <w:p w:rsidR="00407C1C" w:rsidRDefault="007C6E6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0.2</w:t>
            </w:r>
          </w:p>
        </w:tc>
        <w:tc>
          <w:tcPr>
            <w:tcW w:w="51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51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  <w:tc>
          <w:tcPr>
            <w:tcW w:w="516" w:type="dxa"/>
            <w:vAlign w:val="center"/>
          </w:tcPr>
          <w:p w:rsidR="00407C1C" w:rsidRDefault="00407C1C">
            <w:pPr>
              <w:spacing w:line="280" w:lineRule="exact"/>
              <w:jc w:val="right"/>
              <w:rPr>
                <w:rFonts w:ascii="宋体" w:eastAsia="宋体" w:hAnsi="宋体" w:cs="Times New Roman"/>
              </w:rPr>
            </w:pPr>
          </w:p>
        </w:tc>
      </w:tr>
    </w:tbl>
    <w:p w:rsidR="00407C1C" w:rsidRDefault="00407C1C">
      <w:pPr>
        <w:widowControl/>
        <w:spacing w:line="360" w:lineRule="auto"/>
        <w:jc w:val="left"/>
        <w:rPr>
          <w:rFonts w:ascii="仿宋_GB2312" w:eastAsia="仿宋_GB2312" w:hAnsi="Calibri" w:cs="仿宋_GB2312"/>
          <w:kern w:val="0"/>
          <w:sz w:val="32"/>
          <w:szCs w:val="32"/>
        </w:rPr>
      </w:pPr>
    </w:p>
    <w:p w:rsidR="00407C1C" w:rsidRDefault="007C6E6C"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国有资产情况的说明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仿宋_GB2312" w:eastAsia="仿宋_GB2312" w:hAnsi="Calibri" w:cs="仿宋_GB2312"/>
          <w:kern w:val="0"/>
          <w:sz w:val="32"/>
          <w:szCs w:val="32"/>
          <w:highlight w:val="yellow"/>
        </w:rPr>
      </w:pPr>
      <w:r>
        <w:rPr>
          <w:rFonts w:ascii="仿宋_GB2312" w:eastAsia="仿宋_GB2312" w:hAnsi="宋体" w:cs="宋体"/>
          <w:color w:val="333333"/>
          <w:kern w:val="0"/>
          <w:sz w:val="32"/>
          <w:szCs w:val="32"/>
        </w:rPr>
        <w:t>截止上年</w:t>
      </w:r>
      <w:r>
        <w:rPr>
          <w:rFonts w:ascii="仿宋_GB2312" w:eastAsia="仿宋_GB2312" w:hAnsi="Calibri" w:cs="仿宋_GB2312"/>
          <w:kern w:val="0"/>
          <w:sz w:val="32"/>
          <w:szCs w:val="32"/>
        </w:rPr>
        <w:t>末固定资产</w:t>
      </w:r>
      <w:r w:rsidR="00A6006D">
        <w:rPr>
          <w:rFonts w:ascii="仿宋_GB2312" w:eastAsia="仿宋_GB2312" w:hAnsi="Calibri" w:cs="仿宋_GB2312"/>
          <w:kern w:val="0"/>
          <w:sz w:val="32"/>
          <w:szCs w:val="32"/>
        </w:rPr>
        <w:t>账面</w:t>
      </w:r>
      <w:r>
        <w:rPr>
          <w:rFonts w:ascii="仿宋_GB2312" w:eastAsia="仿宋_GB2312" w:hAnsi="Calibri" w:cs="仿宋_GB2312"/>
          <w:kern w:val="0"/>
          <w:sz w:val="32"/>
          <w:szCs w:val="32"/>
        </w:rPr>
        <w:t>结余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492</w:t>
      </w:r>
      <w:r>
        <w:rPr>
          <w:rFonts w:ascii="仿宋_GB2312" w:eastAsia="仿宋_GB2312" w:hAnsi="Calibri" w:cs="仿宋_GB2312"/>
          <w:kern w:val="0"/>
          <w:sz w:val="32"/>
          <w:szCs w:val="32"/>
        </w:rPr>
        <w:t>万元。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其中：房屋价值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415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万元，车辆价值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万元，其它资产办公用电脑、办公家具、专用设备等价值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57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万元。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2021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年我单位拟购置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1.6</w:t>
      </w:r>
      <w:r>
        <w:rPr>
          <w:rFonts w:ascii="仿宋_GB2312" w:eastAsia="仿宋_GB2312" w:hAnsi="Calibri" w:cs="仿宋_GB2312" w:hint="eastAsia"/>
          <w:kern w:val="0"/>
          <w:sz w:val="32"/>
          <w:szCs w:val="32"/>
        </w:rPr>
        <w:t>万元。</w:t>
      </w:r>
    </w:p>
    <w:tbl>
      <w:tblPr>
        <w:tblW w:w="9060" w:type="dxa"/>
        <w:tblInd w:w="-106" w:type="dxa"/>
        <w:tblLayout w:type="fixed"/>
        <w:tblLook w:val="04A0"/>
      </w:tblPr>
      <w:tblGrid>
        <w:gridCol w:w="4139"/>
        <w:gridCol w:w="855"/>
        <w:gridCol w:w="4066"/>
      </w:tblGrid>
      <w:tr w:rsidR="00407C1C">
        <w:trPr>
          <w:trHeight w:val="705"/>
        </w:trPr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C1C" w:rsidRDefault="00407C1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部门固定资产占用情况表</w:t>
            </w:r>
          </w:p>
        </w:tc>
      </w:tr>
      <w:tr w:rsidR="00407C1C">
        <w:trPr>
          <w:trHeight w:val="510"/>
        </w:trPr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编制部门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成安县供销社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C1C" w:rsidRDefault="007C6E6C">
            <w:pPr>
              <w:widowControl/>
              <w:ind w:firstLineChars="250" w:firstLine="550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截止时间：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2010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12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31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日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</w:rPr>
              <w:t>项目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</w:rPr>
              <w:t>价值（金额单位：万元）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资产总额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——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492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、房屋（平方米）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350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415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其中：办公用房（平方米）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200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305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、车辆（台、辆）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3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20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、单价在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50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万元以上的设备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0</w:t>
            </w:r>
          </w:p>
        </w:tc>
      </w:tr>
      <w:tr w:rsidR="00407C1C">
        <w:trPr>
          <w:trHeight w:val="645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 w:val="22"/>
              </w:rPr>
              <w:t>、其他固定资产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80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C1C" w:rsidRDefault="007C6E6C">
            <w:pPr>
              <w:widowControl/>
              <w:jc w:val="center"/>
              <w:rPr>
                <w:rFonts w:ascii="仿宋" w:eastAsia="仿宋" w:hAnsi="仿宋" w:cs="仿宋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kern w:val="0"/>
                <w:sz w:val="22"/>
              </w:rPr>
              <w:t>57</w:t>
            </w:r>
          </w:p>
        </w:tc>
      </w:tr>
    </w:tbl>
    <w:p w:rsidR="00407C1C" w:rsidRDefault="00407C1C">
      <w:pPr>
        <w:widowControl/>
        <w:spacing w:line="360" w:lineRule="auto"/>
        <w:ind w:leftChars="196" w:left="412" w:firstLine="640"/>
        <w:jc w:val="left"/>
        <w:rPr>
          <w:rFonts w:ascii="仿宋_GB2312" w:eastAsia="仿宋_GB2312" w:hAnsi="Calibri" w:cs="仿宋_GB2312"/>
          <w:kern w:val="0"/>
          <w:sz w:val="32"/>
          <w:szCs w:val="32"/>
        </w:rPr>
      </w:pPr>
    </w:p>
    <w:p w:rsidR="00407C1C" w:rsidRDefault="007C6E6C">
      <w:pPr>
        <w:widowControl/>
        <w:numPr>
          <w:ilvl w:val="0"/>
          <w:numId w:val="3"/>
        </w:numPr>
        <w:spacing w:line="360" w:lineRule="auto"/>
        <w:ind w:firstLineChars="200" w:firstLine="640"/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名词解释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 xml:space="preserve">  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楷体" w:eastAsia="楷体" w:hAnsi="楷体" w:cs="楷体" w:hint="eastAsia"/>
          <w:bCs/>
          <w:kern w:val="0"/>
          <w:sz w:val="32"/>
          <w:szCs w:val="32"/>
        </w:rPr>
        <w:t>1</w:t>
      </w:r>
      <w:r>
        <w:rPr>
          <w:rFonts w:ascii="楷体" w:eastAsia="楷体" w:hAnsi="楷体" w:cs="楷体" w:hint="eastAsia"/>
          <w:bCs/>
          <w:kern w:val="0"/>
          <w:sz w:val="32"/>
          <w:szCs w:val="32"/>
        </w:rPr>
        <w:t>、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财政拨款收入</w:t>
      </w:r>
      <w:r>
        <w:rPr>
          <w:rFonts w:ascii="仿宋" w:eastAsia="仿宋" w:hAnsi="仿宋" w:cs="仿宋" w:hint="eastAsia"/>
          <w:bCs/>
          <w:kern w:val="0"/>
          <w:sz w:val="32"/>
          <w:szCs w:val="32"/>
        </w:rPr>
        <w:t>：指</w:t>
      </w:r>
      <w:r>
        <w:rPr>
          <w:rFonts w:ascii="仿宋" w:eastAsia="仿宋" w:hAnsi="仿宋" w:cs="仿宋" w:hint="eastAsia"/>
          <w:kern w:val="0"/>
          <w:sz w:val="32"/>
          <w:szCs w:val="32"/>
        </w:rPr>
        <w:t>财政当年拨付的资金。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</w:t>
      </w:r>
      <w:r>
        <w:rPr>
          <w:rFonts w:ascii="楷体" w:eastAsia="楷体" w:hAnsi="楷体" w:cs="楷体" w:hint="eastAsia"/>
          <w:kern w:val="0"/>
          <w:sz w:val="32"/>
          <w:szCs w:val="32"/>
        </w:rPr>
        <w:t>、</w:t>
      </w: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“三公”经费：</w:t>
      </w:r>
      <w:r>
        <w:rPr>
          <w:rFonts w:ascii="仿宋" w:eastAsia="仿宋" w:hAnsi="仿宋" w:cs="仿宋" w:hint="eastAsia"/>
          <w:kern w:val="0"/>
          <w:sz w:val="32"/>
          <w:szCs w:val="32"/>
        </w:rPr>
        <w:t>包括因公出国（境）费、公务接待费和公务用车购置及运行费。因公出国（境）费，指单位工作人员公务出国（境）的住宿费、差旅费、伙食补助费、杂费、培训费等支出。公务接待费，指单位按规定开支的各类公务接待（含外宾接待）支出。公务用车购置及运行费，指单位公务用车购置费及租用费、燃料费、维修费、等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支出，公务用车指用于履行公务的机动车辆，包括领导干部专车、一般公务用车和执法执勤等业务用车。</w:t>
      </w:r>
    </w:p>
    <w:p w:rsidR="00407C1C" w:rsidRDefault="007C6E6C">
      <w:pPr>
        <w:widowControl/>
        <w:spacing w:line="360" w:lineRule="auto"/>
        <w:ind w:firstLineChars="196" w:firstLine="63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3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、年初结转和结余</w:t>
      </w:r>
      <w:r>
        <w:rPr>
          <w:rFonts w:ascii="仿宋" w:eastAsia="仿宋" w:hAnsi="仿宋" w:cs="仿宋" w:hint="eastAsia"/>
          <w:kern w:val="0"/>
          <w:sz w:val="32"/>
          <w:szCs w:val="32"/>
        </w:rPr>
        <w:t>：指以前年度尚未完成，结转到本年仍按照原规定用途继续使用的资金，或项目已完成等产生的结余资金。</w:t>
      </w:r>
    </w:p>
    <w:p w:rsidR="00407C1C" w:rsidRDefault="007C6E6C">
      <w:pPr>
        <w:widowControl/>
        <w:spacing w:line="360" w:lineRule="auto"/>
        <w:ind w:firstLineChars="196" w:firstLine="63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4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、基本支出：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指单位为了保障其正常运转、完成日常工作任务而发生的人员支出和公用支出。</w:t>
      </w:r>
    </w:p>
    <w:p w:rsidR="00407C1C" w:rsidRDefault="007C6E6C">
      <w:pPr>
        <w:widowControl/>
        <w:spacing w:line="360" w:lineRule="auto"/>
        <w:ind w:firstLineChars="196" w:firstLine="63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kern w:val="0"/>
          <w:sz w:val="32"/>
          <w:szCs w:val="32"/>
        </w:rPr>
        <w:t>5</w:t>
      </w:r>
      <w:r>
        <w:rPr>
          <w:rFonts w:ascii="楷体" w:eastAsia="楷体" w:hAnsi="楷体" w:cs="楷体" w:hint="eastAsia"/>
          <w:b/>
          <w:kern w:val="0"/>
          <w:sz w:val="32"/>
          <w:szCs w:val="32"/>
        </w:rPr>
        <w:t>、项目支出：</w:t>
      </w:r>
      <w:r>
        <w:rPr>
          <w:rFonts w:ascii="仿宋" w:eastAsia="仿宋" w:hAnsi="仿宋" w:cs="仿宋" w:hint="eastAsia"/>
          <w:kern w:val="0"/>
          <w:sz w:val="32"/>
          <w:szCs w:val="32"/>
        </w:rPr>
        <w:t>指单位为了特定的工作任务和事业发展目标，在基本支出之外所发生的支出。</w:t>
      </w:r>
    </w:p>
    <w:p w:rsidR="00407C1C" w:rsidRDefault="007C6E6C">
      <w:pPr>
        <w:widowControl/>
        <w:spacing w:line="360" w:lineRule="auto"/>
        <w:ind w:firstLineChars="200" w:firstLine="640"/>
        <w:jc w:val="left"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九、其他需要说明的事项</w:t>
      </w:r>
    </w:p>
    <w:p w:rsidR="00407C1C" w:rsidRDefault="007C6E6C">
      <w:pPr>
        <w:tabs>
          <w:tab w:val="left" w:pos="11490"/>
        </w:tabs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无其它需要说明的事项。</w:t>
      </w:r>
    </w:p>
    <w:p w:rsidR="00407C1C" w:rsidRDefault="00407C1C">
      <w:pPr>
        <w:widowControl/>
        <w:spacing w:line="360" w:lineRule="auto"/>
        <w:ind w:firstLineChars="200" w:firstLine="420"/>
        <w:jc w:val="left"/>
      </w:pPr>
    </w:p>
    <w:sectPr w:rsidR="00407C1C" w:rsidSect="00407C1C">
      <w:pgSz w:w="11907" w:h="16839"/>
      <w:pgMar w:top="1020" w:right="1134" w:bottom="10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6C" w:rsidRDefault="007C6E6C" w:rsidP="00407C1C">
      <w:r>
        <w:separator/>
      </w:r>
    </w:p>
  </w:endnote>
  <w:endnote w:type="continuationSeparator" w:id="0">
    <w:p w:rsidR="007C6E6C" w:rsidRDefault="007C6E6C" w:rsidP="00407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roma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书宋_GBK">
    <w:altName w:val="宋体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6C" w:rsidRDefault="007C6E6C" w:rsidP="00407C1C">
      <w:r>
        <w:separator/>
      </w:r>
    </w:p>
  </w:footnote>
  <w:footnote w:type="continuationSeparator" w:id="0">
    <w:p w:rsidR="007C6E6C" w:rsidRDefault="007C6E6C" w:rsidP="00407C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C1C" w:rsidRDefault="00407C1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76745"/>
    <w:multiLevelType w:val="multilevel"/>
    <w:tmpl w:val="4E276745"/>
    <w:lvl w:ilvl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A06FE07"/>
    <w:multiLevelType w:val="singleLevel"/>
    <w:tmpl w:val="5A06FE07"/>
    <w:lvl w:ilvl="0">
      <w:start w:val="8"/>
      <w:numFmt w:val="chineseCounting"/>
      <w:suff w:val="nothing"/>
      <w:lvlText w:val="%1、"/>
      <w:lvlJc w:val="left"/>
    </w:lvl>
  </w:abstractNum>
  <w:abstractNum w:abstractNumId="2">
    <w:nsid w:val="779556B5"/>
    <w:multiLevelType w:val="multilevel"/>
    <w:tmpl w:val="779556B5"/>
    <w:lvl w:ilvl="0">
      <w:start w:val="1"/>
      <w:numFmt w:val="japaneseCounting"/>
      <w:lvlText w:val="%1、"/>
      <w:lvlJc w:val="left"/>
      <w:pPr>
        <w:ind w:left="1440" w:hanging="720"/>
      </w:pPr>
      <w:rPr>
        <w:rFonts w:ascii="Calibri" w:hAnsi="Calibri" w:cs="Calibri"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6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NiZDI5MTViYTZmZjhmYzE0YjVhMTQzMjhjOGJhNTkifQ=="/>
  </w:docVars>
  <w:rsids>
    <w:rsidRoot w:val="00E810D6"/>
    <w:rsid w:val="000E0363"/>
    <w:rsid w:val="000F2F32"/>
    <w:rsid w:val="00112DCF"/>
    <w:rsid w:val="00125176"/>
    <w:rsid w:val="001C4375"/>
    <w:rsid w:val="001D3C10"/>
    <w:rsid w:val="00204AC2"/>
    <w:rsid w:val="002457AF"/>
    <w:rsid w:val="0025019C"/>
    <w:rsid w:val="002A6135"/>
    <w:rsid w:val="002E3A95"/>
    <w:rsid w:val="002E67FB"/>
    <w:rsid w:val="003574B6"/>
    <w:rsid w:val="0039501E"/>
    <w:rsid w:val="003C6A2E"/>
    <w:rsid w:val="003F0CB8"/>
    <w:rsid w:val="00405B83"/>
    <w:rsid w:val="00407C1C"/>
    <w:rsid w:val="00426EE1"/>
    <w:rsid w:val="00483DCC"/>
    <w:rsid w:val="004A6848"/>
    <w:rsid w:val="004B7146"/>
    <w:rsid w:val="004D488A"/>
    <w:rsid w:val="005022E0"/>
    <w:rsid w:val="0058276B"/>
    <w:rsid w:val="00587601"/>
    <w:rsid w:val="005A5D20"/>
    <w:rsid w:val="005B700B"/>
    <w:rsid w:val="005D136A"/>
    <w:rsid w:val="005D2D2D"/>
    <w:rsid w:val="0060402E"/>
    <w:rsid w:val="0062621A"/>
    <w:rsid w:val="00652661"/>
    <w:rsid w:val="00683EE9"/>
    <w:rsid w:val="00684C7B"/>
    <w:rsid w:val="00685811"/>
    <w:rsid w:val="0069390A"/>
    <w:rsid w:val="006D1C5B"/>
    <w:rsid w:val="0078204C"/>
    <w:rsid w:val="007919E2"/>
    <w:rsid w:val="007A507B"/>
    <w:rsid w:val="007C6E6C"/>
    <w:rsid w:val="007D6BF0"/>
    <w:rsid w:val="008058DC"/>
    <w:rsid w:val="00812D77"/>
    <w:rsid w:val="00824837"/>
    <w:rsid w:val="00862B08"/>
    <w:rsid w:val="008C7744"/>
    <w:rsid w:val="008E6A0E"/>
    <w:rsid w:val="008F52F3"/>
    <w:rsid w:val="0093273D"/>
    <w:rsid w:val="00960342"/>
    <w:rsid w:val="0097239A"/>
    <w:rsid w:val="009C5F95"/>
    <w:rsid w:val="009E737F"/>
    <w:rsid w:val="009F6A03"/>
    <w:rsid w:val="00A07D70"/>
    <w:rsid w:val="00A166D8"/>
    <w:rsid w:val="00A50530"/>
    <w:rsid w:val="00A6006D"/>
    <w:rsid w:val="00A65937"/>
    <w:rsid w:val="00A83516"/>
    <w:rsid w:val="00A95A82"/>
    <w:rsid w:val="00AA2299"/>
    <w:rsid w:val="00B57CB0"/>
    <w:rsid w:val="00B87C2F"/>
    <w:rsid w:val="00BE3556"/>
    <w:rsid w:val="00BE4D6E"/>
    <w:rsid w:val="00C53CFD"/>
    <w:rsid w:val="00C77732"/>
    <w:rsid w:val="00CB200F"/>
    <w:rsid w:val="00CC4E3B"/>
    <w:rsid w:val="00CC7608"/>
    <w:rsid w:val="00CF5E5D"/>
    <w:rsid w:val="00D20E3E"/>
    <w:rsid w:val="00D769DF"/>
    <w:rsid w:val="00DB2582"/>
    <w:rsid w:val="00E0472E"/>
    <w:rsid w:val="00E408CA"/>
    <w:rsid w:val="00E4300D"/>
    <w:rsid w:val="00E810D6"/>
    <w:rsid w:val="00E85310"/>
    <w:rsid w:val="00EB498C"/>
    <w:rsid w:val="00EC0420"/>
    <w:rsid w:val="00EC4A30"/>
    <w:rsid w:val="00EC6369"/>
    <w:rsid w:val="00F01923"/>
    <w:rsid w:val="00F1158C"/>
    <w:rsid w:val="00F41DA2"/>
    <w:rsid w:val="00F70562"/>
    <w:rsid w:val="00FA027E"/>
    <w:rsid w:val="013B67CD"/>
    <w:rsid w:val="01CA412B"/>
    <w:rsid w:val="030604E0"/>
    <w:rsid w:val="037D399A"/>
    <w:rsid w:val="03B213E5"/>
    <w:rsid w:val="03DB2E74"/>
    <w:rsid w:val="04CB565A"/>
    <w:rsid w:val="06096D52"/>
    <w:rsid w:val="06550E5D"/>
    <w:rsid w:val="0726741C"/>
    <w:rsid w:val="085D0172"/>
    <w:rsid w:val="08D34D69"/>
    <w:rsid w:val="09E50DB9"/>
    <w:rsid w:val="0BB759F9"/>
    <w:rsid w:val="0CBF7A43"/>
    <w:rsid w:val="0DD4180B"/>
    <w:rsid w:val="130B706D"/>
    <w:rsid w:val="135743D6"/>
    <w:rsid w:val="139106CF"/>
    <w:rsid w:val="13DE0FA8"/>
    <w:rsid w:val="14E06073"/>
    <w:rsid w:val="15FC3C1D"/>
    <w:rsid w:val="163506CD"/>
    <w:rsid w:val="17252863"/>
    <w:rsid w:val="175940C0"/>
    <w:rsid w:val="17C16AC9"/>
    <w:rsid w:val="180D78B9"/>
    <w:rsid w:val="1AEF7278"/>
    <w:rsid w:val="1B2A5EA4"/>
    <w:rsid w:val="1CC97251"/>
    <w:rsid w:val="1CEB0A1C"/>
    <w:rsid w:val="1DE14C41"/>
    <w:rsid w:val="1E8167C1"/>
    <w:rsid w:val="1EAA0AE1"/>
    <w:rsid w:val="21B66276"/>
    <w:rsid w:val="228819EE"/>
    <w:rsid w:val="23DB598F"/>
    <w:rsid w:val="24946550"/>
    <w:rsid w:val="26617302"/>
    <w:rsid w:val="268E0934"/>
    <w:rsid w:val="2716314B"/>
    <w:rsid w:val="288A4B30"/>
    <w:rsid w:val="28E516DB"/>
    <w:rsid w:val="299267B6"/>
    <w:rsid w:val="29A63CCE"/>
    <w:rsid w:val="2AD57C75"/>
    <w:rsid w:val="2BAA47A7"/>
    <w:rsid w:val="2DCE40BA"/>
    <w:rsid w:val="2E066AE5"/>
    <w:rsid w:val="2E2777CE"/>
    <w:rsid w:val="2EE04A84"/>
    <w:rsid w:val="31D059F4"/>
    <w:rsid w:val="332A0BBD"/>
    <w:rsid w:val="3387759D"/>
    <w:rsid w:val="351C5D1D"/>
    <w:rsid w:val="36DF5EE5"/>
    <w:rsid w:val="38963AA1"/>
    <w:rsid w:val="38EF3A5D"/>
    <w:rsid w:val="39461E7C"/>
    <w:rsid w:val="39A75722"/>
    <w:rsid w:val="3B6E7B6E"/>
    <w:rsid w:val="3C712CD5"/>
    <w:rsid w:val="3CEC5D53"/>
    <w:rsid w:val="3D53414F"/>
    <w:rsid w:val="3DB07F97"/>
    <w:rsid w:val="43B55089"/>
    <w:rsid w:val="441C57E9"/>
    <w:rsid w:val="44240E6E"/>
    <w:rsid w:val="443B3459"/>
    <w:rsid w:val="449275CC"/>
    <w:rsid w:val="44986D47"/>
    <w:rsid w:val="456A5D0D"/>
    <w:rsid w:val="457C0C14"/>
    <w:rsid w:val="4598516B"/>
    <w:rsid w:val="45B90BF3"/>
    <w:rsid w:val="460143F1"/>
    <w:rsid w:val="475B18CD"/>
    <w:rsid w:val="4A4F1F05"/>
    <w:rsid w:val="4A7C18F6"/>
    <w:rsid w:val="4B7040C7"/>
    <w:rsid w:val="4C983A63"/>
    <w:rsid w:val="4CA957E7"/>
    <w:rsid w:val="4D9730D4"/>
    <w:rsid w:val="4E4335D2"/>
    <w:rsid w:val="4EEA071F"/>
    <w:rsid w:val="4FD048B3"/>
    <w:rsid w:val="542F23F9"/>
    <w:rsid w:val="56617CCE"/>
    <w:rsid w:val="59AF56D7"/>
    <w:rsid w:val="59CD054A"/>
    <w:rsid w:val="5B2B3FCD"/>
    <w:rsid w:val="5BAE356C"/>
    <w:rsid w:val="5BF47A2A"/>
    <w:rsid w:val="5C907C1A"/>
    <w:rsid w:val="5CB07A05"/>
    <w:rsid w:val="5ED17601"/>
    <w:rsid w:val="612F2391"/>
    <w:rsid w:val="61897173"/>
    <w:rsid w:val="63F21B1B"/>
    <w:rsid w:val="65493192"/>
    <w:rsid w:val="666C26EF"/>
    <w:rsid w:val="68417EDC"/>
    <w:rsid w:val="6879370D"/>
    <w:rsid w:val="68B343E5"/>
    <w:rsid w:val="69ED0C1E"/>
    <w:rsid w:val="6A3A039A"/>
    <w:rsid w:val="6A5C40CD"/>
    <w:rsid w:val="6B511389"/>
    <w:rsid w:val="6B651697"/>
    <w:rsid w:val="6D5763C1"/>
    <w:rsid w:val="6D710D69"/>
    <w:rsid w:val="6D81148F"/>
    <w:rsid w:val="6E8006EE"/>
    <w:rsid w:val="6ECC4D84"/>
    <w:rsid w:val="70BA2DA1"/>
    <w:rsid w:val="71293C23"/>
    <w:rsid w:val="71B87B2B"/>
    <w:rsid w:val="72910322"/>
    <w:rsid w:val="729B4F6A"/>
    <w:rsid w:val="733E01F4"/>
    <w:rsid w:val="7424079F"/>
    <w:rsid w:val="74D4598A"/>
    <w:rsid w:val="76FD3FC3"/>
    <w:rsid w:val="79CE206D"/>
    <w:rsid w:val="7AA5545A"/>
    <w:rsid w:val="7AD64CC7"/>
    <w:rsid w:val="7BAA5900"/>
    <w:rsid w:val="7BE05224"/>
    <w:rsid w:val="7D9A3104"/>
    <w:rsid w:val="7DB94919"/>
    <w:rsid w:val="7F7F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C1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07C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07C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407C1C"/>
  </w:style>
  <w:style w:type="paragraph" w:styleId="2">
    <w:name w:val="toc 2"/>
    <w:basedOn w:val="a"/>
    <w:next w:val="a"/>
    <w:uiPriority w:val="39"/>
    <w:unhideWhenUsed/>
    <w:qFormat/>
    <w:rsid w:val="00407C1C"/>
    <w:pPr>
      <w:ind w:leftChars="200" w:left="420"/>
    </w:pPr>
  </w:style>
  <w:style w:type="paragraph" w:styleId="a5">
    <w:name w:val="Normal (Web)"/>
    <w:basedOn w:val="a"/>
    <w:qFormat/>
    <w:rsid w:val="00407C1C"/>
    <w:rPr>
      <w:sz w:val="24"/>
    </w:rPr>
  </w:style>
  <w:style w:type="character" w:styleId="a6">
    <w:name w:val="Strong"/>
    <w:basedOn w:val="a0"/>
    <w:qFormat/>
    <w:rsid w:val="00407C1C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407C1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07C1C"/>
    <w:rPr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407C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885</Words>
  <Characters>5050</Characters>
  <Application>Microsoft Office Word</Application>
  <DocSecurity>0</DocSecurity>
  <Lines>42</Lines>
  <Paragraphs>11</Paragraphs>
  <ScaleCrop>false</ScaleCrop>
  <Company>微软中国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58</cp:revision>
  <cp:lastPrinted>2016-04-01T02:44:00Z</cp:lastPrinted>
  <dcterms:created xsi:type="dcterms:W3CDTF">2016-04-01T02:15:00Z</dcterms:created>
  <dcterms:modified xsi:type="dcterms:W3CDTF">2025-05-15T03:32:00Z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0C77CE70DFA04CAEB5F4883CE0C26195_13</vt:lpwstr>
  </property>
</Properties>
</file>