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heme="minorEastAsia" w:hAnsiTheme="minorEastAsia" w:cstheme="minorEastAsia"/>
          <w:b/>
          <w:bCs/>
          <w:kern w:val="0"/>
          <w:sz w:val="44"/>
          <w:szCs w:val="44"/>
        </w:rPr>
      </w:pPr>
      <w:r>
        <w:rPr>
          <w:rFonts w:hint="eastAsia" w:asciiTheme="minorEastAsia" w:hAnsiTheme="minorEastAsia" w:cstheme="minorEastAsia"/>
          <w:b/>
          <w:bCs/>
          <w:kern w:val="0"/>
          <w:sz w:val="44"/>
          <w:szCs w:val="44"/>
        </w:rPr>
        <w:t>成安县科技和工业信息化局</w:t>
      </w:r>
    </w:p>
    <w:p>
      <w:pPr>
        <w:ind w:firstLine="4840" w:firstLineChars="1100"/>
        <w:rPr>
          <w:rFonts w:asciiTheme="minorEastAsia" w:hAnsiTheme="minorEastAsia" w:cstheme="minorEastAsia"/>
          <w:b/>
          <w:bCs/>
          <w:kern w:val="0"/>
          <w:sz w:val="44"/>
          <w:szCs w:val="44"/>
        </w:rPr>
      </w:pPr>
      <w:r>
        <w:rPr>
          <w:rFonts w:hint="eastAsia" w:asciiTheme="minorEastAsia" w:hAnsiTheme="minorEastAsia" w:cstheme="minorEastAsia"/>
          <w:b/>
          <w:bCs/>
          <w:kern w:val="0"/>
          <w:sz w:val="44"/>
          <w:szCs w:val="44"/>
        </w:rPr>
        <w:t>2021年部门预算公开情况说明</w:t>
      </w:r>
    </w:p>
    <w:p>
      <w:pPr>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_GB2312"/>
          <w:kern w:val="0"/>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成安县科技和工业信息化局2021</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spacing w:line="276" w:lineRule="auto"/>
        <w:ind w:firstLine="800" w:firstLineChars="250"/>
        <w:rPr>
          <w:rFonts w:ascii="楷体" w:hAnsi="楷体" w:eastAsia="楷体" w:cs="Calibri"/>
          <w:b/>
          <w:kern w:val="0"/>
          <w:sz w:val="32"/>
          <w:szCs w:val="32"/>
        </w:rPr>
      </w:pPr>
      <w:r>
        <w:rPr>
          <w:rFonts w:hint="eastAsia" w:ascii="楷体" w:hAnsi="楷体" w:eastAsia="楷体" w:cs="Calibri"/>
          <w:b/>
          <w:kern w:val="0"/>
          <w:sz w:val="32"/>
          <w:szCs w:val="32"/>
        </w:rPr>
        <w:t>一、部门职责及机构设置情况</w:t>
      </w:r>
    </w:p>
    <w:p>
      <w:pPr>
        <w:spacing w:line="276" w:lineRule="auto"/>
        <w:ind w:firstLine="480" w:firstLineChars="150"/>
        <w:rPr>
          <w:rFonts w:ascii="仿宋" w:hAnsi="仿宋" w:eastAsia="仿宋" w:cs="Times New Roman"/>
          <w:spacing w:val="6"/>
          <w:sz w:val="32"/>
          <w:szCs w:val="32"/>
        </w:rPr>
      </w:pPr>
      <w:r>
        <w:rPr>
          <w:rFonts w:hint="eastAsia" w:ascii="仿宋" w:hAnsi="仿宋" w:eastAsia="仿宋" w:cs="Times New Roman"/>
          <w:sz w:val="32"/>
          <w:szCs w:val="32"/>
        </w:rPr>
        <w:t>（一）贯彻落实创新驱动发展战略方针，拟订科技发展、引进国外智力规划和政策并组织实施，</w:t>
      </w:r>
      <w:r>
        <w:rPr>
          <w:rFonts w:ascii="仿宋" w:hAnsi="仿宋" w:eastAsia="仿宋" w:cs="Times New Roman"/>
          <w:spacing w:val="6"/>
          <w:sz w:val="32"/>
          <w:szCs w:val="32"/>
        </w:rPr>
        <w:t>起草</w:t>
      </w:r>
      <w:r>
        <w:rPr>
          <w:rFonts w:hint="eastAsia" w:ascii="仿宋" w:hAnsi="仿宋" w:eastAsia="仿宋" w:cs="Times New Roman"/>
          <w:spacing w:val="6"/>
          <w:sz w:val="32"/>
          <w:szCs w:val="32"/>
        </w:rPr>
        <w:t>有关</w:t>
      </w:r>
      <w:r>
        <w:rPr>
          <w:rFonts w:ascii="仿宋" w:hAnsi="仿宋" w:eastAsia="仿宋" w:cs="Times New Roman"/>
          <w:spacing w:val="6"/>
          <w:sz w:val="32"/>
          <w:szCs w:val="32"/>
        </w:rPr>
        <w:t>科技</w:t>
      </w:r>
      <w:r>
        <w:rPr>
          <w:rFonts w:hint="eastAsia" w:ascii="仿宋" w:hAnsi="仿宋" w:eastAsia="仿宋" w:cs="Times New Roman"/>
          <w:spacing w:val="6"/>
          <w:sz w:val="32"/>
          <w:szCs w:val="32"/>
        </w:rPr>
        <w:t>方面的</w:t>
      </w:r>
      <w:r>
        <w:rPr>
          <w:rFonts w:ascii="仿宋" w:hAnsi="仿宋" w:eastAsia="仿宋" w:cs="Times New Roman"/>
          <w:spacing w:val="6"/>
          <w:sz w:val="32"/>
          <w:szCs w:val="32"/>
        </w:rPr>
        <w:t>地方</w:t>
      </w:r>
      <w:r>
        <w:rPr>
          <w:rFonts w:hint="eastAsia" w:ascii="仿宋" w:hAnsi="仿宋" w:eastAsia="仿宋" w:cs="Times New Roman"/>
          <w:spacing w:val="6"/>
          <w:sz w:val="32"/>
          <w:szCs w:val="32"/>
        </w:rPr>
        <w:t>性</w:t>
      </w:r>
      <w:r>
        <w:rPr>
          <w:rFonts w:ascii="仿宋" w:hAnsi="仿宋" w:eastAsia="仿宋" w:cs="Times New Roman"/>
          <w:spacing w:val="6"/>
          <w:sz w:val="32"/>
          <w:szCs w:val="32"/>
        </w:rPr>
        <w:t>法规、政府规章</w:t>
      </w:r>
      <w:r>
        <w:rPr>
          <w:rFonts w:hint="eastAsia" w:ascii="仿宋" w:hAnsi="仿宋" w:eastAsia="仿宋" w:cs="Times New Roman"/>
          <w:spacing w:val="6"/>
          <w:sz w:val="32"/>
          <w:szCs w:val="32"/>
        </w:rPr>
        <w:t>草案</w:t>
      </w:r>
      <w:r>
        <w:rPr>
          <w:rFonts w:ascii="仿宋" w:hAnsi="仿宋" w:eastAsia="仿宋" w:cs="Times New Roman"/>
          <w:spacing w:val="6"/>
          <w:sz w:val="32"/>
          <w:szCs w:val="32"/>
        </w:rPr>
        <w:t>。</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（三）会同有关部门提出优化配置科技资源的政策措施建议，推动多元化科技投入体系建设。负责科学技术研究与开发经费的分配和管理，负责科技专项经费的管理。</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（四）编制县重大科技项目规划并监督实施，统筹关键共性技术、前沿引领技术、现代工程技术、颠覆性技术研发和创新，牵头组织重大技术攻关和成果应用示范。</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（五）组织拟订高新技术发展及产业化、科技促进农业农村和社会发展的规划、政策和措施。组织开展重点领域技术发展需求分析，提出重大任务并监督实施。</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（六）拟订科技成果转移转化和促进产学研结合的相关政策措施并监督实施。</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（七）统筹区域科技创新体系建设，指导区域创新发展、科技资源合理布局和协同创新能力建设。</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（八）拟订国际科技合作与创新能力开放合作的规划、政策和措施，组织开展国际科技合作交流。指导相关部门对外科技合作交流工作。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（九）会同有关部门拟订科技人才队伍建设规划和政策，建立健全科技人才评价和激励机制，组织实施科技人才计划，推动高端科技创新人才队伍建设。</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（十）负责科学技术奖的申报组织工作，承担国家、省、市科学技术奖推荐工作。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（十一）提出全县新型工业化发展战略和政策，协调解决新型工业化进程中的重大问题，拟订并组织实施全县工业的发展规划，推进产业结构战略性调整和优化升级，推进信息化和工业化融合。</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责应急产业发展，承担应急工业产品供应和保障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八）拟订并组织实施全县工业能源节约和资源综合利用、清洁生产促进政策，参与拟订能源节约和资源综合利用、清洁生产促进规划，组织协调相关重大示范工程和新产品、新技术、新设备、新材料的推广应用。</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（十九）推进全县工业体制改革和管理创新，提高行业综合素质和核心竞争力，负责民爆行业生产监督管理和安全生产工作，指导工业加强安全生产工作。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（二十三）开展工业、中小企业的对外合作与交流。</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（二十四）承担履行《禁止化学武器公约》的组织协调工作；承担国防工业办公室职责。</w:t>
      </w:r>
    </w:p>
    <w:p>
      <w:pPr>
        <w:spacing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（二十五）完成县委、县政府交办的其他任务。</w:t>
      </w:r>
    </w:p>
    <w:p>
      <w:pPr>
        <w:widowControl/>
        <w:numPr>
          <w:ilvl w:val="0"/>
          <w:numId w:val="1"/>
        </w:numPr>
        <w:spacing w:line="360" w:lineRule="auto"/>
        <w:ind w:firstLine="640" w:firstLineChars="200"/>
        <w:jc w:val="left"/>
        <w:rPr>
          <w:rFonts w:ascii="楷体" w:hAnsi="楷体" w:eastAsia="楷体" w:cs="Calibri"/>
          <w:b/>
          <w:kern w:val="0"/>
          <w:sz w:val="32"/>
          <w:szCs w:val="32"/>
        </w:rPr>
      </w:pPr>
      <w:r>
        <w:rPr>
          <w:rFonts w:hint="eastAsia" w:ascii="楷体" w:hAnsi="楷体" w:eastAsia="楷体" w:cs="Calibri"/>
          <w:b/>
          <w:kern w:val="0"/>
          <w:sz w:val="32"/>
          <w:szCs w:val="32"/>
        </w:rPr>
        <w:t>内设</w:t>
      </w:r>
      <w:r>
        <w:rPr>
          <w:rFonts w:ascii="楷体" w:hAnsi="楷体" w:eastAsia="楷体" w:cs="Calibri"/>
          <w:b/>
          <w:kern w:val="0"/>
          <w:sz w:val="32"/>
          <w:szCs w:val="32"/>
        </w:rPr>
        <w:t>机构</w:t>
      </w:r>
      <w:r>
        <w:rPr>
          <w:rFonts w:hint="eastAsia" w:ascii="楷体" w:hAnsi="楷体" w:eastAsia="楷体" w:cs="Calibri"/>
          <w:b/>
          <w:kern w:val="0"/>
          <w:sz w:val="32"/>
          <w:szCs w:val="32"/>
        </w:rPr>
        <w:t>及职责</w:t>
      </w:r>
    </w:p>
    <w:p>
      <w:pPr>
        <w:ind w:firstLine="640" w:firstLineChars="200"/>
        <w:rPr>
          <w:rFonts w:ascii="仿宋" w:hAnsi="仿宋" w:eastAsia="仿宋" w:cs="仿宋"/>
          <w:sz w:val="30"/>
          <w:szCs w:val="30"/>
        </w:rPr>
      </w:pPr>
      <w:r>
        <w:rPr>
          <w:rFonts w:hint="eastAsia" w:ascii="仿宋" w:hAnsi="仿宋" w:eastAsia="仿宋" w:cs="仿宋"/>
          <w:bCs/>
          <w:kern w:val="0"/>
          <w:sz w:val="32"/>
          <w:szCs w:val="32"/>
        </w:rPr>
        <w:t>成安县科技和工业信息化局，预算编码是439001</w:t>
      </w:r>
      <w:r>
        <w:rPr>
          <w:rFonts w:hint="eastAsia" w:ascii="仿宋" w:hAnsi="仿宋" w:eastAsia="仿宋" w:cs="仿宋"/>
          <w:sz w:val="30"/>
          <w:szCs w:val="30"/>
        </w:rPr>
        <w:t>，,分别为：工业和信息化科和科学技术科。</w:t>
      </w:r>
    </w:p>
    <w:p>
      <w:pPr>
        <w:pStyle w:val="15"/>
        <w:numPr>
          <w:ilvl w:val="0"/>
          <w:numId w:val="2"/>
        </w:numPr>
        <w:ind w:firstLineChars="0"/>
        <w:rPr>
          <w:rFonts w:ascii="仿宋" w:hAnsi="仿宋" w:eastAsia="仿宋" w:cs="仿宋"/>
          <w:sz w:val="30"/>
          <w:szCs w:val="30"/>
        </w:rPr>
      </w:pPr>
      <w:r>
        <w:rPr>
          <w:rFonts w:hint="eastAsia" w:ascii="仿宋" w:hAnsi="仿宋" w:eastAsia="仿宋" w:cs="仿宋"/>
          <w:sz w:val="30"/>
          <w:szCs w:val="30"/>
        </w:rPr>
        <w:t>工业和信息化科。</w:t>
      </w:r>
    </w:p>
    <w:p>
      <w:pPr>
        <w:ind w:firstLine="664" w:firstLineChars="200"/>
        <w:rPr>
          <w:rFonts w:ascii="仿宋" w:hAnsi="仿宋" w:eastAsia="仿宋" w:cs="仿宋"/>
          <w:sz w:val="30"/>
          <w:szCs w:val="30"/>
        </w:rPr>
      </w:pPr>
      <w:r>
        <w:rPr>
          <w:rFonts w:hint="eastAsia" w:ascii="仿宋" w:hAnsi="仿宋" w:eastAsia="仿宋" w:cs="仿宋_GB2312"/>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订民爆行业、散装水泥、电力行业的发展规划及政策措施：负责提出全县工业节能计划方案，开展工业、中小企业的对外合作与交流；承担履行《禁止化学武器公约》的组织协调工作，承担国防工业办公室职责。</w:t>
      </w:r>
    </w:p>
    <w:p>
      <w:pPr>
        <w:pStyle w:val="15"/>
        <w:numPr>
          <w:ilvl w:val="0"/>
          <w:numId w:val="2"/>
        </w:numPr>
        <w:spacing w:line="276" w:lineRule="auto"/>
        <w:ind w:firstLineChars="0"/>
        <w:rPr>
          <w:rFonts w:ascii="仿宋" w:hAnsi="仿宋" w:eastAsia="仿宋" w:cs="仿宋_GB2312"/>
          <w:spacing w:val="6"/>
          <w:sz w:val="32"/>
          <w:szCs w:val="32"/>
        </w:rPr>
      </w:pPr>
      <w:r>
        <w:rPr>
          <w:rFonts w:hint="eastAsia" w:ascii="仿宋" w:hAnsi="仿宋" w:eastAsia="仿宋" w:cs="仿宋_GB2312"/>
          <w:spacing w:val="6"/>
          <w:sz w:val="32"/>
          <w:szCs w:val="32"/>
        </w:rPr>
        <w:t>科学技术科。</w:t>
      </w:r>
    </w:p>
    <w:p>
      <w:pPr>
        <w:spacing w:line="276" w:lineRule="auto"/>
        <w:ind w:firstLine="800" w:firstLineChars="250"/>
        <w:rPr>
          <w:rFonts w:ascii="仿宋" w:hAnsi="仿宋" w:eastAsia="仿宋" w:cs="Times New Roman"/>
          <w:spacing w:val="6"/>
          <w:sz w:val="32"/>
          <w:szCs w:val="32"/>
        </w:rPr>
      </w:pPr>
      <w:r>
        <w:rPr>
          <w:rFonts w:hint="eastAsia" w:ascii="仿宋" w:hAnsi="仿宋" w:eastAsia="仿宋" w:cs="Times New Roman"/>
          <w:sz w:val="32"/>
          <w:szCs w:val="32"/>
        </w:rPr>
        <w:t>负责拟订科技创新政策措施，拟定促进区域科技创新发展的相关政策措施，负责拟订全县促进科技与金融结合的相关政策措施并组织实施，拟订科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pPr>
        <w:widowControl/>
        <w:spacing w:line="540" w:lineRule="exact"/>
        <w:jc w:val="center"/>
        <w:rPr>
          <w:rFonts w:ascii="仿宋_GB2312" w:eastAsia="仿宋_GB2312"/>
          <w:sz w:val="32"/>
        </w:rPr>
      </w:pPr>
      <w:r>
        <w:rPr>
          <w:rFonts w:hint="eastAsia" w:ascii="仿宋_GB2312" w:eastAsia="仿宋_GB2312"/>
          <w:sz w:val="32"/>
        </w:rPr>
        <w:t>部门机构设置情况</w:t>
      </w:r>
    </w:p>
    <w:tbl>
      <w:tblPr>
        <w:tblStyle w:val="10"/>
        <w:tblW w:w="86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3"/>
        <w:gridCol w:w="1136"/>
        <w:gridCol w:w="1278"/>
        <w:gridCol w:w="2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23" w:type="dxa"/>
            <w:vMerge w:val="restart"/>
            <w:vAlign w:val="center"/>
          </w:tcPr>
          <w:p>
            <w:pPr>
              <w:spacing w:line="300" w:lineRule="exact"/>
              <w:jc w:val="center"/>
              <w:rPr>
                <w:rFonts w:ascii="仿宋_GB2312" w:eastAsia="仿宋_GB2312"/>
              </w:rPr>
            </w:pPr>
            <w:r>
              <w:rPr>
                <w:rFonts w:hint="eastAsia" w:ascii="仿宋_GB2312" w:eastAsia="仿宋_GB2312"/>
              </w:rPr>
              <w:t>单位名称</w:t>
            </w:r>
          </w:p>
        </w:tc>
        <w:tc>
          <w:tcPr>
            <w:tcW w:w="1136" w:type="dxa"/>
            <w:vMerge w:val="restart"/>
            <w:vAlign w:val="center"/>
          </w:tcPr>
          <w:p>
            <w:pPr>
              <w:spacing w:line="300" w:lineRule="exact"/>
              <w:jc w:val="center"/>
              <w:rPr>
                <w:rFonts w:ascii="仿宋_GB2312" w:eastAsia="仿宋_GB2312"/>
              </w:rPr>
            </w:pPr>
            <w:r>
              <w:rPr>
                <w:rFonts w:hint="eastAsia" w:ascii="仿宋_GB2312" w:eastAsia="仿宋_GB2312"/>
              </w:rPr>
              <w:t>单位性质</w:t>
            </w:r>
          </w:p>
        </w:tc>
        <w:tc>
          <w:tcPr>
            <w:tcW w:w="1278" w:type="dxa"/>
            <w:vMerge w:val="restart"/>
            <w:vAlign w:val="center"/>
          </w:tcPr>
          <w:p>
            <w:pPr>
              <w:spacing w:line="300" w:lineRule="exact"/>
              <w:jc w:val="center"/>
              <w:rPr>
                <w:rFonts w:ascii="仿宋_GB2312" w:eastAsia="仿宋_GB2312"/>
              </w:rPr>
            </w:pPr>
            <w:r>
              <w:rPr>
                <w:rFonts w:hint="eastAsia" w:ascii="仿宋_GB2312" w:eastAsia="仿宋_GB2312"/>
              </w:rPr>
              <w:t>单位规格</w:t>
            </w:r>
          </w:p>
        </w:tc>
        <w:tc>
          <w:tcPr>
            <w:tcW w:w="2907" w:type="dxa"/>
            <w:vMerge w:val="restart"/>
            <w:vAlign w:val="center"/>
          </w:tcPr>
          <w:p>
            <w:pPr>
              <w:spacing w:line="300" w:lineRule="exact"/>
              <w:jc w:val="center"/>
              <w:rPr>
                <w:rFonts w:ascii="仿宋_GB2312" w:eastAsia="仿宋_GB2312"/>
              </w:rPr>
            </w:pPr>
            <w:r>
              <w:rPr>
                <w:rFonts w:hint="eastAsia" w:ascii="仿宋_GB2312" w:eastAsia="仿宋_GB231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23" w:type="dxa"/>
            <w:vMerge w:val="continue"/>
            <w:vAlign w:val="center"/>
          </w:tcPr>
          <w:p>
            <w:pPr>
              <w:spacing w:line="300" w:lineRule="exact"/>
              <w:jc w:val="left"/>
              <w:outlineLvl w:val="0"/>
              <w:rPr>
                <w:rFonts w:ascii="仿宋_GB2312" w:eastAsia="仿宋_GB2312"/>
              </w:rPr>
            </w:pPr>
          </w:p>
        </w:tc>
        <w:tc>
          <w:tcPr>
            <w:tcW w:w="1136" w:type="dxa"/>
            <w:vMerge w:val="continue"/>
            <w:vAlign w:val="center"/>
          </w:tcPr>
          <w:p>
            <w:pPr>
              <w:spacing w:line="300" w:lineRule="exact"/>
              <w:jc w:val="left"/>
              <w:outlineLvl w:val="0"/>
              <w:rPr>
                <w:rFonts w:ascii="仿宋_GB2312" w:eastAsia="仿宋_GB2312"/>
              </w:rPr>
            </w:pPr>
          </w:p>
        </w:tc>
        <w:tc>
          <w:tcPr>
            <w:tcW w:w="1278" w:type="dxa"/>
            <w:vMerge w:val="continue"/>
            <w:vAlign w:val="center"/>
          </w:tcPr>
          <w:p>
            <w:pPr>
              <w:spacing w:line="300" w:lineRule="exact"/>
              <w:jc w:val="left"/>
              <w:outlineLvl w:val="0"/>
              <w:rPr>
                <w:rFonts w:ascii="仿宋_GB2312" w:eastAsia="仿宋_GB2312"/>
              </w:rPr>
            </w:pPr>
          </w:p>
        </w:tc>
        <w:tc>
          <w:tcPr>
            <w:tcW w:w="2907" w:type="dxa"/>
            <w:vMerge w:val="continue"/>
            <w:vAlign w:val="center"/>
          </w:tcPr>
          <w:p>
            <w:pPr>
              <w:spacing w:line="300" w:lineRule="exact"/>
              <w:jc w:val="left"/>
              <w:outlineLvl w:val="0"/>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3323" w:type="dxa"/>
            <w:vAlign w:val="center"/>
          </w:tcPr>
          <w:p>
            <w:pPr>
              <w:autoSpaceDN w:val="0"/>
              <w:jc w:val="left"/>
              <w:textAlignment w:val="center"/>
              <w:rPr>
                <w:rFonts w:ascii="仿宋_GB2312" w:eastAsia="仿宋_GB2312"/>
              </w:rPr>
            </w:pPr>
            <w:r>
              <w:rPr>
                <w:rFonts w:hint="eastAsia" w:ascii="仿宋_GB2312" w:eastAsia="仿宋_GB2312"/>
              </w:rPr>
              <w:t>成安县科技和工业信息化局</w:t>
            </w:r>
          </w:p>
        </w:tc>
        <w:tc>
          <w:tcPr>
            <w:tcW w:w="1136" w:type="dxa"/>
            <w:vAlign w:val="center"/>
          </w:tcPr>
          <w:p>
            <w:pPr>
              <w:autoSpaceDN w:val="0"/>
              <w:jc w:val="left"/>
              <w:textAlignment w:val="center"/>
              <w:rPr>
                <w:rFonts w:ascii="仿宋_GB2312" w:eastAsia="仿宋_GB2312"/>
              </w:rPr>
            </w:pPr>
            <w:r>
              <w:rPr>
                <w:rFonts w:ascii="宋体" w:hAnsi="宋体"/>
                <w:color w:val="000000"/>
                <w:sz w:val="20"/>
              </w:rPr>
              <w:t>行政</w:t>
            </w:r>
          </w:p>
        </w:tc>
        <w:tc>
          <w:tcPr>
            <w:tcW w:w="1278" w:type="dxa"/>
            <w:vAlign w:val="center"/>
          </w:tcPr>
          <w:p>
            <w:pPr>
              <w:autoSpaceDN w:val="0"/>
              <w:jc w:val="left"/>
              <w:textAlignment w:val="center"/>
              <w:rPr>
                <w:rFonts w:ascii="仿宋_GB2312" w:eastAsia="仿宋_GB2312"/>
              </w:rPr>
            </w:pPr>
            <w:r>
              <w:rPr>
                <w:rFonts w:hint="eastAsia" w:ascii="宋体" w:hAnsi="宋体"/>
                <w:color w:val="000000"/>
                <w:sz w:val="20"/>
              </w:rPr>
              <w:t>正科级</w:t>
            </w:r>
          </w:p>
        </w:tc>
        <w:tc>
          <w:tcPr>
            <w:tcW w:w="2907" w:type="dxa"/>
            <w:vAlign w:val="center"/>
          </w:tcPr>
          <w:p>
            <w:pPr>
              <w:autoSpaceDN w:val="0"/>
              <w:jc w:val="left"/>
              <w:textAlignment w:val="center"/>
              <w:rPr>
                <w:rFonts w:ascii="仿宋_GB2312" w:eastAsia="仿宋_GB2312"/>
              </w:rPr>
            </w:pPr>
            <w:r>
              <w:rPr>
                <w:rFonts w:ascii="宋体" w:hAnsi="宋体"/>
                <w:color w:val="000000"/>
                <w:sz w:val="20"/>
              </w:rPr>
              <w:t>财政拨款</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年预算收入3610.66万元，其中：一般公共预算收入3610.66万元，政府性基金收入0万元，国有资本经营收入0万元，事业收入0万元，其他收入0万元。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年支出预算3610.66万元，其中基本支出302.84万元，包括人员经费278.54万元和日常公用经费24.3万元；项目支出3307.82万元，主要为县财政安排的扶持企业发展和科技三项费。</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27" w:firstLineChars="196"/>
        <w:jc w:val="left"/>
        <w:rPr>
          <w:rFonts w:ascii="仿宋" w:hAnsi="仿宋" w:eastAsia="仿宋" w:cs="仿宋_GB2312"/>
          <w:kern w:val="0"/>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方正仿宋_GBK"/>
          <w:sz w:val="32"/>
          <w:szCs w:val="32"/>
        </w:rPr>
        <w:t>年预算收支安排3610.66万元</w:t>
      </w:r>
      <w:r>
        <w:rPr>
          <w:rFonts w:hint="eastAsia" w:ascii="仿宋" w:hAnsi="仿宋" w:eastAsia="仿宋" w:cs="仿宋_GB2312"/>
          <w:kern w:val="0"/>
          <w:sz w:val="32"/>
          <w:szCs w:val="32"/>
        </w:rPr>
        <w:t>，</w:t>
      </w:r>
      <w:r>
        <w:rPr>
          <w:rFonts w:ascii="仿宋" w:hAnsi="仿宋" w:eastAsia="仿宋" w:cs="仿宋_GB2312"/>
          <w:kern w:val="0"/>
          <w:sz w:val="32"/>
          <w:szCs w:val="32"/>
        </w:rPr>
        <w:t>较</w:t>
      </w:r>
      <w:r>
        <w:rPr>
          <w:rFonts w:hint="eastAsia" w:ascii="仿宋" w:hAnsi="仿宋" w:eastAsia="仿宋" w:cs="仿宋_GB2312"/>
          <w:kern w:val="0"/>
          <w:sz w:val="32"/>
          <w:szCs w:val="32"/>
        </w:rPr>
        <w:t>2020年预算减少</w:t>
      </w:r>
      <w:r>
        <w:rPr>
          <w:rFonts w:hint="eastAsia" w:ascii="仿宋" w:hAnsi="仿宋" w:eastAsia="仿宋" w:cs="方正仿宋_GBK"/>
          <w:sz w:val="32"/>
          <w:szCs w:val="32"/>
        </w:rPr>
        <w:t>29.94万元，其中：基本支出减少44.8万元，主要是2020年包括单位缴纳养老保险清算资金；项目支出增加15.86万元，主要是</w:t>
      </w:r>
      <w:r>
        <w:rPr>
          <w:rFonts w:hint="eastAsia" w:ascii="仿宋" w:hAnsi="仿宋" w:eastAsia="仿宋" w:cs="仿宋_GB2312"/>
          <w:kern w:val="0"/>
          <w:sz w:val="32"/>
          <w:szCs w:val="32"/>
        </w:rPr>
        <w:t>增加</w:t>
      </w:r>
      <w:r>
        <w:rPr>
          <w:rFonts w:hint="eastAsia" w:ascii="仿宋" w:hAnsi="仿宋" w:eastAsia="仿宋" w:cs="方正仿宋_GBK"/>
          <w:sz w:val="32"/>
          <w:szCs w:val="32"/>
        </w:rPr>
        <w:t>扶持企业发展资金。</w:t>
      </w:r>
    </w:p>
    <w:p>
      <w:pPr>
        <w:autoSpaceDE w:val="0"/>
        <w:autoSpaceDN w:val="0"/>
        <w:adjustRightInd w:val="0"/>
        <w:spacing w:line="560" w:lineRule="exact"/>
        <w:ind w:left="198" w:firstLine="640" w:firstLineChars="200"/>
        <w:jc w:val="left"/>
        <w:rPr>
          <w:rFonts w:ascii="楷体" w:hAnsi="楷体" w:eastAsia="楷体" w:cs="Times New Roman"/>
          <w:b/>
          <w:sz w:val="32"/>
          <w:szCs w:val="32"/>
        </w:rPr>
      </w:pPr>
      <w:r>
        <w:rPr>
          <w:rFonts w:hint="eastAsia" w:ascii="楷体" w:hAnsi="楷体" w:eastAsia="楷体" w:cs="黑体"/>
          <w:b/>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Times New Roman"/>
          <w:sz w:val="32"/>
          <w:szCs w:val="32"/>
        </w:rPr>
      </w:pPr>
      <w:r>
        <w:rPr>
          <w:rFonts w:hint="eastAsia" w:ascii="仿宋" w:hAnsi="仿宋" w:eastAsia="仿宋" w:cs="方正仿宋_GBK"/>
          <w:sz w:val="32"/>
          <w:szCs w:val="32"/>
        </w:rPr>
        <w:t>机关运行经费共计安排24.3万元，主要用于办公费、印刷费、劳务费、公务用车运行维护费、其他交通费等日常运行支出。</w:t>
      </w:r>
    </w:p>
    <w:p>
      <w:pPr>
        <w:autoSpaceDE w:val="0"/>
        <w:autoSpaceDN w:val="0"/>
        <w:adjustRightInd w:val="0"/>
        <w:spacing w:line="560" w:lineRule="exact"/>
        <w:ind w:left="198" w:firstLine="640" w:firstLineChars="200"/>
        <w:jc w:val="left"/>
        <w:rPr>
          <w:rFonts w:ascii="楷体" w:hAnsi="楷体" w:eastAsia="楷体" w:cs="Times New Roman"/>
          <w:b/>
          <w:sz w:val="32"/>
          <w:szCs w:val="32"/>
        </w:rPr>
      </w:pPr>
      <w:r>
        <w:rPr>
          <w:rFonts w:hint="eastAsia" w:ascii="楷体" w:hAnsi="楷体" w:eastAsia="楷体" w:cs="黑体"/>
          <w:b/>
          <w:sz w:val="32"/>
          <w:szCs w:val="32"/>
        </w:rPr>
        <w:t>四、财政拨款“三公”经费预算情况及增减变化原因</w:t>
      </w:r>
    </w:p>
    <w:p>
      <w:pPr>
        <w:widowControl/>
        <w:spacing w:line="360" w:lineRule="auto"/>
        <w:ind w:firstLine="800" w:firstLineChars="250"/>
        <w:jc w:val="left"/>
        <w:rPr>
          <w:rFonts w:ascii="仿宋" w:hAnsi="仿宋" w:eastAsia="仿宋" w:cs="仿宋_GB2312"/>
          <w:kern w:val="0"/>
          <w:sz w:val="32"/>
          <w:szCs w:val="32"/>
        </w:rPr>
      </w:pPr>
      <w:r>
        <w:rPr>
          <w:rFonts w:hint="eastAsia" w:cs="仿宋_GB2312" w:asciiTheme="minorEastAsia" w:hAnsiTheme="minorEastAsia"/>
          <w:kern w:val="0"/>
          <w:sz w:val="32"/>
          <w:szCs w:val="32"/>
        </w:rPr>
        <w:t>20</w:t>
      </w:r>
      <w:r>
        <w:rPr>
          <w:rFonts w:hint="eastAsia" w:ascii="仿宋" w:hAnsi="仿宋" w:eastAsia="仿宋" w:cs="仿宋_GB2312"/>
          <w:kern w:val="0"/>
          <w:sz w:val="32"/>
          <w:szCs w:val="32"/>
        </w:rPr>
        <w:t>21年度“三公”预算支出5万元，其中公务用车购置费0万元，公务用车运行维护费5万元，公务接等费0万元。2021年“三公”费中出国（境）费与去年持平,公务接待费与去年持平,2020年我单位机构改革公务用车维护费列入机关运行经费。</w:t>
      </w:r>
    </w:p>
    <w:p>
      <w:pPr>
        <w:spacing w:line="560" w:lineRule="exact"/>
        <w:ind w:firstLine="640"/>
        <w:rPr>
          <w:rFonts w:ascii="黑体" w:hAnsi="黑体" w:eastAsia="黑体"/>
          <w:sz w:val="30"/>
          <w:szCs w:val="30"/>
        </w:rPr>
      </w:pPr>
      <w:r>
        <w:rPr>
          <w:rFonts w:hint="eastAsia" w:ascii="黑体" w:hAnsi="黑体" w:eastAsia="黑体"/>
          <w:sz w:val="30"/>
          <w:szCs w:val="30"/>
        </w:rPr>
        <w:t>五、绩效预算信息</w:t>
      </w:r>
    </w:p>
    <w:p>
      <w:pPr>
        <w:pStyle w:val="15"/>
        <w:overflowPunct w:val="0"/>
        <w:topLinePunct/>
        <w:autoSpaceDE w:val="0"/>
        <w:adjustRightInd w:val="0"/>
        <w:snapToGrid w:val="0"/>
        <w:spacing w:line="540" w:lineRule="exact"/>
        <w:ind w:firstLine="960" w:firstLineChars="300"/>
        <w:rPr>
          <w:rFonts w:hint="eastAsia" w:ascii="仿宋" w:hAnsi="仿宋" w:eastAsia="仿宋"/>
          <w:b/>
          <w:sz w:val="32"/>
          <w:szCs w:val="32"/>
        </w:rPr>
      </w:pPr>
      <w:r>
        <w:rPr>
          <w:rFonts w:hint="eastAsia" w:ascii="仿宋" w:hAnsi="仿宋" w:eastAsia="仿宋"/>
          <w:b/>
          <w:sz w:val="32"/>
          <w:szCs w:val="32"/>
        </w:rPr>
        <w:t>(一)总体绩效目标：</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县委县政府关于招商引资和项目建设工作的统一部署和要求，围绕县委、县政府下达的任务目标，我局成立了科工局招商引资和项目建设工作领导小组和5个专项工作组，加强领导、明确分工、压实责任，进一步加大争跑力度和服务企业、服务项目建设工作力度，积极开展全程代办。与此同时，我局还将大力推进全员招商，要求全体机关人员积极投身到全县招商引资热潮中，充分发挥个人资源、亲朋资源、家庭资源等有效资源，全力宣传开展好招商引资工作，多方面收集招商信息，加强对外沟通联系，千方百计引资引才引智，助推全局招商引资和项目建设工作。</w:t>
      </w:r>
    </w:p>
    <w:p>
      <w:pPr>
        <w:pStyle w:val="15"/>
        <w:overflowPunct w:val="0"/>
        <w:topLinePunct/>
        <w:autoSpaceDE w:val="0"/>
        <w:adjustRightInd w:val="0"/>
        <w:snapToGrid w:val="0"/>
        <w:spacing w:line="540" w:lineRule="exact"/>
        <w:ind w:firstLine="960" w:firstLineChars="300"/>
        <w:rPr>
          <w:rFonts w:ascii="仿宋" w:hAnsi="仿宋" w:eastAsia="仿宋"/>
          <w:b/>
          <w:sz w:val="32"/>
          <w:szCs w:val="32"/>
        </w:rPr>
      </w:pPr>
      <w:r>
        <w:rPr>
          <w:rFonts w:hint="eastAsia" w:ascii="仿宋" w:hAnsi="仿宋" w:eastAsia="仿宋"/>
          <w:b/>
          <w:sz w:val="32"/>
          <w:szCs w:val="32"/>
        </w:rPr>
        <w:t>(二)分项绩效目标</w:t>
      </w:r>
    </w:p>
    <w:p>
      <w:pPr>
        <w:pStyle w:val="15"/>
        <w:overflowPunct w:val="0"/>
        <w:topLinePunct/>
        <w:autoSpaceDE w:val="0"/>
        <w:adjustRightInd w:val="0"/>
        <w:snapToGrid w:val="0"/>
        <w:spacing w:line="540" w:lineRule="exact"/>
        <w:ind w:firstLine="640"/>
        <w:rPr>
          <w:rFonts w:ascii="仿宋" w:hAnsi="仿宋" w:eastAsia="仿宋" w:cs="楷体_GB2312"/>
          <w:sz w:val="32"/>
          <w:szCs w:val="32"/>
        </w:rPr>
      </w:pPr>
      <w:r>
        <w:rPr>
          <w:rFonts w:hint="eastAsia" w:ascii="仿宋" w:hAnsi="仿宋" w:eastAsia="仿宋" w:cs="楷体_GB2312"/>
          <w:sz w:val="32"/>
          <w:szCs w:val="32"/>
        </w:rPr>
        <w:t>1、搭建两大平台推动工业经济平稳运行</w:t>
      </w:r>
    </w:p>
    <w:p>
      <w:pPr>
        <w:tabs>
          <w:tab w:val="left" w:pos="718"/>
        </w:tabs>
        <w:spacing w:line="540" w:lineRule="exact"/>
        <w:ind w:firstLine="640" w:firstLineChars="200"/>
        <w:rPr>
          <w:rFonts w:ascii="仿宋" w:hAnsi="仿宋" w:eastAsia="仿宋" w:cs="楷体_GB2312"/>
          <w:b/>
          <w:sz w:val="32"/>
          <w:szCs w:val="32"/>
        </w:rPr>
      </w:pPr>
      <w:r>
        <w:rPr>
          <w:rFonts w:hint="eastAsia" w:ascii="仿宋" w:hAnsi="仿宋" w:eastAsia="仿宋" w:cs="仿宋"/>
          <w:sz w:val="32"/>
          <w:szCs w:val="32"/>
        </w:rPr>
        <w:t>一是搭建政企服务直通信息化平台。通过深入企业调研，了解企业技术、审批、政策、人工等方面的需求，企业可以通过线上搭建政企服务直通信息化平台反映问题，平台针对企业提出的问题第一时间进行答复，企业也可通过线下包联部门反映问题，包联部门能现场解决的，第一时间现场解决，不能现场解决的，可以分派到主管部门进行解决，保障企业正常运行。二是搭建好政银企对接平台。为有效缓解中小企业资金困难问题，我局将积极组织不同形式的银企对接会，广泛开展卓有成效的银企对接活动，推动政银企联袂合作，帮助企业解决融资难、融资贵问题。</w:t>
      </w:r>
    </w:p>
    <w:p>
      <w:pPr>
        <w:tabs>
          <w:tab w:val="left" w:pos="718"/>
        </w:tabs>
        <w:spacing w:line="540" w:lineRule="exact"/>
        <w:ind w:firstLine="640" w:firstLineChars="200"/>
        <w:rPr>
          <w:rFonts w:ascii="仿宋" w:hAnsi="仿宋" w:eastAsia="仿宋" w:cs="仿宋"/>
          <w:sz w:val="32"/>
          <w:szCs w:val="32"/>
        </w:rPr>
      </w:pPr>
      <w:r>
        <w:rPr>
          <w:rFonts w:hint="eastAsia" w:ascii="仿宋" w:hAnsi="仿宋" w:eastAsia="仿宋" w:cs="楷体_GB2312"/>
          <w:sz w:val="32"/>
          <w:szCs w:val="32"/>
        </w:rPr>
        <w:t>2、继续推进“千企转型”行动</w:t>
      </w:r>
      <w:r>
        <w:rPr>
          <w:rFonts w:hint="eastAsia" w:ascii="仿宋" w:hAnsi="仿宋" w:eastAsia="仿宋" w:cs="楷体_GB2312"/>
          <w:b/>
          <w:sz w:val="32"/>
          <w:szCs w:val="32"/>
        </w:rPr>
        <w:t>。</w:t>
      </w:r>
      <w:r>
        <w:rPr>
          <w:rFonts w:hint="eastAsia" w:ascii="仿宋" w:hAnsi="仿宋" w:eastAsia="仿宋" w:cs="仿宋"/>
          <w:sz w:val="32"/>
          <w:szCs w:val="32"/>
        </w:rPr>
        <w:t>鼓励企业技术改造，延伸产业链条，向数字化、智能化、信息化方向迈进，推动“两化融合”发展。提升产品附加值和竞争力。重点推进正大制管、友发钢管、天宇制管等管类企业技改升级，推进金泰包装、东辰机械等板类企业扩链强链，推进中鸿阀门、恒工机械等配件类企业持续扩能，提升产业发展水平。</w:t>
      </w:r>
    </w:p>
    <w:p>
      <w:pPr>
        <w:spacing w:before="156" w:after="156" w:line="540" w:lineRule="exact"/>
        <w:ind w:firstLine="640" w:firstLineChars="200"/>
        <w:jc w:val="left"/>
        <w:rPr>
          <w:rFonts w:ascii="仿宋" w:hAnsi="仿宋" w:eastAsia="仿宋" w:cs="仿宋"/>
          <w:sz w:val="32"/>
          <w:szCs w:val="32"/>
        </w:rPr>
      </w:pPr>
      <w:r>
        <w:rPr>
          <w:rFonts w:hint="eastAsia" w:ascii="仿宋" w:hAnsi="仿宋" w:eastAsia="仿宋" w:cs="楷体_GB2312"/>
          <w:bCs/>
          <w:sz w:val="32"/>
          <w:szCs w:val="32"/>
        </w:rPr>
        <w:t>3、做好入统企业工作。</w:t>
      </w:r>
      <w:r>
        <w:rPr>
          <w:rFonts w:hint="eastAsia" w:ascii="仿宋" w:hAnsi="仿宋" w:eastAsia="仿宋" w:cs="仿宋"/>
          <w:sz w:val="32"/>
          <w:szCs w:val="32"/>
        </w:rPr>
        <w:t>明年将重点对新建投产企业进行逐一摸排，建立新建投产企业培育库，掌握预备入统企业名单，争取完成市定入统企业任务目标。</w:t>
      </w:r>
    </w:p>
    <w:p>
      <w:pPr>
        <w:pStyle w:val="9"/>
        <w:widowControl/>
        <w:spacing w:before="0" w:beforeAutospacing="0" w:after="0" w:afterAutospacing="0" w:line="540" w:lineRule="exact"/>
        <w:ind w:firstLine="640" w:firstLineChars="200"/>
        <w:rPr>
          <w:rFonts w:hint="eastAsia" w:ascii="仿宋" w:hAnsi="仿宋" w:eastAsia="仿宋" w:cs="仿宋"/>
          <w:kern w:val="2"/>
          <w:sz w:val="32"/>
          <w:szCs w:val="32"/>
        </w:rPr>
      </w:pPr>
      <w:r>
        <w:rPr>
          <w:rFonts w:hint="eastAsia" w:ascii="仿宋" w:hAnsi="仿宋" w:eastAsia="仿宋" w:cs="楷体_GB2312"/>
          <w:bCs/>
          <w:color w:val="333333"/>
          <w:sz w:val="32"/>
          <w:szCs w:val="32"/>
        </w:rPr>
        <w:t>4、抓好落实落细各项帮扶政策</w:t>
      </w:r>
      <w:r>
        <w:rPr>
          <w:rFonts w:hint="eastAsia" w:ascii="仿宋" w:hAnsi="仿宋" w:eastAsia="仿宋" w:cs="楷体_GB2312"/>
          <w:b/>
          <w:bCs/>
          <w:color w:val="333333"/>
          <w:sz w:val="32"/>
          <w:szCs w:val="32"/>
        </w:rPr>
        <w:t>。</w:t>
      </w:r>
      <w:r>
        <w:rPr>
          <w:rFonts w:hint="eastAsia" w:ascii="仿宋" w:hAnsi="仿宋" w:eastAsia="仿宋" w:cs="仿宋"/>
          <w:kern w:val="2"/>
          <w:sz w:val="32"/>
          <w:szCs w:val="32"/>
        </w:rPr>
        <w:t>充分利用北大邯郸创新研究院、省工业转型升级试点县的优势，对企业实行订单式服务，全面落实市政府支持中小企业发展10条措施和县政府加快工业转型升级推动高质量发展的若干意见。继续发挥县级领导包联专班的作用，集聚资源，精准施策，毫不放松抓紧抓实抓细帮扶工作，对企业存在的资金短缺、原料不足、市场低迷等困难和问题，积极协调解决，帮助企业走出生产经营困境。</w:t>
      </w:r>
    </w:p>
    <w:p>
      <w:pPr>
        <w:pStyle w:val="9"/>
        <w:widowControl/>
        <w:spacing w:before="0" w:beforeAutospacing="0" w:after="0" w:afterAutospacing="0" w:line="540" w:lineRule="exact"/>
        <w:ind w:firstLine="640" w:firstLineChars="200"/>
        <w:rPr>
          <w:rFonts w:ascii="仿宋" w:hAnsi="仿宋" w:eastAsia="仿宋" w:cs="仿宋"/>
          <w:b/>
          <w:kern w:val="2"/>
          <w:sz w:val="32"/>
          <w:szCs w:val="32"/>
        </w:rPr>
      </w:pPr>
      <w:r>
        <w:rPr>
          <w:rFonts w:hint="eastAsia" w:ascii="仿宋" w:hAnsi="仿宋" w:eastAsia="仿宋" w:cs="仿宋"/>
          <w:b/>
          <w:kern w:val="2"/>
          <w:sz w:val="32"/>
          <w:szCs w:val="32"/>
        </w:rPr>
        <w:t>(三)工作保障措施</w:t>
      </w:r>
    </w:p>
    <w:p>
      <w:pPr>
        <w:pStyle w:val="9"/>
        <w:widowControl/>
        <w:spacing w:before="0" w:beforeAutospacing="0" w:after="0" w:afterAutospacing="0" w:line="540" w:lineRule="exact"/>
        <w:ind w:firstLine="672" w:firstLineChars="200"/>
        <w:rPr>
          <w:rFonts w:ascii="仿宋" w:hAnsi="仿宋" w:eastAsia="仿宋" w:cs="仿宋"/>
          <w:kern w:val="2"/>
          <w:sz w:val="32"/>
          <w:szCs w:val="32"/>
        </w:rPr>
      </w:pPr>
      <w:r>
        <w:rPr>
          <w:rFonts w:hint="eastAsia" w:ascii="仿宋" w:hAnsi="仿宋" w:eastAsia="仿宋" w:cs="楷体_GB2312"/>
          <w:bCs/>
          <w:color w:val="333333"/>
          <w:spacing w:val="8"/>
          <w:sz w:val="32"/>
          <w:szCs w:val="32"/>
          <w:shd w:val="clear" w:color="auto" w:fill="FFFFFF"/>
        </w:rPr>
        <w:t>1、</w:t>
      </w:r>
      <w:r>
        <w:rPr>
          <w:rFonts w:hint="eastAsia" w:ascii="仿宋" w:hAnsi="仿宋" w:eastAsia="仿宋" w:cs="楷体_GB2312"/>
          <w:color w:val="333333"/>
          <w:sz w:val="32"/>
          <w:szCs w:val="32"/>
          <w:shd w:val="clear" w:color="auto" w:fill="FFFFFF"/>
        </w:rPr>
        <w:t>做好工业运行分析和预测工作。</w:t>
      </w:r>
      <w:r>
        <w:rPr>
          <w:rFonts w:hint="eastAsia" w:ascii="仿宋" w:hAnsi="仿宋" w:eastAsia="仿宋" w:cs="仿宋"/>
          <w:kern w:val="2"/>
          <w:sz w:val="32"/>
          <w:szCs w:val="32"/>
        </w:rPr>
        <w:t>紧盯规模以上工业增加值及增速、工业投资、小升规企业数等重要指标，密切关注重点行业、重点企业指标变化情况，及时了解企业生产、运转方面存在的难题，通过及时的分析和预测，保障工业经济平稳、高质量发展。</w:t>
      </w:r>
    </w:p>
    <w:p>
      <w:pPr>
        <w:spacing w:before="156" w:after="156" w:line="540" w:lineRule="exact"/>
        <w:ind w:firstLine="640" w:firstLineChars="200"/>
        <w:jc w:val="left"/>
        <w:rPr>
          <w:rFonts w:ascii="仿宋" w:hAnsi="仿宋" w:eastAsia="仿宋"/>
        </w:rPr>
      </w:pPr>
      <w:r>
        <w:rPr>
          <w:rFonts w:hint="eastAsia" w:ascii="仿宋" w:hAnsi="仿宋" w:eastAsia="仿宋" w:cs="楷体_GB2312"/>
          <w:bCs/>
          <w:color w:val="313131"/>
          <w:sz w:val="32"/>
          <w:szCs w:val="32"/>
          <w:shd w:val="clear" w:color="auto" w:fill="FFFFFF"/>
        </w:rPr>
        <w:t>2、进一步优化企业发展环境。</w:t>
      </w:r>
      <w:r>
        <w:rPr>
          <w:rFonts w:hint="eastAsia" w:ascii="仿宋" w:hAnsi="仿宋" w:eastAsia="仿宋" w:cs="仿宋"/>
          <w:sz w:val="32"/>
          <w:szCs w:val="32"/>
        </w:rPr>
        <w:t>大力推进和培育规模以上工业企业社会化服务体系建设，为其提供政策咨询、管理诊断、信息服务、投资指导、人才培训等方面的支持与服务，充分发挥微信、QQ群等信息平台的作用，逐步形成独特的信息服务网络，定期发布产业政策、市场动态等方面信息，聘请专业机构协助企业对未来的发展进行战略谋划。</w:t>
      </w:r>
    </w:p>
    <w:p>
      <w:pPr>
        <w:spacing w:line="560" w:lineRule="exact"/>
        <w:ind w:firstLine="640" w:firstLineChars="200"/>
        <w:jc w:val="left"/>
        <w:rPr>
          <w:rFonts w:ascii="仿宋" w:hAnsi="仿宋" w:eastAsia="仿宋"/>
          <w:b/>
          <w:sz w:val="32"/>
          <w:szCs w:val="32"/>
        </w:rPr>
      </w:pPr>
    </w:p>
    <w:p>
      <w:pPr>
        <w:widowControl/>
        <w:spacing w:line="540" w:lineRule="exact"/>
        <w:ind w:firstLine="640" w:firstLineChars="200"/>
        <w:jc w:val="left"/>
        <w:rPr>
          <w:rFonts w:ascii="仿宋" w:hAnsi="仿宋" w:eastAsia="仿宋" w:cs="仿宋"/>
          <w:bCs/>
          <w:kern w:val="0"/>
          <w:sz w:val="32"/>
          <w:szCs w:val="32"/>
        </w:rPr>
      </w:pPr>
    </w:p>
    <w:p>
      <w:pPr>
        <w:spacing w:line="560" w:lineRule="exact"/>
        <w:ind w:firstLine="640" w:firstLineChars="200"/>
        <w:jc w:val="left"/>
        <w:outlineLvl w:val="0"/>
        <w:rPr>
          <w:rFonts w:ascii="楷体_GB2312" w:hAnsi="Times New Roman" w:eastAsia="楷体_GB2312"/>
          <w:b/>
          <w:sz w:val="32"/>
          <w:szCs w:val="24"/>
        </w:rPr>
      </w:pPr>
      <w:r>
        <w:rPr>
          <w:rFonts w:hint="eastAsia" w:ascii="楷体" w:hAnsi="楷体" w:eastAsia="楷体"/>
          <w:b/>
          <w:sz w:val="32"/>
          <w:szCs w:val="32"/>
        </w:rPr>
        <w:t xml:space="preserve">                             部门职责-工作活动绩效目标</w:t>
      </w:r>
    </w:p>
    <w:tbl>
      <w:tblPr>
        <w:tblStyle w:val="10"/>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439成安县科技和工业信息化局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职责活动</w:t>
            </w:r>
          </w:p>
        </w:tc>
        <w:tc>
          <w:tcPr>
            <w:tcW w:w="1276" w:type="dxa"/>
            <w:vMerge w:val="restart"/>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年度预算数</w:t>
            </w:r>
          </w:p>
        </w:tc>
        <w:tc>
          <w:tcPr>
            <w:tcW w:w="2976" w:type="dxa"/>
            <w:vMerge w:val="restart"/>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内容描述</w:t>
            </w:r>
          </w:p>
        </w:tc>
        <w:tc>
          <w:tcPr>
            <w:tcW w:w="2976" w:type="dxa"/>
            <w:vMerge w:val="restart"/>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绩效目标</w:t>
            </w:r>
          </w:p>
        </w:tc>
        <w:tc>
          <w:tcPr>
            <w:tcW w:w="1417" w:type="dxa"/>
            <w:vMerge w:val="restart"/>
            <w:shd w:val="clear" w:color="auto" w:fill="auto"/>
            <w:vAlign w:val="center"/>
          </w:tcPr>
          <w:p>
            <w:pPr>
              <w:spacing w:line="300" w:lineRule="exact"/>
              <w:jc w:val="left"/>
              <w:rPr>
                <w:rFonts w:ascii="仿宋" w:hAnsi="仿宋" w:eastAsia="仿宋" w:cs="仿宋"/>
                <w:b/>
              </w:rPr>
            </w:pPr>
            <w:r>
              <w:rPr>
                <w:rFonts w:hint="eastAsia" w:ascii="仿宋" w:hAnsi="仿宋" w:eastAsia="仿宋" w:cs="仿宋"/>
                <w:b/>
              </w:rPr>
              <w:t>绩效指标</w:t>
            </w:r>
          </w:p>
        </w:tc>
        <w:tc>
          <w:tcPr>
            <w:tcW w:w="2948" w:type="dxa"/>
            <w:gridSpan w:val="4"/>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20" w:firstLineChars="200"/>
              <w:jc w:val="left"/>
              <w:outlineLvl w:val="0"/>
              <w:rPr>
                <w:rFonts w:ascii="仿宋" w:hAnsi="仿宋" w:eastAsia="仿宋" w:cs="仿宋"/>
              </w:rPr>
            </w:pPr>
          </w:p>
        </w:tc>
        <w:tc>
          <w:tcPr>
            <w:tcW w:w="1276" w:type="dxa"/>
            <w:vMerge w:val="continue"/>
            <w:shd w:val="clear" w:color="auto" w:fill="auto"/>
            <w:vAlign w:val="center"/>
          </w:tcPr>
          <w:p>
            <w:pPr>
              <w:spacing w:line="300" w:lineRule="exact"/>
              <w:ind w:firstLine="420" w:firstLineChars="200"/>
              <w:jc w:val="left"/>
              <w:outlineLvl w:val="0"/>
              <w:rPr>
                <w:rFonts w:ascii="仿宋" w:hAnsi="仿宋" w:eastAsia="仿宋" w:cs="仿宋"/>
              </w:rPr>
            </w:pPr>
          </w:p>
        </w:tc>
        <w:tc>
          <w:tcPr>
            <w:tcW w:w="2976" w:type="dxa"/>
            <w:vMerge w:val="continue"/>
            <w:shd w:val="clear" w:color="auto" w:fill="auto"/>
            <w:vAlign w:val="center"/>
          </w:tcPr>
          <w:p>
            <w:pPr>
              <w:spacing w:line="300" w:lineRule="exact"/>
              <w:ind w:firstLine="420" w:firstLineChars="200"/>
              <w:jc w:val="left"/>
              <w:outlineLvl w:val="0"/>
              <w:rPr>
                <w:rFonts w:ascii="仿宋" w:hAnsi="仿宋" w:eastAsia="仿宋" w:cs="仿宋"/>
              </w:rPr>
            </w:pPr>
          </w:p>
        </w:tc>
        <w:tc>
          <w:tcPr>
            <w:tcW w:w="2976" w:type="dxa"/>
            <w:vMerge w:val="continue"/>
            <w:shd w:val="clear" w:color="auto" w:fill="auto"/>
            <w:vAlign w:val="center"/>
          </w:tcPr>
          <w:p>
            <w:pPr>
              <w:spacing w:line="300" w:lineRule="exact"/>
              <w:ind w:firstLine="420" w:firstLineChars="200"/>
              <w:jc w:val="left"/>
              <w:outlineLvl w:val="0"/>
              <w:rPr>
                <w:rFonts w:ascii="仿宋" w:hAnsi="仿宋" w:eastAsia="仿宋" w:cs="仿宋"/>
              </w:rPr>
            </w:pPr>
          </w:p>
        </w:tc>
        <w:tc>
          <w:tcPr>
            <w:tcW w:w="1417" w:type="dxa"/>
            <w:vMerge w:val="continue"/>
            <w:shd w:val="clear" w:color="auto" w:fill="auto"/>
            <w:vAlign w:val="center"/>
          </w:tcPr>
          <w:p>
            <w:pPr>
              <w:spacing w:line="300" w:lineRule="exact"/>
              <w:ind w:firstLine="420" w:firstLineChars="200"/>
              <w:jc w:val="left"/>
              <w:outlineLvl w:val="0"/>
              <w:rPr>
                <w:rFonts w:ascii="仿宋" w:hAnsi="仿宋" w:eastAsia="仿宋" w:cs="仿宋"/>
              </w:rPr>
            </w:pPr>
          </w:p>
        </w:tc>
        <w:tc>
          <w:tcPr>
            <w:tcW w:w="737" w:type="dxa"/>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优</w:t>
            </w:r>
          </w:p>
        </w:tc>
        <w:tc>
          <w:tcPr>
            <w:tcW w:w="737" w:type="dxa"/>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良</w:t>
            </w:r>
          </w:p>
        </w:tc>
        <w:tc>
          <w:tcPr>
            <w:tcW w:w="737" w:type="dxa"/>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中</w:t>
            </w:r>
          </w:p>
        </w:tc>
        <w:tc>
          <w:tcPr>
            <w:tcW w:w="737" w:type="dxa"/>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科技创新项目支撑</w:t>
            </w:r>
          </w:p>
        </w:tc>
        <w:tc>
          <w:tcPr>
            <w:tcW w:w="1276" w:type="dxa"/>
            <w:vAlign w:val="center"/>
          </w:tcPr>
          <w:p>
            <w:pPr>
              <w:spacing w:line="300" w:lineRule="exact"/>
              <w:ind w:firstLine="497" w:firstLineChars="237"/>
              <w:jc w:val="left"/>
              <w:rPr>
                <w:rFonts w:ascii="仿宋" w:hAnsi="仿宋" w:eastAsia="仿宋"/>
              </w:rPr>
            </w:pPr>
            <w:r>
              <w:rPr>
                <w:rFonts w:hint="eastAsia" w:ascii="仿宋" w:hAnsi="仿宋" w:eastAsia="仿宋"/>
              </w:rPr>
              <w:t>13</w:t>
            </w:r>
          </w:p>
        </w:tc>
        <w:tc>
          <w:tcPr>
            <w:tcW w:w="2976" w:type="dxa"/>
            <w:vAlign w:val="center"/>
          </w:tcPr>
          <w:p>
            <w:pPr>
              <w:spacing w:line="300" w:lineRule="exact"/>
              <w:ind w:firstLine="497" w:firstLineChars="237"/>
              <w:jc w:val="left"/>
              <w:rPr>
                <w:rFonts w:ascii="仿宋" w:hAnsi="仿宋" w:eastAsia="仿宋"/>
              </w:rPr>
            </w:pPr>
            <w:r>
              <w:rPr>
                <w:rFonts w:hint="eastAsia" w:ascii="仿宋" w:hAnsi="仿宋" w:eastAsia="仿宋"/>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tc>
        <w:tc>
          <w:tcPr>
            <w:tcW w:w="2976" w:type="dxa"/>
            <w:vAlign w:val="center"/>
          </w:tcPr>
          <w:p>
            <w:pPr>
              <w:spacing w:line="300" w:lineRule="exact"/>
              <w:jc w:val="left"/>
              <w:rPr>
                <w:rFonts w:ascii="仿宋" w:hAnsi="仿宋" w:eastAsia="仿宋"/>
              </w:rPr>
            </w:pPr>
            <w:r>
              <w:rPr>
                <w:rFonts w:hint="eastAsia" w:ascii="仿宋" w:hAnsi="仿宋" w:eastAsia="仿宋"/>
              </w:rPr>
              <w:t>获得一批重要原始创新成果，培养一批高层次科技人才和创新团队，提升基础研究能力。为产业转型升级、现代农业建设、和谐宜居环境创建和民生改善提供创新支撑；提升科技开放与合作的水平，提高科技成果转化和产业化能力，促进京津冀科技协同创新。</w:t>
            </w:r>
          </w:p>
        </w:tc>
        <w:tc>
          <w:tcPr>
            <w:tcW w:w="1417" w:type="dxa"/>
            <w:vAlign w:val="center"/>
          </w:tcPr>
          <w:p>
            <w:pPr>
              <w:spacing w:line="300" w:lineRule="exact"/>
              <w:ind w:firstLine="497" w:firstLineChars="237"/>
              <w:jc w:val="left"/>
              <w:rPr>
                <w:rFonts w:ascii="仿宋" w:hAnsi="仿宋" w:eastAsia="仿宋"/>
              </w:rPr>
            </w:pP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Arial" w:hAnsi="Arial" w:eastAsia="仿宋" w:cs="Arial"/>
                <w:sz w:val="18"/>
                <w:szCs w:val="18"/>
              </w:rPr>
              <w:t>15%</w:t>
            </w: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Arial" w:hAnsi="Arial" w:eastAsia="仿宋" w:cs="Arial"/>
                <w:sz w:val="18"/>
                <w:szCs w:val="18"/>
              </w:rPr>
              <w:t>10%</w:t>
            </w: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Arial" w:hAnsi="Arial" w:eastAsia="仿宋" w:cs="Arial"/>
                <w:sz w:val="18"/>
                <w:szCs w:val="18"/>
              </w:rPr>
              <w:t>9%</w:t>
            </w:r>
          </w:p>
        </w:tc>
        <w:tc>
          <w:tcPr>
            <w:tcW w:w="737" w:type="dxa"/>
            <w:vAlign w:val="center"/>
          </w:tcPr>
          <w:p>
            <w:pPr>
              <w:spacing w:line="300" w:lineRule="exact"/>
              <w:rPr>
                <w:rFonts w:ascii="仿宋" w:hAnsi="仿宋" w:eastAsia="仿宋"/>
                <w:sz w:val="18"/>
                <w:szCs w:val="18"/>
              </w:rPr>
            </w:pPr>
            <w:r>
              <w:rPr>
                <w:rFonts w:hint="eastAsia" w:ascii="微软雅黑" w:hAnsi="微软雅黑" w:eastAsia="微软雅黑" w:cs="微软雅黑"/>
                <w:sz w:val="18"/>
                <w:szCs w:val="18"/>
              </w:rPr>
              <w:t>&lt;</w:t>
            </w:r>
            <w:r>
              <w:rPr>
                <w:rFonts w:hint="eastAsia" w:ascii="仿宋" w:hAnsi="仿宋" w:eastAsia="仿宋"/>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科技成果转化</w:t>
            </w:r>
          </w:p>
        </w:tc>
        <w:tc>
          <w:tcPr>
            <w:tcW w:w="1276" w:type="dxa"/>
            <w:vAlign w:val="center"/>
          </w:tcPr>
          <w:p>
            <w:pPr>
              <w:spacing w:line="300" w:lineRule="exact"/>
              <w:ind w:firstLine="497" w:firstLineChars="237"/>
              <w:jc w:val="left"/>
              <w:rPr>
                <w:rFonts w:ascii="仿宋" w:hAnsi="仿宋" w:eastAsia="仿宋"/>
              </w:rPr>
            </w:pPr>
          </w:p>
        </w:tc>
        <w:tc>
          <w:tcPr>
            <w:tcW w:w="2976" w:type="dxa"/>
            <w:vAlign w:val="center"/>
          </w:tcPr>
          <w:p>
            <w:pPr>
              <w:spacing w:line="300" w:lineRule="exact"/>
              <w:ind w:firstLine="497" w:firstLineChars="237"/>
              <w:jc w:val="left"/>
              <w:rPr>
                <w:rFonts w:ascii="仿宋" w:hAnsi="仿宋" w:eastAsia="仿宋"/>
              </w:rPr>
            </w:pPr>
            <w:r>
              <w:rPr>
                <w:rFonts w:hint="eastAsia" w:ascii="仿宋" w:hAnsi="仿宋" w:eastAsia="仿宋"/>
              </w:rPr>
              <w:t>重点围绕京津冀协同创新，支持具有自主知识产权的重大科技成果在县级转化和产业化；建设和完善技术转移服务体系，对企业购买技术予以补贴等。</w:t>
            </w:r>
          </w:p>
        </w:tc>
        <w:tc>
          <w:tcPr>
            <w:tcW w:w="2976" w:type="dxa"/>
            <w:vAlign w:val="center"/>
          </w:tcPr>
          <w:p>
            <w:pPr>
              <w:spacing w:line="300" w:lineRule="exact"/>
              <w:jc w:val="left"/>
              <w:rPr>
                <w:rFonts w:ascii="仿宋" w:hAnsi="仿宋" w:eastAsia="仿宋"/>
              </w:rPr>
            </w:pPr>
            <w:r>
              <w:rPr>
                <w:rFonts w:hint="eastAsia" w:ascii="仿宋" w:hAnsi="仿宋" w:eastAsia="仿宋"/>
              </w:rPr>
              <w:t>提升企业转化成果、开发高端产品能力，提升核心竞争力；完善技术转移服务体系，提高技术转移服务能力，加强技术市场管理，推动技术市场发展。</w:t>
            </w:r>
          </w:p>
        </w:tc>
        <w:tc>
          <w:tcPr>
            <w:tcW w:w="1417" w:type="dxa"/>
            <w:vAlign w:val="center"/>
          </w:tcPr>
          <w:p>
            <w:pPr>
              <w:spacing w:line="300" w:lineRule="exact"/>
              <w:jc w:val="left"/>
              <w:rPr>
                <w:rFonts w:ascii="仿宋" w:hAnsi="仿宋" w:eastAsia="仿宋"/>
              </w:rPr>
            </w:pPr>
            <w:r>
              <w:rPr>
                <w:rFonts w:hint="eastAsia" w:ascii="仿宋" w:hAnsi="仿宋" w:eastAsia="仿宋"/>
              </w:rPr>
              <w:t>研发高端新产品数量（个或系列）</w:t>
            </w:r>
          </w:p>
        </w:tc>
        <w:tc>
          <w:tcPr>
            <w:tcW w:w="737" w:type="dxa"/>
            <w:vAlign w:val="center"/>
          </w:tcPr>
          <w:p>
            <w:pPr>
              <w:spacing w:line="300" w:lineRule="exact"/>
              <w:rPr>
                <w:rFonts w:ascii="仿宋" w:hAnsi="仿宋" w:eastAsia="仿宋"/>
              </w:rPr>
            </w:pPr>
            <w:r>
              <w:rPr>
                <w:rFonts w:ascii="Arial" w:hAnsi="Arial" w:eastAsia="仿宋" w:cs="Arial"/>
              </w:rPr>
              <w:t>≥</w:t>
            </w:r>
            <w:r>
              <w:rPr>
                <w:rFonts w:hint="eastAsia" w:ascii="仿宋" w:hAnsi="仿宋" w:eastAsia="仿宋"/>
              </w:rPr>
              <w:t>9</w:t>
            </w:r>
          </w:p>
        </w:tc>
        <w:tc>
          <w:tcPr>
            <w:tcW w:w="737" w:type="dxa"/>
            <w:vAlign w:val="center"/>
          </w:tcPr>
          <w:p>
            <w:pPr>
              <w:spacing w:line="300" w:lineRule="exact"/>
              <w:rPr>
                <w:rFonts w:ascii="仿宋" w:hAnsi="仿宋" w:eastAsia="仿宋"/>
              </w:rPr>
            </w:pPr>
            <w:r>
              <w:rPr>
                <w:rFonts w:ascii="Arial" w:hAnsi="Arial" w:eastAsia="仿宋" w:cs="Arial"/>
              </w:rPr>
              <w:t>≥</w:t>
            </w:r>
            <w:r>
              <w:rPr>
                <w:rFonts w:hint="eastAsia" w:ascii="仿宋" w:hAnsi="仿宋" w:eastAsia="仿宋"/>
              </w:rPr>
              <w:t>6</w:t>
            </w:r>
          </w:p>
        </w:tc>
        <w:tc>
          <w:tcPr>
            <w:tcW w:w="737" w:type="dxa"/>
            <w:vAlign w:val="center"/>
          </w:tcPr>
          <w:p>
            <w:pPr>
              <w:spacing w:line="300" w:lineRule="exact"/>
              <w:rPr>
                <w:rFonts w:ascii="仿宋" w:hAnsi="仿宋" w:eastAsia="仿宋"/>
              </w:rPr>
            </w:pPr>
            <w:r>
              <w:rPr>
                <w:rFonts w:ascii="Arial" w:hAnsi="Arial" w:eastAsia="仿宋" w:cs="Arial"/>
              </w:rPr>
              <w:t>≥</w:t>
            </w:r>
            <w:r>
              <w:rPr>
                <w:rFonts w:hint="eastAsia" w:ascii="仿宋" w:hAnsi="仿宋" w:eastAsia="仿宋"/>
              </w:rPr>
              <w:t>5</w:t>
            </w:r>
          </w:p>
        </w:tc>
        <w:tc>
          <w:tcPr>
            <w:tcW w:w="737" w:type="dxa"/>
            <w:vAlign w:val="center"/>
          </w:tcPr>
          <w:p>
            <w:pPr>
              <w:spacing w:line="300" w:lineRule="exact"/>
              <w:rPr>
                <w:rFonts w:ascii="仿宋" w:hAnsi="仿宋" w:eastAsia="仿宋"/>
              </w:rPr>
            </w:pPr>
            <w:r>
              <w:rPr>
                <w:rFonts w:hint="eastAsia" w:ascii="微软雅黑" w:hAnsi="微软雅黑" w:eastAsia="微软雅黑" w:cs="微软雅黑"/>
              </w:rPr>
              <w:t>&lt;</w:t>
            </w:r>
            <w:r>
              <w:rPr>
                <w:rFonts w:hint="eastAsia" w:ascii="仿宋" w:hAnsi="仿宋" w:eastAsia="仿宋"/>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科技型中小企业发展</w:t>
            </w:r>
          </w:p>
        </w:tc>
        <w:tc>
          <w:tcPr>
            <w:tcW w:w="1276" w:type="dxa"/>
            <w:vAlign w:val="center"/>
          </w:tcPr>
          <w:p>
            <w:pPr>
              <w:spacing w:line="300" w:lineRule="exact"/>
              <w:ind w:firstLine="497" w:firstLineChars="237"/>
              <w:jc w:val="left"/>
              <w:rPr>
                <w:rFonts w:ascii="仿宋" w:hAnsi="仿宋" w:eastAsia="仿宋"/>
              </w:rPr>
            </w:pPr>
          </w:p>
        </w:tc>
        <w:tc>
          <w:tcPr>
            <w:tcW w:w="2976" w:type="dxa"/>
            <w:vAlign w:val="center"/>
          </w:tcPr>
          <w:p>
            <w:pPr>
              <w:spacing w:line="300" w:lineRule="exact"/>
              <w:ind w:firstLine="497" w:firstLineChars="237"/>
              <w:jc w:val="left"/>
              <w:rPr>
                <w:rFonts w:ascii="仿宋" w:hAnsi="仿宋" w:eastAsia="仿宋"/>
              </w:rPr>
            </w:pPr>
            <w:r>
              <w:rPr>
                <w:rFonts w:hint="eastAsia" w:ascii="仿宋" w:hAnsi="仿宋" w:eastAsia="仿宋"/>
              </w:rPr>
              <w:t>科技型中小企业发展</w:t>
            </w:r>
          </w:p>
        </w:tc>
        <w:tc>
          <w:tcPr>
            <w:tcW w:w="2976" w:type="dxa"/>
            <w:vAlign w:val="center"/>
          </w:tcPr>
          <w:p>
            <w:pPr>
              <w:spacing w:line="300" w:lineRule="exact"/>
              <w:jc w:val="left"/>
              <w:rPr>
                <w:rFonts w:ascii="仿宋" w:hAnsi="仿宋" w:eastAsia="仿宋"/>
              </w:rPr>
            </w:pPr>
            <w:r>
              <w:rPr>
                <w:rFonts w:hint="eastAsia" w:ascii="仿宋" w:hAnsi="仿宋" w:eastAsia="仿宋"/>
              </w:rPr>
              <w:t>科技型中小企业发展</w:t>
            </w:r>
          </w:p>
        </w:tc>
        <w:tc>
          <w:tcPr>
            <w:tcW w:w="1417" w:type="dxa"/>
            <w:vAlign w:val="center"/>
          </w:tcPr>
          <w:p>
            <w:pPr>
              <w:spacing w:line="300" w:lineRule="exact"/>
              <w:jc w:val="left"/>
              <w:rPr>
                <w:rFonts w:ascii="仿宋" w:hAnsi="仿宋" w:eastAsia="仿宋"/>
                <w:sz w:val="18"/>
                <w:szCs w:val="18"/>
              </w:rPr>
            </w:pPr>
            <w:r>
              <w:rPr>
                <w:rFonts w:hint="eastAsia" w:ascii="仿宋" w:hAnsi="仿宋" w:eastAsia="仿宋"/>
                <w:sz w:val="18"/>
                <w:szCs w:val="18"/>
              </w:rPr>
              <w:t>科技型中小企业发展覆盖率</w:t>
            </w: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Arial" w:hAnsi="Arial" w:eastAsia="仿宋" w:cs="Arial"/>
                <w:sz w:val="18"/>
                <w:szCs w:val="18"/>
              </w:rPr>
              <w:t>25%</w:t>
            </w: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仿宋" w:hAnsi="仿宋" w:eastAsia="仿宋"/>
                <w:sz w:val="18"/>
                <w:szCs w:val="18"/>
              </w:rPr>
              <w:t>20%</w:t>
            </w: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仿宋" w:hAnsi="仿宋" w:eastAsia="仿宋"/>
                <w:sz w:val="18"/>
                <w:szCs w:val="18"/>
              </w:rPr>
              <w:t>15%</w:t>
            </w:r>
          </w:p>
        </w:tc>
        <w:tc>
          <w:tcPr>
            <w:tcW w:w="737" w:type="dxa"/>
            <w:vAlign w:val="center"/>
          </w:tcPr>
          <w:p>
            <w:pPr>
              <w:spacing w:line="300" w:lineRule="exact"/>
              <w:rPr>
                <w:rFonts w:ascii="仿宋" w:hAnsi="仿宋" w:eastAsia="微软雅黑"/>
                <w:sz w:val="18"/>
                <w:szCs w:val="18"/>
              </w:rPr>
            </w:pPr>
            <w:r>
              <w:rPr>
                <w:rFonts w:hint="eastAsia" w:ascii="微软雅黑" w:hAnsi="微软雅黑" w:eastAsia="微软雅黑" w:cs="微软雅黑"/>
                <w:sz w:val="18"/>
                <w:szCs w:val="18"/>
              </w:rPr>
              <w:t>&lt;</w:t>
            </w:r>
            <w:r>
              <w:rPr>
                <w:rFonts w:hint="eastAsia" w:ascii="仿宋" w:hAnsi="仿宋" w:eastAsia="仿宋"/>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科学技术创新和改造</w:t>
            </w:r>
          </w:p>
        </w:tc>
        <w:tc>
          <w:tcPr>
            <w:tcW w:w="1276" w:type="dxa"/>
            <w:vAlign w:val="center"/>
          </w:tcPr>
          <w:p>
            <w:pPr>
              <w:spacing w:line="300" w:lineRule="exact"/>
              <w:jc w:val="left"/>
              <w:rPr>
                <w:rFonts w:ascii="仿宋" w:hAnsi="仿宋" w:eastAsia="仿宋"/>
              </w:rPr>
            </w:pPr>
          </w:p>
        </w:tc>
        <w:tc>
          <w:tcPr>
            <w:tcW w:w="2976" w:type="dxa"/>
            <w:vAlign w:val="center"/>
          </w:tcPr>
          <w:p>
            <w:pPr>
              <w:spacing w:line="300" w:lineRule="exact"/>
              <w:ind w:firstLine="497" w:firstLineChars="237"/>
              <w:jc w:val="left"/>
              <w:rPr>
                <w:rFonts w:ascii="仿宋" w:hAnsi="仿宋" w:eastAsia="仿宋"/>
              </w:rPr>
            </w:pPr>
            <w:r>
              <w:rPr>
                <w:rFonts w:hint="eastAsia" w:ascii="仿宋" w:hAnsi="仿宋" w:eastAsia="仿宋"/>
              </w:rPr>
              <w:t>科学技术创新和改造企业数量</w:t>
            </w:r>
          </w:p>
        </w:tc>
        <w:tc>
          <w:tcPr>
            <w:tcW w:w="2976" w:type="dxa"/>
            <w:vAlign w:val="center"/>
          </w:tcPr>
          <w:p>
            <w:pPr>
              <w:spacing w:line="300" w:lineRule="exact"/>
              <w:jc w:val="left"/>
              <w:rPr>
                <w:rFonts w:ascii="仿宋" w:hAnsi="仿宋" w:eastAsia="仿宋"/>
              </w:rPr>
            </w:pPr>
            <w:r>
              <w:rPr>
                <w:rFonts w:hint="eastAsia" w:ascii="仿宋" w:hAnsi="仿宋" w:eastAsia="仿宋"/>
              </w:rPr>
              <w:t>科学技术创新和改造达到</w:t>
            </w:r>
            <w:r>
              <w:rPr>
                <w:rFonts w:ascii="仿宋" w:hAnsi="仿宋" w:eastAsia="仿宋"/>
              </w:rPr>
              <w:t>50</w:t>
            </w:r>
            <w:r>
              <w:rPr>
                <w:rFonts w:hint="eastAsia" w:ascii="仿宋" w:hAnsi="仿宋" w:eastAsia="仿宋"/>
              </w:rPr>
              <w:t>家</w:t>
            </w:r>
          </w:p>
        </w:tc>
        <w:tc>
          <w:tcPr>
            <w:tcW w:w="1417" w:type="dxa"/>
            <w:vAlign w:val="center"/>
          </w:tcPr>
          <w:p>
            <w:pPr>
              <w:spacing w:line="300" w:lineRule="exact"/>
              <w:ind w:firstLine="497" w:firstLineChars="237"/>
              <w:jc w:val="left"/>
              <w:rPr>
                <w:rFonts w:ascii="仿宋" w:hAnsi="仿宋" w:eastAsia="仿宋"/>
              </w:rPr>
            </w:pP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Arial" w:hAnsi="Arial" w:eastAsia="仿宋" w:cs="Arial"/>
                <w:sz w:val="18"/>
                <w:szCs w:val="18"/>
              </w:rPr>
              <w:t>50</w:t>
            </w: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Arial" w:hAnsi="Arial" w:eastAsia="仿宋" w:cs="Arial"/>
                <w:sz w:val="18"/>
                <w:szCs w:val="18"/>
              </w:rPr>
              <w:t>40</w:t>
            </w:r>
          </w:p>
        </w:tc>
        <w:tc>
          <w:tcPr>
            <w:tcW w:w="737" w:type="dxa"/>
            <w:vAlign w:val="center"/>
          </w:tcPr>
          <w:p>
            <w:pPr>
              <w:spacing w:line="300" w:lineRule="exact"/>
              <w:rPr>
                <w:rFonts w:ascii="仿宋" w:hAnsi="仿宋" w:eastAsia="仿宋"/>
                <w:sz w:val="18"/>
                <w:szCs w:val="18"/>
              </w:rPr>
            </w:pPr>
            <w:r>
              <w:rPr>
                <w:rFonts w:ascii="Arial" w:hAnsi="Arial" w:eastAsia="仿宋" w:cs="Arial"/>
                <w:sz w:val="18"/>
                <w:szCs w:val="18"/>
              </w:rPr>
              <w:t>≥</w:t>
            </w:r>
            <w:r>
              <w:rPr>
                <w:rFonts w:hint="eastAsia" w:ascii="Arial" w:hAnsi="Arial" w:eastAsia="仿宋" w:cs="Arial"/>
                <w:sz w:val="18"/>
                <w:szCs w:val="18"/>
              </w:rPr>
              <w:t>30</w:t>
            </w:r>
          </w:p>
        </w:tc>
        <w:tc>
          <w:tcPr>
            <w:tcW w:w="737" w:type="dxa"/>
            <w:vAlign w:val="center"/>
          </w:tcPr>
          <w:p>
            <w:pPr>
              <w:spacing w:line="300" w:lineRule="exact"/>
              <w:rPr>
                <w:rFonts w:ascii="仿宋" w:hAnsi="仿宋" w:eastAsia="仿宋"/>
                <w:sz w:val="18"/>
                <w:szCs w:val="18"/>
              </w:rPr>
            </w:pPr>
            <w:r>
              <w:rPr>
                <w:rFonts w:hint="eastAsia" w:ascii="微软雅黑" w:hAnsi="微软雅黑" w:eastAsia="微软雅黑" w:cs="微软雅黑"/>
                <w:sz w:val="18"/>
                <w:szCs w:val="18"/>
              </w:rPr>
              <w:t>&lt;</w:t>
            </w:r>
            <w:r>
              <w:rPr>
                <w:rFonts w:hint="eastAsia" w:ascii="仿宋" w:hAnsi="仿宋" w:eastAsia="仿宋"/>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1" w:hRule="atLeast"/>
          <w:jc w:val="center"/>
        </w:trPr>
        <w:tc>
          <w:tcPr>
            <w:tcW w:w="2341" w:type="dxa"/>
            <w:shd w:val="clear" w:color="auto" w:fill="auto"/>
            <w:vAlign w:val="center"/>
          </w:tcPr>
          <w:p>
            <w:pPr>
              <w:spacing w:line="300" w:lineRule="exact"/>
              <w:ind w:firstLine="420" w:firstLineChars="200"/>
              <w:jc w:val="left"/>
              <w:rPr>
                <w:rFonts w:ascii="仿宋" w:hAnsi="仿宋" w:eastAsia="仿宋" w:cs="仿宋"/>
                <w:b/>
              </w:rPr>
            </w:pPr>
            <w:r>
              <w:rPr>
                <w:rFonts w:hint="eastAsia" w:ascii="仿宋" w:hAnsi="仿宋" w:eastAsia="仿宋" w:cs="仿宋"/>
                <w:b/>
              </w:rPr>
              <w:t>支持新型工业化发展</w:t>
            </w:r>
          </w:p>
        </w:tc>
        <w:tc>
          <w:tcPr>
            <w:tcW w:w="1276" w:type="dxa"/>
            <w:shd w:val="clear" w:color="auto" w:fill="auto"/>
            <w:vAlign w:val="center"/>
          </w:tcPr>
          <w:p>
            <w:pPr>
              <w:spacing w:line="300" w:lineRule="exact"/>
              <w:ind w:firstLine="420" w:firstLineChars="200"/>
              <w:jc w:val="left"/>
              <w:rPr>
                <w:rFonts w:ascii="仿宋" w:hAnsi="仿宋" w:eastAsia="仿宋" w:cs="仿宋"/>
              </w:rPr>
            </w:pPr>
            <w:r>
              <w:rPr>
                <w:rFonts w:hint="eastAsia" w:ascii="仿宋" w:hAnsi="仿宋" w:eastAsia="仿宋" w:cs="仿宋"/>
              </w:rPr>
              <w:t>0</w:t>
            </w:r>
          </w:p>
        </w:tc>
        <w:tc>
          <w:tcPr>
            <w:tcW w:w="2976" w:type="dxa"/>
            <w:shd w:val="clear" w:color="auto" w:fill="auto"/>
            <w:vAlign w:val="center"/>
          </w:tcPr>
          <w:p>
            <w:pPr>
              <w:spacing w:line="300" w:lineRule="exact"/>
              <w:ind w:firstLine="420" w:firstLineChars="200"/>
              <w:jc w:val="left"/>
              <w:rPr>
                <w:rFonts w:ascii="仿宋" w:hAnsi="仿宋" w:eastAsia="仿宋" w:cs="仿宋"/>
              </w:rPr>
            </w:pPr>
            <w:r>
              <w:rPr>
                <w:rFonts w:hint="eastAsia" w:ascii="仿宋" w:hAnsi="仿宋" w:eastAsia="仿宋" w:cs="仿宋"/>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pPr>
              <w:spacing w:line="300" w:lineRule="exact"/>
              <w:ind w:firstLine="420" w:firstLineChars="200"/>
              <w:jc w:val="left"/>
              <w:rPr>
                <w:rFonts w:ascii="仿宋" w:hAnsi="仿宋" w:eastAsia="仿宋" w:cs="仿宋"/>
              </w:rPr>
            </w:pPr>
            <w:r>
              <w:rPr>
                <w:rFonts w:hint="eastAsia" w:ascii="仿宋" w:hAnsi="仿宋" w:eastAsia="仿宋" w:cs="仿宋"/>
              </w:rPr>
              <w:t>建立完善工业和信息化政策法规、规划、标准体系，规范、引导、指导工业和信息化健康发展。</w:t>
            </w:r>
          </w:p>
        </w:tc>
        <w:tc>
          <w:tcPr>
            <w:tcW w:w="1417"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产业结构调整方案实施数量</w:t>
            </w:r>
          </w:p>
        </w:tc>
        <w:tc>
          <w:tcPr>
            <w:tcW w:w="737" w:type="dxa"/>
            <w:shd w:val="clear" w:color="auto" w:fill="auto"/>
            <w:vAlign w:val="center"/>
          </w:tcPr>
          <w:p>
            <w:pPr>
              <w:spacing w:line="300" w:lineRule="exact"/>
              <w:jc w:val="left"/>
              <w:rPr>
                <w:rFonts w:ascii="仿宋" w:hAnsi="仿宋" w:eastAsia="仿宋" w:cs="仿宋"/>
              </w:rPr>
            </w:pPr>
            <w:r>
              <w:rPr>
                <w:rFonts w:ascii="Arial" w:hAnsi="Arial" w:eastAsia="仿宋" w:cs="Arial"/>
              </w:rPr>
              <w:t>≥</w:t>
            </w:r>
            <w:r>
              <w:rPr>
                <w:rFonts w:hint="eastAsia" w:ascii="仿宋" w:hAnsi="仿宋" w:eastAsia="仿宋" w:cs="仿宋"/>
              </w:rPr>
              <w:t>15</w:t>
            </w:r>
          </w:p>
        </w:tc>
        <w:tc>
          <w:tcPr>
            <w:tcW w:w="737" w:type="dxa"/>
            <w:shd w:val="clear" w:color="auto" w:fill="auto"/>
            <w:vAlign w:val="center"/>
          </w:tcPr>
          <w:p>
            <w:pPr>
              <w:spacing w:line="300" w:lineRule="exact"/>
              <w:jc w:val="left"/>
              <w:rPr>
                <w:rFonts w:ascii="仿宋" w:hAnsi="仿宋" w:eastAsia="仿宋" w:cs="仿宋"/>
              </w:rPr>
            </w:pPr>
            <w:r>
              <w:rPr>
                <w:rFonts w:ascii="Arial" w:hAnsi="Arial" w:eastAsia="仿宋" w:cs="Arial"/>
              </w:rPr>
              <w:t>≥</w:t>
            </w:r>
            <w:r>
              <w:rPr>
                <w:rFonts w:hint="eastAsia" w:ascii="仿宋" w:hAnsi="仿宋" w:eastAsia="仿宋" w:cs="仿宋"/>
              </w:rPr>
              <w:t>12</w:t>
            </w:r>
          </w:p>
        </w:tc>
        <w:tc>
          <w:tcPr>
            <w:tcW w:w="737" w:type="dxa"/>
            <w:shd w:val="clear" w:color="auto" w:fill="auto"/>
            <w:vAlign w:val="center"/>
          </w:tcPr>
          <w:p>
            <w:pPr>
              <w:spacing w:line="300" w:lineRule="exact"/>
              <w:jc w:val="left"/>
              <w:rPr>
                <w:rFonts w:ascii="仿宋" w:hAnsi="仿宋" w:eastAsia="仿宋" w:cs="仿宋"/>
              </w:rPr>
            </w:pPr>
            <w:r>
              <w:rPr>
                <w:rFonts w:ascii="Arial" w:hAnsi="Arial" w:eastAsia="仿宋" w:cs="Arial"/>
              </w:rPr>
              <w:t>≥</w:t>
            </w:r>
            <w:r>
              <w:rPr>
                <w:rFonts w:hint="eastAsia" w:ascii="仿宋" w:hAnsi="仿宋" w:eastAsia="仿宋" w:cs="仿宋"/>
              </w:rPr>
              <w:t>10</w:t>
            </w:r>
          </w:p>
        </w:tc>
        <w:tc>
          <w:tcPr>
            <w:tcW w:w="737" w:type="dxa"/>
            <w:shd w:val="clear" w:color="auto" w:fill="auto"/>
            <w:vAlign w:val="center"/>
          </w:tcPr>
          <w:p>
            <w:pPr>
              <w:spacing w:line="300" w:lineRule="exact"/>
              <w:jc w:val="left"/>
              <w:rPr>
                <w:rFonts w:ascii="仿宋" w:hAnsi="仿宋" w:eastAsia="仿宋" w:cs="仿宋"/>
              </w:rPr>
            </w:pPr>
            <w:r>
              <w:rPr>
                <w:rFonts w:hint="eastAsia" w:ascii="微软雅黑" w:hAnsi="微软雅黑" w:eastAsia="微软雅黑" w:cs="微软雅黑"/>
              </w:rPr>
              <w:t>&lt;</w:t>
            </w:r>
            <w:r>
              <w:rPr>
                <w:rFonts w:hint="eastAsia" w:ascii="仿宋" w:hAnsi="仿宋" w:eastAsia="仿宋" w:cs="仿宋"/>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cs="仿宋"/>
                <w:b/>
              </w:rPr>
            </w:pPr>
            <w:r>
              <w:rPr>
                <w:rFonts w:hint="eastAsia" w:ascii="仿宋" w:hAnsi="仿宋" w:eastAsia="仿宋" w:cs="仿宋"/>
                <w:b/>
              </w:rPr>
              <w:t>政务管理</w:t>
            </w:r>
          </w:p>
        </w:tc>
        <w:tc>
          <w:tcPr>
            <w:tcW w:w="1276" w:type="dxa"/>
            <w:shd w:val="clear" w:color="auto" w:fill="auto"/>
            <w:vAlign w:val="center"/>
          </w:tcPr>
          <w:p>
            <w:pPr>
              <w:spacing w:line="300" w:lineRule="exact"/>
              <w:ind w:firstLine="420" w:firstLineChars="200"/>
              <w:jc w:val="left"/>
              <w:rPr>
                <w:rFonts w:ascii="仿宋" w:hAnsi="仿宋" w:eastAsia="仿宋" w:cs="仿宋"/>
              </w:rPr>
            </w:pPr>
            <w:r>
              <w:rPr>
                <w:rFonts w:hint="eastAsia" w:ascii="仿宋" w:hAnsi="仿宋" w:eastAsia="仿宋" w:cs="仿宋"/>
              </w:rPr>
              <w:t>32</w:t>
            </w:r>
          </w:p>
        </w:tc>
        <w:tc>
          <w:tcPr>
            <w:tcW w:w="2976"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负责系统（内部）综合业务管理和机关（内部）综合事务管理。</w:t>
            </w:r>
          </w:p>
        </w:tc>
        <w:tc>
          <w:tcPr>
            <w:tcW w:w="2976"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依法做好监控化学品日常监管和行政许可审批；完善工业和信息化政策法规体系建设；培育专业化人才，提升工业和信息化人才队伍水平。</w:t>
            </w:r>
          </w:p>
        </w:tc>
        <w:tc>
          <w:tcPr>
            <w:tcW w:w="1417"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监管覆盖率</w:t>
            </w:r>
          </w:p>
        </w:tc>
        <w:tc>
          <w:tcPr>
            <w:tcW w:w="737" w:type="dxa"/>
            <w:shd w:val="clear" w:color="auto" w:fill="auto"/>
            <w:vAlign w:val="center"/>
          </w:tcPr>
          <w:p>
            <w:pPr>
              <w:spacing w:line="300" w:lineRule="exact"/>
              <w:jc w:val="left"/>
              <w:rPr>
                <w:rFonts w:ascii="仿宋" w:hAnsi="仿宋" w:eastAsia="仿宋" w:cs="仿宋"/>
              </w:rPr>
            </w:pPr>
            <w:r>
              <w:rPr>
                <w:rFonts w:ascii="Arial" w:hAnsi="Arial" w:eastAsia="仿宋" w:cs="Arial"/>
              </w:rPr>
              <w:t>≥</w:t>
            </w:r>
            <w:r>
              <w:rPr>
                <w:rFonts w:hint="eastAsia" w:ascii="仿宋" w:hAnsi="仿宋" w:eastAsia="仿宋" w:cs="仿宋"/>
              </w:rPr>
              <w:t>90%</w:t>
            </w:r>
          </w:p>
        </w:tc>
        <w:tc>
          <w:tcPr>
            <w:tcW w:w="737" w:type="dxa"/>
            <w:shd w:val="clear" w:color="auto" w:fill="auto"/>
            <w:vAlign w:val="center"/>
          </w:tcPr>
          <w:p>
            <w:pPr>
              <w:spacing w:line="300" w:lineRule="exact"/>
              <w:jc w:val="left"/>
              <w:rPr>
                <w:rFonts w:ascii="仿宋" w:hAnsi="仿宋" w:eastAsia="仿宋" w:cs="仿宋"/>
              </w:rPr>
            </w:pPr>
            <w:r>
              <w:rPr>
                <w:rFonts w:ascii="Arial" w:hAnsi="Arial" w:eastAsia="仿宋" w:cs="Arial"/>
              </w:rPr>
              <w:t>≥</w:t>
            </w:r>
            <w:r>
              <w:rPr>
                <w:rFonts w:hint="eastAsia" w:ascii="仿宋" w:hAnsi="仿宋" w:eastAsia="仿宋" w:cs="仿宋"/>
              </w:rPr>
              <w:t>80%</w:t>
            </w:r>
          </w:p>
        </w:tc>
        <w:tc>
          <w:tcPr>
            <w:tcW w:w="737" w:type="dxa"/>
            <w:shd w:val="clear" w:color="auto" w:fill="auto"/>
            <w:vAlign w:val="center"/>
          </w:tcPr>
          <w:p>
            <w:pPr>
              <w:spacing w:line="300" w:lineRule="exact"/>
              <w:jc w:val="left"/>
              <w:rPr>
                <w:rFonts w:ascii="仿宋" w:hAnsi="仿宋" w:eastAsia="仿宋" w:cs="仿宋"/>
              </w:rPr>
            </w:pPr>
            <w:r>
              <w:rPr>
                <w:rFonts w:ascii="Arial" w:hAnsi="Arial" w:eastAsia="仿宋" w:cs="Arial"/>
              </w:rPr>
              <w:t>≥</w:t>
            </w:r>
            <w:r>
              <w:rPr>
                <w:rFonts w:hint="eastAsia" w:ascii="仿宋" w:hAnsi="仿宋" w:eastAsia="仿宋" w:cs="仿宋"/>
              </w:rPr>
              <w:t>60%</w:t>
            </w:r>
          </w:p>
        </w:tc>
        <w:tc>
          <w:tcPr>
            <w:tcW w:w="737" w:type="dxa"/>
            <w:shd w:val="clear" w:color="auto" w:fill="auto"/>
            <w:vAlign w:val="center"/>
          </w:tcPr>
          <w:p>
            <w:pPr>
              <w:spacing w:line="300" w:lineRule="exact"/>
              <w:jc w:val="left"/>
              <w:rPr>
                <w:rFonts w:ascii="仿宋" w:hAnsi="仿宋" w:eastAsia="仿宋" w:cs="仿宋"/>
              </w:rPr>
            </w:pPr>
            <w:r>
              <w:rPr>
                <w:rFonts w:hint="eastAsia" w:ascii="微软雅黑" w:hAnsi="微软雅黑" w:eastAsia="微软雅黑" w:cs="微软雅黑"/>
              </w:rPr>
              <w:t>&lt;</w:t>
            </w:r>
            <w:r>
              <w:rPr>
                <w:rFonts w:hint="eastAsia" w:ascii="仿宋" w:hAnsi="仿宋" w:eastAsia="仿宋" w:cs="仿宋"/>
              </w:rPr>
              <w:t>40%</w:t>
            </w:r>
          </w:p>
        </w:tc>
      </w:tr>
    </w:tbl>
    <w:p>
      <w:pPr>
        <w:autoSpaceDE w:val="0"/>
        <w:autoSpaceDN w:val="0"/>
        <w:adjustRightInd w:val="0"/>
        <w:spacing w:line="560" w:lineRule="exact"/>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楷体" w:hAnsi="楷体" w:eastAsia="楷体" w:cs="黑体"/>
          <w:b/>
          <w:sz w:val="32"/>
          <w:szCs w:val="32"/>
        </w:rPr>
      </w:pPr>
      <w:bookmarkStart w:id="0" w:name="_Toc471398468"/>
      <w:r>
        <w:rPr>
          <w:rFonts w:hint="eastAsia" w:ascii="楷体" w:hAnsi="楷体" w:eastAsia="楷体" w:cs="黑体"/>
          <w:b/>
          <w:sz w:val="32"/>
          <w:szCs w:val="32"/>
        </w:rPr>
        <w:t>六、政府采购预算</w:t>
      </w:r>
    </w:p>
    <w:p>
      <w:pPr>
        <w:ind w:firstLine="640" w:firstLineChars="200"/>
        <w:jc w:val="left"/>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部门实际，2021年我部门拟用于政府采购电脑设备10台,共计4万元。具体内容见下表。</w:t>
      </w:r>
    </w:p>
    <w:p>
      <w:pPr>
        <w:autoSpaceDE w:val="0"/>
        <w:autoSpaceDN w:val="0"/>
        <w:adjustRightInd w:val="0"/>
        <w:spacing w:line="560" w:lineRule="exact"/>
        <w:ind w:firstLine="640" w:firstLineChars="200"/>
        <w:jc w:val="left"/>
        <w:rPr>
          <w:rFonts w:ascii="楷体" w:hAnsi="楷体" w:eastAsia="楷体" w:cs="Times New Roman"/>
          <w:b/>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0"/>
    </w:p>
    <w:tbl>
      <w:tblPr>
        <w:tblStyle w:val="10"/>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1104"/>
        <w:gridCol w:w="910"/>
        <w:gridCol w:w="1447"/>
        <w:gridCol w:w="910"/>
        <w:gridCol w:w="910"/>
        <w:gridCol w:w="934"/>
        <w:gridCol w:w="931"/>
        <w:gridCol w:w="931"/>
        <w:gridCol w:w="931"/>
        <w:gridCol w:w="847"/>
        <w:gridCol w:w="913"/>
        <w:gridCol w:w="913"/>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91"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部门（单位）名称：439成安县科技和工业信息化局</w:t>
            </w:r>
          </w:p>
        </w:tc>
        <w:tc>
          <w:tcPr>
            <w:tcW w:w="6322"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80" w:type="dxa"/>
            <w:gridSpan w:val="2"/>
            <w:vAlign w:val="center"/>
          </w:tcPr>
          <w:p>
            <w:pPr>
              <w:spacing w:line="560" w:lineRule="exact"/>
              <w:jc w:val="center"/>
              <w:rPr>
                <w:rFonts w:ascii="宋体" w:hAnsi="宋体" w:eastAsia="宋体" w:cs="Times New Roman"/>
                <w:bCs/>
              </w:rPr>
            </w:pPr>
            <w:r>
              <w:rPr>
                <w:rFonts w:hint="eastAsia" w:ascii="宋体" w:hAnsi="宋体" w:eastAsia="宋体" w:cs="方正书宋_GBK"/>
                <w:bCs/>
              </w:rPr>
              <w:t>政府采购项目来源</w:t>
            </w:r>
          </w:p>
        </w:tc>
        <w:tc>
          <w:tcPr>
            <w:tcW w:w="910"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采购物品名称</w:t>
            </w:r>
          </w:p>
        </w:tc>
        <w:tc>
          <w:tcPr>
            <w:tcW w:w="1447"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政府采购目录序号</w:t>
            </w:r>
          </w:p>
        </w:tc>
        <w:tc>
          <w:tcPr>
            <w:tcW w:w="910"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数量单位</w:t>
            </w:r>
          </w:p>
        </w:tc>
        <w:tc>
          <w:tcPr>
            <w:tcW w:w="910"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数量</w:t>
            </w:r>
          </w:p>
        </w:tc>
        <w:tc>
          <w:tcPr>
            <w:tcW w:w="934"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单价</w:t>
            </w:r>
          </w:p>
        </w:tc>
        <w:tc>
          <w:tcPr>
            <w:tcW w:w="6322" w:type="dxa"/>
            <w:gridSpan w:val="7"/>
            <w:vAlign w:val="center"/>
          </w:tcPr>
          <w:p>
            <w:pPr>
              <w:spacing w:line="560" w:lineRule="exact"/>
              <w:jc w:val="center"/>
              <w:rPr>
                <w:rFonts w:ascii="宋体" w:hAnsi="宋体" w:eastAsia="宋体" w:cs="Times New Roman"/>
                <w:bCs/>
              </w:rPr>
            </w:pPr>
            <w:r>
              <w:rPr>
                <w:rFonts w:hint="eastAsia" w:ascii="宋体" w:hAnsi="宋体" w:eastAsia="宋体" w:cs="方正书宋_GBK"/>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76"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项目名称</w:t>
            </w:r>
          </w:p>
        </w:tc>
        <w:tc>
          <w:tcPr>
            <w:tcW w:w="1104"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预算资金</w:t>
            </w:r>
          </w:p>
        </w:tc>
        <w:tc>
          <w:tcPr>
            <w:tcW w:w="910" w:type="dxa"/>
            <w:vMerge w:val="continue"/>
            <w:vAlign w:val="center"/>
          </w:tcPr>
          <w:p>
            <w:pPr>
              <w:spacing w:line="560" w:lineRule="exact"/>
              <w:jc w:val="left"/>
              <w:outlineLvl w:val="0"/>
              <w:rPr>
                <w:rFonts w:ascii="宋体" w:hAnsi="宋体" w:eastAsia="宋体" w:cs="Times New Roman"/>
              </w:rPr>
            </w:pPr>
          </w:p>
        </w:tc>
        <w:tc>
          <w:tcPr>
            <w:tcW w:w="1447" w:type="dxa"/>
            <w:vMerge w:val="continue"/>
            <w:vAlign w:val="center"/>
          </w:tcPr>
          <w:p>
            <w:pPr>
              <w:spacing w:line="560" w:lineRule="exact"/>
              <w:jc w:val="left"/>
              <w:outlineLvl w:val="0"/>
              <w:rPr>
                <w:rFonts w:ascii="宋体" w:hAnsi="宋体" w:eastAsia="宋体" w:cs="Times New Roman"/>
              </w:rPr>
            </w:pPr>
          </w:p>
        </w:tc>
        <w:tc>
          <w:tcPr>
            <w:tcW w:w="910" w:type="dxa"/>
            <w:vMerge w:val="continue"/>
            <w:vAlign w:val="center"/>
          </w:tcPr>
          <w:p>
            <w:pPr>
              <w:spacing w:line="560" w:lineRule="exact"/>
              <w:jc w:val="left"/>
              <w:outlineLvl w:val="0"/>
              <w:rPr>
                <w:rFonts w:ascii="宋体" w:hAnsi="宋体" w:eastAsia="宋体" w:cs="Times New Roman"/>
              </w:rPr>
            </w:pPr>
          </w:p>
        </w:tc>
        <w:tc>
          <w:tcPr>
            <w:tcW w:w="910" w:type="dxa"/>
            <w:vMerge w:val="continue"/>
            <w:vAlign w:val="center"/>
          </w:tcPr>
          <w:p>
            <w:pPr>
              <w:spacing w:line="560" w:lineRule="exact"/>
              <w:jc w:val="left"/>
              <w:outlineLvl w:val="0"/>
              <w:rPr>
                <w:rFonts w:ascii="宋体" w:hAnsi="宋体" w:eastAsia="宋体" w:cs="Times New Roman"/>
              </w:rPr>
            </w:pPr>
          </w:p>
        </w:tc>
        <w:tc>
          <w:tcPr>
            <w:tcW w:w="934" w:type="dxa"/>
            <w:vMerge w:val="continue"/>
            <w:vAlign w:val="center"/>
          </w:tcPr>
          <w:p>
            <w:pPr>
              <w:spacing w:line="560" w:lineRule="exact"/>
              <w:jc w:val="left"/>
              <w:outlineLvl w:val="0"/>
              <w:rPr>
                <w:rFonts w:ascii="宋体" w:hAnsi="宋体" w:eastAsia="宋体" w:cs="Times New Roman"/>
              </w:rPr>
            </w:pPr>
          </w:p>
        </w:tc>
        <w:tc>
          <w:tcPr>
            <w:tcW w:w="931" w:type="dxa"/>
            <w:vMerge w:val="restart"/>
            <w:vAlign w:val="center"/>
          </w:tcPr>
          <w:p>
            <w:pPr>
              <w:spacing w:line="560" w:lineRule="exact"/>
              <w:jc w:val="center"/>
              <w:rPr>
                <w:rFonts w:ascii="宋体" w:hAnsi="宋体" w:eastAsia="宋体" w:cs="Times New Roman"/>
                <w:bCs/>
              </w:rPr>
            </w:pPr>
            <w:r>
              <w:rPr>
                <w:rFonts w:hint="eastAsia" w:ascii="宋体" w:hAnsi="宋体" w:eastAsia="宋体" w:cs="方正书宋_GBK"/>
                <w:bCs/>
              </w:rPr>
              <w:t>总计</w:t>
            </w:r>
          </w:p>
        </w:tc>
        <w:tc>
          <w:tcPr>
            <w:tcW w:w="4535" w:type="dxa"/>
            <w:gridSpan w:val="5"/>
            <w:vAlign w:val="center"/>
          </w:tcPr>
          <w:p>
            <w:pPr>
              <w:spacing w:line="280" w:lineRule="exact"/>
              <w:jc w:val="center"/>
              <w:rPr>
                <w:rFonts w:ascii="宋体" w:hAnsi="宋体" w:eastAsia="宋体" w:cs="Times New Roman"/>
                <w:bCs/>
              </w:rPr>
            </w:pPr>
            <w:r>
              <w:rPr>
                <w:rFonts w:hint="eastAsia" w:ascii="宋体" w:hAnsi="宋体" w:eastAsia="宋体" w:cs="方正书宋_GBK"/>
                <w:bCs/>
              </w:rPr>
              <w:t>当年部门预算安排资金</w:t>
            </w:r>
          </w:p>
        </w:tc>
        <w:tc>
          <w:tcPr>
            <w:tcW w:w="856" w:type="dxa"/>
            <w:vMerge w:val="restart"/>
            <w:vAlign w:val="center"/>
          </w:tcPr>
          <w:p>
            <w:pPr>
              <w:spacing w:line="280" w:lineRule="exact"/>
              <w:jc w:val="center"/>
              <w:rPr>
                <w:rFonts w:ascii="宋体" w:hAnsi="宋体" w:eastAsia="宋体" w:cs="Times New Roman"/>
                <w:bCs/>
              </w:rPr>
            </w:pPr>
            <w:r>
              <w:rPr>
                <w:rFonts w:hint="eastAsia" w:ascii="宋体" w:hAnsi="宋体" w:eastAsia="宋体" w:cs="方正书宋_GBK"/>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76" w:type="dxa"/>
            <w:vMerge w:val="continue"/>
            <w:vAlign w:val="center"/>
          </w:tcPr>
          <w:p>
            <w:pPr>
              <w:spacing w:line="560" w:lineRule="exact"/>
              <w:jc w:val="left"/>
              <w:outlineLvl w:val="0"/>
              <w:rPr>
                <w:rFonts w:ascii="宋体" w:hAnsi="宋体" w:eastAsia="宋体" w:cs="Times New Roman"/>
              </w:rPr>
            </w:pPr>
          </w:p>
        </w:tc>
        <w:tc>
          <w:tcPr>
            <w:tcW w:w="1104" w:type="dxa"/>
            <w:vMerge w:val="continue"/>
            <w:vAlign w:val="center"/>
          </w:tcPr>
          <w:p>
            <w:pPr>
              <w:spacing w:line="560" w:lineRule="exact"/>
              <w:jc w:val="left"/>
              <w:outlineLvl w:val="0"/>
              <w:rPr>
                <w:rFonts w:ascii="宋体" w:hAnsi="宋体" w:eastAsia="宋体" w:cs="Times New Roman"/>
              </w:rPr>
            </w:pPr>
          </w:p>
        </w:tc>
        <w:tc>
          <w:tcPr>
            <w:tcW w:w="910" w:type="dxa"/>
            <w:vMerge w:val="continue"/>
            <w:vAlign w:val="center"/>
          </w:tcPr>
          <w:p>
            <w:pPr>
              <w:spacing w:line="560" w:lineRule="exact"/>
              <w:jc w:val="left"/>
              <w:outlineLvl w:val="0"/>
              <w:rPr>
                <w:rFonts w:ascii="宋体" w:hAnsi="宋体" w:eastAsia="宋体" w:cs="Times New Roman"/>
              </w:rPr>
            </w:pPr>
          </w:p>
        </w:tc>
        <w:tc>
          <w:tcPr>
            <w:tcW w:w="1447" w:type="dxa"/>
            <w:vMerge w:val="continue"/>
            <w:vAlign w:val="center"/>
          </w:tcPr>
          <w:p>
            <w:pPr>
              <w:spacing w:line="560" w:lineRule="exact"/>
              <w:jc w:val="left"/>
              <w:outlineLvl w:val="0"/>
              <w:rPr>
                <w:rFonts w:ascii="宋体" w:hAnsi="宋体" w:eastAsia="宋体" w:cs="Times New Roman"/>
              </w:rPr>
            </w:pPr>
          </w:p>
        </w:tc>
        <w:tc>
          <w:tcPr>
            <w:tcW w:w="910" w:type="dxa"/>
            <w:vMerge w:val="continue"/>
            <w:vAlign w:val="center"/>
          </w:tcPr>
          <w:p>
            <w:pPr>
              <w:spacing w:line="560" w:lineRule="exact"/>
              <w:jc w:val="left"/>
              <w:outlineLvl w:val="0"/>
              <w:rPr>
                <w:rFonts w:ascii="宋体" w:hAnsi="宋体" w:eastAsia="宋体" w:cs="Times New Roman"/>
              </w:rPr>
            </w:pPr>
          </w:p>
        </w:tc>
        <w:tc>
          <w:tcPr>
            <w:tcW w:w="910" w:type="dxa"/>
            <w:vMerge w:val="continue"/>
            <w:vAlign w:val="center"/>
          </w:tcPr>
          <w:p>
            <w:pPr>
              <w:spacing w:line="560" w:lineRule="exact"/>
              <w:jc w:val="left"/>
              <w:outlineLvl w:val="0"/>
              <w:rPr>
                <w:rFonts w:ascii="宋体" w:hAnsi="宋体" w:eastAsia="宋体" w:cs="Times New Roman"/>
              </w:rPr>
            </w:pPr>
          </w:p>
        </w:tc>
        <w:tc>
          <w:tcPr>
            <w:tcW w:w="934" w:type="dxa"/>
            <w:vMerge w:val="continue"/>
            <w:vAlign w:val="center"/>
          </w:tcPr>
          <w:p>
            <w:pPr>
              <w:spacing w:line="560" w:lineRule="exact"/>
              <w:jc w:val="left"/>
              <w:outlineLvl w:val="0"/>
              <w:rPr>
                <w:rFonts w:ascii="宋体" w:hAnsi="宋体" w:eastAsia="宋体" w:cs="Times New Roman"/>
              </w:rPr>
            </w:pPr>
          </w:p>
        </w:tc>
        <w:tc>
          <w:tcPr>
            <w:tcW w:w="931" w:type="dxa"/>
            <w:vMerge w:val="continue"/>
            <w:vAlign w:val="center"/>
          </w:tcPr>
          <w:p>
            <w:pPr>
              <w:spacing w:line="560" w:lineRule="exact"/>
              <w:jc w:val="left"/>
              <w:outlineLvl w:val="0"/>
              <w:rPr>
                <w:rFonts w:ascii="宋体" w:hAnsi="宋体" w:eastAsia="宋体" w:cs="Times New Roman"/>
              </w:rPr>
            </w:pPr>
          </w:p>
        </w:tc>
        <w:tc>
          <w:tcPr>
            <w:tcW w:w="931" w:type="dxa"/>
            <w:vAlign w:val="center"/>
          </w:tcPr>
          <w:p>
            <w:pPr>
              <w:spacing w:line="560" w:lineRule="exact"/>
              <w:jc w:val="center"/>
              <w:rPr>
                <w:rFonts w:ascii="宋体" w:hAnsi="宋体" w:eastAsia="宋体" w:cs="Times New Roman"/>
                <w:bCs/>
              </w:rPr>
            </w:pPr>
            <w:r>
              <w:rPr>
                <w:rFonts w:hint="eastAsia" w:ascii="宋体" w:hAnsi="宋体" w:eastAsia="宋体" w:cs="方正书宋_GBK"/>
                <w:bCs/>
              </w:rPr>
              <w:t>合计</w:t>
            </w:r>
          </w:p>
        </w:tc>
        <w:tc>
          <w:tcPr>
            <w:tcW w:w="931" w:type="dxa"/>
            <w:vAlign w:val="center"/>
          </w:tcPr>
          <w:p>
            <w:pPr>
              <w:spacing w:line="280" w:lineRule="exact"/>
              <w:jc w:val="center"/>
              <w:rPr>
                <w:rFonts w:ascii="宋体" w:hAnsi="宋体" w:eastAsia="宋体" w:cs="Times New Roman"/>
                <w:bCs/>
              </w:rPr>
            </w:pPr>
            <w:r>
              <w:rPr>
                <w:rFonts w:hint="eastAsia" w:ascii="宋体" w:hAnsi="宋体" w:eastAsia="宋体" w:cs="方正书宋_GBK"/>
                <w:bCs/>
              </w:rPr>
              <w:t>一般公共预算拨款</w:t>
            </w:r>
          </w:p>
        </w:tc>
        <w:tc>
          <w:tcPr>
            <w:tcW w:w="847" w:type="dxa"/>
            <w:vAlign w:val="center"/>
          </w:tcPr>
          <w:p>
            <w:pPr>
              <w:spacing w:line="280" w:lineRule="exact"/>
              <w:jc w:val="center"/>
              <w:rPr>
                <w:rFonts w:ascii="宋体" w:hAnsi="宋体" w:eastAsia="宋体" w:cs="Times New Roman"/>
                <w:bCs/>
              </w:rPr>
            </w:pPr>
            <w:r>
              <w:rPr>
                <w:rFonts w:hint="eastAsia" w:ascii="宋体" w:hAnsi="宋体" w:eastAsia="宋体" w:cs="方正书宋_GBK"/>
                <w:bCs/>
              </w:rPr>
              <w:t>基金预算拨款</w:t>
            </w:r>
          </w:p>
        </w:tc>
        <w:tc>
          <w:tcPr>
            <w:tcW w:w="913" w:type="dxa"/>
            <w:vAlign w:val="center"/>
          </w:tcPr>
          <w:p>
            <w:pPr>
              <w:spacing w:line="280" w:lineRule="exact"/>
              <w:jc w:val="center"/>
              <w:rPr>
                <w:rFonts w:ascii="宋体" w:hAnsi="宋体" w:eastAsia="宋体" w:cs="Times New Roman"/>
                <w:bCs/>
              </w:rPr>
            </w:pPr>
            <w:r>
              <w:rPr>
                <w:rFonts w:hint="eastAsia" w:ascii="宋体" w:hAnsi="宋体" w:eastAsia="宋体" w:cs="方正书宋_GBK"/>
                <w:bCs/>
              </w:rPr>
              <w:t>财政专户核拨</w:t>
            </w:r>
          </w:p>
        </w:tc>
        <w:tc>
          <w:tcPr>
            <w:tcW w:w="913" w:type="dxa"/>
            <w:vAlign w:val="center"/>
          </w:tcPr>
          <w:p>
            <w:pPr>
              <w:spacing w:line="280" w:lineRule="exact"/>
              <w:jc w:val="center"/>
              <w:rPr>
                <w:rFonts w:ascii="宋体" w:hAnsi="宋体" w:eastAsia="宋体" w:cs="Times New Roman"/>
                <w:bCs/>
              </w:rPr>
            </w:pPr>
            <w:r>
              <w:rPr>
                <w:rFonts w:hint="eastAsia" w:ascii="宋体" w:hAnsi="宋体" w:eastAsia="宋体" w:cs="方正书宋_GBK"/>
                <w:bCs/>
              </w:rPr>
              <w:t>其他来源收入</w:t>
            </w:r>
          </w:p>
        </w:tc>
        <w:tc>
          <w:tcPr>
            <w:tcW w:w="856" w:type="dxa"/>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6"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合计</w:t>
            </w:r>
          </w:p>
        </w:tc>
        <w:tc>
          <w:tcPr>
            <w:tcW w:w="110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910" w:type="dxa"/>
            <w:vAlign w:val="center"/>
          </w:tcPr>
          <w:p>
            <w:pPr>
              <w:spacing w:line="560" w:lineRule="exact"/>
              <w:jc w:val="left"/>
              <w:rPr>
                <w:rFonts w:ascii="宋体" w:hAnsi="宋体" w:eastAsia="宋体" w:cs="Times New Roman"/>
                <w:bCs/>
              </w:rPr>
            </w:pPr>
          </w:p>
        </w:tc>
        <w:tc>
          <w:tcPr>
            <w:tcW w:w="1447" w:type="dxa"/>
            <w:vAlign w:val="center"/>
          </w:tcPr>
          <w:p>
            <w:pPr>
              <w:spacing w:line="560" w:lineRule="exact"/>
              <w:jc w:val="left"/>
              <w:rPr>
                <w:rFonts w:ascii="宋体" w:hAnsi="宋体" w:eastAsia="宋体" w:cs="Times New Roman"/>
                <w:bCs/>
              </w:rPr>
            </w:pPr>
          </w:p>
        </w:tc>
        <w:tc>
          <w:tcPr>
            <w:tcW w:w="910"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台</w:t>
            </w:r>
          </w:p>
        </w:tc>
        <w:tc>
          <w:tcPr>
            <w:tcW w:w="910"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93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0.4</w:t>
            </w:r>
          </w:p>
        </w:tc>
        <w:tc>
          <w:tcPr>
            <w:tcW w:w="931"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931"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931"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847" w:type="dxa"/>
            <w:vAlign w:val="center"/>
          </w:tcPr>
          <w:p>
            <w:pPr>
              <w:spacing w:line="560" w:lineRule="exact"/>
              <w:jc w:val="right"/>
              <w:rPr>
                <w:rFonts w:ascii="宋体" w:hAnsi="宋体" w:eastAsia="宋体" w:cs="Times New Roman"/>
                <w:bCs/>
              </w:rPr>
            </w:pPr>
          </w:p>
        </w:tc>
        <w:tc>
          <w:tcPr>
            <w:tcW w:w="913" w:type="dxa"/>
            <w:vAlign w:val="center"/>
          </w:tcPr>
          <w:p>
            <w:pPr>
              <w:spacing w:line="560" w:lineRule="exact"/>
              <w:jc w:val="right"/>
              <w:rPr>
                <w:rFonts w:ascii="宋体" w:hAnsi="宋体" w:eastAsia="宋体" w:cs="Times New Roman"/>
                <w:bCs/>
              </w:rPr>
            </w:pPr>
          </w:p>
        </w:tc>
        <w:tc>
          <w:tcPr>
            <w:tcW w:w="913" w:type="dxa"/>
            <w:vAlign w:val="center"/>
          </w:tcPr>
          <w:p>
            <w:pPr>
              <w:spacing w:line="560" w:lineRule="exact"/>
              <w:jc w:val="right"/>
              <w:rPr>
                <w:rFonts w:ascii="宋体" w:hAnsi="宋体" w:eastAsia="宋体" w:cs="Times New Roman"/>
                <w:bCs/>
              </w:rPr>
            </w:pPr>
          </w:p>
        </w:tc>
        <w:tc>
          <w:tcPr>
            <w:tcW w:w="856" w:type="dxa"/>
            <w:vAlign w:val="center"/>
          </w:tcPr>
          <w:p>
            <w:pPr>
              <w:spacing w:line="560" w:lineRule="exact"/>
              <w:jc w:val="right"/>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6"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日常公用经费</w:t>
            </w:r>
          </w:p>
        </w:tc>
        <w:tc>
          <w:tcPr>
            <w:tcW w:w="110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910"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电脑</w:t>
            </w:r>
          </w:p>
        </w:tc>
        <w:tc>
          <w:tcPr>
            <w:tcW w:w="1447"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A02010199</w:t>
            </w:r>
          </w:p>
        </w:tc>
        <w:tc>
          <w:tcPr>
            <w:tcW w:w="910"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台</w:t>
            </w:r>
          </w:p>
        </w:tc>
        <w:tc>
          <w:tcPr>
            <w:tcW w:w="910"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93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0.4</w:t>
            </w:r>
          </w:p>
        </w:tc>
        <w:tc>
          <w:tcPr>
            <w:tcW w:w="931"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931"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931"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4</w:t>
            </w:r>
          </w:p>
        </w:tc>
        <w:tc>
          <w:tcPr>
            <w:tcW w:w="847" w:type="dxa"/>
            <w:vAlign w:val="center"/>
          </w:tcPr>
          <w:p>
            <w:pPr>
              <w:spacing w:line="560" w:lineRule="exact"/>
              <w:jc w:val="right"/>
              <w:rPr>
                <w:rFonts w:ascii="宋体" w:hAnsi="宋体" w:eastAsia="宋体" w:cs="Times New Roman"/>
              </w:rPr>
            </w:pPr>
          </w:p>
        </w:tc>
        <w:tc>
          <w:tcPr>
            <w:tcW w:w="913" w:type="dxa"/>
            <w:vAlign w:val="center"/>
          </w:tcPr>
          <w:p>
            <w:pPr>
              <w:spacing w:line="560" w:lineRule="exact"/>
              <w:jc w:val="right"/>
              <w:rPr>
                <w:rFonts w:ascii="宋体" w:hAnsi="宋体" w:eastAsia="宋体" w:cs="Times New Roman"/>
              </w:rPr>
            </w:pPr>
          </w:p>
        </w:tc>
        <w:tc>
          <w:tcPr>
            <w:tcW w:w="913" w:type="dxa"/>
            <w:vAlign w:val="center"/>
          </w:tcPr>
          <w:p>
            <w:pPr>
              <w:spacing w:line="560" w:lineRule="exact"/>
              <w:jc w:val="right"/>
              <w:rPr>
                <w:rFonts w:ascii="宋体" w:hAnsi="宋体" w:eastAsia="宋体" w:cs="Times New Roman"/>
              </w:rPr>
            </w:pPr>
          </w:p>
        </w:tc>
        <w:tc>
          <w:tcPr>
            <w:tcW w:w="856" w:type="dxa"/>
            <w:vAlign w:val="center"/>
          </w:tcPr>
          <w:p>
            <w:pPr>
              <w:spacing w:line="560" w:lineRule="exact"/>
              <w:jc w:val="right"/>
              <w:rPr>
                <w:rFonts w:ascii="宋体" w:hAnsi="宋体" w:eastAsia="宋体" w:cs="Times New Roman"/>
              </w:rPr>
            </w:pPr>
          </w:p>
        </w:tc>
      </w:tr>
    </w:tbl>
    <w:p>
      <w:pPr>
        <w:widowControl/>
        <w:spacing w:line="360" w:lineRule="auto"/>
        <w:jc w:val="left"/>
        <w:rPr>
          <w:rFonts w:ascii="Calibri" w:hAnsi="Calibri" w:eastAsia="仿宋_GB2312" w:cs="Calibri"/>
          <w:kern w:val="0"/>
          <w:sz w:val="32"/>
          <w:szCs w:val="32"/>
        </w:rPr>
      </w:pPr>
      <w:r>
        <w:rPr>
          <w:rFonts w:hint="eastAsia" w:ascii="Calibri" w:hAnsi="Calibri" w:eastAsia="仿宋_GB2312" w:cs="Calibri"/>
          <w:kern w:val="0"/>
          <w:sz w:val="32"/>
          <w:szCs w:val="32"/>
        </w:rPr>
        <w:t>2021年我局政府采购事项为4万元，本年拟用于政府采购电脑10台，单价0.4万元，共计4万元。</w:t>
      </w:r>
    </w:p>
    <w:p>
      <w:pPr>
        <w:widowControl/>
        <w:spacing w:line="360" w:lineRule="auto"/>
        <w:jc w:val="left"/>
        <w:rPr>
          <w:rFonts w:ascii="Calibri" w:hAnsi="Calibri" w:eastAsia="仿宋_GB2312" w:cs="Calibri"/>
          <w:b/>
          <w:kern w:val="0"/>
          <w:sz w:val="32"/>
          <w:szCs w:val="32"/>
        </w:rPr>
      </w:pPr>
    </w:p>
    <w:p>
      <w:pPr>
        <w:autoSpaceDE w:val="0"/>
        <w:autoSpaceDN w:val="0"/>
        <w:adjustRightInd w:val="0"/>
        <w:spacing w:line="560" w:lineRule="exact"/>
        <w:ind w:left="198" w:firstLine="640" w:firstLineChars="200"/>
        <w:jc w:val="left"/>
        <w:rPr>
          <w:rFonts w:ascii="楷体" w:hAnsi="楷体" w:eastAsia="楷体" w:cs="Times New Roman"/>
          <w:b/>
          <w:sz w:val="32"/>
          <w:szCs w:val="32"/>
        </w:rPr>
      </w:pPr>
      <w:r>
        <w:rPr>
          <w:rFonts w:hint="eastAsia" w:ascii="楷体" w:hAnsi="楷体" w:eastAsia="楷体" w:cs="黑体"/>
          <w:b/>
          <w:sz w:val="32"/>
          <w:szCs w:val="32"/>
        </w:rPr>
        <w:t>七、国有资产信息</w:t>
      </w:r>
    </w:p>
    <w:p>
      <w:pPr>
        <w:spacing w:line="560" w:lineRule="exact"/>
        <w:ind w:firstLine="640"/>
        <w:rPr>
          <w:rFonts w:ascii="仿宋" w:hAnsi="仿宋" w:eastAsia="仿宋" w:cs="Times New Roman"/>
          <w:sz w:val="30"/>
          <w:szCs w:val="30"/>
        </w:rPr>
      </w:pPr>
      <w:r>
        <w:rPr>
          <w:rFonts w:hint="eastAsia" w:ascii="仿宋" w:hAnsi="仿宋" w:eastAsia="仿宋" w:cs="仿宋_GB2312"/>
          <w:sz w:val="30"/>
          <w:szCs w:val="30"/>
        </w:rPr>
        <w:t>截止年末固定资产金额为81.28万元，固定资产主要房屋、车辆、通用设备等，详见下表。</w:t>
      </w:r>
      <w:bookmarkStart w:id="1" w:name="_GoBack"/>
      <w:bookmarkEnd w:id="1"/>
      <w:r>
        <w:rPr>
          <w:rFonts w:hint="eastAsia" w:ascii="仿宋" w:hAnsi="仿宋" w:eastAsia="仿宋" w:cs="仿宋_GB2312"/>
          <w:sz w:val="30"/>
          <w:szCs w:val="30"/>
          <w:lang w:eastAsia="zh-CN"/>
        </w:rPr>
        <w:t>我单位拟购置固定资产</w:t>
      </w:r>
      <w:r>
        <w:rPr>
          <w:rFonts w:hint="eastAsia" w:ascii="仿宋" w:hAnsi="仿宋" w:eastAsia="仿宋" w:cs="仿宋_GB2312"/>
          <w:sz w:val="30"/>
          <w:szCs w:val="30"/>
          <w:lang w:val="en-US" w:eastAsia="zh-CN"/>
        </w:rPr>
        <w:t>4万元。</w:t>
      </w:r>
    </w:p>
    <w:tbl>
      <w:tblPr>
        <w:tblStyle w:val="10"/>
        <w:tblW w:w="15118" w:type="dxa"/>
        <w:tblInd w:w="-106" w:type="dxa"/>
        <w:tblLayout w:type="fixed"/>
        <w:tblCellMar>
          <w:top w:w="0" w:type="dxa"/>
          <w:left w:w="108" w:type="dxa"/>
          <w:bottom w:w="0" w:type="dxa"/>
          <w:right w:w="108" w:type="dxa"/>
        </w:tblCellMar>
      </w:tblPr>
      <w:tblGrid>
        <w:gridCol w:w="8011"/>
        <w:gridCol w:w="7107"/>
      </w:tblGrid>
      <w:tr>
        <w:trPr>
          <w:trHeight w:val="705" w:hRule="atLeast"/>
        </w:trPr>
        <w:tc>
          <w:tcPr>
            <w:tcW w:w="8011" w:type="dxa"/>
            <w:tcBorders>
              <w:top w:val="nil"/>
              <w:left w:val="nil"/>
              <w:bottom w:val="nil"/>
              <w:right w:val="nil"/>
            </w:tcBorders>
          </w:tcPr>
          <w:tbl>
            <w:tblPr>
              <w:tblStyle w:val="10"/>
              <w:tblpPr w:leftFromText="180" w:rightFromText="180" w:vertAnchor="text" w:horzAnchor="page" w:tblpX="3089" w:tblpY="1400"/>
              <w:tblOverlap w:val="never"/>
              <w:tblW w:w="7343" w:type="dxa"/>
              <w:tblInd w:w="0" w:type="dxa"/>
              <w:tblLayout w:type="fixed"/>
              <w:tblCellMar>
                <w:top w:w="0" w:type="dxa"/>
                <w:left w:w="108" w:type="dxa"/>
                <w:bottom w:w="0" w:type="dxa"/>
                <w:right w:w="108" w:type="dxa"/>
              </w:tblCellMar>
            </w:tblPr>
            <w:tblGrid>
              <w:gridCol w:w="2447"/>
              <w:gridCol w:w="1224"/>
              <w:gridCol w:w="1224"/>
              <w:gridCol w:w="2448"/>
            </w:tblGrid>
            <w:tr>
              <w:tblPrEx>
                <w:tblCellMar>
                  <w:top w:w="0" w:type="dxa"/>
                  <w:left w:w="108" w:type="dxa"/>
                  <w:bottom w:w="0" w:type="dxa"/>
                  <w:right w:w="108" w:type="dxa"/>
                </w:tblCellMar>
              </w:tblPrEx>
              <w:trPr>
                <w:trHeight w:val="705" w:hRule="atLeast"/>
              </w:trPr>
              <w:tc>
                <w:tcPr>
                  <w:tcW w:w="7343" w:type="dxa"/>
                  <w:gridSpan w:val="4"/>
                  <w:tcBorders>
                    <w:top w:val="nil"/>
                    <w:left w:val="nil"/>
                    <w:bottom w:val="nil"/>
                    <w:right w:val="nil"/>
                  </w:tcBorders>
                  <w:vAlign w:val="center"/>
                </w:tcPr>
                <w:p>
                  <w:pPr>
                    <w:widowControl/>
                    <w:jc w:val="center"/>
                    <w:rPr>
                      <w:rFonts w:ascii="仿宋" w:hAnsi="仿宋" w:eastAsia="仿宋" w:cs="Times New Roman"/>
                      <w:bCs/>
                      <w:kern w:val="0"/>
                      <w:sz w:val="32"/>
                      <w:szCs w:val="32"/>
                    </w:rPr>
                  </w:pPr>
                  <w:r>
                    <w:rPr>
                      <w:rFonts w:hint="eastAsia" w:ascii="仿宋" w:hAnsi="仿宋" w:eastAsia="仿宋" w:cs="宋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3671" w:type="dxa"/>
                  <w:gridSpan w:val="2"/>
                  <w:tcBorders>
                    <w:top w:val="nil"/>
                    <w:left w:val="nil"/>
                    <w:bottom w:val="nil"/>
                    <w:right w:val="nil"/>
                  </w:tcBorders>
                  <w:vAlign w:val="center"/>
                </w:tcPr>
                <w:p>
                  <w:pPr>
                    <w:widowControl/>
                    <w:rPr>
                      <w:rFonts w:ascii="仿宋" w:hAnsi="仿宋" w:eastAsia="仿宋" w:cs="Times New Roman"/>
                      <w:kern w:val="0"/>
                      <w:sz w:val="22"/>
                    </w:rPr>
                  </w:pPr>
                  <w:r>
                    <w:rPr>
                      <w:rFonts w:hint="eastAsia" w:ascii="仿宋" w:hAnsi="仿宋" w:eastAsia="仿宋" w:cs="宋体"/>
                      <w:kern w:val="0"/>
                      <w:sz w:val="22"/>
                    </w:rPr>
                    <w:t>编制部门：成安县科技和工业信息化局</w:t>
                  </w:r>
                </w:p>
              </w:tc>
              <w:tc>
                <w:tcPr>
                  <w:tcW w:w="3672" w:type="dxa"/>
                  <w:gridSpan w:val="2"/>
                  <w:tcBorders>
                    <w:top w:val="nil"/>
                    <w:left w:val="nil"/>
                    <w:bottom w:val="nil"/>
                    <w:right w:val="nil"/>
                  </w:tcBorders>
                  <w:vAlign w:val="center"/>
                </w:tcPr>
                <w:p>
                  <w:pPr>
                    <w:widowControl/>
                    <w:rPr>
                      <w:rFonts w:ascii="仿宋" w:hAnsi="仿宋" w:eastAsia="仿宋" w:cs="宋体"/>
                      <w:kern w:val="0"/>
                      <w:sz w:val="22"/>
                    </w:rPr>
                  </w:pPr>
                  <w:r>
                    <w:rPr>
                      <w:rFonts w:hint="eastAsia" w:ascii="仿宋" w:hAnsi="仿宋" w:eastAsia="仿宋" w:cs="宋体"/>
                      <w:kern w:val="0"/>
                      <w:sz w:val="22"/>
                    </w:rPr>
                    <w:t>截止时间：</w:t>
                  </w:r>
                  <w:r>
                    <w:rPr>
                      <w:rFonts w:ascii="仿宋" w:hAnsi="仿宋" w:eastAsia="仿宋" w:cs="宋体"/>
                      <w:kern w:val="0"/>
                      <w:sz w:val="22"/>
                    </w:rPr>
                    <w:t>20</w:t>
                  </w:r>
                  <w:r>
                    <w:rPr>
                      <w:rFonts w:hint="eastAsia" w:ascii="仿宋" w:hAnsi="仿宋" w:eastAsia="仿宋" w:cs="宋体"/>
                      <w:kern w:val="0"/>
                      <w:sz w:val="22"/>
                    </w:rPr>
                    <w:t>20年</w:t>
                  </w:r>
                  <w:r>
                    <w:rPr>
                      <w:rFonts w:ascii="仿宋" w:hAnsi="仿宋" w:eastAsia="仿宋" w:cs="宋体"/>
                      <w:kern w:val="0"/>
                      <w:sz w:val="22"/>
                    </w:rPr>
                    <w:t>12</w:t>
                  </w:r>
                  <w:r>
                    <w:rPr>
                      <w:rFonts w:hint="eastAsia" w:ascii="仿宋" w:hAnsi="仿宋" w:eastAsia="仿宋" w:cs="宋体"/>
                      <w:kern w:val="0"/>
                      <w:sz w:val="22"/>
                    </w:rPr>
                    <w:t>月</w:t>
                  </w:r>
                  <w:r>
                    <w:rPr>
                      <w:rFonts w:ascii="仿宋" w:hAnsi="仿宋" w:eastAsia="仿宋" w:cs="宋体"/>
                      <w:kern w:val="0"/>
                      <w:sz w:val="22"/>
                    </w:rPr>
                    <w:t>31</w:t>
                  </w:r>
                  <w:r>
                    <w:rPr>
                      <w:rFonts w:hint="eastAsia" w:ascii="仿宋" w:hAnsi="仿宋" w:eastAsia="仿宋" w:cs="宋体"/>
                      <w:kern w:val="0"/>
                      <w:sz w:val="22"/>
                    </w:rPr>
                    <w:t>日</w:t>
                  </w:r>
                </w:p>
              </w:tc>
            </w:tr>
            <w:tr>
              <w:tblPrEx>
                <w:tblCellMar>
                  <w:top w:w="0" w:type="dxa"/>
                  <w:left w:w="108" w:type="dxa"/>
                  <w:bottom w:w="0" w:type="dxa"/>
                  <w:right w:w="108" w:type="dxa"/>
                </w:tblCellMar>
              </w:tblPrEx>
              <w:trPr>
                <w:trHeight w:val="645" w:hRule="atLeast"/>
              </w:trPr>
              <w:tc>
                <w:tcPr>
                  <w:tcW w:w="2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rPr>
                    <w:t>项目</w:t>
                  </w:r>
                </w:p>
              </w:tc>
              <w:tc>
                <w:tcPr>
                  <w:tcW w:w="24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rPr>
                    <w:t>数量</w:t>
                  </w:r>
                </w:p>
              </w:tc>
              <w:tc>
                <w:tcPr>
                  <w:tcW w:w="244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宋体"/>
                      <w:kern w:val="0"/>
                      <w:sz w:val="22"/>
                    </w:rPr>
                    <w:t>资产总额</w:t>
                  </w:r>
                </w:p>
              </w:tc>
              <w:tc>
                <w:tcPr>
                  <w:tcW w:w="24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ascii="仿宋" w:hAnsi="仿宋" w:eastAsia="仿宋" w:cs="宋体"/>
                      <w:kern w:val="0"/>
                      <w:sz w:val="22"/>
                    </w:rPr>
                    <w:t>——</w:t>
                  </w:r>
                </w:p>
              </w:tc>
              <w:tc>
                <w:tcPr>
                  <w:tcW w:w="244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81.28</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宋体"/>
                      <w:kern w:val="0"/>
                      <w:sz w:val="22"/>
                    </w:rPr>
                    <w:t>1</w:t>
                  </w:r>
                  <w:r>
                    <w:rPr>
                      <w:rFonts w:hint="eastAsia" w:ascii="仿宋" w:hAnsi="仿宋" w:eastAsia="仿宋" w:cs="宋体"/>
                      <w:kern w:val="0"/>
                      <w:sz w:val="22"/>
                    </w:rPr>
                    <w:t>、房屋（平方米）</w:t>
                  </w:r>
                </w:p>
              </w:tc>
              <w:tc>
                <w:tcPr>
                  <w:tcW w:w="24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1782</w:t>
                  </w:r>
                </w:p>
              </w:tc>
              <w:tc>
                <w:tcPr>
                  <w:tcW w:w="244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15.24</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宋体"/>
                      <w:kern w:val="0"/>
                      <w:sz w:val="22"/>
                    </w:rPr>
                    <w:t>其中：办公用房（平方米）</w:t>
                  </w:r>
                </w:p>
              </w:tc>
              <w:tc>
                <w:tcPr>
                  <w:tcW w:w="24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1600</w:t>
                  </w:r>
                </w:p>
              </w:tc>
              <w:tc>
                <w:tcPr>
                  <w:tcW w:w="244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宋体"/>
                      <w:kern w:val="0"/>
                      <w:sz w:val="22"/>
                    </w:rPr>
                    <w:t>2</w:t>
                  </w:r>
                  <w:r>
                    <w:rPr>
                      <w:rFonts w:hint="eastAsia" w:ascii="仿宋" w:hAnsi="仿宋" w:eastAsia="仿宋" w:cs="宋体"/>
                      <w:kern w:val="0"/>
                      <w:sz w:val="22"/>
                    </w:rPr>
                    <w:t>、车辆（台、辆）</w:t>
                  </w:r>
                </w:p>
              </w:tc>
              <w:tc>
                <w:tcPr>
                  <w:tcW w:w="24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3</w:t>
                  </w:r>
                </w:p>
              </w:tc>
              <w:tc>
                <w:tcPr>
                  <w:tcW w:w="244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25.82</w:t>
                  </w: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宋体"/>
                      <w:kern w:val="0"/>
                      <w:sz w:val="22"/>
                    </w:rPr>
                    <w:t>3</w:t>
                  </w:r>
                  <w:r>
                    <w:rPr>
                      <w:rFonts w:hint="eastAsia" w:ascii="仿宋" w:hAnsi="仿宋" w:eastAsia="仿宋" w:cs="宋体"/>
                      <w:kern w:val="0"/>
                      <w:sz w:val="22"/>
                    </w:rPr>
                    <w:t>、单价在</w:t>
                  </w:r>
                  <w:r>
                    <w:rPr>
                      <w:rFonts w:ascii="仿宋" w:hAnsi="仿宋" w:eastAsia="仿宋" w:cs="宋体"/>
                      <w:kern w:val="0"/>
                      <w:sz w:val="22"/>
                    </w:rPr>
                    <w:t>50</w:t>
                  </w:r>
                  <w:r>
                    <w:rPr>
                      <w:rFonts w:hint="eastAsia" w:ascii="仿宋" w:hAnsi="仿宋" w:eastAsia="仿宋" w:cs="宋体"/>
                      <w:kern w:val="0"/>
                      <w:sz w:val="22"/>
                    </w:rPr>
                    <w:t>万元以上的设备</w:t>
                  </w:r>
                </w:p>
              </w:tc>
              <w:tc>
                <w:tcPr>
                  <w:tcW w:w="24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c>
                <w:tcPr>
                  <w:tcW w:w="244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r>
            <w:tr>
              <w:tblPrEx>
                <w:tblCellMar>
                  <w:top w:w="0" w:type="dxa"/>
                  <w:left w:w="108" w:type="dxa"/>
                  <w:bottom w:w="0" w:type="dxa"/>
                  <w:right w:w="108" w:type="dxa"/>
                </w:tblCellMar>
              </w:tblPrEx>
              <w:trPr>
                <w:trHeight w:val="645" w:hRule="atLeast"/>
              </w:trPr>
              <w:tc>
                <w:tcPr>
                  <w:tcW w:w="244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宋体"/>
                      <w:kern w:val="0"/>
                      <w:sz w:val="22"/>
                    </w:rPr>
                    <w:t>4</w:t>
                  </w:r>
                  <w:r>
                    <w:rPr>
                      <w:rFonts w:hint="eastAsia" w:ascii="仿宋" w:hAnsi="仿宋" w:eastAsia="仿宋" w:cs="宋体"/>
                      <w:kern w:val="0"/>
                      <w:sz w:val="22"/>
                    </w:rPr>
                    <w:t>、其他固定资产</w:t>
                  </w:r>
                </w:p>
              </w:tc>
              <w:tc>
                <w:tcPr>
                  <w:tcW w:w="24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230</w:t>
                  </w:r>
                </w:p>
              </w:tc>
              <w:tc>
                <w:tcPr>
                  <w:tcW w:w="244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40.22</w:t>
                  </w:r>
                </w:p>
              </w:tc>
            </w:tr>
          </w:tbl>
          <w:p>
            <w:pPr>
              <w:autoSpaceDE w:val="0"/>
              <w:autoSpaceDN w:val="0"/>
              <w:adjustRightInd w:val="0"/>
              <w:ind w:left="198" w:firstLine="640" w:firstLineChars="200"/>
              <w:jc w:val="center"/>
              <w:rPr>
                <w:rFonts w:ascii="仿宋" w:hAnsi="仿宋" w:eastAsia="仿宋" w:cs="Times New Roman"/>
                <w:sz w:val="32"/>
                <w:szCs w:val="32"/>
              </w:rPr>
            </w:pPr>
          </w:p>
          <w:p>
            <w:pPr>
              <w:widowControl/>
              <w:ind w:firstLine="2064" w:firstLineChars="645"/>
              <w:jc w:val="left"/>
              <w:rPr>
                <w:rFonts w:ascii="仿宋" w:hAnsi="仿宋" w:eastAsia="仿宋" w:cs="Times New Roman"/>
                <w:b/>
                <w:bCs/>
                <w:kern w:val="0"/>
                <w:sz w:val="32"/>
                <w:szCs w:val="32"/>
              </w:rPr>
            </w:pPr>
          </w:p>
        </w:tc>
        <w:tc>
          <w:tcPr>
            <w:tcW w:w="7107" w:type="dxa"/>
            <w:tcBorders>
              <w:top w:val="nil"/>
              <w:left w:val="nil"/>
              <w:bottom w:val="nil"/>
              <w:right w:val="nil"/>
            </w:tcBorders>
            <w:vAlign w:val="center"/>
          </w:tcPr>
          <w:p>
            <w:pPr>
              <w:widowControl/>
              <w:jc w:val="left"/>
              <w:rPr>
                <w:rFonts w:ascii="仿宋" w:hAnsi="仿宋" w:eastAsia="仿宋" w:cs="宋体"/>
                <w:b/>
                <w:bCs/>
                <w:kern w:val="0"/>
                <w:sz w:val="32"/>
                <w:szCs w:val="32"/>
              </w:rPr>
            </w:pPr>
          </w:p>
          <w:p>
            <w:pPr>
              <w:widowControl/>
              <w:jc w:val="left"/>
              <w:rPr>
                <w:rFonts w:ascii="仿宋" w:hAnsi="仿宋" w:eastAsia="仿宋" w:cs="Times New Roman"/>
                <w:b/>
                <w:bCs/>
                <w:kern w:val="0"/>
                <w:sz w:val="32"/>
                <w:szCs w:val="32"/>
              </w:rPr>
            </w:pPr>
          </w:p>
        </w:tc>
      </w:tr>
    </w:tbl>
    <w:p>
      <w:pPr>
        <w:widowControl/>
        <w:spacing w:line="360" w:lineRule="auto"/>
        <w:ind w:firstLine="640" w:firstLineChars="200"/>
        <w:jc w:val="left"/>
        <w:rPr>
          <w:rFonts w:ascii="Calibri" w:hAnsi="Calibri" w:eastAsia="仿宋_GB2312" w:cs="Calibri"/>
          <w:b/>
          <w:kern w:val="0"/>
          <w:sz w:val="32"/>
          <w:szCs w:val="32"/>
        </w:rPr>
      </w:pPr>
    </w:p>
    <w:p>
      <w:pPr>
        <w:widowControl/>
        <w:spacing w:line="360" w:lineRule="auto"/>
        <w:ind w:firstLine="640" w:firstLineChars="200"/>
        <w:jc w:val="left"/>
        <w:rPr>
          <w:rFonts w:ascii="仿宋" w:hAnsi="仿宋" w:eastAsia="仿宋" w:cs="仿宋"/>
          <w:kern w:val="0"/>
          <w:sz w:val="32"/>
          <w:szCs w:val="32"/>
        </w:rPr>
      </w:pPr>
      <w:r>
        <w:rPr>
          <w:rFonts w:hint="eastAsia" w:ascii="仿宋_GB2312" w:hAnsi="Calibri" w:eastAsia="仿宋_GB2312" w:cs="仿宋_GB2312"/>
          <w:b/>
          <w:kern w:val="0"/>
          <w:sz w:val="32"/>
          <w:szCs w:val="32"/>
        </w:rPr>
        <w:t>八</w:t>
      </w:r>
      <w:r>
        <w:rPr>
          <w:rFonts w:hint="eastAsia" w:ascii="楷体" w:hAnsi="楷体" w:eastAsia="楷体" w:cs="仿宋_GB2312"/>
          <w:b/>
          <w:kern w:val="0"/>
          <w:sz w:val="32"/>
          <w:szCs w:val="32"/>
        </w:rPr>
        <w:t>、</w:t>
      </w:r>
      <w:r>
        <w:rPr>
          <w:rFonts w:hint="eastAsia" w:ascii="楷体" w:hAnsi="楷体" w:eastAsia="楷体" w:cs="仿宋"/>
          <w:b/>
          <w:kern w:val="0"/>
          <w:sz w:val="32"/>
          <w:szCs w:val="32"/>
        </w:rPr>
        <w:t>名词解释</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firstLineChars="200"/>
        <w:jc w:val="left"/>
        <w:rPr>
          <w:rFonts w:ascii="仿宋" w:hAnsi="仿宋" w:eastAsia="仿宋" w:cs="仿宋"/>
          <w:b/>
          <w:kern w:val="0"/>
          <w:sz w:val="32"/>
          <w:szCs w:val="32"/>
        </w:rPr>
      </w:pPr>
      <w:r>
        <w:rPr>
          <w:rFonts w:hint="eastAsia" w:ascii="仿宋" w:hAnsi="仿宋" w:eastAsia="仿宋" w:cs="微软雅黑"/>
          <w:kern w:val="0"/>
          <w:sz w:val="24"/>
          <w:szCs w:val="24"/>
        </w:rPr>
        <w:t>3</w:t>
      </w:r>
      <w:r>
        <w:rPr>
          <w:rFonts w:hint="eastAsia" w:ascii="仿宋" w:hAnsi="仿宋" w:eastAsia="仿宋"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
          <w:kern w:val="0"/>
          <w:sz w:val="32"/>
          <w:szCs w:val="32"/>
        </w:rPr>
        <w:t>5、项目支出：</w:t>
      </w:r>
      <w:r>
        <w:rPr>
          <w:rFonts w:hint="eastAsia" w:ascii="仿宋" w:hAnsi="仿宋" w:eastAsia="仿宋" w:cs="仿宋"/>
          <w:kern w:val="0"/>
          <w:sz w:val="32"/>
          <w:szCs w:val="32"/>
        </w:rPr>
        <w:t>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w:t>
      </w:r>
    </w:p>
    <w:sectPr>
      <w:headerReference r:id="rId3" w:type="default"/>
      <w:pgSz w:w="16839" w:h="11907" w:orient="landscape"/>
      <w:pgMar w:top="1134" w:right="1021" w:bottom="1134" w:left="1021" w:header="851" w:footer="992" w:gutter="0"/>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_GBK">
    <w:altName w:val="hakuyoxingshu7000"/>
    <w:panose1 w:val="00000000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方正书宋_GBK">
    <w:altName w:val="hakuyoxingshu7000"/>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6002D"/>
    <w:multiLevelType w:val="multilevel"/>
    <w:tmpl w:val="1E06002D"/>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58512DE9"/>
    <w:multiLevelType w:val="singleLevel"/>
    <w:tmpl w:val="58512DE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E810D6"/>
    <w:rsid w:val="0002622A"/>
    <w:rsid w:val="000646D5"/>
    <w:rsid w:val="0007144E"/>
    <w:rsid w:val="000A6D32"/>
    <w:rsid w:val="000C1E88"/>
    <w:rsid w:val="000C2B52"/>
    <w:rsid w:val="000D0CF1"/>
    <w:rsid w:val="000F29C1"/>
    <w:rsid w:val="000F6F3B"/>
    <w:rsid w:val="0010575E"/>
    <w:rsid w:val="00117024"/>
    <w:rsid w:val="00131244"/>
    <w:rsid w:val="0017682A"/>
    <w:rsid w:val="001A3ADA"/>
    <w:rsid w:val="001A4DBD"/>
    <w:rsid w:val="001B0707"/>
    <w:rsid w:val="00215958"/>
    <w:rsid w:val="00250192"/>
    <w:rsid w:val="00266CB8"/>
    <w:rsid w:val="00295789"/>
    <w:rsid w:val="002A691E"/>
    <w:rsid w:val="002A6D03"/>
    <w:rsid w:val="002B1BBB"/>
    <w:rsid w:val="002C5E04"/>
    <w:rsid w:val="002C76FB"/>
    <w:rsid w:val="002E3A95"/>
    <w:rsid w:val="002E6D82"/>
    <w:rsid w:val="00301215"/>
    <w:rsid w:val="00307157"/>
    <w:rsid w:val="00307CE7"/>
    <w:rsid w:val="003237A9"/>
    <w:rsid w:val="00354D52"/>
    <w:rsid w:val="00360792"/>
    <w:rsid w:val="00372A0E"/>
    <w:rsid w:val="0037750E"/>
    <w:rsid w:val="00386B0D"/>
    <w:rsid w:val="00392594"/>
    <w:rsid w:val="00393318"/>
    <w:rsid w:val="003949C9"/>
    <w:rsid w:val="003E31CF"/>
    <w:rsid w:val="003F3C17"/>
    <w:rsid w:val="004153CF"/>
    <w:rsid w:val="00452047"/>
    <w:rsid w:val="00474D12"/>
    <w:rsid w:val="00497447"/>
    <w:rsid w:val="004A6093"/>
    <w:rsid w:val="004C1793"/>
    <w:rsid w:val="004C22DE"/>
    <w:rsid w:val="004C429D"/>
    <w:rsid w:val="004D363C"/>
    <w:rsid w:val="00501D9B"/>
    <w:rsid w:val="00506341"/>
    <w:rsid w:val="00541AAA"/>
    <w:rsid w:val="00546CED"/>
    <w:rsid w:val="00555D8D"/>
    <w:rsid w:val="005717AA"/>
    <w:rsid w:val="005903F8"/>
    <w:rsid w:val="00593EEE"/>
    <w:rsid w:val="005D136A"/>
    <w:rsid w:val="0061106D"/>
    <w:rsid w:val="0062621A"/>
    <w:rsid w:val="00640CDA"/>
    <w:rsid w:val="00657D3A"/>
    <w:rsid w:val="00672830"/>
    <w:rsid w:val="00685811"/>
    <w:rsid w:val="006A1DD2"/>
    <w:rsid w:val="006A3040"/>
    <w:rsid w:val="006B10C1"/>
    <w:rsid w:val="006D1C5B"/>
    <w:rsid w:val="006E18F3"/>
    <w:rsid w:val="006E7454"/>
    <w:rsid w:val="00701C8B"/>
    <w:rsid w:val="00750A64"/>
    <w:rsid w:val="007A507B"/>
    <w:rsid w:val="007C707C"/>
    <w:rsid w:val="007D674B"/>
    <w:rsid w:val="007D6BF0"/>
    <w:rsid w:val="007F0D9A"/>
    <w:rsid w:val="00803A2E"/>
    <w:rsid w:val="008058DC"/>
    <w:rsid w:val="00805C29"/>
    <w:rsid w:val="0081148E"/>
    <w:rsid w:val="00816D08"/>
    <w:rsid w:val="00821D25"/>
    <w:rsid w:val="008533CC"/>
    <w:rsid w:val="008758D0"/>
    <w:rsid w:val="00897DFB"/>
    <w:rsid w:val="008C3E4A"/>
    <w:rsid w:val="008C6939"/>
    <w:rsid w:val="008C7744"/>
    <w:rsid w:val="008C7C1B"/>
    <w:rsid w:val="008D1062"/>
    <w:rsid w:val="008D4243"/>
    <w:rsid w:val="008D79C0"/>
    <w:rsid w:val="00916364"/>
    <w:rsid w:val="00986EFD"/>
    <w:rsid w:val="009C2C74"/>
    <w:rsid w:val="009C37E7"/>
    <w:rsid w:val="009D47B6"/>
    <w:rsid w:val="00A05739"/>
    <w:rsid w:val="00A07D70"/>
    <w:rsid w:val="00A2155D"/>
    <w:rsid w:val="00A266C6"/>
    <w:rsid w:val="00A33097"/>
    <w:rsid w:val="00A37AEA"/>
    <w:rsid w:val="00A412A4"/>
    <w:rsid w:val="00A42B37"/>
    <w:rsid w:val="00A43E36"/>
    <w:rsid w:val="00A507A6"/>
    <w:rsid w:val="00A51716"/>
    <w:rsid w:val="00A55EB9"/>
    <w:rsid w:val="00A7466F"/>
    <w:rsid w:val="00AA64D7"/>
    <w:rsid w:val="00AB43AC"/>
    <w:rsid w:val="00AE448B"/>
    <w:rsid w:val="00AF2732"/>
    <w:rsid w:val="00B04CA6"/>
    <w:rsid w:val="00B07F04"/>
    <w:rsid w:val="00B1413E"/>
    <w:rsid w:val="00B32888"/>
    <w:rsid w:val="00B60249"/>
    <w:rsid w:val="00B76B4C"/>
    <w:rsid w:val="00BA08C0"/>
    <w:rsid w:val="00BC3093"/>
    <w:rsid w:val="00BC3F9C"/>
    <w:rsid w:val="00BE56F5"/>
    <w:rsid w:val="00BF2BA6"/>
    <w:rsid w:val="00BF3D5B"/>
    <w:rsid w:val="00C0033A"/>
    <w:rsid w:val="00C06890"/>
    <w:rsid w:val="00C20B81"/>
    <w:rsid w:val="00C24EC8"/>
    <w:rsid w:val="00C454F9"/>
    <w:rsid w:val="00C51642"/>
    <w:rsid w:val="00C61522"/>
    <w:rsid w:val="00C91D00"/>
    <w:rsid w:val="00C96DB2"/>
    <w:rsid w:val="00CA5D72"/>
    <w:rsid w:val="00CB3BC2"/>
    <w:rsid w:val="00CC2D9D"/>
    <w:rsid w:val="00CC3344"/>
    <w:rsid w:val="00CC6A09"/>
    <w:rsid w:val="00CD509B"/>
    <w:rsid w:val="00CD6C79"/>
    <w:rsid w:val="00D03FD0"/>
    <w:rsid w:val="00D27DFB"/>
    <w:rsid w:val="00D3650E"/>
    <w:rsid w:val="00D63A18"/>
    <w:rsid w:val="00D850E3"/>
    <w:rsid w:val="00D853F9"/>
    <w:rsid w:val="00D909FF"/>
    <w:rsid w:val="00D9395A"/>
    <w:rsid w:val="00D96688"/>
    <w:rsid w:val="00DB376A"/>
    <w:rsid w:val="00DD3704"/>
    <w:rsid w:val="00DD3EC6"/>
    <w:rsid w:val="00DE56E4"/>
    <w:rsid w:val="00DF7AA1"/>
    <w:rsid w:val="00E17B66"/>
    <w:rsid w:val="00E412A3"/>
    <w:rsid w:val="00E810D6"/>
    <w:rsid w:val="00E90041"/>
    <w:rsid w:val="00EC7968"/>
    <w:rsid w:val="00EF53CE"/>
    <w:rsid w:val="00F27DDC"/>
    <w:rsid w:val="00F33E28"/>
    <w:rsid w:val="00F41F3E"/>
    <w:rsid w:val="00F52FCC"/>
    <w:rsid w:val="00F80EB0"/>
    <w:rsid w:val="00F9140F"/>
    <w:rsid w:val="00F924B6"/>
    <w:rsid w:val="00F92AA1"/>
    <w:rsid w:val="00F97CB5"/>
    <w:rsid w:val="00FA2E81"/>
    <w:rsid w:val="00FB0A9A"/>
    <w:rsid w:val="00FE020D"/>
    <w:rsid w:val="00FF4815"/>
    <w:rsid w:val="013B67CD"/>
    <w:rsid w:val="01CA412B"/>
    <w:rsid w:val="026B3F17"/>
    <w:rsid w:val="037D399A"/>
    <w:rsid w:val="03B213E5"/>
    <w:rsid w:val="044701AC"/>
    <w:rsid w:val="06096D52"/>
    <w:rsid w:val="06550E5D"/>
    <w:rsid w:val="06680F39"/>
    <w:rsid w:val="06930B90"/>
    <w:rsid w:val="0726741C"/>
    <w:rsid w:val="0794691E"/>
    <w:rsid w:val="08D34D69"/>
    <w:rsid w:val="09C07A2F"/>
    <w:rsid w:val="09E50DB9"/>
    <w:rsid w:val="0B923CED"/>
    <w:rsid w:val="0BB759F9"/>
    <w:rsid w:val="0CBF7A43"/>
    <w:rsid w:val="0DD4180B"/>
    <w:rsid w:val="0DDE5EF8"/>
    <w:rsid w:val="0F6A2F09"/>
    <w:rsid w:val="11807E93"/>
    <w:rsid w:val="12C53CE6"/>
    <w:rsid w:val="130B706D"/>
    <w:rsid w:val="139106CF"/>
    <w:rsid w:val="13DE0FA8"/>
    <w:rsid w:val="13F52BF3"/>
    <w:rsid w:val="140B2ED0"/>
    <w:rsid w:val="15F30613"/>
    <w:rsid w:val="163506CD"/>
    <w:rsid w:val="17252863"/>
    <w:rsid w:val="175940C0"/>
    <w:rsid w:val="176A2DEB"/>
    <w:rsid w:val="17894E94"/>
    <w:rsid w:val="17BD6DFD"/>
    <w:rsid w:val="17C16AC9"/>
    <w:rsid w:val="180D78B9"/>
    <w:rsid w:val="186630B8"/>
    <w:rsid w:val="1A715922"/>
    <w:rsid w:val="1AEF7278"/>
    <w:rsid w:val="1B131AC6"/>
    <w:rsid w:val="1B2A5EA4"/>
    <w:rsid w:val="1CC97251"/>
    <w:rsid w:val="1CEB0A1C"/>
    <w:rsid w:val="1E8167C1"/>
    <w:rsid w:val="1EAA0AE1"/>
    <w:rsid w:val="1F45494B"/>
    <w:rsid w:val="20B43F44"/>
    <w:rsid w:val="20B97FD9"/>
    <w:rsid w:val="21B66276"/>
    <w:rsid w:val="21F615DB"/>
    <w:rsid w:val="228819EE"/>
    <w:rsid w:val="2487500B"/>
    <w:rsid w:val="25CC7170"/>
    <w:rsid w:val="2716314B"/>
    <w:rsid w:val="288A4B30"/>
    <w:rsid w:val="28C9537B"/>
    <w:rsid w:val="28E516DB"/>
    <w:rsid w:val="299267B6"/>
    <w:rsid w:val="2AD57C75"/>
    <w:rsid w:val="2AEC5CE4"/>
    <w:rsid w:val="2BAA47A7"/>
    <w:rsid w:val="2DCE40BA"/>
    <w:rsid w:val="2E066AE5"/>
    <w:rsid w:val="2E2777CE"/>
    <w:rsid w:val="2EE04A84"/>
    <w:rsid w:val="2FB37F20"/>
    <w:rsid w:val="31D059F4"/>
    <w:rsid w:val="32C36785"/>
    <w:rsid w:val="32FE2D55"/>
    <w:rsid w:val="332A0BBD"/>
    <w:rsid w:val="3387759D"/>
    <w:rsid w:val="33BF03EC"/>
    <w:rsid w:val="34924273"/>
    <w:rsid w:val="351C5D1D"/>
    <w:rsid w:val="357B5A09"/>
    <w:rsid w:val="35F91204"/>
    <w:rsid w:val="36DF5EE5"/>
    <w:rsid w:val="38963AA1"/>
    <w:rsid w:val="390B2F4C"/>
    <w:rsid w:val="39461E7C"/>
    <w:rsid w:val="39A75722"/>
    <w:rsid w:val="3B2F595B"/>
    <w:rsid w:val="3B6E7B6E"/>
    <w:rsid w:val="3C712CD5"/>
    <w:rsid w:val="3CEC5D53"/>
    <w:rsid w:val="3D7F2045"/>
    <w:rsid w:val="3E01287C"/>
    <w:rsid w:val="42134CBB"/>
    <w:rsid w:val="421B4BB3"/>
    <w:rsid w:val="439A228F"/>
    <w:rsid w:val="441C57E9"/>
    <w:rsid w:val="44240E6E"/>
    <w:rsid w:val="44986D47"/>
    <w:rsid w:val="456A5D0D"/>
    <w:rsid w:val="457C0C14"/>
    <w:rsid w:val="45B90BF3"/>
    <w:rsid w:val="460143F1"/>
    <w:rsid w:val="475B18CD"/>
    <w:rsid w:val="47B504EA"/>
    <w:rsid w:val="48F36C30"/>
    <w:rsid w:val="4960260B"/>
    <w:rsid w:val="4A4F1F05"/>
    <w:rsid w:val="4B7040C7"/>
    <w:rsid w:val="4CA957E7"/>
    <w:rsid w:val="4CCC0ED6"/>
    <w:rsid w:val="4D3E509A"/>
    <w:rsid w:val="4D4D67C6"/>
    <w:rsid w:val="4D9730D4"/>
    <w:rsid w:val="4E4335D2"/>
    <w:rsid w:val="4FAF796B"/>
    <w:rsid w:val="529663F2"/>
    <w:rsid w:val="536772A0"/>
    <w:rsid w:val="56FA2CCC"/>
    <w:rsid w:val="58F0567B"/>
    <w:rsid w:val="59AF56D7"/>
    <w:rsid w:val="5A232646"/>
    <w:rsid w:val="5A6C7974"/>
    <w:rsid w:val="5B2B3FCD"/>
    <w:rsid w:val="5BAC2435"/>
    <w:rsid w:val="5BAE356C"/>
    <w:rsid w:val="5CB07A05"/>
    <w:rsid w:val="5ED17601"/>
    <w:rsid w:val="5F935A56"/>
    <w:rsid w:val="612F2391"/>
    <w:rsid w:val="61897173"/>
    <w:rsid w:val="61912612"/>
    <w:rsid w:val="63F21B1B"/>
    <w:rsid w:val="65493192"/>
    <w:rsid w:val="666C26EF"/>
    <w:rsid w:val="66FB7067"/>
    <w:rsid w:val="67D64F79"/>
    <w:rsid w:val="6B511389"/>
    <w:rsid w:val="6D5763C1"/>
    <w:rsid w:val="6D81148F"/>
    <w:rsid w:val="6E8006EE"/>
    <w:rsid w:val="6ECC4D84"/>
    <w:rsid w:val="70BA2DA1"/>
    <w:rsid w:val="71333626"/>
    <w:rsid w:val="71B87B2B"/>
    <w:rsid w:val="729B4F6A"/>
    <w:rsid w:val="733E01F4"/>
    <w:rsid w:val="7424079F"/>
    <w:rsid w:val="74D4598A"/>
    <w:rsid w:val="76FD3FC3"/>
    <w:rsid w:val="7703291D"/>
    <w:rsid w:val="773221DC"/>
    <w:rsid w:val="7A450B21"/>
    <w:rsid w:val="7AA5545A"/>
    <w:rsid w:val="7B00734A"/>
    <w:rsid w:val="7BAA5900"/>
    <w:rsid w:val="7D9A3104"/>
    <w:rsid w:val="7DB94919"/>
    <w:rsid w:val="7E4317C4"/>
    <w:rsid w:val="7F33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Date"/>
    <w:basedOn w:val="1"/>
    <w:next w:val="1"/>
    <w:link w:val="16"/>
    <w:unhideWhenUsed/>
    <w:qFormat/>
    <w:uiPriority w:val="99"/>
    <w:pPr>
      <w:ind w:left="100" w:leftChars="25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uiPriority w:val="0"/>
    <w:pPr>
      <w:spacing w:before="100" w:beforeAutospacing="1" w:after="100" w:afterAutospacing="1"/>
      <w:jc w:val="left"/>
    </w:pPr>
    <w:rPr>
      <w:rFonts w:cs="Times New Roman"/>
      <w:kern w:val="0"/>
      <w:sz w:val="24"/>
    </w:rPr>
  </w:style>
  <w:style w:type="character" w:customStyle="1" w:styleId="12">
    <w:name w:val="页眉 Char"/>
    <w:basedOn w:val="11"/>
    <w:link w:val="6"/>
    <w:qFormat/>
    <w:uiPriority w:val="0"/>
    <w:rPr>
      <w:sz w:val="18"/>
      <w:szCs w:val="18"/>
    </w:rPr>
  </w:style>
  <w:style w:type="character" w:customStyle="1" w:styleId="13">
    <w:name w:val="页脚 Char"/>
    <w:basedOn w:val="11"/>
    <w:link w:val="5"/>
    <w:qFormat/>
    <w:uiPriority w:val="0"/>
    <w:rPr>
      <w:sz w:val="18"/>
      <w:szCs w:val="18"/>
    </w:rPr>
  </w:style>
  <w:style w:type="paragraph" w:customStyle="1" w:styleId="14">
    <w:name w:val="列出段落1"/>
    <w:basedOn w:val="1"/>
    <w:unhideWhenUsed/>
    <w:qFormat/>
    <w:uiPriority w:val="99"/>
    <w:pPr>
      <w:ind w:firstLine="420" w:firstLineChars="200"/>
    </w:pPr>
  </w:style>
  <w:style w:type="paragraph" w:styleId="15">
    <w:name w:val="List Paragraph"/>
    <w:basedOn w:val="1"/>
    <w:unhideWhenUsed/>
    <w:qFormat/>
    <w:uiPriority w:val="99"/>
    <w:pPr>
      <w:ind w:firstLine="420" w:firstLineChars="200"/>
    </w:pPr>
  </w:style>
  <w:style w:type="character" w:customStyle="1" w:styleId="16">
    <w:name w:val="日期 Char"/>
    <w:basedOn w:val="11"/>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6446</Words>
  <Characters>6666</Characters>
  <Lines>4</Lines>
  <Paragraphs>13</Paragraphs>
  <TotalTime>0</TotalTime>
  <ScaleCrop>false</ScaleCrop>
  <LinksUpToDate>false</LinksUpToDate>
  <CharactersWithSpaces>6698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2018-04-02T01:31:00Z</dcterms:created>
  <dc:creator>lenovo</dc:creator>
  <cp:lastModifiedBy>阿利盖利·但丁</cp:lastModifiedBy>
  <cp:lastPrinted>2016-04-01T02:44:00Z</cp:lastPrinted>
  <dcterms:modified xsi:type="dcterms:W3CDTF">2022-07-04T09:53:19Z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641E7ABA5E07494BA51D4469AF3D4B97</vt:lpwstr>
  </property>
</Properties>
</file>