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仿宋" w:asciiTheme="majorEastAsia" w:hAnsiTheme="majorEastAsia" w:eastAsiaTheme="majorEastAsia"/>
          <w:b/>
          <w:kern w:val="0"/>
          <w:sz w:val="44"/>
          <w:szCs w:val="44"/>
        </w:rPr>
      </w:pPr>
    </w:p>
    <w:p>
      <w:pPr>
        <w:jc w:val="center"/>
        <w:rPr>
          <w:rFonts w:cs="仿宋" w:asciiTheme="majorEastAsia" w:hAnsiTheme="majorEastAsia" w:eastAsiaTheme="majorEastAsia"/>
          <w:b/>
          <w:kern w:val="0"/>
          <w:sz w:val="44"/>
          <w:szCs w:val="44"/>
        </w:rPr>
      </w:pPr>
      <w:r>
        <w:rPr>
          <w:rFonts w:hint="eastAsia" w:cs="仿宋" w:asciiTheme="majorEastAsia" w:hAnsiTheme="majorEastAsia" w:eastAsiaTheme="majorEastAsia"/>
          <w:b/>
          <w:kern w:val="0"/>
          <w:sz w:val="44"/>
          <w:szCs w:val="44"/>
        </w:rPr>
        <w:t>成安县审计局</w:t>
      </w:r>
    </w:p>
    <w:p>
      <w:pPr>
        <w:jc w:val="center"/>
        <w:rPr>
          <w:rFonts w:cs="仿宋" w:asciiTheme="majorEastAsia" w:hAnsiTheme="majorEastAsia" w:eastAsiaTheme="majorEastAsia"/>
          <w:b/>
          <w:kern w:val="0"/>
          <w:sz w:val="44"/>
          <w:szCs w:val="44"/>
        </w:rPr>
      </w:pPr>
      <w:r>
        <w:rPr>
          <w:rFonts w:hint="eastAsia" w:cs="仿宋" w:asciiTheme="majorEastAsia" w:hAnsiTheme="majorEastAsia" w:eastAsiaTheme="majorEastAsia"/>
          <w:b/>
          <w:kern w:val="0"/>
          <w:sz w:val="44"/>
          <w:szCs w:val="44"/>
        </w:rPr>
        <w:t>2021年</w:t>
      </w:r>
      <w:r>
        <w:rPr>
          <w:rFonts w:hint="eastAsia" w:cs="仿宋" w:asciiTheme="majorEastAsia" w:hAnsiTheme="majorEastAsia" w:eastAsiaTheme="majorEastAsia"/>
          <w:b/>
          <w:kern w:val="0"/>
          <w:sz w:val="44"/>
          <w:szCs w:val="44"/>
          <w:lang w:eastAsia="zh-CN"/>
        </w:rPr>
        <w:t>单位</w:t>
      </w:r>
      <w:r>
        <w:rPr>
          <w:rFonts w:hint="eastAsia" w:cs="仿宋" w:asciiTheme="majorEastAsia" w:hAnsiTheme="majorEastAsia" w:eastAsiaTheme="majorEastAsia"/>
          <w:b/>
          <w:kern w:val="0"/>
          <w:sz w:val="44"/>
          <w:szCs w:val="44"/>
        </w:rPr>
        <w:t>预算公开情况说明</w:t>
      </w:r>
    </w:p>
    <w:p>
      <w:pPr>
        <w:spacing w:line="580" w:lineRule="exact"/>
        <w:ind w:firstLine="640" w:firstLineChars="200"/>
        <w:rPr>
          <w:rFonts w:ascii="黑体" w:hAnsi="黑体" w:eastAsia="黑体" w:cs="黑体"/>
          <w:bCs/>
          <w:sz w:val="32"/>
          <w:szCs w:val="32"/>
        </w:rPr>
      </w:pPr>
    </w:p>
    <w:p>
      <w:pPr>
        <w:spacing w:line="580" w:lineRule="exact"/>
        <w:ind w:firstLine="640" w:firstLineChars="200"/>
        <w:rPr>
          <w:rFonts w:ascii="仿宋" w:hAnsi="仿宋" w:eastAsia="仿宋" w:cs="仿宋"/>
          <w:b/>
          <w:kern w:val="0"/>
          <w:sz w:val="32"/>
          <w:szCs w:val="32"/>
        </w:rPr>
      </w:pPr>
      <w:r>
        <w:rPr>
          <w:rFonts w:hint="eastAsia" w:ascii="黑体" w:hAnsi="黑体" w:eastAsia="黑体" w:cs="黑体"/>
          <w:bCs/>
          <w:sz w:val="32"/>
          <w:szCs w:val="32"/>
        </w:rPr>
        <w:t>一、</w:t>
      </w:r>
      <w:r>
        <w:rPr>
          <w:rFonts w:hint="eastAsia" w:ascii="黑体" w:hAnsi="黑体" w:eastAsia="黑体" w:cs="黑体"/>
          <w:bCs/>
          <w:sz w:val="32"/>
          <w:szCs w:val="32"/>
          <w:lang w:eastAsia="zh-CN"/>
        </w:rPr>
        <w:t>单位</w:t>
      </w:r>
      <w:r>
        <w:rPr>
          <w:rFonts w:hint="eastAsia" w:ascii="黑体" w:hAnsi="黑体" w:eastAsia="黑体" w:cs="黑体"/>
          <w:bCs/>
          <w:sz w:val="32"/>
          <w:szCs w:val="32"/>
        </w:rPr>
        <w:t>职责及机构设置情况</w:t>
      </w:r>
    </w:p>
    <w:p>
      <w:pPr>
        <w:spacing w:line="580" w:lineRule="exact"/>
        <w:ind w:firstLine="630" w:firstLineChars="196"/>
        <w:rPr>
          <w:rFonts w:ascii="楷体" w:hAnsi="楷体" w:eastAsia="楷体" w:cs="仿宋"/>
          <w:b/>
          <w:kern w:val="0"/>
          <w:sz w:val="32"/>
          <w:szCs w:val="32"/>
        </w:rPr>
      </w:pPr>
      <w:r>
        <w:rPr>
          <w:rFonts w:hint="eastAsia" w:ascii="楷体" w:hAnsi="楷体" w:eastAsia="楷体" w:cs="仿宋"/>
          <w:b/>
          <w:kern w:val="0"/>
          <w:sz w:val="32"/>
          <w:szCs w:val="32"/>
          <w:lang w:eastAsia="zh-CN"/>
        </w:rPr>
        <w:t>单位</w:t>
      </w:r>
      <w:r>
        <w:rPr>
          <w:rFonts w:hint="eastAsia" w:ascii="楷体" w:hAnsi="楷体" w:eastAsia="楷体" w:cs="仿宋"/>
          <w:b/>
          <w:kern w:val="0"/>
          <w:sz w:val="32"/>
          <w:szCs w:val="32"/>
        </w:rPr>
        <w:t>职责：</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县审计局在县政府和市审计局的领导下，负责县域内的审计工作。对县政府和市审计局负责并报告工作。审计业务以市审计局领导为主，主要对县财政预算执行、对县政府各</w:t>
      </w:r>
      <w:r>
        <w:rPr>
          <w:rFonts w:hint="eastAsia" w:ascii="仿宋" w:hAnsi="仿宋" w:eastAsia="仿宋" w:cs="仿宋"/>
          <w:sz w:val="32"/>
          <w:szCs w:val="32"/>
          <w:lang w:eastAsia="zh-CN"/>
        </w:rPr>
        <w:t>单位</w:t>
      </w:r>
      <w:r>
        <w:rPr>
          <w:rFonts w:hint="eastAsia" w:ascii="仿宋" w:hAnsi="仿宋" w:eastAsia="仿宋" w:cs="仿宋"/>
          <w:sz w:val="32"/>
          <w:szCs w:val="32"/>
        </w:rPr>
        <w:t>，下设人民政府的财政收支、党政领导干部和国有控股企业领导人的任期经济责任、对地方金融机构全民所有制企业事业单位以及其他国有资产单位的财务收支进行审计监督，监督国有资产保值增值，监督社会中价组织执行法规情况，接受市审计局委派的审计项目。审计监督工作实行以有关法规为标准的统一领导、分级审计的原则，独立行使审计监督权。审计局的主要职责是：</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（一）组织领导全县审计工作，编制全县审计工作长远计划，年度计划，确定年度工作重点，研究制定年度工作重点，研究制定地方性审计业务法规和规章制度，指导行业和专项资金审计。</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（二）直接进行下列审计</w:t>
      </w:r>
    </w:p>
    <w:p>
      <w:pPr>
        <w:numPr>
          <w:ilvl w:val="0"/>
          <w:numId w:val="1"/>
        </w:numPr>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县政府各</w:t>
      </w:r>
      <w:r>
        <w:rPr>
          <w:rFonts w:hint="eastAsia" w:ascii="仿宋" w:hAnsi="仿宋" w:eastAsia="仿宋" w:cs="仿宋"/>
          <w:sz w:val="32"/>
          <w:szCs w:val="32"/>
          <w:lang w:eastAsia="zh-CN"/>
        </w:rPr>
        <w:t>单位</w:t>
      </w:r>
      <w:r>
        <w:rPr>
          <w:rFonts w:hint="eastAsia" w:ascii="仿宋" w:hAnsi="仿宋" w:eastAsia="仿宋" w:cs="仿宋"/>
          <w:sz w:val="32"/>
          <w:szCs w:val="32"/>
        </w:rPr>
        <w:t>和接受县财政拨款的财政财务收支及资金使用效益。</w:t>
      </w:r>
    </w:p>
    <w:p>
      <w:pPr>
        <w:numPr>
          <w:ilvl w:val="0"/>
          <w:numId w:val="1"/>
        </w:numPr>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县政府各</w:t>
      </w:r>
      <w:r>
        <w:rPr>
          <w:rFonts w:hint="eastAsia" w:ascii="仿宋" w:hAnsi="仿宋" w:eastAsia="仿宋" w:cs="仿宋"/>
          <w:sz w:val="32"/>
          <w:szCs w:val="32"/>
          <w:lang w:eastAsia="zh-CN"/>
        </w:rPr>
        <w:t>单位</w:t>
      </w:r>
      <w:r>
        <w:rPr>
          <w:rFonts w:hint="eastAsia" w:ascii="仿宋" w:hAnsi="仿宋" w:eastAsia="仿宋" w:cs="仿宋"/>
          <w:sz w:val="32"/>
          <w:szCs w:val="32"/>
        </w:rPr>
        <w:t>和乡（镇）人民政府的预算外资金的收支及使用效益。</w:t>
      </w:r>
    </w:p>
    <w:p>
      <w:pPr>
        <w:numPr>
          <w:ilvl w:val="0"/>
          <w:numId w:val="1"/>
        </w:numPr>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县政府财政预算执行情况。</w:t>
      </w:r>
    </w:p>
    <w:p>
      <w:pPr>
        <w:numPr>
          <w:ilvl w:val="0"/>
          <w:numId w:val="1"/>
        </w:numPr>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乡（镇）政府的财政预算、决算。</w:t>
      </w:r>
    </w:p>
    <w:p>
      <w:pPr>
        <w:numPr>
          <w:ilvl w:val="0"/>
          <w:numId w:val="1"/>
        </w:numPr>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党政领导干部和国有控股企业领导人员任期经济责任。</w:t>
      </w:r>
    </w:p>
    <w:p>
      <w:pPr>
        <w:numPr>
          <w:ilvl w:val="0"/>
          <w:numId w:val="1"/>
        </w:numPr>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对县属与国计民生有重大关系、上交利税或接受财政补贴较多或亏损额较大的县办国有企业实行定期审计。</w:t>
      </w:r>
    </w:p>
    <w:p>
      <w:pPr>
        <w:numPr>
          <w:ilvl w:val="0"/>
          <w:numId w:val="1"/>
        </w:numPr>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地方金融、保险机构以及非银行金融机构的财务审计。</w:t>
      </w:r>
    </w:p>
    <w:p>
      <w:pPr>
        <w:numPr>
          <w:ilvl w:val="0"/>
          <w:numId w:val="1"/>
        </w:numPr>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基本建设资金来源有开工前、施工中和竣工决算审计。</w:t>
      </w:r>
    </w:p>
    <w:p>
      <w:pPr>
        <w:numPr>
          <w:ilvl w:val="0"/>
          <w:numId w:val="1"/>
        </w:numPr>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县政府各</w:t>
      </w:r>
      <w:r>
        <w:rPr>
          <w:rFonts w:hint="eastAsia" w:ascii="仿宋" w:hAnsi="仿宋" w:eastAsia="仿宋" w:cs="仿宋"/>
          <w:sz w:val="32"/>
          <w:szCs w:val="32"/>
          <w:lang w:eastAsia="zh-CN"/>
        </w:rPr>
        <w:t>单位</w:t>
      </w:r>
      <w:r>
        <w:rPr>
          <w:rFonts w:hint="eastAsia" w:ascii="仿宋" w:hAnsi="仿宋" w:eastAsia="仿宋" w:cs="仿宋"/>
          <w:sz w:val="32"/>
          <w:szCs w:val="32"/>
        </w:rPr>
        <w:t>管理和社会团体受县政府委托管理的保障资金、社会捐赠以及其他有关基金我、资金。</w:t>
      </w:r>
    </w:p>
    <w:p>
      <w:pPr>
        <w:numPr>
          <w:ilvl w:val="0"/>
          <w:numId w:val="1"/>
        </w:numPr>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县政府各</w:t>
      </w:r>
      <w:r>
        <w:rPr>
          <w:rFonts w:hint="eastAsia" w:ascii="仿宋" w:hAnsi="仿宋" w:eastAsia="仿宋" w:cs="仿宋"/>
          <w:sz w:val="32"/>
          <w:szCs w:val="32"/>
          <w:lang w:eastAsia="zh-CN"/>
        </w:rPr>
        <w:t>单位</w:t>
      </w:r>
      <w:r>
        <w:rPr>
          <w:rFonts w:hint="eastAsia" w:ascii="仿宋" w:hAnsi="仿宋" w:eastAsia="仿宋" w:cs="仿宋"/>
          <w:sz w:val="32"/>
          <w:szCs w:val="32"/>
        </w:rPr>
        <w:t>及乡（镇）借用国外资金和使用的国外援助资金。</w:t>
      </w:r>
    </w:p>
    <w:p>
      <w:pPr>
        <w:numPr>
          <w:ilvl w:val="0"/>
          <w:numId w:val="1"/>
        </w:numPr>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国有资产占控股地位或主要地位企业的资产、负债、损益。</w:t>
      </w:r>
    </w:p>
    <w:p>
      <w:pPr>
        <w:numPr>
          <w:ilvl w:val="0"/>
          <w:numId w:val="1"/>
        </w:numPr>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对其他法律、行政法规规定应当审计的项目。</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（三）对上级审计机关授权的国家金融保险企业的财务、信贷、现金、外汇管理以及我县辖区内的中央、省、市属企业事业的单位审计。</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（四）以危害社会主义经济和严重贪污、侵占国家资财、严重损失浪费及损害国家利益等行为进行专案审计。</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（五）对审计中发现的宏观管理方面的问题，进行专题审计或审计调查，并向县政府反映情况提出建议。</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（六）指导和监察审计事务所。</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（七）指导、监督县属</w:t>
      </w:r>
      <w:r>
        <w:rPr>
          <w:rFonts w:hint="eastAsia" w:ascii="仿宋" w:hAnsi="仿宋" w:eastAsia="仿宋" w:cs="仿宋"/>
          <w:sz w:val="32"/>
          <w:szCs w:val="32"/>
          <w:lang w:eastAsia="zh-CN"/>
        </w:rPr>
        <w:t>单位</w:t>
      </w:r>
      <w:r>
        <w:rPr>
          <w:rFonts w:hint="eastAsia" w:ascii="仿宋" w:hAnsi="仿宋" w:eastAsia="仿宋" w:cs="仿宋"/>
          <w:sz w:val="32"/>
          <w:szCs w:val="32"/>
        </w:rPr>
        <w:t>、单位内部审计工作。</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（八）对社会中介组织执行有关财经法规情况实行审计监督。</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（九）组织审计人员培训。</w:t>
      </w:r>
    </w:p>
    <w:p>
      <w:pPr>
        <w:widowControl/>
        <w:spacing w:line="580" w:lineRule="exact"/>
        <w:ind w:firstLine="627" w:firstLineChars="196"/>
        <w:jc w:val="left"/>
        <w:rPr>
          <w:rFonts w:ascii="仿宋" w:hAnsi="仿宋" w:eastAsia="仿宋" w:cs="仿宋"/>
          <w:sz w:val="32"/>
          <w:szCs w:val="32"/>
        </w:rPr>
      </w:pPr>
      <w:r>
        <w:rPr>
          <w:rFonts w:hint="eastAsia" w:ascii="仿宋" w:hAnsi="仿宋" w:eastAsia="仿宋" w:cs="仿宋"/>
          <w:sz w:val="32"/>
          <w:szCs w:val="32"/>
        </w:rPr>
        <w:t>（十）承办县政府和市审计局交办的其他事项。</w:t>
      </w:r>
    </w:p>
    <w:p>
      <w:pPr>
        <w:widowControl/>
        <w:spacing w:line="580" w:lineRule="exact"/>
        <w:ind w:firstLine="630" w:firstLineChars="196"/>
        <w:jc w:val="left"/>
        <w:rPr>
          <w:rFonts w:ascii="楷体" w:hAnsi="楷体" w:eastAsia="楷体"/>
          <w:b/>
          <w:bCs/>
          <w:kern w:val="0"/>
          <w:sz w:val="32"/>
          <w:szCs w:val="32"/>
        </w:rPr>
      </w:pPr>
      <w:r>
        <w:rPr>
          <w:rFonts w:hint="eastAsia" w:ascii="楷体" w:hAnsi="楷体" w:eastAsia="楷体" w:cs="宋体"/>
          <w:b/>
          <w:bCs/>
          <w:kern w:val="0"/>
          <w:sz w:val="32"/>
          <w:szCs w:val="32"/>
        </w:rPr>
        <w:t>人员编制和领导职数</w:t>
      </w:r>
    </w:p>
    <w:p>
      <w:pPr>
        <w:widowControl/>
        <w:spacing w:line="580" w:lineRule="exact"/>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人员编制23名，其中领导职数5个。</w:t>
      </w:r>
    </w:p>
    <w:p>
      <w:pPr>
        <w:widowControl/>
        <w:spacing w:line="360" w:lineRule="auto"/>
        <w:ind w:firstLine="482" w:firstLineChars="150"/>
        <w:jc w:val="left"/>
        <w:rPr>
          <w:rFonts w:ascii="楷体" w:hAnsi="楷体" w:eastAsia="楷体" w:cs="仿宋"/>
          <w:b/>
          <w:kern w:val="0"/>
          <w:sz w:val="32"/>
          <w:szCs w:val="32"/>
        </w:rPr>
      </w:pPr>
    </w:p>
    <w:p>
      <w:pPr>
        <w:widowControl/>
        <w:spacing w:line="360" w:lineRule="auto"/>
        <w:ind w:firstLine="482" w:firstLineChars="150"/>
        <w:jc w:val="left"/>
        <w:rPr>
          <w:rFonts w:ascii="楷体" w:hAnsi="楷体" w:eastAsia="楷体" w:cs="仿宋"/>
          <w:b/>
          <w:kern w:val="0"/>
          <w:sz w:val="32"/>
          <w:szCs w:val="32"/>
        </w:rPr>
      </w:pPr>
    </w:p>
    <w:p>
      <w:pPr>
        <w:widowControl/>
        <w:spacing w:line="360" w:lineRule="auto"/>
        <w:ind w:firstLine="482" w:firstLineChars="150"/>
        <w:jc w:val="left"/>
        <w:rPr>
          <w:rFonts w:ascii="楷体" w:hAnsi="楷体" w:eastAsia="楷体" w:cs="仿宋"/>
          <w:b/>
          <w:kern w:val="0"/>
          <w:sz w:val="32"/>
          <w:szCs w:val="32"/>
        </w:rPr>
      </w:pPr>
    </w:p>
    <w:p>
      <w:pPr>
        <w:widowControl/>
        <w:spacing w:line="360" w:lineRule="auto"/>
        <w:ind w:firstLine="482" w:firstLineChars="150"/>
        <w:jc w:val="left"/>
        <w:rPr>
          <w:rFonts w:ascii="楷体" w:hAnsi="楷体" w:eastAsia="楷体" w:cs="仿宋"/>
          <w:b/>
          <w:kern w:val="0"/>
          <w:sz w:val="32"/>
          <w:szCs w:val="32"/>
        </w:rPr>
      </w:pPr>
    </w:p>
    <w:p>
      <w:pPr>
        <w:widowControl/>
        <w:spacing w:line="360" w:lineRule="auto"/>
        <w:ind w:firstLine="482" w:firstLineChars="150"/>
        <w:jc w:val="left"/>
        <w:rPr>
          <w:rFonts w:ascii="楷体" w:hAnsi="楷体" w:eastAsia="楷体" w:cs="仿宋"/>
          <w:b/>
          <w:kern w:val="0"/>
          <w:sz w:val="32"/>
          <w:szCs w:val="32"/>
        </w:rPr>
      </w:pPr>
      <w:r>
        <w:rPr>
          <w:rFonts w:hint="eastAsia" w:ascii="楷体" w:hAnsi="楷体" w:eastAsia="楷体" w:cs="仿宋"/>
          <w:b/>
          <w:kern w:val="0"/>
          <w:sz w:val="32"/>
          <w:szCs w:val="32"/>
        </w:rPr>
        <w:t>内设机构：</w:t>
      </w:r>
    </w:p>
    <w:p>
      <w:pPr>
        <w:pStyle w:val="7"/>
        <w:widowControl/>
        <w:spacing w:line="360" w:lineRule="auto"/>
        <w:ind w:firstLine="642"/>
        <w:jc w:val="center"/>
        <w:rPr>
          <w:rFonts w:ascii="仿宋" w:hAnsi="仿宋" w:eastAsia="仿宋" w:cs="仿宋"/>
          <w:b/>
          <w:sz w:val="32"/>
          <w:szCs w:val="32"/>
        </w:rPr>
      </w:pPr>
      <w:r>
        <w:rPr>
          <w:rFonts w:hint="eastAsia" w:ascii="仿宋" w:hAnsi="仿宋" w:eastAsia="仿宋" w:cs="仿宋"/>
          <w:b/>
          <w:sz w:val="32"/>
          <w:szCs w:val="32"/>
          <w:lang w:eastAsia="zh-CN"/>
        </w:rPr>
        <w:t>单位</w:t>
      </w:r>
      <w:r>
        <w:rPr>
          <w:rFonts w:hint="eastAsia" w:ascii="仿宋" w:hAnsi="仿宋" w:eastAsia="仿宋" w:cs="仿宋"/>
          <w:b/>
          <w:sz w:val="32"/>
          <w:szCs w:val="32"/>
        </w:rPr>
        <w:t>机构设置情况</w:t>
      </w: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3"/>
        <w:gridCol w:w="1772"/>
        <w:gridCol w:w="2040"/>
        <w:gridCol w:w="4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3" w:type="dxa"/>
          </w:tcPr>
          <w:p>
            <w:pPr>
              <w:pStyle w:val="7"/>
              <w:widowControl/>
              <w:jc w:val="center"/>
              <w:rPr>
                <w:rFonts w:ascii="仿宋" w:hAnsi="仿宋" w:eastAsia="仿宋" w:cs="仿宋"/>
                <w:sz w:val="32"/>
                <w:szCs w:val="32"/>
              </w:rPr>
            </w:pPr>
            <w:r>
              <w:rPr>
                <w:rFonts w:hint="eastAsia" w:ascii="仿宋" w:hAnsi="仿宋" w:eastAsia="仿宋" w:cs="仿宋"/>
                <w:sz w:val="32"/>
                <w:szCs w:val="32"/>
              </w:rPr>
              <w:t>单位名称</w:t>
            </w:r>
          </w:p>
        </w:tc>
        <w:tc>
          <w:tcPr>
            <w:tcW w:w="1772" w:type="dxa"/>
          </w:tcPr>
          <w:p>
            <w:pPr>
              <w:pStyle w:val="7"/>
              <w:widowControl/>
              <w:jc w:val="center"/>
              <w:rPr>
                <w:rFonts w:ascii="仿宋" w:hAnsi="仿宋" w:eastAsia="仿宋" w:cs="仿宋"/>
                <w:sz w:val="32"/>
                <w:szCs w:val="32"/>
              </w:rPr>
            </w:pPr>
            <w:r>
              <w:rPr>
                <w:rFonts w:hint="eastAsia" w:ascii="仿宋" w:hAnsi="仿宋" w:eastAsia="仿宋" w:cs="仿宋"/>
                <w:sz w:val="32"/>
                <w:szCs w:val="32"/>
              </w:rPr>
              <w:t>单位性质</w:t>
            </w:r>
          </w:p>
        </w:tc>
        <w:tc>
          <w:tcPr>
            <w:tcW w:w="2040" w:type="dxa"/>
          </w:tcPr>
          <w:p>
            <w:pPr>
              <w:pStyle w:val="7"/>
              <w:widowControl/>
              <w:jc w:val="center"/>
              <w:rPr>
                <w:rFonts w:ascii="仿宋" w:hAnsi="仿宋" w:eastAsia="仿宋" w:cs="仿宋"/>
                <w:sz w:val="32"/>
                <w:szCs w:val="32"/>
              </w:rPr>
            </w:pPr>
            <w:r>
              <w:rPr>
                <w:rFonts w:hint="eastAsia" w:ascii="仿宋" w:hAnsi="仿宋" w:eastAsia="仿宋" w:cs="仿宋"/>
                <w:sz w:val="32"/>
                <w:szCs w:val="32"/>
              </w:rPr>
              <w:t>单位规格</w:t>
            </w:r>
          </w:p>
        </w:tc>
        <w:tc>
          <w:tcPr>
            <w:tcW w:w="4889" w:type="dxa"/>
          </w:tcPr>
          <w:p>
            <w:pPr>
              <w:pStyle w:val="7"/>
              <w:widowControl/>
              <w:jc w:val="center"/>
              <w:rPr>
                <w:rFonts w:ascii="仿宋" w:hAnsi="仿宋" w:eastAsia="仿宋" w:cs="仿宋"/>
                <w:sz w:val="32"/>
                <w:szCs w:val="32"/>
              </w:rPr>
            </w:pPr>
            <w:r>
              <w:rPr>
                <w:rFonts w:hint="eastAsia" w:ascii="仿宋" w:hAnsi="仿宋" w:eastAsia="仿宋" w:cs="仿宋"/>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3" w:type="dxa"/>
          </w:tcPr>
          <w:p>
            <w:pPr>
              <w:pStyle w:val="7"/>
              <w:widowControl/>
              <w:jc w:val="center"/>
              <w:rPr>
                <w:rFonts w:ascii="仿宋" w:hAnsi="仿宋" w:eastAsia="仿宋" w:cs="仿宋"/>
                <w:sz w:val="32"/>
                <w:szCs w:val="32"/>
              </w:rPr>
            </w:pPr>
            <w:r>
              <w:rPr>
                <w:rFonts w:ascii="仿宋" w:hAnsi="仿宋" w:eastAsia="仿宋" w:cs="仿宋"/>
                <w:sz w:val="32"/>
                <w:szCs w:val="32"/>
              </w:rPr>
              <w:t>成安县</w:t>
            </w:r>
            <w:r>
              <w:rPr>
                <w:rFonts w:hint="eastAsia" w:ascii="仿宋" w:hAnsi="仿宋" w:eastAsia="仿宋" w:cs="仿宋"/>
                <w:sz w:val="32"/>
                <w:szCs w:val="32"/>
              </w:rPr>
              <w:t>审计</w:t>
            </w:r>
            <w:r>
              <w:rPr>
                <w:rFonts w:ascii="仿宋" w:hAnsi="仿宋" w:eastAsia="仿宋" w:cs="仿宋"/>
                <w:sz w:val="32"/>
                <w:szCs w:val="32"/>
              </w:rPr>
              <w:t>局</w:t>
            </w:r>
          </w:p>
        </w:tc>
        <w:tc>
          <w:tcPr>
            <w:tcW w:w="1772" w:type="dxa"/>
          </w:tcPr>
          <w:p>
            <w:pPr>
              <w:pStyle w:val="7"/>
              <w:widowControl/>
              <w:jc w:val="center"/>
              <w:rPr>
                <w:rFonts w:ascii="仿宋" w:hAnsi="仿宋" w:eastAsia="仿宋" w:cs="仿宋"/>
                <w:sz w:val="32"/>
                <w:szCs w:val="32"/>
              </w:rPr>
            </w:pPr>
            <w:r>
              <w:rPr>
                <w:rFonts w:hint="eastAsia" w:ascii="仿宋" w:hAnsi="仿宋" w:eastAsia="仿宋" w:cs="仿宋"/>
                <w:sz w:val="32"/>
                <w:szCs w:val="32"/>
              </w:rPr>
              <w:t>行政</w:t>
            </w:r>
          </w:p>
        </w:tc>
        <w:tc>
          <w:tcPr>
            <w:tcW w:w="2040" w:type="dxa"/>
          </w:tcPr>
          <w:p>
            <w:pPr>
              <w:pStyle w:val="7"/>
              <w:widowControl/>
              <w:jc w:val="center"/>
              <w:rPr>
                <w:rFonts w:ascii="仿宋" w:hAnsi="仿宋" w:eastAsia="仿宋" w:cs="仿宋"/>
                <w:sz w:val="32"/>
                <w:szCs w:val="32"/>
              </w:rPr>
            </w:pPr>
            <w:r>
              <w:rPr>
                <w:rFonts w:hint="eastAsia" w:ascii="仿宋" w:hAnsi="仿宋" w:eastAsia="仿宋" w:cs="仿宋"/>
                <w:sz w:val="32"/>
                <w:szCs w:val="32"/>
              </w:rPr>
              <w:t>正科级</w:t>
            </w:r>
          </w:p>
        </w:tc>
        <w:tc>
          <w:tcPr>
            <w:tcW w:w="4889" w:type="dxa"/>
          </w:tcPr>
          <w:p>
            <w:pPr>
              <w:pStyle w:val="7"/>
              <w:widowControl/>
              <w:jc w:val="center"/>
              <w:rPr>
                <w:rFonts w:ascii="仿宋" w:hAnsi="仿宋" w:eastAsia="仿宋" w:cs="仿宋"/>
                <w:sz w:val="32"/>
                <w:szCs w:val="32"/>
              </w:rPr>
            </w:pPr>
            <w:r>
              <w:rPr>
                <w:rFonts w:hint="eastAsia" w:ascii="仿宋" w:hAnsi="仿宋" w:eastAsia="仿宋" w:cs="仿宋"/>
                <w:sz w:val="32"/>
                <w:szCs w:val="32"/>
              </w:rPr>
              <w:t>财政拨款</w:t>
            </w:r>
          </w:p>
        </w:tc>
      </w:tr>
    </w:tbl>
    <w:p>
      <w:pPr>
        <w:spacing w:line="580" w:lineRule="exact"/>
        <w:ind w:firstLine="640"/>
        <w:rPr>
          <w:rFonts w:ascii="仿宋" w:hAnsi="仿宋" w:eastAsia="仿宋" w:cs="Times New Roman"/>
          <w:sz w:val="32"/>
          <w:szCs w:val="32"/>
        </w:rPr>
      </w:pPr>
      <w:r>
        <w:rPr>
          <w:rFonts w:hint="eastAsia" w:ascii="仿宋" w:hAnsi="仿宋" w:eastAsia="仿宋" w:cs="Times New Roman"/>
          <w:sz w:val="32"/>
          <w:szCs w:val="32"/>
        </w:rPr>
        <w:t>我单位内设4个内部机构。办公室主要负责：（1）负责机关行政事务和保密、保卫、卫生、计划生育、综合治理工作，承担文书、档案、打字文印、接待、信访等工作，负责机关财务收支及财产车辆管理，负责筹备重要会议。（2）负责对局机关及下属事业单位职工的调配、任免、录用提出初步意见，并报有关</w:t>
      </w:r>
      <w:r>
        <w:rPr>
          <w:rFonts w:hint="eastAsia" w:ascii="仿宋" w:hAnsi="仿宋" w:eastAsia="仿宋" w:cs="Times New Roman"/>
          <w:sz w:val="32"/>
          <w:szCs w:val="32"/>
          <w:lang w:eastAsia="zh-CN"/>
        </w:rPr>
        <w:t>单位</w:t>
      </w:r>
      <w:r>
        <w:rPr>
          <w:rFonts w:hint="eastAsia" w:ascii="仿宋" w:hAnsi="仿宋" w:eastAsia="仿宋" w:cs="Times New Roman"/>
          <w:sz w:val="32"/>
          <w:szCs w:val="32"/>
        </w:rPr>
        <w:t>审批及考核、奖惩、工资福利管理。负责编制全县审计系统干部业务培训计划，组织指导干部审计培训工作，负责本局老干部服务工作。（3）负责编制县审计工作制度计划、长远规划，负责全县审计统计工作，负责对审计业务工作检查和审计项目质量考核、验收，分析研究全县审计工作情况并负责业务工作总结。（4）负责宣传贯彻审计法规，草拟地方性审计规章制度及收集、整理财经法规资料，负责全局宣传教育、执法检查和有关法律咨询，承办审计案件应诉工作。</w:t>
      </w:r>
    </w:p>
    <w:p>
      <w:pPr>
        <w:spacing w:line="580" w:lineRule="exact"/>
        <w:ind w:firstLine="640"/>
        <w:rPr>
          <w:rFonts w:ascii="仿宋" w:hAnsi="仿宋" w:eastAsia="仿宋" w:cs="Times New Roman"/>
          <w:sz w:val="32"/>
          <w:szCs w:val="32"/>
        </w:rPr>
      </w:pPr>
      <w:r>
        <w:rPr>
          <w:rFonts w:hint="eastAsia" w:ascii="仿宋" w:hAnsi="仿宋" w:eastAsia="仿宋" w:cs="Times New Roman"/>
          <w:sz w:val="32"/>
          <w:szCs w:val="32"/>
        </w:rPr>
        <w:t>2、业务科室主要负责：（1）负责审计乡（镇）财政预决算外资金管理情况和县财政预算执行情况，负责起草县政府每年向县人大常委会提出审计机关对财政预算执行和其他财政收支的审计报告。（2）负责审计上级审计机关授权的县级国家金融机构和驻县地方金融和非银行金融机构的财务现金、外汇收支计划的执行及结果，负责审计上级审计机关授权的在我县辖区内的烟草、邮电、石油等中央省、市属企业的资产、负债、损益情况。（3）按照计划进行专项资金审计专题审计调查（4）负责审计县政府各</w:t>
      </w:r>
      <w:r>
        <w:rPr>
          <w:rFonts w:hint="eastAsia" w:ascii="仿宋" w:hAnsi="仿宋" w:eastAsia="仿宋" w:cs="Times New Roman"/>
          <w:sz w:val="32"/>
          <w:szCs w:val="32"/>
          <w:lang w:eastAsia="zh-CN"/>
        </w:rPr>
        <w:t>单位</w:t>
      </w:r>
      <w:r>
        <w:rPr>
          <w:rFonts w:hint="eastAsia" w:ascii="仿宋" w:hAnsi="仿宋" w:eastAsia="仿宋" w:cs="Times New Roman"/>
          <w:sz w:val="32"/>
          <w:szCs w:val="32"/>
        </w:rPr>
        <w:t>管理固定资产投资、施工企业的财务收支及其经济效益。具体落实建设项目资金来源、使用情况和经济效益进行开工前、施工中及竣工决算审计。（5）负责审计县直党、政、群机关和县直事业单位的财政、财务收支，负责对文教、卫生、民政事业费及其他专项事业费的审计，负责对社会保障事业、社会福利保险事业和社会公用事业的审计。（6）负责审计县属中外合资、中外合作企业的财政收支及经济效益的真实合法、合规，审计县属企业事业单位使用国外贷款、援款。按要求对内、外提供审计报告。</w:t>
      </w:r>
    </w:p>
    <w:p>
      <w:pPr>
        <w:widowControl/>
        <w:spacing w:line="580" w:lineRule="exact"/>
        <w:ind w:firstLine="627" w:firstLineChars="196"/>
        <w:jc w:val="left"/>
        <w:rPr>
          <w:rFonts w:ascii="黑体" w:hAnsi="黑体" w:eastAsia="黑体" w:cs="黑体"/>
          <w:bCs/>
          <w:sz w:val="32"/>
          <w:szCs w:val="32"/>
        </w:rPr>
      </w:pPr>
      <w:r>
        <w:rPr>
          <w:rFonts w:hint="eastAsia" w:ascii="黑体" w:hAnsi="黑体" w:eastAsia="黑体" w:cs="黑体"/>
          <w:bCs/>
          <w:sz w:val="32"/>
          <w:szCs w:val="32"/>
        </w:rPr>
        <w:t>二、</w:t>
      </w:r>
      <w:r>
        <w:rPr>
          <w:rFonts w:hint="eastAsia" w:ascii="黑体" w:hAnsi="黑体" w:eastAsia="黑体" w:cs="黑体"/>
          <w:bCs/>
          <w:sz w:val="32"/>
          <w:szCs w:val="32"/>
          <w:lang w:eastAsia="zh-CN"/>
        </w:rPr>
        <w:t>单位</w:t>
      </w:r>
      <w:r>
        <w:rPr>
          <w:rFonts w:hint="eastAsia" w:ascii="黑体" w:hAnsi="黑体" w:eastAsia="黑体" w:cs="黑体"/>
          <w:bCs/>
          <w:sz w:val="32"/>
          <w:szCs w:val="32"/>
        </w:rPr>
        <w:t>预算安排的总体情况</w:t>
      </w:r>
    </w:p>
    <w:p>
      <w:pPr>
        <w:widowControl/>
        <w:spacing w:line="580" w:lineRule="exact"/>
        <w:ind w:firstLine="627" w:firstLineChars="196"/>
        <w:jc w:val="left"/>
        <w:rPr>
          <w:rFonts w:ascii="仿宋" w:hAnsi="仿宋" w:eastAsia="仿宋" w:cs="方正仿宋_GBK"/>
          <w:sz w:val="32"/>
          <w:szCs w:val="32"/>
        </w:rPr>
      </w:pPr>
      <w:r>
        <w:rPr>
          <w:rFonts w:hint="eastAsia" w:ascii="仿宋" w:hAnsi="仿宋" w:eastAsia="仿宋" w:cs="方正仿宋_GBK"/>
          <w:sz w:val="32"/>
          <w:szCs w:val="32"/>
        </w:rPr>
        <w:t>按照预算管理有关规定，目前我</w:t>
      </w:r>
      <w:r>
        <w:rPr>
          <w:rFonts w:hint="eastAsia" w:ascii="仿宋" w:hAnsi="仿宋" w:eastAsia="仿宋" w:cs="方正仿宋_GBK"/>
          <w:sz w:val="32"/>
          <w:szCs w:val="32"/>
          <w:lang w:eastAsia="zh-CN"/>
        </w:rPr>
        <w:t>单位</w:t>
      </w:r>
      <w:r>
        <w:rPr>
          <w:rFonts w:hint="eastAsia" w:ascii="仿宋" w:hAnsi="仿宋" w:eastAsia="仿宋" w:cs="方正仿宋_GBK"/>
          <w:sz w:val="32"/>
          <w:szCs w:val="32"/>
        </w:rPr>
        <w:t>预算的编制实行综合预算制度，即全部收入和支出都反映在预算中。</w:t>
      </w:r>
    </w:p>
    <w:p>
      <w:pPr>
        <w:spacing w:line="580" w:lineRule="exact"/>
        <w:ind w:firstLine="640"/>
        <w:rPr>
          <w:rFonts w:ascii="楷体" w:hAnsi="楷体" w:eastAsia="楷体" w:cs="Times New Roman"/>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80" w:lineRule="exact"/>
        <w:ind w:firstLine="640"/>
        <w:rPr>
          <w:rFonts w:ascii="仿宋" w:hAnsi="仿宋" w:eastAsia="仿宋" w:cs="方正仿宋_GBK"/>
          <w:sz w:val="32"/>
          <w:szCs w:val="32"/>
        </w:rPr>
      </w:pPr>
      <w:r>
        <w:rPr>
          <w:rFonts w:ascii="仿宋" w:hAnsi="仿宋" w:eastAsia="仿宋" w:cs="Times New Roman"/>
          <w:sz w:val="32"/>
          <w:szCs w:val="32"/>
        </w:rPr>
        <w:t>20</w:t>
      </w:r>
      <w:r>
        <w:rPr>
          <w:rFonts w:hint="eastAsia" w:ascii="仿宋" w:hAnsi="仿宋" w:eastAsia="仿宋" w:cs="Times New Roman"/>
          <w:sz w:val="32"/>
          <w:szCs w:val="32"/>
        </w:rPr>
        <w:t>21</w:t>
      </w:r>
      <w:r>
        <w:rPr>
          <w:rFonts w:hint="eastAsia" w:ascii="仿宋" w:hAnsi="仿宋" w:eastAsia="仿宋" w:cs="方正仿宋_GBK"/>
          <w:sz w:val="32"/>
          <w:szCs w:val="32"/>
        </w:rPr>
        <w:t>年预算收入449.22万元，其中：一般公共预算收入449.22万元，政府性基金收入0万元，国有资本经营收入0万元，事业收入0万元，其他收入0万元。</w:t>
      </w:r>
    </w:p>
    <w:p>
      <w:pPr>
        <w:spacing w:line="580" w:lineRule="exact"/>
        <w:ind w:firstLine="640"/>
        <w:rPr>
          <w:rFonts w:ascii="楷体" w:hAnsi="楷体" w:eastAsia="楷体" w:cs="Times New Roman"/>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80" w:lineRule="exact"/>
        <w:ind w:firstLine="640"/>
        <w:rPr>
          <w:rFonts w:ascii="仿宋" w:hAnsi="仿宋" w:eastAsia="仿宋" w:cs="方正仿宋_GBK"/>
          <w:sz w:val="32"/>
          <w:szCs w:val="32"/>
        </w:rPr>
      </w:pPr>
      <w:r>
        <w:rPr>
          <w:rFonts w:ascii="仿宋" w:hAnsi="仿宋" w:eastAsia="仿宋" w:cs="Times New Roman"/>
          <w:sz w:val="32"/>
          <w:szCs w:val="32"/>
        </w:rPr>
        <w:t>20</w:t>
      </w:r>
      <w:r>
        <w:rPr>
          <w:rFonts w:hint="eastAsia" w:ascii="仿宋" w:hAnsi="仿宋" w:eastAsia="仿宋" w:cs="Times New Roman"/>
          <w:sz w:val="32"/>
          <w:szCs w:val="32"/>
        </w:rPr>
        <w:t>21</w:t>
      </w:r>
      <w:r>
        <w:rPr>
          <w:rFonts w:hint="eastAsia" w:ascii="仿宋" w:hAnsi="仿宋" w:eastAsia="仿宋" w:cs="方正仿宋_GBK"/>
          <w:sz w:val="32"/>
          <w:szCs w:val="32"/>
        </w:rPr>
        <w:t>年支出预算449.22万元，其中基本支出295.27万元，主要包括人员经费286.69万元和日常公用经费8.58万元，主要为办公经费支出、电脑采购等；项目支出153.95万元，主要是自收自支人员工资。</w:t>
      </w:r>
    </w:p>
    <w:p>
      <w:pPr>
        <w:spacing w:line="580" w:lineRule="exact"/>
        <w:ind w:firstLine="640"/>
        <w:rPr>
          <w:rFonts w:ascii="楷体" w:hAnsi="楷体" w:eastAsia="楷体" w:cs="Times New Roman"/>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spacing w:line="580" w:lineRule="exact"/>
        <w:ind w:firstLine="480" w:firstLineChars="150"/>
        <w:jc w:val="left"/>
        <w:rPr>
          <w:rFonts w:ascii="仿宋" w:hAnsi="仿宋" w:eastAsia="仿宋" w:cs="仿宋"/>
          <w:sz w:val="32"/>
          <w:szCs w:val="32"/>
        </w:rPr>
      </w:pPr>
      <w:r>
        <w:rPr>
          <w:rFonts w:ascii="仿宋" w:hAnsi="仿宋" w:eastAsia="仿宋" w:cs="仿宋"/>
          <w:sz w:val="32"/>
          <w:szCs w:val="32"/>
        </w:rPr>
        <w:t>20</w:t>
      </w:r>
      <w:r>
        <w:rPr>
          <w:rFonts w:hint="eastAsia" w:ascii="仿宋" w:hAnsi="仿宋" w:eastAsia="仿宋" w:cs="仿宋"/>
          <w:sz w:val="32"/>
          <w:szCs w:val="32"/>
        </w:rPr>
        <w:t>21年预算收支安排449.22万元，较上年预算减少150.47万元，其中： 项目支出减少100万元，人员经费减少50.47万元，减少</w:t>
      </w:r>
      <w:r>
        <w:rPr>
          <w:rFonts w:ascii="仿宋" w:hAnsi="仿宋" w:eastAsia="仿宋" w:cs="仿宋"/>
          <w:sz w:val="32"/>
          <w:szCs w:val="32"/>
        </w:rPr>
        <w:t>原因是</w:t>
      </w:r>
      <w:r>
        <w:rPr>
          <w:rFonts w:hint="eastAsia" w:ascii="仿宋" w:hAnsi="仿宋" w:eastAsia="仿宋" w:cs="仿宋"/>
          <w:sz w:val="32"/>
          <w:szCs w:val="32"/>
        </w:rPr>
        <w:t>主要是2021年对机关事业单位人员退休，人员经费支出部分有所减少另有</w:t>
      </w:r>
      <w:r>
        <w:rPr>
          <w:rFonts w:hint="eastAsia" w:ascii="仿宋" w:hAnsi="仿宋" w:eastAsia="仿宋" w:cs="仿宋_GB2312"/>
          <w:kern w:val="0"/>
          <w:sz w:val="32"/>
          <w:szCs w:val="32"/>
        </w:rPr>
        <w:t>坚持厉行节约及公车改革等原因，预算安排有所减少</w:t>
      </w:r>
      <w:r>
        <w:rPr>
          <w:rFonts w:ascii="仿宋" w:hAnsi="仿宋" w:eastAsia="仿宋" w:cs="仿宋"/>
          <w:sz w:val="32"/>
          <w:szCs w:val="32"/>
        </w:rPr>
        <w:t>。</w:t>
      </w:r>
    </w:p>
    <w:p>
      <w:pPr>
        <w:widowControl/>
        <w:tabs>
          <w:tab w:val="left" w:pos="5115"/>
        </w:tabs>
        <w:spacing w:line="580" w:lineRule="exact"/>
        <w:ind w:firstLine="960" w:firstLineChars="300"/>
        <w:jc w:val="left"/>
        <w:rPr>
          <w:rFonts w:ascii="黑体" w:hAnsi="黑体" w:eastAsia="黑体" w:cs="仿宋_GB2312"/>
          <w:kern w:val="0"/>
          <w:sz w:val="32"/>
          <w:szCs w:val="32"/>
        </w:rPr>
      </w:pPr>
      <w:r>
        <w:rPr>
          <w:rFonts w:hint="eastAsia" w:ascii="黑体" w:hAnsi="黑体" w:eastAsia="黑体" w:cs="仿宋_GB2312"/>
          <w:kern w:val="0"/>
          <w:sz w:val="32"/>
          <w:szCs w:val="32"/>
        </w:rPr>
        <w:t>三、机关运行经费安排情况</w:t>
      </w:r>
      <w:r>
        <w:rPr>
          <w:rFonts w:ascii="黑体" w:hAnsi="黑体" w:eastAsia="黑体" w:cs="仿宋_GB2312"/>
          <w:kern w:val="0"/>
          <w:sz w:val="32"/>
          <w:szCs w:val="32"/>
        </w:rPr>
        <w:tab/>
      </w:r>
    </w:p>
    <w:p>
      <w:pPr>
        <w:widowControl/>
        <w:spacing w:line="580" w:lineRule="exact"/>
        <w:ind w:firstLine="960" w:firstLineChars="300"/>
        <w:jc w:val="left"/>
        <w:rPr>
          <w:rFonts w:ascii="仿宋" w:hAnsi="仿宋" w:eastAsia="仿宋" w:cs="仿宋_GB2312"/>
          <w:kern w:val="0"/>
          <w:sz w:val="32"/>
          <w:szCs w:val="32"/>
        </w:rPr>
      </w:pPr>
      <w:r>
        <w:rPr>
          <w:rFonts w:hint="eastAsia" w:ascii="仿宋" w:hAnsi="仿宋" w:eastAsia="仿宋" w:cs="仿宋"/>
          <w:sz w:val="32"/>
          <w:szCs w:val="32"/>
        </w:rPr>
        <w:t>2021年，我单位</w:t>
      </w:r>
      <w:r>
        <w:rPr>
          <w:rFonts w:hint="eastAsia" w:ascii="仿宋" w:hAnsi="仿宋" w:eastAsia="仿宋" w:cs="仿宋_GB2312"/>
          <w:kern w:val="0"/>
          <w:sz w:val="32"/>
          <w:szCs w:val="32"/>
        </w:rPr>
        <w:t>日常公用经费安排8.58万元，包括：办公费、差旅费、水费、电费、会议费、招待费、转移支付，其他支出等。</w:t>
      </w:r>
    </w:p>
    <w:p>
      <w:pPr>
        <w:widowControl/>
        <w:spacing w:line="580" w:lineRule="exact"/>
        <w:ind w:left="420" w:leftChars="200"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widowControl/>
        <w:spacing w:line="58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2021年度“三公”预算支出5.5万元，其中，因公出国（境）费0元，安排公务用车维护费4万元，（其中公务用车购置费0元，公务用车运行维护费4万元），公务接</w:t>
      </w:r>
      <w:r>
        <w:rPr>
          <w:rFonts w:hint="eastAsia" w:ascii="仿宋" w:hAnsi="仿宋" w:eastAsia="仿宋" w:cs="仿宋_GB2312"/>
          <w:kern w:val="0"/>
          <w:sz w:val="32"/>
          <w:szCs w:val="32"/>
          <w:lang w:eastAsia="zh-CN"/>
        </w:rPr>
        <w:t>待</w:t>
      </w:r>
      <w:r>
        <w:rPr>
          <w:rFonts w:hint="eastAsia" w:ascii="仿宋" w:hAnsi="仿宋" w:eastAsia="仿宋" w:cs="仿宋_GB2312"/>
          <w:kern w:val="0"/>
          <w:sz w:val="32"/>
          <w:szCs w:val="32"/>
        </w:rPr>
        <w:t>费1.5万元，2020年度“三公”预算支出5.8万元，其中，因公出国（境）费0元，安排公务用车维护费4万元，（其中公务用车购置费0元，公务用车运行维护费4万元），公务接待费用1.8万元，2021年“三公”经费</w:t>
      </w:r>
      <w:r>
        <w:rPr>
          <w:rFonts w:hint="eastAsia" w:ascii="仿宋" w:hAnsi="仿宋" w:eastAsia="仿宋" w:cs="仿宋_GB2312"/>
          <w:kern w:val="0"/>
          <w:sz w:val="32"/>
          <w:szCs w:val="32"/>
          <w:lang w:eastAsia="zh-CN"/>
        </w:rPr>
        <w:t>中因公</w:t>
      </w:r>
      <w:r>
        <w:rPr>
          <w:rFonts w:hint="eastAsia" w:ascii="仿宋" w:hAnsi="仿宋" w:eastAsia="仿宋" w:cs="仿宋_GB2312"/>
          <w:kern w:val="0"/>
          <w:sz w:val="32"/>
          <w:szCs w:val="32"/>
        </w:rPr>
        <w:t>出国（境）费</w:t>
      </w:r>
      <w:r>
        <w:rPr>
          <w:rFonts w:hint="eastAsia" w:ascii="仿宋" w:hAnsi="仿宋" w:eastAsia="仿宋" w:cs="仿宋_GB2312"/>
          <w:kern w:val="0"/>
          <w:sz w:val="32"/>
          <w:szCs w:val="32"/>
          <w:lang w:eastAsia="zh-CN"/>
        </w:rPr>
        <w:t>与去年持平，</w:t>
      </w:r>
      <w:r>
        <w:rPr>
          <w:rFonts w:hint="eastAsia" w:ascii="仿宋" w:hAnsi="仿宋" w:eastAsia="仿宋" w:cs="仿宋_GB2312"/>
          <w:kern w:val="0"/>
          <w:sz w:val="32"/>
          <w:szCs w:val="32"/>
        </w:rPr>
        <w:t>公务用车维护费</w:t>
      </w:r>
      <w:r>
        <w:rPr>
          <w:rFonts w:hint="eastAsia" w:ascii="仿宋" w:hAnsi="仿宋" w:eastAsia="仿宋" w:cs="仿宋_GB2312"/>
          <w:kern w:val="0"/>
          <w:sz w:val="32"/>
          <w:szCs w:val="32"/>
          <w:lang w:eastAsia="zh-CN"/>
        </w:rPr>
        <w:t>与去年持平，</w:t>
      </w:r>
      <w:r>
        <w:rPr>
          <w:rFonts w:hint="eastAsia" w:ascii="仿宋" w:hAnsi="仿宋" w:eastAsia="仿宋" w:cs="仿宋_GB2312"/>
          <w:kern w:val="0"/>
          <w:sz w:val="32"/>
          <w:szCs w:val="32"/>
        </w:rPr>
        <w:t>公务接</w:t>
      </w:r>
      <w:r>
        <w:rPr>
          <w:rFonts w:hint="eastAsia" w:ascii="仿宋" w:hAnsi="仿宋" w:eastAsia="仿宋" w:cs="仿宋_GB2312"/>
          <w:kern w:val="0"/>
          <w:sz w:val="32"/>
          <w:szCs w:val="32"/>
          <w:lang w:eastAsia="zh-CN"/>
        </w:rPr>
        <w:t>待</w:t>
      </w:r>
      <w:r>
        <w:rPr>
          <w:rFonts w:hint="eastAsia" w:ascii="仿宋" w:hAnsi="仿宋" w:eastAsia="仿宋" w:cs="仿宋_GB2312"/>
          <w:kern w:val="0"/>
          <w:sz w:val="32"/>
          <w:szCs w:val="32"/>
        </w:rPr>
        <w:t>费</w:t>
      </w:r>
      <w:r>
        <w:rPr>
          <w:rFonts w:hint="eastAsia" w:ascii="仿宋" w:hAnsi="仿宋" w:eastAsia="仿宋" w:cs="仿宋_GB2312"/>
          <w:kern w:val="0"/>
          <w:sz w:val="32"/>
          <w:szCs w:val="32"/>
          <w:lang w:eastAsia="zh-CN"/>
        </w:rPr>
        <w:t>较去年</w:t>
      </w:r>
      <w:r>
        <w:rPr>
          <w:rFonts w:hint="eastAsia" w:ascii="仿宋" w:hAnsi="仿宋" w:eastAsia="仿宋" w:cs="仿宋_GB2312"/>
          <w:kern w:val="0"/>
          <w:sz w:val="32"/>
          <w:szCs w:val="32"/>
        </w:rPr>
        <w:t>减少了</w:t>
      </w:r>
      <w:r>
        <w:rPr>
          <w:rFonts w:hint="eastAsia" w:ascii="仿宋" w:hAnsi="仿宋" w:eastAsia="仿宋" w:cs="仿宋_GB2312"/>
          <w:kern w:val="0"/>
          <w:sz w:val="32"/>
          <w:szCs w:val="32"/>
          <w:lang w:val="en-US" w:eastAsia="zh-CN"/>
        </w:rPr>
        <w:t>5.17</w:t>
      </w:r>
      <w:r>
        <w:rPr>
          <w:rFonts w:hint="eastAsia" w:ascii="仿宋" w:hAnsi="仿宋" w:eastAsia="仿宋" w:cs="仿宋_GB2312"/>
          <w:kern w:val="0"/>
          <w:sz w:val="32"/>
          <w:szCs w:val="32"/>
        </w:rPr>
        <w:t>%。2021年坚持厉行节约及公车改革等原因，预算安排减少。</w:t>
      </w:r>
    </w:p>
    <w:p>
      <w:pPr>
        <w:spacing w:line="580" w:lineRule="exact"/>
        <w:ind w:firstLine="960" w:firstLineChars="300"/>
        <w:rPr>
          <w:rFonts w:ascii="黑体" w:hAnsi="黑体" w:eastAsia="黑体" w:cs="Times New Roman"/>
          <w:sz w:val="32"/>
          <w:szCs w:val="32"/>
        </w:rPr>
      </w:pPr>
      <w:r>
        <w:rPr>
          <w:rFonts w:hint="eastAsia" w:ascii="黑体" w:hAnsi="黑体" w:eastAsia="黑体" w:cs="黑体"/>
          <w:sz w:val="32"/>
          <w:szCs w:val="32"/>
        </w:rPr>
        <w:t>五、绩效预算信息</w:t>
      </w:r>
    </w:p>
    <w:p>
      <w:pPr>
        <w:ind w:firstLine="320" w:firstLineChars="100"/>
        <w:rPr>
          <w:rFonts w:hint="eastAsia" w:ascii="仿宋_GB2312" w:hAnsi="宋体" w:eastAsia="仿宋_GB2312"/>
          <w:sz w:val="32"/>
          <w:szCs w:val="32"/>
        </w:rPr>
      </w:pPr>
      <w:r>
        <w:rPr>
          <w:rFonts w:hint="eastAsia" w:ascii="仿宋_GB2312" w:hAnsi="宋体" w:eastAsia="仿宋_GB2312"/>
          <w:sz w:val="32"/>
          <w:szCs w:val="32"/>
        </w:rPr>
        <w:t>（一）总体</w:t>
      </w:r>
      <w:r>
        <w:rPr>
          <w:rFonts w:hint="eastAsia" w:ascii="仿宋_GB2312" w:hAnsi="宋体" w:eastAsia="仿宋_GB2312"/>
          <w:sz w:val="32"/>
          <w:szCs w:val="32"/>
          <w:lang w:eastAsia="zh-CN"/>
        </w:rPr>
        <w:t>绩效</w:t>
      </w:r>
      <w:r>
        <w:rPr>
          <w:rFonts w:hint="eastAsia" w:ascii="仿宋_GB2312" w:hAnsi="宋体" w:eastAsia="仿宋_GB2312"/>
          <w:sz w:val="32"/>
          <w:szCs w:val="32"/>
        </w:rPr>
        <w:t>目标：</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紧紧围绕全市中心工作，依法履行审计监督职责，扎实推进审计质量管理和审计队伍建设，不断提高审计监督的能力和水平，各项工作取得新的发展和成效。维护财政经济秩序，提高财政资金使用效益，促进廉政建设，保障全</w:t>
      </w:r>
      <w:r>
        <w:rPr>
          <w:rFonts w:hint="eastAsia" w:ascii="仿宋_GB2312" w:hAnsi="宋体" w:eastAsia="仿宋_GB2312"/>
          <w:sz w:val="32"/>
          <w:szCs w:val="32"/>
          <w:lang w:eastAsia="zh-CN"/>
        </w:rPr>
        <w:t>县</w:t>
      </w:r>
      <w:r>
        <w:rPr>
          <w:rFonts w:hint="eastAsia" w:ascii="仿宋_GB2312" w:hAnsi="宋体" w:eastAsia="仿宋_GB2312"/>
          <w:sz w:val="32"/>
          <w:szCs w:val="32"/>
        </w:rPr>
        <w:t>经济和社会健康发展。</w:t>
      </w:r>
    </w:p>
    <w:p>
      <w:pPr>
        <w:rPr>
          <w:rFonts w:hint="eastAsia"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eastAsia="zh-CN"/>
        </w:rPr>
        <w:t>（二</w:t>
      </w:r>
      <w:r>
        <w:rPr>
          <w:rFonts w:hint="eastAsia" w:ascii="仿宋_GB2312" w:hAnsi="宋体" w:eastAsia="仿宋_GB2312"/>
          <w:sz w:val="32"/>
          <w:szCs w:val="32"/>
        </w:rPr>
        <w:t xml:space="preserve"> </w:t>
      </w:r>
      <w:r>
        <w:rPr>
          <w:rFonts w:hint="eastAsia" w:ascii="仿宋_GB2312" w:hAnsi="宋体" w:eastAsia="仿宋_GB2312"/>
          <w:sz w:val="32"/>
          <w:szCs w:val="32"/>
          <w:lang w:eastAsia="zh-CN"/>
        </w:rPr>
        <w:t>）</w:t>
      </w:r>
      <w:r>
        <w:rPr>
          <w:rFonts w:hint="eastAsia" w:ascii="仿宋_GB2312" w:hAnsi="宋体" w:eastAsia="仿宋_GB2312"/>
          <w:sz w:val="32"/>
          <w:szCs w:val="32"/>
        </w:rPr>
        <w:t>分</w:t>
      </w:r>
      <w:r>
        <w:rPr>
          <w:rFonts w:hint="eastAsia" w:ascii="仿宋_GB2312" w:hAnsi="宋体" w:eastAsia="仿宋_GB2312"/>
          <w:sz w:val="32"/>
          <w:szCs w:val="32"/>
          <w:lang w:eastAsia="zh-CN"/>
        </w:rPr>
        <w:t>项</w:t>
      </w:r>
      <w:r>
        <w:rPr>
          <w:rFonts w:hint="eastAsia" w:ascii="仿宋_GB2312" w:hAnsi="宋体" w:eastAsia="仿宋_GB2312"/>
          <w:sz w:val="32"/>
          <w:szCs w:val="32"/>
        </w:rPr>
        <w:t>绩效目标：</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1、主管全</w:t>
      </w:r>
      <w:r>
        <w:rPr>
          <w:rFonts w:hint="eastAsia" w:ascii="仿宋_GB2312" w:hAnsi="宋体" w:eastAsia="仿宋_GB2312"/>
          <w:sz w:val="32"/>
          <w:szCs w:val="32"/>
          <w:lang w:eastAsia="zh-CN"/>
        </w:rPr>
        <w:t>县</w:t>
      </w:r>
      <w:r>
        <w:rPr>
          <w:rFonts w:hint="eastAsia" w:ascii="仿宋_GB2312" w:hAnsi="宋体" w:eastAsia="仿宋_GB2312"/>
          <w:sz w:val="32"/>
          <w:szCs w:val="32"/>
        </w:rPr>
        <w:t>审计工作。通过财政财务收支审计真实、合法和效益情况，维护国家财政经济秩序，提高财政资金使用效益，促进廉政建设，保障国民经济的健康运行。</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2、进行内部审计管理和审计法制管理。通过建立健全法规，加大内部审计管理制度提高审计质量和审计机关法制管理水平。</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3、包括系统综合业务管理和机关综合事务管理。充分发挥参谋助手作用和综合协调作用，推进审计事业科学协调发展。</w:t>
      </w:r>
    </w:p>
    <w:p>
      <w:pPr>
        <w:rPr>
          <w:rFonts w:hint="eastAsia"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eastAsia="zh-CN"/>
        </w:rPr>
        <w:t>三</w:t>
      </w:r>
      <w:r>
        <w:rPr>
          <w:rFonts w:hint="eastAsia" w:ascii="仿宋_GB2312" w:hAnsi="宋体" w:eastAsia="仿宋_GB2312"/>
          <w:sz w:val="32"/>
          <w:szCs w:val="32"/>
        </w:rPr>
        <w:t>）</w:t>
      </w:r>
      <w:r>
        <w:rPr>
          <w:rFonts w:hint="eastAsia" w:ascii="仿宋_GB2312" w:hAnsi="宋体" w:eastAsia="仿宋_GB2312"/>
          <w:sz w:val="32"/>
          <w:szCs w:val="32"/>
          <w:lang w:eastAsia="zh-CN"/>
        </w:rPr>
        <w:t>工作</w:t>
      </w:r>
      <w:r>
        <w:rPr>
          <w:rFonts w:hint="eastAsia" w:ascii="仿宋_GB2312" w:hAnsi="宋体" w:eastAsia="仿宋_GB2312"/>
          <w:sz w:val="32"/>
          <w:szCs w:val="32"/>
        </w:rPr>
        <w:t>保障措施</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1、审计本级财政</w:t>
      </w:r>
      <w:r>
        <w:rPr>
          <w:rFonts w:hint="eastAsia" w:ascii="仿宋_GB2312" w:hAnsi="宋体" w:eastAsia="仿宋_GB2312"/>
          <w:sz w:val="32"/>
          <w:szCs w:val="32"/>
          <w:lang w:eastAsia="zh-CN"/>
        </w:rPr>
        <w:t>单位</w:t>
      </w:r>
      <w:r>
        <w:rPr>
          <w:rFonts w:hint="eastAsia" w:ascii="仿宋_GB2312" w:hAnsi="宋体" w:eastAsia="仿宋_GB2312"/>
          <w:sz w:val="32"/>
          <w:szCs w:val="32"/>
        </w:rPr>
        <w:t>组织本级预算执行情况，审计下级人民政府的预算执行和决算情况，审计其他财政收支情况，审计其他取得财政资金的单位和项目接受、运用财政资金的真实、合法和效益情况,实施领导干部经济责任审计等审计。</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2、对经济领域中带有全局性、普遍性、倾向性的特定事项进行系统调查了解并向市政府报告情况和结果。</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3、制定内部审计措施并组织落实；制定内部审计业务规章、制度、管理办法等并开展监督检查；指导内部审计业务，受理内部审计业务咨询；提供内部审计成果。</w:t>
      </w:r>
    </w:p>
    <w:p>
      <w:pPr>
        <w:spacing w:line="740" w:lineRule="exact"/>
        <w:ind w:firstLine="640" w:firstLineChars="200"/>
        <w:jc w:val="left"/>
        <w:rPr>
          <w:rFonts w:ascii="仿宋_GB2312" w:eastAsia="仿宋_GB2312"/>
          <w:bCs/>
          <w:sz w:val="32"/>
          <w:szCs w:val="32"/>
        </w:rPr>
      </w:pPr>
    </w:p>
    <w:p>
      <w:pPr>
        <w:ind w:firstLine="4640" w:firstLineChars="1450"/>
        <w:outlineLvl w:val="0"/>
        <w:rPr>
          <w:rFonts w:ascii="黑体" w:hAnsi="黑体" w:eastAsia="黑体"/>
          <w:sz w:val="32"/>
          <w:szCs w:val="32"/>
        </w:rPr>
      </w:pPr>
      <w:r>
        <w:rPr>
          <w:rFonts w:hint="eastAsia" w:ascii="黑体" w:hAnsi="黑体" w:eastAsia="黑体"/>
          <w:sz w:val="32"/>
          <w:szCs w:val="32"/>
          <w:lang w:eastAsia="zh-CN"/>
        </w:rPr>
        <w:t>单位</w:t>
      </w:r>
      <w:r>
        <w:rPr>
          <w:rFonts w:hint="eastAsia" w:ascii="黑体" w:hAnsi="黑体" w:eastAsia="黑体"/>
          <w:sz w:val="32"/>
          <w:szCs w:val="32"/>
        </w:rPr>
        <w:t>职责-工作活动绩效目标</w:t>
      </w:r>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773"/>
        <w:gridCol w:w="993"/>
        <w:gridCol w:w="850"/>
        <w:gridCol w:w="851"/>
        <w:gridCol w:w="8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342"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319</w:t>
            </w:r>
            <w:r>
              <w:rPr>
                <w:rFonts w:hint="eastAsia" w:ascii="方正小标宋_GBK" w:eastAsia="方正小标宋_GBK"/>
                <w:sz w:val="24"/>
                <w:lang w:val="en-US" w:eastAsia="zh-CN"/>
              </w:rPr>
              <w:t xml:space="preserve">001 </w:t>
            </w:r>
            <w:r>
              <w:rPr>
                <w:rFonts w:hint="eastAsia" w:ascii="方正小标宋_GBK" w:eastAsia="方正小标宋_GBK"/>
                <w:sz w:val="24"/>
              </w:rPr>
              <w:t>成安县审计局</w:t>
            </w:r>
          </w:p>
        </w:tc>
        <w:tc>
          <w:tcPr>
            <w:tcW w:w="3592"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77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3592"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773" w:type="dxa"/>
            <w:vMerge w:val="continue"/>
            <w:shd w:val="clear" w:color="auto" w:fill="auto"/>
            <w:vAlign w:val="center"/>
          </w:tcPr>
          <w:p>
            <w:pPr>
              <w:spacing w:line="300" w:lineRule="exact"/>
              <w:jc w:val="left"/>
              <w:outlineLvl w:val="0"/>
            </w:pPr>
          </w:p>
        </w:tc>
        <w:tc>
          <w:tcPr>
            <w:tcW w:w="99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85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8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89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审计业务</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主管县级审计工作。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主管全县审计工作。通过财政财务收支审计真实、合法和效益情况，维护国家财政经济秩序，促进廉政建设，保障国民经济的健康运行。</w:t>
            </w:r>
          </w:p>
        </w:tc>
        <w:tc>
          <w:tcPr>
            <w:tcW w:w="773" w:type="dxa"/>
            <w:shd w:val="clear" w:color="auto" w:fill="auto"/>
            <w:vAlign w:val="center"/>
          </w:tcPr>
          <w:p>
            <w:pPr>
              <w:spacing w:line="300" w:lineRule="exact"/>
              <w:jc w:val="left"/>
              <w:rPr>
                <w:rFonts w:ascii="方正书宋_GBK" w:eastAsia="方正书宋_GBK"/>
              </w:rPr>
            </w:pPr>
          </w:p>
        </w:tc>
        <w:tc>
          <w:tcPr>
            <w:tcW w:w="99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851"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89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审计业务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审计本级财政</w:t>
            </w:r>
            <w:r>
              <w:rPr>
                <w:rFonts w:hint="eastAsia" w:ascii="方正书宋_GBK" w:eastAsia="方正书宋_GBK"/>
                <w:lang w:eastAsia="zh-CN"/>
              </w:rPr>
              <w:t>单位</w:t>
            </w:r>
            <w:r>
              <w:rPr>
                <w:rFonts w:hint="eastAsia" w:ascii="方正书宋_GBK" w:eastAsia="方正书宋_GBK"/>
              </w:rPr>
              <w:t>组织本级预算执行情况，审计下级人民政府的预算执行和决算情况，审计其他财政收支情况，审计其他取得财政资金的单位和项目接受、运用财政资金的真实、合法和效益情况</w:t>
            </w:r>
            <w:r>
              <w:rPr>
                <w:rFonts w:ascii="方正书宋_GBK" w:eastAsia="方正书宋_GBK"/>
              </w:rPr>
              <w:t>,</w:t>
            </w:r>
            <w:r>
              <w:rPr>
                <w:rFonts w:hint="eastAsia" w:ascii="方正书宋_GBK" w:eastAsia="方正书宋_GBK"/>
              </w:rPr>
              <w:t>实施领导干部经济责任审计等审计。</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通过审计财政、财务收支真实、合法和效益，维护国家财政经济秩序、促进廉政建设、保障国民经济的健康发展。</w:t>
            </w:r>
          </w:p>
        </w:tc>
        <w:tc>
          <w:tcPr>
            <w:tcW w:w="77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审计决定落实率</w:t>
            </w:r>
          </w:p>
        </w:tc>
        <w:tc>
          <w:tcPr>
            <w:tcW w:w="99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851"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89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专项审计调查</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对经济领域中带有全局性、普遍性、倾向性的特定事项进行系统调查了解并向县政府报告情况和结果。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通过专项审计调查，综合分析，向有关</w:t>
            </w:r>
            <w:r>
              <w:rPr>
                <w:rFonts w:hint="eastAsia" w:ascii="方正书宋_GBK" w:eastAsia="方正书宋_GBK"/>
                <w:lang w:eastAsia="zh-CN"/>
              </w:rPr>
              <w:t>单位</w:t>
            </w:r>
            <w:r>
              <w:rPr>
                <w:rFonts w:hint="eastAsia" w:ascii="方正书宋_GBK" w:eastAsia="方正书宋_GBK"/>
              </w:rPr>
              <w:t>反映情况，揭露问题、提出解决问题的建议，为政府决策提供依据，为国家宏观调控服务</w:t>
            </w:r>
          </w:p>
        </w:tc>
        <w:tc>
          <w:tcPr>
            <w:tcW w:w="77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专项审计完成率</w:t>
            </w:r>
          </w:p>
        </w:tc>
        <w:tc>
          <w:tcPr>
            <w:tcW w:w="99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851"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89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审计管理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进行内部审计管理和审计法制管理。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进行内部审计管理和审计法制管理。通过建立健全法规，加大内部审计管理制度提高审计质量和审计机关法制管理水平。</w:t>
            </w:r>
          </w:p>
        </w:tc>
        <w:tc>
          <w:tcPr>
            <w:tcW w:w="773" w:type="dxa"/>
            <w:shd w:val="clear" w:color="auto" w:fill="auto"/>
            <w:vAlign w:val="center"/>
          </w:tcPr>
          <w:p>
            <w:pPr>
              <w:spacing w:line="300" w:lineRule="exact"/>
              <w:jc w:val="left"/>
              <w:rPr>
                <w:rFonts w:ascii="方正书宋_GBK" w:eastAsia="方正书宋_GBK"/>
              </w:rPr>
            </w:pPr>
          </w:p>
        </w:tc>
        <w:tc>
          <w:tcPr>
            <w:tcW w:w="99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851"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89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内部审计管理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制定内部审计措施并组织落实；制定内部审计业务规章、制度、管理办法等并开展监督检查；指导内部审计业务，受理内部审计业务咨询；提供内部审计成果；协调内部审计和国家审计间工作等。</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受理内审业务咨询，提高内部审计质量；协调内部审计和国家审计间工作，保障内部审计工作的顺利进行；控制费用标准严格。</w:t>
            </w:r>
          </w:p>
        </w:tc>
        <w:tc>
          <w:tcPr>
            <w:tcW w:w="77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内审业务办结率</w:t>
            </w:r>
          </w:p>
        </w:tc>
        <w:tc>
          <w:tcPr>
            <w:tcW w:w="99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851"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89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审计政务管理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包括系统综合业务管理和机关综合事务管理。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包括系统综合业务管理和机关综合事务管理。充分发挥参谋助手作用和综合协调作用，推进审计事业科学协调发展。</w:t>
            </w:r>
          </w:p>
        </w:tc>
        <w:tc>
          <w:tcPr>
            <w:tcW w:w="773" w:type="dxa"/>
            <w:shd w:val="clear" w:color="auto" w:fill="auto"/>
            <w:vAlign w:val="center"/>
          </w:tcPr>
          <w:p>
            <w:pPr>
              <w:spacing w:line="300" w:lineRule="exact"/>
              <w:jc w:val="left"/>
              <w:rPr>
                <w:rFonts w:ascii="方正书宋_GBK" w:eastAsia="方正书宋_GBK"/>
              </w:rPr>
            </w:pPr>
          </w:p>
        </w:tc>
        <w:tc>
          <w:tcPr>
            <w:tcW w:w="99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851"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89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综合业务管理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384</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组织开展信息化建设、教育培训、审计理论研究，抓好新闻宣传和文化建设、政务信息公开，开展审计服务和业务咨询。</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信息保障安全有效，信息化建设稳步推进；加强宣传引导；提高人员业务水平；促进审计文化研究，推动审计事业发展。</w:t>
            </w:r>
          </w:p>
        </w:tc>
        <w:tc>
          <w:tcPr>
            <w:tcW w:w="77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综合业务保障率</w:t>
            </w:r>
          </w:p>
        </w:tc>
        <w:tc>
          <w:tcPr>
            <w:tcW w:w="99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851"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89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w:t>
            </w:r>
          </w:p>
        </w:tc>
      </w:tr>
    </w:tbl>
    <w:p>
      <w:pPr>
        <w:autoSpaceDE w:val="0"/>
        <w:autoSpaceDN w:val="0"/>
        <w:adjustRightInd w:val="0"/>
        <w:spacing w:line="560" w:lineRule="exact"/>
        <w:ind w:firstLine="640" w:firstLineChars="200"/>
        <w:jc w:val="left"/>
        <w:rPr>
          <w:rFonts w:ascii="黑体" w:hAnsi="黑体" w:eastAsia="黑体" w:cs="黑体"/>
          <w:sz w:val="32"/>
          <w:szCs w:val="32"/>
        </w:rPr>
      </w:pPr>
    </w:p>
    <w:p>
      <w:pPr>
        <w:autoSpaceDE w:val="0"/>
        <w:autoSpaceDN w:val="0"/>
        <w:adjustRightInd w:val="0"/>
        <w:spacing w:line="560" w:lineRule="exact"/>
        <w:ind w:firstLine="640" w:firstLineChars="200"/>
        <w:jc w:val="left"/>
        <w:rPr>
          <w:rFonts w:ascii="黑体" w:hAnsi="黑体" w:eastAsia="黑体" w:cs="黑体"/>
          <w:sz w:val="32"/>
          <w:szCs w:val="32"/>
        </w:rPr>
      </w:pPr>
    </w:p>
    <w:p>
      <w:pPr>
        <w:autoSpaceDE w:val="0"/>
        <w:autoSpaceDN w:val="0"/>
        <w:adjustRightIn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六、政府采购预算情况</w:t>
      </w:r>
    </w:p>
    <w:p>
      <w:pPr>
        <w:widowControl/>
        <w:spacing w:line="360" w:lineRule="auto"/>
        <w:ind w:firstLine="640" w:firstLineChars="200"/>
        <w:jc w:val="left"/>
        <w:rPr>
          <w:rFonts w:ascii="仿宋" w:hAnsi="仿宋" w:eastAsia="仿宋" w:cs="方正仿宋_GBK"/>
          <w:sz w:val="32"/>
          <w:szCs w:val="32"/>
        </w:rPr>
      </w:pPr>
      <w:r>
        <w:rPr>
          <w:rFonts w:ascii="仿宋" w:hAnsi="仿宋" w:eastAsia="仿宋" w:cs="Times New Roman"/>
          <w:sz w:val="32"/>
          <w:szCs w:val="32"/>
        </w:rPr>
        <w:t>20</w:t>
      </w:r>
      <w:r>
        <w:rPr>
          <w:rFonts w:hint="eastAsia" w:ascii="仿宋" w:hAnsi="仿宋" w:eastAsia="仿宋" w:cs="Times New Roman"/>
          <w:sz w:val="32"/>
          <w:szCs w:val="32"/>
        </w:rPr>
        <w:t>21</w:t>
      </w:r>
      <w:r>
        <w:rPr>
          <w:rFonts w:hint="eastAsia" w:ascii="仿宋" w:hAnsi="仿宋" w:eastAsia="仿宋" w:cs="方正仿宋_GBK"/>
          <w:sz w:val="32"/>
          <w:szCs w:val="32"/>
        </w:rPr>
        <w:t>年，我单位安排政府采购预算4.0万元。</w:t>
      </w:r>
      <w:r>
        <w:rPr>
          <w:rFonts w:hint="eastAsia" w:ascii="仿宋" w:hAnsi="仿宋" w:eastAsia="仿宋" w:cs="仿宋_GB2312"/>
          <w:kern w:val="0"/>
          <w:sz w:val="32"/>
          <w:szCs w:val="32"/>
        </w:rPr>
        <w:t>其中有</w:t>
      </w:r>
      <w:r>
        <w:rPr>
          <w:rFonts w:hint="eastAsia" w:ascii="仿宋" w:hAnsi="仿宋" w:eastAsia="仿宋" w:cs="仿宋_GB2312"/>
          <w:kern w:val="0"/>
          <w:sz w:val="32"/>
          <w:szCs w:val="32"/>
          <w:lang w:eastAsia="zh-CN"/>
        </w:rPr>
        <w:t>计算</w:t>
      </w:r>
      <w:r>
        <w:rPr>
          <w:rFonts w:hint="eastAsia" w:ascii="仿宋" w:hAnsi="仿宋" w:eastAsia="仿宋" w:cs="仿宋_GB2312"/>
          <w:kern w:val="0"/>
          <w:sz w:val="32"/>
          <w:szCs w:val="32"/>
        </w:rPr>
        <w:t>机10台单价4000元，共计40000元。</w:t>
      </w:r>
      <w:r>
        <w:rPr>
          <w:rFonts w:ascii="仿宋" w:hAnsi="仿宋" w:eastAsia="仿宋" w:cs="仿宋_GB2312"/>
          <w:kern w:val="0"/>
          <w:sz w:val="32"/>
          <w:szCs w:val="32"/>
        </w:rPr>
        <w:t>本年拟用于政府采购</w:t>
      </w:r>
      <w:r>
        <w:rPr>
          <w:rFonts w:hint="eastAsia" w:ascii="仿宋" w:hAnsi="仿宋" w:eastAsia="仿宋" w:cs="仿宋_GB2312"/>
          <w:kern w:val="0"/>
          <w:sz w:val="32"/>
          <w:szCs w:val="32"/>
        </w:rPr>
        <w:t>40000元，</w:t>
      </w:r>
      <w:r>
        <w:rPr>
          <w:rFonts w:hint="eastAsia" w:ascii="仿宋" w:hAnsi="仿宋" w:eastAsia="仿宋" w:cs="仿宋_GB2312"/>
          <w:kern w:val="0"/>
          <w:sz w:val="32"/>
          <w:szCs w:val="32"/>
          <w:lang w:eastAsia="zh-CN"/>
        </w:rPr>
        <w:t>计算机</w:t>
      </w:r>
      <w:r>
        <w:rPr>
          <w:rFonts w:hint="eastAsia" w:ascii="仿宋" w:hAnsi="仿宋" w:eastAsia="仿宋" w:cs="仿宋_GB2312"/>
          <w:kern w:val="0"/>
          <w:sz w:val="32"/>
          <w:szCs w:val="32"/>
        </w:rPr>
        <w:t>10台，单价4000元。</w:t>
      </w:r>
      <w:r>
        <w:rPr>
          <w:rFonts w:hint="eastAsia" w:ascii="仿宋" w:hAnsi="仿宋" w:eastAsia="仿宋" w:cs="方正仿宋_GBK"/>
          <w:sz w:val="32"/>
          <w:szCs w:val="32"/>
        </w:rPr>
        <w:t>具体内容见下表。</w:t>
      </w:r>
    </w:p>
    <w:p>
      <w:pPr>
        <w:spacing w:line="560" w:lineRule="exact"/>
        <w:jc w:val="center"/>
        <w:outlineLvl w:val="0"/>
        <w:rPr>
          <w:rFonts w:ascii="黑体" w:hAnsi="黑体" w:eastAsia="黑体" w:cs="方正小标宋_GBK"/>
          <w:sz w:val="32"/>
          <w:szCs w:val="32"/>
        </w:rPr>
      </w:pPr>
    </w:p>
    <w:p>
      <w:pPr>
        <w:spacing w:line="560" w:lineRule="exact"/>
        <w:jc w:val="center"/>
        <w:outlineLvl w:val="0"/>
        <w:rPr>
          <w:rFonts w:ascii="黑体" w:hAnsi="黑体" w:eastAsia="黑体" w:cs="方正小标宋_GBK"/>
          <w:sz w:val="32"/>
          <w:szCs w:val="32"/>
        </w:rPr>
      </w:pPr>
      <w:r>
        <w:rPr>
          <w:rFonts w:hint="eastAsia" w:ascii="黑体" w:hAnsi="黑体" w:eastAsia="黑体" w:cs="方正小标宋_GBK"/>
          <w:sz w:val="32"/>
          <w:szCs w:val="32"/>
          <w:lang w:eastAsia="zh-CN"/>
        </w:rPr>
        <w:t>单位</w:t>
      </w:r>
      <w:r>
        <w:rPr>
          <w:rFonts w:hint="eastAsia" w:ascii="黑体" w:hAnsi="黑体" w:eastAsia="黑体" w:cs="方正小标宋_GBK"/>
          <w:sz w:val="32"/>
          <w:szCs w:val="32"/>
        </w:rPr>
        <w:t>政府采购预算</w:t>
      </w:r>
    </w:p>
    <w:tbl>
      <w:tblPr>
        <w:tblStyle w:val="8"/>
        <w:tblW w:w="1315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0"/>
        <w:gridCol w:w="992"/>
        <w:gridCol w:w="1134"/>
        <w:gridCol w:w="992"/>
        <w:gridCol w:w="851"/>
        <w:gridCol w:w="708"/>
        <w:gridCol w:w="708"/>
        <w:gridCol w:w="1097"/>
        <w:gridCol w:w="992"/>
        <w:gridCol w:w="888"/>
        <w:gridCol w:w="710"/>
        <w:gridCol w:w="709"/>
        <w:gridCol w:w="708"/>
        <w:gridCol w:w="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115" w:type="dxa"/>
            <w:gridSpan w:val="7"/>
            <w:tcBorders>
              <w:top w:val="single" w:color="FFFFFF" w:sz="6" w:space="0"/>
              <w:left w:val="single" w:color="FFFFFF" w:sz="6" w:space="0"/>
              <w:right w:val="single" w:color="FFFFFF" w:sz="6" w:space="0"/>
            </w:tcBorders>
            <w:vAlign w:val="center"/>
          </w:tcPr>
          <w:p>
            <w:pPr>
              <w:spacing w:line="280" w:lineRule="exact"/>
              <w:jc w:val="left"/>
              <w:rPr>
                <w:rFonts w:ascii="仿宋" w:hAnsi="仿宋" w:eastAsia="仿宋" w:cs="Times New Roman"/>
                <w:sz w:val="24"/>
                <w:szCs w:val="24"/>
              </w:rPr>
            </w:pPr>
            <w:r>
              <w:rPr>
                <w:rFonts w:hint="eastAsia" w:ascii="仿宋" w:hAnsi="仿宋" w:eastAsia="仿宋" w:cs="Times New Roman"/>
                <w:sz w:val="24"/>
                <w:szCs w:val="24"/>
                <w:lang w:eastAsia="zh-CN"/>
              </w:rPr>
              <w:t>单位</w:t>
            </w:r>
            <w:r>
              <w:rPr>
                <w:rFonts w:hint="eastAsia" w:ascii="仿宋" w:hAnsi="仿宋" w:eastAsia="仿宋" w:cs="Times New Roman"/>
                <w:sz w:val="24"/>
                <w:szCs w:val="24"/>
              </w:rPr>
              <w:t>（单位）：319</w:t>
            </w:r>
            <w:r>
              <w:rPr>
                <w:rFonts w:hint="eastAsia" w:ascii="仿宋" w:hAnsi="仿宋" w:eastAsia="仿宋" w:cs="Times New Roman"/>
                <w:sz w:val="24"/>
                <w:szCs w:val="24"/>
                <w:lang w:val="en-US" w:eastAsia="zh-CN"/>
              </w:rPr>
              <w:t>001</w:t>
            </w:r>
            <w:r>
              <w:rPr>
                <w:rFonts w:hint="eastAsia" w:ascii="仿宋" w:hAnsi="仿宋" w:eastAsia="仿宋" w:cs="Times New Roman"/>
                <w:sz w:val="24"/>
                <w:szCs w:val="24"/>
              </w:rPr>
              <w:t>成安县审计局</w:t>
            </w:r>
          </w:p>
        </w:tc>
        <w:tc>
          <w:tcPr>
            <w:tcW w:w="6037" w:type="dxa"/>
            <w:gridSpan w:val="7"/>
            <w:tcBorders>
              <w:top w:val="single" w:color="FFFFFF" w:sz="6" w:space="0"/>
              <w:left w:val="single" w:color="FFFFFF" w:sz="6" w:space="0"/>
              <w:right w:val="single" w:color="FFFFFF" w:sz="6" w:space="0"/>
            </w:tcBorders>
            <w:vAlign w:val="center"/>
          </w:tcPr>
          <w:p>
            <w:pPr>
              <w:spacing w:line="280" w:lineRule="exact"/>
              <w:jc w:val="right"/>
              <w:rPr>
                <w:rFonts w:ascii="仿宋" w:hAnsi="仿宋" w:eastAsia="仿宋" w:cs="Times New Roman"/>
                <w:sz w:val="24"/>
                <w:szCs w:val="24"/>
              </w:rPr>
            </w:pPr>
            <w:r>
              <w:rPr>
                <w:rFonts w:hint="eastAsia" w:ascii="仿宋" w:hAnsi="仿宋" w:eastAsia="仿宋" w:cs="Times New Roman"/>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722" w:type="dxa"/>
            <w:gridSpan w:val="2"/>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政府采购项目</w:t>
            </w:r>
          </w:p>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来源</w:t>
            </w:r>
          </w:p>
        </w:tc>
        <w:tc>
          <w:tcPr>
            <w:tcW w:w="1134" w:type="dxa"/>
            <w:vMerge w:val="restart"/>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采购物品名称</w:t>
            </w:r>
          </w:p>
        </w:tc>
        <w:tc>
          <w:tcPr>
            <w:tcW w:w="992" w:type="dxa"/>
            <w:vMerge w:val="restart"/>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政府采购目录序号</w:t>
            </w:r>
          </w:p>
        </w:tc>
        <w:tc>
          <w:tcPr>
            <w:tcW w:w="851" w:type="dxa"/>
            <w:vMerge w:val="restart"/>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数量单位</w:t>
            </w:r>
          </w:p>
        </w:tc>
        <w:tc>
          <w:tcPr>
            <w:tcW w:w="708" w:type="dxa"/>
            <w:vMerge w:val="restart"/>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数量</w:t>
            </w:r>
          </w:p>
        </w:tc>
        <w:tc>
          <w:tcPr>
            <w:tcW w:w="708" w:type="dxa"/>
            <w:vMerge w:val="restart"/>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单价</w:t>
            </w:r>
          </w:p>
        </w:tc>
        <w:tc>
          <w:tcPr>
            <w:tcW w:w="6037" w:type="dxa"/>
            <w:gridSpan w:val="7"/>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2" w:hRule="atLeast"/>
          <w:tblHeader/>
          <w:jc w:val="center"/>
        </w:trPr>
        <w:tc>
          <w:tcPr>
            <w:tcW w:w="1730" w:type="dxa"/>
            <w:vMerge w:val="restart"/>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项目名称</w:t>
            </w:r>
          </w:p>
        </w:tc>
        <w:tc>
          <w:tcPr>
            <w:tcW w:w="992" w:type="dxa"/>
            <w:vMerge w:val="restart"/>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预算资金</w:t>
            </w:r>
          </w:p>
        </w:tc>
        <w:tc>
          <w:tcPr>
            <w:tcW w:w="1134" w:type="dxa"/>
            <w:vMerge w:val="continue"/>
            <w:vAlign w:val="center"/>
          </w:tcPr>
          <w:p>
            <w:pPr>
              <w:spacing w:line="280" w:lineRule="exact"/>
              <w:jc w:val="left"/>
              <w:outlineLvl w:val="0"/>
              <w:rPr>
                <w:rFonts w:ascii="仿宋" w:hAnsi="仿宋" w:eastAsia="仿宋" w:cs="Times New Roman"/>
                <w:sz w:val="24"/>
                <w:szCs w:val="24"/>
              </w:rPr>
            </w:pPr>
          </w:p>
        </w:tc>
        <w:tc>
          <w:tcPr>
            <w:tcW w:w="992" w:type="dxa"/>
            <w:vMerge w:val="continue"/>
            <w:vAlign w:val="center"/>
          </w:tcPr>
          <w:p>
            <w:pPr>
              <w:spacing w:line="280" w:lineRule="exact"/>
              <w:jc w:val="left"/>
              <w:outlineLvl w:val="0"/>
              <w:rPr>
                <w:rFonts w:ascii="仿宋" w:hAnsi="仿宋" w:eastAsia="仿宋" w:cs="Times New Roman"/>
                <w:sz w:val="24"/>
                <w:szCs w:val="24"/>
              </w:rPr>
            </w:pPr>
          </w:p>
        </w:tc>
        <w:tc>
          <w:tcPr>
            <w:tcW w:w="851" w:type="dxa"/>
            <w:vMerge w:val="continue"/>
            <w:vAlign w:val="center"/>
          </w:tcPr>
          <w:p>
            <w:pPr>
              <w:spacing w:line="280" w:lineRule="exact"/>
              <w:jc w:val="left"/>
              <w:outlineLvl w:val="0"/>
              <w:rPr>
                <w:rFonts w:ascii="仿宋" w:hAnsi="仿宋" w:eastAsia="仿宋" w:cs="Times New Roman"/>
                <w:sz w:val="24"/>
                <w:szCs w:val="24"/>
              </w:rPr>
            </w:pPr>
          </w:p>
        </w:tc>
        <w:tc>
          <w:tcPr>
            <w:tcW w:w="708" w:type="dxa"/>
            <w:vMerge w:val="continue"/>
            <w:vAlign w:val="center"/>
          </w:tcPr>
          <w:p>
            <w:pPr>
              <w:spacing w:line="280" w:lineRule="exact"/>
              <w:jc w:val="left"/>
              <w:outlineLvl w:val="0"/>
              <w:rPr>
                <w:rFonts w:ascii="仿宋" w:hAnsi="仿宋" w:eastAsia="仿宋" w:cs="Times New Roman"/>
                <w:sz w:val="24"/>
                <w:szCs w:val="24"/>
              </w:rPr>
            </w:pPr>
          </w:p>
        </w:tc>
        <w:tc>
          <w:tcPr>
            <w:tcW w:w="708" w:type="dxa"/>
            <w:vMerge w:val="continue"/>
            <w:vAlign w:val="center"/>
          </w:tcPr>
          <w:p>
            <w:pPr>
              <w:spacing w:line="280" w:lineRule="exact"/>
              <w:jc w:val="left"/>
              <w:outlineLvl w:val="0"/>
              <w:rPr>
                <w:rFonts w:ascii="仿宋" w:hAnsi="仿宋" w:eastAsia="仿宋" w:cs="Times New Roman"/>
                <w:sz w:val="24"/>
                <w:szCs w:val="24"/>
              </w:rPr>
            </w:pPr>
          </w:p>
        </w:tc>
        <w:tc>
          <w:tcPr>
            <w:tcW w:w="1097" w:type="dxa"/>
            <w:vMerge w:val="restart"/>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总计</w:t>
            </w:r>
          </w:p>
        </w:tc>
        <w:tc>
          <w:tcPr>
            <w:tcW w:w="4007" w:type="dxa"/>
            <w:gridSpan w:val="5"/>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当年</w:t>
            </w:r>
            <w:r>
              <w:rPr>
                <w:rFonts w:hint="eastAsia" w:ascii="仿宋" w:hAnsi="仿宋" w:eastAsia="仿宋" w:cs="Times New Roman"/>
                <w:sz w:val="24"/>
                <w:szCs w:val="24"/>
                <w:lang w:eastAsia="zh-CN"/>
              </w:rPr>
              <w:t>单位</w:t>
            </w:r>
            <w:r>
              <w:rPr>
                <w:rFonts w:hint="eastAsia" w:ascii="仿宋" w:hAnsi="仿宋" w:eastAsia="仿宋" w:cs="Times New Roman"/>
                <w:sz w:val="24"/>
                <w:szCs w:val="24"/>
              </w:rPr>
              <w:t>预算安排资金</w:t>
            </w:r>
          </w:p>
        </w:tc>
        <w:tc>
          <w:tcPr>
            <w:tcW w:w="933" w:type="dxa"/>
            <w:vMerge w:val="restart"/>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69" w:hRule="atLeast"/>
          <w:tblHeader/>
          <w:jc w:val="center"/>
        </w:trPr>
        <w:tc>
          <w:tcPr>
            <w:tcW w:w="1730" w:type="dxa"/>
            <w:vMerge w:val="continue"/>
            <w:vAlign w:val="center"/>
          </w:tcPr>
          <w:p>
            <w:pPr>
              <w:spacing w:line="280" w:lineRule="exact"/>
              <w:jc w:val="left"/>
              <w:outlineLvl w:val="0"/>
              <w:rPr>
                <w:rFonts w:ascii="仿宋" w:hAnsi="仿宋" w:eastAsia="仿宋" w:cs="Times New Roman"/>
                <w:sz w:val="24"/>
                <w:szCs w:val="24"/>
              </w:rPr>
            </w:pPr>
          </w:p>
        </w:tc>
        <w:tc>
          <w:tcPr>
            <w:tcW w:w="992" w:type="dxa"/>
            <w:vMerge w:val="continue"/>
            <w:vAlign w:val="center"/>
          </w:tcPr>
          <w:p>
            <w:pPr>
              <w:spacing w:line="280" w:lineRule="exact"/>
              <w:jc w:val="left"/>
              <w:outlineLvl w:val="0"/>
              <w:rPr>
                <w:rFonts w:ascii="仿宋" w:hAnsi="仿宋" w:eastAsia="仿宋" w:cs="Times New Roman"/>
                <w:sz w:val="24"/>
                <w:szCs w:val="24"/>
              </w:rPr>
            </w:pPr>
          </w:p>
        </w:tc>
        <w:tc>
          <w:tcPr>
            <w:tcW w:w="1134" w:type="dxa"/>
            <w:vMerge w:val="continue"/>
            <w:vAlign w:val="center"/>
          </w:tcPr>
          <w:p>
            <w:pPr>
              <w:spacing w:line="280" w:lineRule="exact"/>
              <w:jc w:val="left"/>
              <w:outlineLvl w:val="0"/>
              <w:rPr>
                <w:rFonts w:ascii="仿宋" w:hAnsi="仿宋" w:eastAsia="仿宋" w:cs="Times New Roman"/>
                <w:sz w:val="24"/>
                <w:szCs w:val="24"/>
              </w:rPr>
            </w:pPr>
          </w:p>
        </w:tc>
        <w:tc>
          <w:tcPr>
            <w:tcW w:w="992" w:type="dxa"/>
            <w:vMerge w:val="continue"/>
            <w:vAlign w:val="center"/>
          </w:tcPr>
          <w:p>
            <w:pPr>
              <w:spacing w:line="280" w:lineRule="exact"/>
              <w:jc w:val="left"/>
              <w:outlineLvl w:val="0"/>
              <w:rPr>
                <w:rFonts w:ascii="仿宋" w:hAnsi="仿宋" w:eastAsia="仿宋" w:cs="Times New Roman"/>
                <w:sz w:val="24"/>
                <w:szCs w:val="24"/>
              </w:rPr>
            </w:pPr>
          </w:p>
        </w:tc>
        <w:tc>
          <w:tcPr>
            <w:tcW w:w="851" w:type="dxa"/>
            <w:vMerge w:val="continue"/>
            <w:vAlign w:val="center"/>
          </w:tcPr>
          <w:p>
            <w:pPr>
              <w:spacing w:line="280" w:lineRule="exact"/>
              <w:jc w:val="left"/>
              <w:outlineLvl w:val="0"/>
              <w:rPr>
                <w:rFonts w:ascii="仿宋" w:hAnsi="仿宋" w:eastAsia="仿宋" w:cs="Times New Roman"/>
                <w:sz w:val="24"/>
                <w:szCs w:val="24"/>
              </w:rPr>
            </w:pPr>
          </w:p>
        </w:tc>
        <w:tc>
          <w:tcPr>
            <w:tcW w:w="708" w:type="dxa"/>
            <w:vMerge w:val="continue"/>
            <w:vAlign w:val="center"/>
          </w:tcPr>
          <w:p>
            <w:pPr>
              <w:spacing w:line="280" w:lineRule="exact"/>
              <w:jc w:val="left"/>
              <w:outlineLvl w:val="0"/>
              <w:rPr>
                <w:rFonts w:ascii="仿宋" w:hAnsi="仿宋" w:eastAsia="仿宋" w:cs="Times New Roman"/>
                <w:sz w:val="24"/>
                <w:szCs w:val="24"/>
              </w:rPr>
            </w:pPr>
          </w:p>
        </w:tc>
        <w:tc>
          <w:tcPr>
            <w:tcW w:w="708" w:type="dxa"/>
            <w:vMerge w:val="continue"/>
            <w:vAlign w:val="center"/>
          </w:tcPr>
          <w:p>
            <w:pPr>
              <w:spacing w:line="280" w:lineRule="exact"/>
              <w:jc w:val="left"/>
              <w:outlineLvl w:val="0"/>
              <w:rPr>
                <w:rFonts w:ascii="仿宋" w:hAnsi="仿宋" w:eastAsia="仿宋" w:cs="Times New Roman"/>
                <w:sz w:val="24"/>
                <w:szCs w:val="24"/>
              </w:rPr>
            </w:pPr>
          </w:p>
        </w:tc>
        <w:tc>
          <w:tcPr>
            <w:tcW w:w="1097" w:type="dxa"/>
            <w:vMerge w:val="continue"/>
            <w:vAlign w:val="center"/>
          </w:tcPr>
          <w:p>
            <w:pPr>
              <w:spacing w:line="280" w:lineRule="exact"/>
              <w:jc w:val="left"/>
              <w:outlineLvl w:val="0"/>
              <w:rPr>
                <w:rFonts w:ascii="仿宋" w:hAnsi="仿宋" w:eastAsia="仿宋" w:cs="Times New Roman"/>
                <w:sz w:val="24"/>
                <w:szCs w:val="24"/>
              </w:rPr>
            </w:pPr>
          </w:p>
        </w:tc>
        <w:tc>
          <w:tcPr>
            <w:tcW w:w="992"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合计</w:t>
            </w:r>
          </w:p>
        </w:tc>
        <w:tc>
          <w:tcPr>
            <w:tcW w:w="888"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一般公共预算拨款</w:t>
            </w:r>
          </w:p>
        </w:tc>
        <w:tc>
          <w:tcPr>
            <w:tcW w:w="710"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基金预算拨款</w:t>
            </w:r>
          </w:p>
        </w:tc>
        <w:tc>
          <w:tcPr>
            <w:tcW w:w="709"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财政专户核拨</w:t>
            </w:r>
          </w:p>
        </w:tc>
        <w:tc>
          <w:tcPr>
            <w:tcW w:w="708"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其他来源收入</w:t>
            </w:r>
          </w:p>
        </w:tc>
        <w:tc>
          <w:tcPr>
            <w:tcW w:w="933" w:type="dxa"/>
            <w:vMerge w:val="continue"/>
            <w:vAlign w:val="center"/>
          </w:tcPr>
          <w:p>
            <w:pPr>
              <w:spacing w:line="280" w:lineRule="exact"/>
              <w:jc w:val="left"/>
              <w:outlineLvl w:val="0"/>
              <w:rPr>
                <w:rFonts w:ascii="仿宋" w:hAnsi="仿宋" w:eastAsia="仿宋"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0" w:hRule="atLeast"/>
          <w:jc w:val="center"/>
        </w:trPr>
        <w:tc>
          <w:tcPr>
            <w:tcW w:w="1730"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合　计</w:t>
            </w:r>
          </w:p>
        </w:tc>
        <w:tc>
          <w:tcPr>
            <w:tcW w:w="992"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4.0</w:t>
            </w:r>
          </w:p>
        </w:tc>
        <w:tc>
          <w:tcPr>
            <w:tcW w:w="1134" w:type="dxa"/>
            <w:vAlign w:val="center"/>
          </w:tcPr>
          <w:p>
            <w:pPr>
              <w:spacing w:line="280" w:lineRule="exact"/>
              <w:jc w:val="center"/>
              <w:rPr>
                <w:rFonts w:ascii="仿宋" w:hAnsi="仿宋" w:eastAsia="仿宋" w:cs="Times New Roman"/>
                <w:sz w:val="24"/>
                <w:szCs w:val="24"/>
              </w:rPr>
            </w:pPr>
          </w:p>
        </w:tc>
        <w:tc>
          <w:tcPr>
            <w:tcW w:w="992" w:type="dxa"/>
            <w:vAlign w:val="center"/>
          </w:tcPr>
          <w:p>
            <w:pPr>
              <w:spacing w:line="280" w:lineRule="exact"/>
              <w:jc w:val="center"/>
              <w:rPr>
                <w:rFonts w:ascii="仿宋" w:hAnsi="仿宋" w:eastAsia="仿宋" w:cs="Times New Roman"/>
                <w:sz w:val="24"/>
                <w:szCs w:val="24"/>
              </w:rPr>
            </w:pPr>
          </w:p>
        </w:tc>
        <w:tc>
          <w:tcPr>
            <w:tcW w:w="851" w:type="dxa"/>
            <w:vAlign w:val="center"/>
          </w:tcPr>
          <w:p>
            <w:pPr>
              <w:spacing w:line="280" w:lineRule="exact"/>
              <w:jc w:val="center"/>
              <w:rPr>
                <w:rFonts w:ascii="仿宋" w:hAnsi="仿宋" w:eastAsia="仿宋" w:cs="Times New Roman"/>
                <w:sz w:val="24"/>
                <w:szCs w:val="24"/>
              </w:rPr>
            </w:pPr>
          </w:p>
        </w:tc>
        <w:tc>
          <w:tcPr>
            <w:tcW w:w="708" w:type="dxa"/>
            <w:vAlign w:val="center"/>
          </w:tcPr>
          <w:p>
            <w:pPr>
              <w:spacing w:line="280" w:lineRule="exact"/>
              <w:jc w:val="center"/>
              <w:rPr>
                <w:rFonts w:ascii="仿宋" w:hAnsi="仿宋" w:eastAsia="仿宋" w:cs="Times New Roman"/>
                <w:sz w:val="24"/>
                <w:szCs w:val="24"/>
              </w:rPr>
            </w:pPr>
          </w:p>
        </w:tc>
        <w:tc>
          <w:tcPr>
            <w:tcW w:w="708" w:type="dxa"/>
            <w:vAlign w:val="center"/>
          </w:tcPr>
          <w:p>
            <w:pPr>
              <w:spacing w:line="280" w:lineRule="exact"/>
              <w:jc w:val="center"/>
              <w:rPr>
                <w:rFonts w:ascii="仿宋" w:hAnsi="仿宋" w:eastAsia="仿宋" w:cs="Times New Roman"/>
                <w:sz w:val="24"/>
                <w:szCs w:val="24"/>
              </w:rPr>
            </w:pPr>
          </w:p>
        </w:tc>
        <w:tc>
          <w:tcPr>
            <w:tcW w:w="1097"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4.0</w:t>
            </w:r>
          </w:p>
        </w:tc>
        <w:tc>
          <w:tcPr>
            <w:tcW w:w="992"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4.0</w:t>
            </w:r>
          </w:p>
        </w:tc>
        <w:tc>
          <w:tcPr>
            <w:tcW w:w="888"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4.0</w:t>
            </w:r>
          </w:p>
        </w:tc>
        <w:tc>
          <w:tcPr>
            <w:tcW w:w="710" w:type="dxa"/>
            <w:vAlign w:val="center"/>
          </w:tcPr>
          <w:p>
            <w:pPr>
              <w:spacing w:line="280" w:lineRule="exact"/>
              <w:jc w:val="center"/>
              <w:rPr>
                <w:rFonts w:ascii="仿宋" w:hAnsi="仿宋" w:eastAsia="仿宋" w:cs="Times New Roman"/>
                <w:sz w:val="24"/>
                <w:szCs w:val="24"/>
              </w:rPr>
            </w:pPr>
          </w:p>
        </w:tc>
        <w:tc>
          <w:tcPr>
            <w:tcW w:w="709" w:type="dxa"/>
            <w:vAlign w:val="center"/>
          </w:tcPr>
          <w:p>
            <w:pPr>
              <w:spacing w:line="280" w:lineRule="exact"/>
              <w:jc w:val="center"/>
              <w:rPr>
                <w:rFonts w:ascii="仿宋" w:hAnsi="仿宋" w:eastAsia="仿宋" w:cs="Times New Roman"/>
                <w:sz w:val="24"/>
                <w:szCs w:val="24"/>
              </w:rPr>
            </w:pPr>
          </w:p>
        </w:tc>
        <w:tc>
          <w:tcPr>
            <w:tcW w:w="708" w:type="dxa"/>
            <w:vAlign w:val="center"/>
          </w:tcPr>
          <w:p>
            <w:pPr>
              <w:spacing w:line="280" w:lineRule="exact"/>
              <w:jc w:val="center"/>
              <w:rPr>
                <w:rFonts w:ascii="仿宋" w:hAnsi="仿宋" w:eastAsia="仿宋" w:cs="Times New Roman"/>
                <w:sz w:val="24"/>
                <w:szCs w:val="24"/>
              </w:rPr>
            </w:pPr>
          </w:p>
        </w:tc>
        <w:tc>
          <w:tcPr>
            <w:tcW w:w="933" w:type="dxa"/>
            <w:vAlign w:val="center"/>
          </w:tcPr>
          <w:p>
            <w:pPr>
              <w:spacing w:line="280" w:lineRule="exact"/>
              <w:jc w:val="center"/>
              <w:rPr>
                <w:rFonts w:ascii="仿宋" w:hAnsi="仿宋" w:eastAsia="仿宋"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9" w:hRule="atLeast"/>
          <w:jc w:val="center"/>
        </w:trPr>
        <w:tc>
          <w:tcPr>
            <w:tcW w:w="1730" w:type="dxa"/>
            <w:vAlign w:val="center"/>
          </w:tcPr>
          <w:p>
            <w:pPr>
              <w:spacing w:line="280" w:lineRule="exact"/>
              <w:jc w:val="center"/>
              <w:rPr>
                <w:rFonts w:ascii="仿宋" w:hAnsi="仿宋" w:eastAsia="仿宋" w:cs="Times New Roman"/>
                <w:sz w:val="24"/>
                <w:szCs w:val="24"/>
              </w:rPr>
            </w:pPr>
            <w:r>
              <w:rPr>
                <w:rFonts w:hint="eastAsia" w:ascii="仿宋" w:hAnsi="仿宋" w:eastAsia="仿宋"/>
                <w:sz w:val="24"/>
                <w:szCs w:val="24"/>
              </w:rPr>
              <w:t>日常公用经费</w:t>
            </w:r>
          </w:p>
        </w:tc>
        <w:tc>
          <w:tcPr>
            <w:tcW w:w="992"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4.0</w:t>
            </w:r>
          </w:p>
        </w:tc>
        <w:tc>
          <w:tcPr>
            <w:tcW w:w="1134" w:type="dxa"/>
            <w:vAlign w:val="center"/>
          </w:tcPr>
          <w:p>
            <w:pPr>
              <w:spacing w:line="280" w:lineRule="exact"/>
              <w:jc w:val="center"/>
              <w:rPr>
                <w:rFonts w:ascii="仿宋" w:hAnsi="仿宋" w:eastAsia="仿宋" w:cs="Times New Roman"/>
                <w:sz w:val="24"/>
                <w:szCs w:val="24"/>
              </w:rPr>
            </w:pPr>
            <w:r>
              <w:rPr>
                <w:rFonts w:ascii="仿宋" w:hAnsi="仿宋" w:eastAsia="仿宋" w:cs="Times New Roman"/>
                <w:sz w:val="24"/>
                <w:szCs w:val="24"/>
              </w:rPr>
              <w:t>计算机</w:t>
            </w:r>
          </w:p>
        </w:tc>
        <w:tc>
          <w:tcPr>
            <w:tcW w:w="992" w:type="dxa"/>
            <w:vAlign w:val="center"/>
          </w:tcPr>
          <w:p>
            <w:pPr>
              <w:spacing w:line="280" w:lineRule="exact"/>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A02010199</w:t>
            </w:r>
          </w:p>
        </w:tc>
        <w:tc>
          <w:tcPr>
            <w:tcW w:w="851"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台</w:t>
            </w:r>
          </w:p>
        </w:tc>
        <w:tc>
          <w:tcPr>
            <w:tcW w:w="708"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10</w:t>
            </w:r>
          </w:p>
        </w:tc>
        <w:tc>
          <w:tcPr>
            <w:tcW w:w="708"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0.4</w:t>
            </w:r>
          </w:p>
        </w:tc>
        <w:tc>
          <w:tcPr>
            <w:tcW w:w="1097"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4.0</w:t>
            </w:r>
          </w:p>
        </w:tc>
        <w:tc>
          <w:tcPr>
            <w:tcW w:w="992"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4.0</w:t>
            </w:r>
          </w:p>
        </w:tc>
        <w:tc>
          <w:tcPr>
            <w:tcW w:w="888"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4.0</w:t>
            </w:r>
          </w:p>
        </w:tc>
        <w:tc>
          <w:tcPr>
            <w:tcW w:w="710" w:type="dxa"/>
            <w:vAlign w:val="center"/>
          </w:tcPr>
          <w:p>
            <w:pPr>
              <w:spacing w:line="280" w:lineRule="exact"/>
              <w:jc w:val="center"/>
              <w:rPr>
                <w:rFonts w:ascii="仿宋" w:hAnsi="仿宋" w:eastAsia="仿宋" w:cs="Times New Roman"/>
                <w:sz w:val="24"/>
                <w:szCs w:val="24"/>
              </w:rPr>
            </w:pPr>
          </w:p>
        </w:tc>
        <w:tc>
          <w:tcPr>
            <w:tcW w:w="709" w:type="dxa"/>
            <w:vAlign w:val="center"/>
          </w:tcPr>
          <w:p>
            <w:pPr>
              <w:spacing w:line="280" w:lineRule="exact"/>
              <w:jc w:val="center"/>
              <w:rPr>
                <w:rFonts w:ascii="仿宋" w:hAnsi="仿宋" w:eastAsia="仿宋" w:cs="Times New Roman"/>
                <w:sz w:val="24"/>
                <w:szCs w:val="24"/>
              </w:rPr>
            </w:pPr>
          </w:p>
        </w:tc>
        <w:tc>
          <w:tcPr>
            <w:tcW w:w="708" w:type="dxa"/>
            <w:vAlign w:val="center"/>
          </w:tcPr>
          <w:p>
            <w:pPr>
              <w:spacing w:line="280" w:lineRule="exact"/>
              <w:jc w:val="center"/>
              <w:rPr>
                <w:rFonts w:ascii="仿宋" w:hAnsi="仿宋" w:eastAsia="仿宋" w:cs="Times New Roman"/>
                <w:sz w:val="24"/>
                <w:szCs w:val="24"/>
              </w:rPr>
            </w:pPr>
          </w:p>
        </w:tc>
        <w:tc>
          <w:tcPr>
            <w:tcW w:w="933" w:type="dxa"/>
            <w:vAlign w:val="center"/>
          </w:tcPr>
          <w:p>
            <w:pPr>
              <w:spacing w:line="280" w:lineRule="exact"/>
              <w:jc w:val="center"/>
              <w:rPr>
                <w:rFonts w:ascii="仿宋" w:hAnsi="仿宋" w:eastAsia="仿宋" w:cs="Times New Roman"/>
                <w:sz w:val="24"/>
                <w:szCs w:val="24"/>
              </w:rPr>
            </w:pPr>
          </w:p>
        </w:tc>
      </w:tr>
    </w:tbl>
    <w:p>
      <w:pPr>
        <w:spacing w:line="560" w:lineRule="exact"/>
        <w:jc w:val="center"/>
        <w:outlineLvl w:val="0"/>
        <w:rPr>
          <w:rFonts w:ascii="仿宋" w:hAnsi="仿宋" w:eastAsia="仿宋" w:cs="Times New Roman"/>
          <w:sz w:val="32"/>
          <w:szCs w:val="32"/>
        </w:rPr>
      </w:pPr>
    </w:p>
    <w:p>
      <w:pPr>
        <w:autoSpaceDE w:val="0"/>
        <w:autoSpaceDN w:val="0"/>
        <w:adjustRightInd w:val="0"/>
        <w:spacing w:line="560" w:lineRule="exact"/>
        <w:jc w:val="left"/>
        <w:rPr>
          <w:rFonts w:ascii="黑体" w:hAnsi="黑体" w:eastAsia="黑体" w:cs="Times New Roman"/>
          <w:sz w:val="32"/>
          <w:szCs w:val="32"/>
        </w:rPr>
      </w:pPr>
      <w:r>
        <w:rPr>
          <w:rFonts w:hint="eastAsia" w:ascii="黑体" w:hAnsi="黑体" w:eastAsia="黑体" w:cs="黑体"/>
          <w:sz w:val="32"/>
          <w:szCs w:val="32"/>
        </w:rPr>
        <w:t>七、国有资产信息</w:t>
      </w:r>
    </w:p>
    <w:p>
      <w:pPr>
        <w:spacing w:line="560" w:lineRule="exact"/>
        <w:ind w:firstLine="640"/>
        <w:rPr>
          <w:rFonts w:ascii="仿宋" w:hAnsi="仿宋" w:eastAsia="仿宋" w:cs="仿宋_GB2312"/>
          <w:sz w:val="32"/>
          <w:szCs w:val="32"/>
        </w:rPr>
      </w:pPr>
      <w:r>
        <w:rPr>
          <w:rFonts w:hint="eastAsia" w:ascii="仿宋" w:hAnsi="仿宋" w:eastAsia="仿宋" w:cs="仿宋_GB2312"/>
          <w:sz w:val="32"/>
          <w:szCs w:val="32"/>
        </w:rPr>
        <w:t>我单位上年末固定资产金额为42.39万元，本年度拟购置固定资产主要为计算机设备</w:t>
      </w:r>
      <w:r>
        <w:rPr>
          <w:rFonts w:hint="eastAsia" w:ascii="仿宋" w:hAnsi="仿宋" w:eastAsia="仿宋" w:cs="仿宋_GB2312"/>
          <w:sz w:val="32"/>
          <w:szCs w:val="32"/>
          <w:lang w:val="en-US" w:eastAsia="zh-CN"/>
        </w:rPr>
        <w:t>10台共计4万元</w:t>
      </w:r>
      <w:r>
        <w:rPr>
          <w:rFonts w:hint="eastAsia" w:ascii="仿宋" w:hAnsi="仿宋" w:eastAsia="仿宋" w:cs="仿宋_GB2312"/>
          <w:sz w:val="32"/>
          <w:szCs w:val="32"/>
        </w:rPr>
        <w:t>，已列入政府采购预算。详见下表。</w:t>
      </w:r>
    </w:p>
    <w:tbl>
      <w:tblPr>
        <w:tblStyle w:val="8"/>
        <w:tblW w:w="12758" w:type="dxa"/>
        <w:tblInd w:w="959" w:type="dxa"/>
        <w:tblLayout w:type="fixed"/>
        <w:tblCellMar>
          <w:top w:w="0" w:type="dxa"/>
          <w:left w:w="108" w:type="dxa"/>
          <w:bottom w:w="0" w:type="dxa"/>
          <w:right w:w="108" w:type="dxa"/>
        </w:tblCellMar>
      </w:tblPr>
      <w:tblGrid>
        <w:gridCol w:w="5795"/>
        <w:gridCol w:w="1416"/>
        <w:gridCol w:w="5547"/>
      </w:tblGrid>
      <w:tr>
        <w:tblPrEx>
          <w:tblCellMar>
            <w:top w:w="0" w:type="dxa"/>
            <w:left w:w="108" w:type="dxa"/>
            <w:bottom w:w="0" w:type="dxa"/>
            <w:right w:w="108" w:type="dxa"/>
          </w:tblCellMar>
        </w:tblPrEx>
        <w:trPr>
          <w:trHeight w:val="705" w:hRule="atLeast"/>
        </w:trPr>
        <w:tc>
          <w:tcPr>
            <w:tcW w:w="12758" w:type="dxa"/>
            <w:gridSpan w:val="3"/>
            <w:tcBorders>
              <w:top w:val="nil"/>
              <w:left w:val="nil"/>
              <w:bottom w:val="nil"/>
              <w:right w:val="nil"/>
            </w:tcBorders>
            <w:noWrap/>
            <w:vAlign w:val="center"/>
          </w:tcPr>
          <w:p>
            <w:pPr>
              <w:widowControl/>
              <w:ind w:firstLine="2715" w:firstLineChars="845"/>
              <w:rPr>
                <w:rFonts w:ascii="宋体" w:hAnsi="宋体" w:eastAsia="宋体" w:cs="宋体"/>
                <w:b/>
                <w:bCs/>
                <w:kern w:val="0"/>
                <w:sz w:val="32"/>
                <w:szCs w:val="32"/>
              </w:rPr>
            </w:pPr>
          </w:p>
          <w:p>
            <w:pPr>
              <w:widowControl/>
              <w:ind w:firstLine="2715" w:firstLineChars="845"/>
              <w:rPr>
                <w:rFonts w:ascii="宋体" w:hAnsi="宋体" w:eastAsia="宋体" w:cs="宋体"/>
                <w:b/>
                <w:bCs/>
                <w:kern w:val="0"/>
                <w:sz w:val="32"/>
                <w:szCs w:val="32"/>
              </w:rPr>
            </w:pPr>
          </w:p>
          <w:p>
            <w:pPr>
              <w:widowControl/>
              <w:ind w:firstLine="2715" w:firstLineChars="845"/>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lang w:eastAsia="zh-CN"/>
              </w:rPr>
              <w:t>单位</w:t>
            </w:r>
            <w:r>
              <w:rPr>
                <w:rFonts w:hint="eastAsia" w:ascii="宋体" w:hAnsi="宋体" w:eastAsia="宋体" w:cs="宋体"/>
                <w:b/>
                <w:bCs/>
                <w:kern w:val="0"/>
                <w:sz w:val="32"/>
                <w:szCs w:val="32"/>
              </w:rPr>
              <w:t>固定资产占用情况表</w:t>
            </w:r>
          </w:p>
          <w:p>
            <w:pPr>
              <w:widowControl/>
              <w:rPr>
                <w:rFonts w:ascii="宋体" w:hAnsi="宋体" w:eastAsia="宋体" w:cs="Times New Roman"/>
                <w:b/>
                <w:bCs/>
                <w:kern w:val="0"/>
                <w:sz w:val="10"/>
                <w:szCs w:val="10"/>
              </w:rPr>
            </w:pPr>
          </w:p>
        </w:tc>
      </w:tr>
      <w:tr>
        <w:tblPrEx>
          <w:tblCellMar>
            <w:top w:w="0" w:type="dxa"/>
            <w:left w:w="108" w:type="dxa"/>
            <w:bottom w:w="0" w:type="dxa"/>
            <w:right w:w="108" w:type="dxa"/>
          </w:tblCellMar>
        </w:tblPrEx>
        <w:trPr>
          <w:trHeight w:val="510" w:hRule="atLeast"/>
        </w:trPr>
        <w:tc>
          <w:tcPr>
            <w:tcW w:w="7211" w:type="dxa"/>
            <w:gridSpan w:val="2"/>
            <w:tcBorders>
              <w:top w:val="nil"/>
              <w:left w:val="nil"/>
              <w:bottom w:val="nil"/>
              <w:right w:val="nil"/>
            </w:tcBorders>
            <w:noWrap/>
            <w:vAlign w:val="center"/>
          </w:tcPr>
          <w:p>
            <w:pPr>
              <w:widowControl/>
              <w:jc w:val="left"/>
              <w:rPr>
                <w:rFonts w:ascii="仿宋" w:hAnsi="仿宋" w:eastAsia="仿宋" w:cs="Times New Roman"/>
                <w:kern w:val="0"/>
                <w:sz w:val="32"/>
                <w:szCs w:val="32"/>
              </w:rPr>
            </w:pPr>
            <w:r>
              <w:rPr>
                <w:rFonts w:hint="eastAsia" w:ascii="仿宋" w:hAnsi="仿宋" w:eastAsia="仿宋" w:cs="宋体"/>
                <w:kern w:val="0"/>
                <w:sz w:val="32"/>
                <w:szCs w:val="32"/>
              </w:rPr>
              <w:t>编制</w:t>
            </w:r>
            <w:r>
              <w:rPr>
                <w:rFonts w:hint="eastAsia" w:ascii="仿宋" w:hAnsi="仿宋" w:eastAsia="仿宋" w:cs="宋体"/>
                <w:kern w:val="0"/>
                <w:sz w:val="32"/>
                <w:szCs w:val="32"/>
                <w:lang w:eastAsia="zh-CN"/>
              </w:rPr>
              <w:t>单位</w:t>
            </w:r>
            <w:r>
              <w:rPr>
                <w:rFonts w:hint="eastAsia" w:ascii="仿宋" w:hAnsi="仿宋" w:eastAsia="仿宋" w:cs="宋体"/>
                <w:kern w:val="0"/>
                <w:sz w:val="32"/>
                <w:szCs w:val="32"/>
              </w:rPr>
              <w:t>：319</w:t>
            </w:r>
            <w:r>
              <w:rPr>
                <w:rFonts w:hint="eastAsia" w:ascii="仿宋" w:hAnsi="仿宋" w:eastAsia="仿宋" w:cs="宋体"/>
                <w:kern w:val="0"/>
                <w:sz w:val="32"/>
                <w:szCs w:val="32"/>
                <w:lang w:val="en-US" w:eastAsia="zh-CN"/>
              </w:rPr>
              <w:t>001</w:t>
            </w:r>
            <w:bookmarkStart w:id="0" w:name="_GoBack"/>
            <w:bookmarkEnd w:id="0"/>
            <w:r>
              <w:rPr>
                <w:rFonts w:hint="eastAsia" w:ascii="仿宋" w:hAnsi="仿宋" w:eastAsia="仿宋" w:cs="宋体"/>
                <w:kern w:val="0"/>
                <w:sz w:val="32"/>
                <w:szCs w:val="32"/>
              </w:rPr>
              <w:t>成安县审计局</w:t>
            </w:r>
          </w:p>
        </w:tc>
        <w:tc>
          <w:tcPr>
            <w:tcW w:w="5547" w:type="dxa"/>
            <w:tcBorders>
              <w:top w:val="nil"/>
              <w:left w:val="nil"/>
              <w:bottom w:val="nil"/>
              <w:right w:val="nil"/>
            </w:tcBorders>
            <w:noWrap/>
            <w:vAlign w:val="center"/>
          </w:tcPr>
          <w:p>
            <w:pPr>
              <w:widowControl/>
              <w:jc w:val="left"/>
              <w:rPr>
                <w:rFonts w:ascii="仿宋" w:hAnsi="仿宋" w:eastAsia="仿宋" w:cs="宋体"/>
                <w:kern w:val="0"/>
                <w:sz w:val="32"/>
                <w:szCs w:val="32"/>
              </w:rPr>
            </w:pPr>
            <w:r>
              <w:rPr>
                <w:rFonts w:hint="eastAsia" w:ascii="仿宋" w:hAnsi="仿宋" w:eastAsia="仿宋" w:cs="宋体"/>
                <w:kern w:val="0"/>
                <w:sz w:val="32"/>
                <w:szCs w:val="32"/>
              </w:rPr>
              <w:t>截止时间：</w:t>
            </w:r>
            <w:r>
              <w:rPr>
                <w:rFonts w:ascii="仿宋" w:hAnsi="仿宋" w:eastAsia="仿宋" w:cs="宋体"/>
                <w:kern w:val="0"/>
                <w:sz w:val="32"/>
                <w:szCs w:val="32"/>
              </w:rPr>
              <w:t>20</w:t>
            </w:r>
            <w:r>
              <w:rPr>
                <w:rFonts w:hint="eastAsia" w:ascii="仿宋" w:hAnsi="仿宋" w:eastAsia="仿宋" w:cs="宋体"/>
                <w:kern w:val="0"/>
                <w:sz w:val="32"/>
                <w:szCs w:val="32"/>
              </w:rPr>
              <w:t>20年</w:t>
            </w:r>
            <w:r>
              <w:rPr>
                <w:rFonts w:ascii="仿宋" w:hAnsi="仿宋" w:eastAsia="仿宋" w:cs="宋体"/>
                <w:kern w:val="0"/>
                <w:sz w:val="32"/>
                <w:szCs w:val="32"/>
              </w:rPr>
              <w:t>12</w:t>
            </w:r>
            <w:r>
              <w:rPr>
                <w:rFonts w:hint="eastAsia" w:ascii="仿宋" w:hAnsi="仿宋" w:eastAsia="仿宋" w:cs="宋体"/>
                <w:kern w:val="0"/>
                <w:sz w:val="32"/>
                <w:szCs w:val="32"/>
              </w:rPr>
              <w:t>月</w:t>
            </w:r>
            <w:r>
              <w:rPr>
                <w:rFonts w:ascii="仿宋" w:hAnsi="仿宋" w:eastAsia="仿宋" w:cs="宋体"/>
                <w:kern w:val="0"/>
                <w:sz w:val="32"/>
                <w:szCs w:val="32"/>
              </w:rPr>
              <w:t>31</w:t>
            </w:r>
            <w:r>
              <w:rPr>
                <w:rFonts w:hint="eastAsia" w:ascii="仿宋" w:hAnsi="仿宋" w:eastAsia="仿宋" w:cs="宋体"/>
                <w:kern w:val="0"/>
                <w:sz w:val="32"/>
                <w:szCs w:val="32"/>
              </w:rPr>
              <w:t>日</w:t>
            </w:r>
          </w:p>
        </w:tc>
      </w:tr>
      <w:tr>
        <w:tblPrEx>
          <w:tblCellMar>
            <w:top w:w="0" w:type="dxa"/>
            <w:left w:w="108" w:type="dxa"/>
            <w:bottom w:w="0" w:type="dxa"/>
            <w:right w:w="108" w:type="dxa"/>
          </w:tblCellMar>
        </w:tblPrEx>
        <w:trPr>
          <w:trHeight w:val="645" w:hRule="atLeast"/>
        </w:trPr>
        <w:tc>
          <w:tcPr>
            <w:tcW w:w="57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Times New Roman"/>
                <w:b/>
                <w:bCs/>
                <w:kern w:val="0"/>
                <w:sz w:val="32"/>
                <w:szCs w:val="32"/>
              </w:rPr>
            </w:pPr>
            <w:r>
              <w:rPr>
                <w:rFonts w:hint="eastAsia" w:ascii="仿宋" w:hAnsi="仿宋" w:eastAsia="仿宋" w:cs="宋体"/>
                <w:b/>
                <w:bCs/>
                <w:kern w:val="0"/>
                <w:sz w:val="32"/>
                <w:szCs w:val="32"/>
              </w:rPr>
              <w:t>项目</w:t>
            </w:r>
          </w:p>
        </w:tc>
        <w:tc>
          <w:tcPr>
            <w:tcW w:w="141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Times New Roman"/>
                <w:b/>
                <w:bCs/>
                <w:kern w:val="0"/>
                <w:sz w:val="32"/>
                <w:szCs w:val="32"/>
              </w:rPr>
            </w:pPr>
            <w:r>
              <w:rPr>
                <w:rFonts w:hint="eastAsia" w:ascii="仿宋" w:hAnsi="仿宋" w:eastAsia="仿宋" w:cs="宋体"/>
                <w:b/>
                <w:bCs/>
                <w:kern w:val="0"/>
                <w:sz w:val="32"/>
                <w:szCs w:val="32"/>
              </w:rPr>
              <w:t>数量</w:t>
            </w:r>
          </w:p>
        </w:tc>
        <w:tc>
          <w:tcPr>
            <w:tcW w:w="5547"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Times New Roman"/>
                <w:b/>
                <w:bCs/>
                <w:kern w:val="0"/>
                <w:sz w:val="32"/>
                <w:szCs w:val="32"/>
              </w:rPr>
            </w:pPr>
            <w:r>
              <w:rPr>
                <w:rFonts w:hint="eastAsia" w:ascii="仿宋" w:hAnsi="仿宋" w:eastAsia="仿宋" w:cs="宋体"/>
                <w:b/>
                <w:bCs/>
                <w:kern w:val="0"/>
                <w:sz w:val="32"/>
                <w:szCs w:val="32"/>
              </w:rPr>
              <w:t>价值（金额单位：万元）</w:t>
            </w:r>
          </w:p>
        </w:tc>
      </w:tr>
      <w:tr>
        <w:tblPrEx>
          <w:tblCellMar>
            <w:top w:w="0" w:type="dxa"/>
            <w:left w:w="108" w:type="dxa"/>
            <w:bottom w:w="0" w:type="dxa"/>
            <w:right w:w="108" w:type="dxa"/>
          </w:tblCellMar>
        </w:tblPrEx>
        <w:trPr>
          <w:trHeight w:val="645" w:hRule="atLeast"/>
        </w:trPr>
        <w:tc>
          <w:tcPr>
            <w:tcW w:w="5795"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r>
              <w:rPr>
                <w:rFonts w:hint="eastAsia" w:ascii="仿宋" w:hAnsi="仿宋" w:eastAsia="仿宋" w:cs="宋体"/>
                <w:kern w:val="0"/>
                <w:sz w:val="32"/>
                <w:szCs w:val="32"/>
              </w:rPr>
              <w:t>资产总额</w:t>
            </w:r>
          </w:p>
        </w:tc>
        <w:tc>
          <w:tcPr>
            <w:tcW w:w="1416"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32"/>
                <w:szCs w:val="32"/>
              </w:rPr>
            </w:pPr>
            <w:r>
              <w:rPr>
                <w:rFonts w:ascii="仿宋" w:hAnsi="仿宋" w:eastAsia="仿宋" w:cs="宋体"/>
                <w:kern w:val="0"/>
                <w:sz w:val="32"/>
                <w:szCs w:val="32"/>
              </w:rPr>
              <w:t>——</w:t>
            </w:r>
          </w:p>
        </w:tc>
        <w:tc>
          <w:tcPr>
            <w:tcW w:w="554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42.66</w:t>
            </w:r>
          </w:p>
        </w:tc>
      </w:tr>
      <w:tr>
        <w:tblPrEx>
          <w:tblCellMar>
            <w:top w:w="0" w:type="dxa"/>
            <w:left w:w="108" w:type="dxa"/>
            <w:bottom w:w="0" w:type="dxa"/>
            <w:right w:w="108" w:type="dxa"/>
          </w:tblCellMar>
        </w:tblPrEx>
        <w:trPr>
          <w:trHeight w:val="645" w:hRule="atLeast"/>
        </w:trPr>
        <w:tc>
          <w:tcPr>
            <w:tcW w:w="5795" w:type="dxa"/>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Times New Roman"/>
                <w:kern w:val="0"/>
                <w:sz w:val="32"/>
                <w:szCs w:val="32"/>
              </w:rPr>
            </w:pPr>
            <w:r>
              <w:rPr>
                <w:rFonts w:ascii="仿宋" w:hAnsi="仿宋" w:eastAsia="仿宋" w:cs="宋体"/>
                <w:kern w:val="0"/>
                <w:sz w:val="32"/>
                <w:szCs w:val="32"/>
              </w:rPr>
              <w:t>1</w:t>
            </w:r>
            <w:r>
              <w:rPr>
                <w:rFonts w:hint="eastAsia" w:ascii="仿宋" w:hAnsi="仿宋" w:eastAsia="仿宋" w:cs="宋体"/>
                <w:kern w:val="0"/>
                <w:sz w:val="32"/>
                <w:szCs w:val="32"/>
              </w:rPr>
              <w:t>、房屋（平方米）</w:t>
            </w:r>
          </w:p>
        </w:tc>
        <w:tc>
          <w:tcPr>
            <w:tcW w:w="1416"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r>
              <w:rPr>
                <w:rFonts w:hint="eastAsia" w:ascii="仿宋" w:hAnsi="仿宋" w:eastAsia="仿宋" w:cs="Times New Roman"/>
                <w:kern w:val="0"/>
                <w:sz w:val="32"/>
                <w:szCs w:val="32"/>
              </w:rPr>
              <w:t>350</w:t>
            </w:r>
          </w:p>
        </w:tc>
        <w:tc>
          <w:tcPr>
            <w:tcW w:w="5547"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p>
        </w:tc>
      </w:tr>
      <w:tr>
        <w:tblPrEx>
          <w:tblCellMar>
            <w:top w:w="0" w:type="dxa"/>
            <w:left w:w="108" w:type="dxa"/>
            <w:bottom w:w="0" w:type="dxa"/>
            <w:right w:w="108" w:type="dxa"/>
          </w:tblCellMar>
        </w:tblPrEx>
        <w:trPr>
          <w:trHeight w:val="645" w:hRule="atLeast"/>
        </w:trPr>
        <w:tc>
          <w:tcPr>
            <w:tcW w:w="5795" w:type="dxa"/>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Times New Roman"/>
                <w:kern w:val="0"/>
                <w:sz w:val="32"/>
                <w:szCs w:val="32"/>
              </w:rPr>
            </w:pPr>
            <w:r>
              <w:rPr>
                <w:rFonts w:hint="eastAsia" w:ascii="仿宋" w:hAnsi="仿宋" w:eastAsia="仿宋" w:cs="宋体"/>
                <w:kern w:val="0"/>
                <w:sz w:val="32"/>
                <w:szCs w:val="32"/>
              </w:rPr>
              <w:t>其中：办公用房（平方米）</w:t>
            </w:r>
          </w:p>
        </w:tc>
        <w:tc>
          <w:tcPr>
            <w:tcW w:w="1416"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r>
              <w:rPr>
                <w:rFonts w:hint="eastAsia" w:ascii="仿宋" w:hAnsi="仿宋" w:eastAsia="仿宋" w:cs="Times New Roman"/>
                <w:kern w:val="0"/>
                <w:sz w:val="32"/>
                <w:szCs w:val="32"/>
              </w:rPr>
              <w:t>320</w:t>
            </w:r>
          </w:p>
        </w:tc>
        <w:tc>
          <w:tcPr>
            <w:tcW w:w="5547"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r>
              <w:rPr>
                <w:rFonts w:hint="eastAsia" w:ascii="仿宋" w:hAnsi="仿宋" w:eastAsia="仿宋" w:cs="Times New Roman"/>
                <w:kern w:val="0"/>
                <w:sz w:val="32"/>
                <w:szCs w:val="32"/>
              </w:rPr>
              <w:t>在政府集中办公</w:t>
            </w:r>
          </w:p>
        </w:tc>
      </w:tr>
      <w:tr>
        <w:tblPrEx>
          <w:tblCellMar>
            <w:top w:w="0" w:type="dxa"/>
            <w:left w:w="108" w:type="dxa"/>
            <w:bottom w:w="0" w:type="dxa"/>
            <w:right w:w="108" w:type="dxa"/>
          </w:tblCellMar>
        </w:tblPrEx>
        <w:trPr>
          <w:trHeight w:val="645" w:hRule="atLeast"/>
        </w:trPr>
        <w:tc>
          <w:tcPr>
            <w:tcW w:w="5795" w:type="dxa"/>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Times New Roman"/>
                <w:kern w:val="0"/>
                <w:sz w:val="32"/>
                <w:szCs w:val="32"/>
              </w:rPr>
            </w:pPr>
            <w:r>
              <w:rPr>
                <w:rFonts w:ascii="仿宋" w:hAnsi="仿宋" w:eastAsia="仿宋" w:cs="宋体"/>
                <w:kern w:val="0"/>
                <w:sz w:val="32"/>
                <w:szCs w:val="32"/>
              </w:rPr>
              <w:t>2</w:t>
            </w:r>
            <w:r>
              <w:rPr>
                <w:rFonts w:hint="eastAsia" w:ascii="仿宋" w:hAnsi="仿宋" w:eastAsia="仿宋" w:cs="宋体"/>
                <w:kern w:val="0"/>
                <w:sz w:val="32"/>
                <w:szCs w:val="32"/>
              </w:rPr>
              <w:t>、车辆（台、辆）</w:t>
            </w:r>
          </w:p>
        </w:tc>
        <w:tc>
          <w:tcPr>
            <w:tcW w:w="1416"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r>
              <w:rPr>
                <w:rFonts w:hint="eastAsia" w:ascii="仿宋" w:hAnsi="仿宋" w:eastAsia="仿宋" w:cs="Times New Roman"/>
                <w:kern w:val="0"/>
                <w:sz w:val="32"/>
                <w:szCs w:val="32"/>
              </w:rPr>
              <w:t>1</w:t>
            </w:r>
          </w:p>
        </w:tc>
        <w:tc>
          <w:tcPr>
            <w:tcW w:w="5547"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r>
              <w:rPr>
                <w:rFonts w:hint="eastAsia" w:ascii="仿宋" w:hAnsi="仿宋" w:eastAsia="仿宋" w:cs="Times New Roman"/>
                <w:kern w:val="0"/>
                <w:sz w:val="32"/>
                <w:szCs w:val="32"/>
              </w:rPr>
              <w:t>16</w:t>
            </w:r>
          </w:p>
        </w:tc>
      </w:tr>
      <w:tr>
        <w:tblPrEx>
          <w:tblCellMar>
            <w:top w:w="0" w:type="dxa"/>
            <w:left w:w="108" w:type="dxa"/>
            <w:bottom w:w="0" w:type="dxa"/>
            <w:right w:w="108" w:type="dxa"/>
          </w:tblCellMar>
        </w:tblPrEx>
        <w:trPr>
          <w:trHeight w:val="645" w:hRule="atLeast"/>
        </w:trPr>
        <w:tc>
          <w:tcPr>
            <w:tcW w:w="5795"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 w:val="32"/>
                <w:szCs w:val="32"/>
              </w:rPr>
            </w:pPr>
            <w:r>
              <w:rPr>
                <w:rFonts w:ascii="仿宋" w:hAnsi="仿宋" w:eastAsia="仿宋" w:cs="宋体"/>
                <w:kern w:val="0"/>
                <w:sz w:val="32"/>
                <w:szCs w:val="32"/>
              </w:rPr>
              <w:t>3</w:t>
            </w:r>
            <w:r>
              <w:rPr>
                <w:rFonts w:hint="eastAsia" w:ascii="仿宋" w:hAnsi="仿宋" w:eastAsia="仿宋" w:cs="宋体"/>
                <w:kern w:val="0"/>
                <w:sz w:val="32"/>
                <w:szCs w:val="32"/>
              </w:rPr>
              <w:t>、单价在</w:t>
            </w:r>
            <w:r>
              <w:rPr>
                <w:rFonts w:ascii="仿宋" w:hAnsi="仿宋" w:eastAsia="仿宋" w:cs="宋体"/>
                <w:kern w:val="0"/>
                <w:sz w:val="32"/>
                <w:szCs w:val="32"/>
              </w:rPr>
              <w:t>50</w:t>
            </w:r>
            <w:r>
              <w:rPr>
                <w:rFonts w:hint="eastAsia" w:ascii="仿宋" w:hAnsi="仿宋" w:eastAsia="仿宋" w:cs="宋体"/>
                <w:kern w:val="0"/>
                <w:sz w:val="32"/>
                <w:szCs w:val="32"/>
              </w:rPr>
              <w:t>万元以上的设备</w:t>
            </w:r>
          </w:p>
        </w:tc>
        <w:tc>
          <w:tcPr>
            <w:tcW w:w="1416"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r>
              <w:rPr>
                <w:rFonts w:hint="eastAsia" w:ascii="仿宋" w:hAnsi="仿宋" w:eastAsia="仿宋" w:cs="Times New Roman"/>
                <w:kern w:val="0"/>
                <w:sz w:val="32"/>
                <w:szCs w:val="32"/>
              </w:rPr>
              <w:t>0</w:t>
            </w:r>
          </w:p>
        </w:tc>
        <w:tc>
          <w:tcPr>
            <w:tcW w:w="5547"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r>
              <w:rPr>
                <w:rFonts w:hint="eastAsia" w:ascii="仿宋" w:hAnsi="仿宋" w:eastAsia="仿宋" w:cs="Times New Roman"/>
                <w:kern w:val="0"/>
                <w:sz w:val="32"/>
                <w:szCs w:val="32"/>
              </w:rPr>
              <w:t>0</w:t>
            </w:r>
          </w:p>
        </w:tc>
      </w:tr>
      <w:tr>
        <w:tblPrEx>
          <w:tblCellMar>
            <w:top w:w="0" w:type="dxa"/>
            <w:left w:w="108" w:type="dxa"/>
            <w:bottom w:w="0" w:type="dxa"/>
            <w:right w:w="108" w:type="dxa"/>
          </w:tblCellMar>
        </w:tblPrEx>
        <w:trPr>
          <w:trHeight w:val="645" w:hRule="atLeast"/>
        </w:trPr>
        <w:tc>
          <w:tcPr>
            <w:tcW w:w="5795" w:type="dxa"/>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Times New Roman"/>
                <w:kern w:val="0"/>
                <w:sz w:val="32"/>
                <w:szCs w:val="32"/>
              </w:rPr>
            </w:pPr>
            <w:r>
              <w:rPr>
                <w:rFonts w:ascii="仿宋" w:hAnsi="仿宋" w:eastAsia="仿宋" w:cs="宋体"/>
                <w:kern w:val="0"/>
                <w:sz w:val="32"/>
                <w:szCs w:val="32"/>
              </w:rPr>
              <w:t>4</w:t>
            </w:r>
            <w:r>
              <w:rPr>
                <w:rFonts w:hint="eastAsia" w:ascii="仿宋" w:hAnsi="仿宋" w:eastAsia="仿宋" w:cs="宋体"/>
                <w:kern w:val="0"/>
                <w:sz w:val="32"/>
                <w:szCs w:val="32"/>
              </w:rPr>
              <w:t>、其他固定资产</w:t>
            </w:r>
          </w:p>
        </w:tc>
        <w:tc>
          <w:tcPr>
            <w:tcW w:w="1416"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r>
              <w:rPr>
                <w:rFonts w:hint="eastAsia" w:ascii="仿宋" w:hAnsi="仿宋" w:eastAsia="仿宋" w:cs="Times New Roman"/>
                <w:kern w:val="0"/>
                <w:sz w:val="32"/>
                <w:szCs w:val="32"/>
              </w:rPr>
              <w:t>16</w:t>
            </w:r>
          </w:p>
        </w:tc>
        <w:tc>
          <w:tcPr>
            <w:tcW w:w="5547"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r>
              <w:rPr>
                <w:rFonts w:hint="eastAsia" w:ascii="仿宋" w:hAnsi="仿宋" w:eastAsia="仿宋" w:cs="Times New Roman"/>
                <w:kern w:val="0"/>
                <w:sz w:val="32"/>
                <w:szCs w:val="32"/>
              </w:rPr>
              <w:t>26.66</w:t>
            </w:r>
          </w:p>
        </w:tc>
      </w:tr>
    </w:tbl>
    <w:p>
      <w:pPr>
        <w:widowControl/>
        <w:spacing w:line="360" w:lineRule="auto"/>
        <w:jc w:val="left"/>
        <w:rPr>
          <w:rFonts w:ascii="Calibri" w:hAnsi="Calibri" w:eastAsia="仿宋_GB2312" w:cs="Calibri"/>
          <w:b/>
          <w:kern w:val="0"/>
          <w:sz w:val="32"/>
          <w:szCs w:val="32"/>
        </w:rPr>
      </w:pPr>
    </w:p>
    <w:p>
      <w:pPr>
        <w:widowControl/>
        <w:spacing w:line="360" w:lineRule="auto"/>
        <w:ind w:firstLine="964" w:firstLineChars="300"/>
        <w:jc w:val="left"/>
        <w:rPr>
          <w:rFonts w:ascii="黑体" w:hAnsi="黑体" w:eastAsia="黑体" w:cs="仿宋"/>
          <w:kern w:val="0"/>
          <w:sz w:val="32"/>
          <w:szCs w:val="32"/>
        </w:rPr>
      </w:pPr>
      <w:r>
        <w:rPr>
          <w:rFonts w:hint="eastAsia" w:ascii="黑体" w:hAnsi="黑体" w:eastAsia="黑体" w:cs="仿宋_GB2312"/>
          <w:b/>
          <w:kern w:val="0"/>
          <w:sz w:val="32"/>
          <w:szCs w:val="32"/>
        </w:rPr>
        <w:t>八、</w:t>
      </w:r>
      <w:r>
        <w:rPr>
          <w:rFonts w:hint="eastAsia" w:ascii="黑体" w:hAnsi="黑体" w:eastAsia="黑体" w:cs="仿宋"/>
          <w:b/>
          <w:kern w:val="0"/>
          <w:sz w:val="32"/>
          <w:szCs w:val="32"/>
        </w:rPr>
        <w:t>名词解释</w:t>
      </w:r>
      <w:r>
        <w:rPr>
          <w:rFonts w:hint="eastAsia" w:ascii="黑体" w:hAnsi="黑体" w:eastAsia="黑体" w:cs="仿宋"/>
          <w:kern w:val="0"/>
          <w:sz w:val="32"/>
          <w:szCs w:val="32"/>
        </w:rPr>
        <w:t> </w:t>
      </w:r>
    </w:p>
    <w:p>
      <w:pPr>
        <w:widowControl/>
        <w:spacing w:line="360" w:lineRule="auto"/>
        <w:ind w:firstLine="964" w:firstLineChars="300"/>
        <w:jc w:val="left"/>
        <w:rPr>
          <w:rFonts w:ascii="仿宋" w:hAnsi="仿宋" w:eastAsia="仿宋" w:cs="仿宋"/>
          <w:kern w:val="0"/>
          <w:sz w:val="32"/>
          <w:szCs w:val="32"/>
        </w:rPr>
      </w:pPr>
      <w:r>
        <w:rPr>
          <w:rFonts w:hint="eastAsia" w:ascii="楷体" w:hAnsi="楷体" w:eastAsia="楷体" w:cs="仿宋"/>
          <w:b/>
          <w:bCs/>
          <w:kern w:val="0"/>
          <w:sz w:val="32"/>
          <w:szCs w:val="32"/>
        </w:rPr>
        <w:t>1、财政拨款收入</w:t>
      </w:r>
      <w:r>
        <w:rPr>
          <w:rFonts w:hint="eastAsia" w:ascii="仿宋" w:hAnsi="仿宋" w:eastAsia="仿宋" w:cs="仿宋"/>
          <w:bCs/>
          <w:kern w:val="0"/>
          <w:sz w:val="32"/>
          <w:szCs w:val="32"/>
        </w:rPr>
        <w:t>：指</w:t>
      </w:r>
      <w:r>
        <w:rPr>
          <w:rFonts w:hint="eastAsia" w:ascii="仿宋" w:hAnsi="仿宋" w:eastAsia="仿宋" w:cs="仿宋"/>
          <w:kern w:val="0"/>
          <w:sz w:val="32"/>
          <w:szCs w:val="32"/>
        </w:rPr>
        <w:t>财政当年拨付的资金。</w:t>
      </w:r>
    </w:p>
    <w:p>
      <w:pPr>
        <w:widowControl/>
        <w:spacing w:line="360" w:lineRule="auto"/>
        <w:ind w:firstLine="964" w:firstLineChars="300"/>
        <w:jc w:val="left"/>
        <w:rPr>
          <w:rFonts w:ascii="微软雅黑" w:hAnsi="微软雅黑" w:eastAsia="微软雅黑" w:cs="微软雅黑"/>
          <w:kern w:val="0"/>
          <w:sz w:val="24"/>
          <w:szCs w:val="24"/>
        </w:rPr>
      </w:pPr>
      <w:r>
        <w:rPr>
          <w:rFonts w:hint="eastAsia" w:ascii="楷体" w:hAnsi="楷体" w:eastAsia="楷体" w:cs="仿宋"/>
          <w:b/>
          <w:kern w:val="0"/>
          <w:sz w:val="32"/>
          <w:szCs w:val="32"/>
        </w:rPr>
        <w:t>2、“三公”经费</w:t>
      </w:r>
      <w:r>
        <w:rPr>
          <w:rFonts w:hint="eastAsia" w:ascii="仿宋" w:hAnsi="仿宋" w:eastAsia="仿宋" w:cs="仿宋"/>
          <w:kern w:val="0"/>
          <w:sz w:val="32"/>
          <w:szCs w:val="32"/>
        </w:rPr>
        <w:t>：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等支出，公务用车指用于履行公务的机动车辆，包括领导干部专车、一般公务用车和执法执勤等业务用车。</w:t>
      </w:r>
    </w:p>
    <w:p>
      <w:pPr>
        <w:widowControl/>
        <w:spacing w:line="360" w:lineRule="auto"/>
        <w:ind w:firstLine="643" w:firstLineChars="200"/>
        <w:jc w:val="left"/>
        <w:rPr>
          <w:rFonts w:ascii="仿宋" w:hAnsi="仿宋" w:eastAsia="仿宋" w:cs="仿宋"/>
          <w:b/>
          <w:kern w:val="0"/>
          <w:sz w:val="32"/>
          <w:szCs w:val="32"/>
        </w:rPr>
      </w:pPr>
      <w:r>
        <w:rPr>
          <w:rFonts w:hint="eastAsia" w:ascii="楷体" w:hAnsi="楷体" w:eastAsia="楷体" w:cs="微软雅黑"/>
          <w:b/>
          <w:kern w:val="0"/>
          <w:sz w:val="32"/>
          <w:szCs w:val="32"/>
        </w:rPr>
        <w:t>3</w:t>
      </w:r>
      <w:r>
        <w:rPr>
          <w:rFonts w:hint="eastAsia" w:ascii="楷体" w:hAnsi="楷体" w:eastAsia="楷体" w:cs="仿宋"/>
          <w:b/>
          <w:kern w:val="0"/>
          <w:sz w:val="32"/>
          <w:szCs w:val="32"/>
        </w:rPr>
        <w:t>、年初结转和结余</w:t>
      </w:r>
      <w:r>
        <w:rPr>
          <w:rFonts w:hint="eastAsia" w:ascii="仿宋" w:hAnsi="仿宋" w:eastAsia="仿宋" w:cs="仿宋"/>
          <w:kern w:val="0"/>
          <w:sz w:val="32"/>
          <w:szCs w:val="32"/>
        </w:rPr>
        <w:t>：指以前年度尚未完成，结转到本年仍按照原规定用途继续使用的资金，或项目已完成等产生的结余资金。</w:t>
      </w:r>
      <w:r>
        <w:rPr>
          <w:rFonts w:hint="eastAsia" w:ascii="仿宋" w:hAnsi="仿宋" w:eastAsia="仿宋" w:cs="仿宋"/>
          <w:b/>
          <w:kern w:val="0"/>
          <w:sz w:val="32"/>
          <w:szCs w:val="32"/>
        </w:rPr>
        <w:t> </w:t>
      </w:r>
    </w:p>
    <w:p>
      <w:pPr>
        <w:widowControl/>
        <w:spacing w:line="360" w:lineRule="auto"/>
        <w:ind w:firstLine="643" w:firstLineChars="200"/>
        <w:jc w:val="left"/>
        <w:rPr>
          <w:rFonts w:ascii="仿宋" w:hAnsi="仿宋" w:eastAsia="仿宋" w:cs="仿宋"/>
          <w:b/>
          <w:kern w:val="0"/>
          <w:sz w:val="32"/>
          <w:szCs w:val="32"/>
        </w:rPr>
      </w:pPr>
      <w:r>
        <w:rPr>
          <w:rFonts w:hint="eastAsia" w:ascii="楷体" w:hAnsi="楷体" w:eastAsia="楷体" w:cs="仿宋"/>
          <w:b/>
          <w:kern w:val="0"/>
          <w:sz w:val="32"/>
          <w:szCs w:val="32"/>
        </w:rPr>
        <w:t>4、基本支出</w:t>
      </w:r>
      <w:r>
        <w:rPr>
          <w:rFonts w:hint="eastAsia" w:ascii="仿宋" w:hAnsi="仿宋" w:eastAsia="仿宋" w:cs="仿宋"/>
          <w:kern w:val="0"/>
          <w:sz w:val="32"/>
          <w:szCs w:val="32"/>
        </w:rPr>
        <w:t>：指单位为了保障其正常运转、完成日常工作任务而发生的人员支出和公用支出。</w:t>
      </w:r>
      <w:r>
        <w:rPr>
          <w:rFonts w:hint="eastAsia" w:ascii="仿宋" w:hAnsi="仿宋" w:eastAsia="仿宋" w:cs="仿宋"/>
          <w:b/>
          <w:kern w:val="0"/>
          <w:sz w:val="32"/>
          <w:szCs w:val="32"/>
        </w:rPr>
        <w:t> </w:t>
      </w:r>
    </w:p>
    <w:p>
      <w:pPr>
        <w:widowControl/>
        <w:spacing w:line="360" w:lineRule="auto"/>
        <w:ind w:firstLine="640" w:firstLineChars="200"/>
        <w:jc w:val="left"/>
        <w:rPr>
          <w:rFonts w:ascii="仿宋" w:hAnsi="仿宋" w:eastAsia="仿宋" w:cs="仿宋"/>
          <w:kern w:val="0"/>
          <w:sz w:val="32"/>
          <w:szCs w:val="32"/>
        </w:rPr>
      </w:pPr>
      <w:r>
        <w:rPr>
          <w:rFonts w:hint="eastAsia" w:ascii="楷体" w:hAnsi="楷体" w:eastAsia="楷体" w:cs="仿宋"/>
          <w:kern w:val="0"/>
          <w:sz w:val="32"/>
          <w:szCs w:val="32"/>
        </w:rPr>
        <w:t>5、项目支出</w:t>
      </w:r>
      <w:r>
        <w:rPr>
          <w:rFonts w:hint="eastAsia" w:ascii="仿宋" w:hAnsi="仿宋" w:eastAsia="仿宋" w:cs="仿宋"/>
          <w:b/>
          <w:kern w:val="0"/>
          <w:sz w:val="32"/>
          <w:szCs w:val="32"/>
        </w:rPr>
        <w:t>：</w:t>
      </w:r>
      <w:r>
        <w:rPr>
          <w:rFonts w:hint="eastAsia" w:ascii="仿宋" w:hAnsi="仿宋" w:eastAsia="仿宋" w:cs="仿宋"/>
          <w:kern w:val="0"/>
          <w:sz w:val="32"/>
          <w:szCs w:val="32"/>
        </w:rPr>
        <w:t>指单位为了特定的工作任务和事业发展目标，在基本支出之外所发生的支出。</w:t>
      </w:r>
    </w:p>
    <w:p>
      <w:pPr>
        <w:widowControl/>
        <w:spacing w:line="360" w:lineRule="auto"/>
        <w:ind w:firstLine="640" w:firstLineChars="200"/>
        <w:jc w:val="left"/>
        <w:rPr>
          <w:rFonts w:ascii="黑体" w:hAnsi="黑体" w:eastAsia="黑体" w:cs="仿宋"/>
          <w:kern w:val="0"/>
          <w:sz w:val="32"/>
          <w:szCs w:val="32"/>
        </w:rPr>
      </w:pPr>
      <w:r>
        <w:rPr>
          <w:rFonts w:hint="eastAsia" w:ascii="黑体" w:hAnsi="黑体" w:eastAsia="黑体" w:cs="仿宋"/>
          <w:kern w:val="0"/>
          <w:sz w:val="32"/>
          <w:szCs w:val="32"/>
        </w:rPr>
        <w:t>九、其他需要说明的事项</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无其他需要说明的事项。</w:t>
      </w:r>
    </w:p>
    <w:p>
      <w:pPr>
        <w:widowControl/>
        <w:spacing w:line="360" w:lineRule="auto"/>
        <w:ind w:firstLine="420" w:firstLineChars="200"/>
        <w:jc w:val="left"/>
      </w:pPr>
    </w:p>
    <w:sectPr>
      <w:footerReference r:id="rId3" w:type="default"/>
      <w:pgSz w:w="16839" w:h="11907" w:orient="landscape"/>
      <w:pgMar w:top="1134" w:right="1021" w:bottom="1134" w:left="102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2553723"/>
    </w:sdtPr>
    <w:sdtContent>
      <w:p>
        <w:pPr>
          <w:pStyle w:val="3"/>
          <w:jc w:val="center"/>
        </w:pPr>
        <w:r>
          <w:fldChar w:fldCharType="begin"/>
        </w:r>
        <w:r>
          <w:instrText xml:space="preserve">PAGE   \* MERGEFORMAT</w:instrText>
        </w:r>
        <w:r>
          <w:fldChar w:fldCharType="separate"/>
        </w:r>
        <w:r>
          <w:rPr>
            <w:lang w:val="zh-CN"/>
          </w:rPr>
          <w:t>11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466F3"/>
    <w:multiLevelType w:val="multilevel"/>
    <w:tmpl w:val="3EA466F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IyYjVkM2Q3OGI3NjgyMmRhNzc4Mzg1ZjJiNjZhOGYifQ=="/>
  </w:docVars>
  <w:rsids>
    <w:rsidRoot w:val="00E810D6"/>
    <w:rsid w:val="00056D43"/>
    <w:rsid w:val="0014701B"/>
    <w:rsid w:val="001700F7"/>
    <w:rsid w:val="00176244"/>
    <w:rsid w:val="0019434D"/>
    <w:rsid w:val="00197767"/>
    <w:rsid w:val="001B21CC"/>
    <w:rsid w:val="001B565C"/>
    <w:rsid w:val="001E5CC4"/>
    <w:rsid w:val="00201474"/>
    <w:rsid w:val="00242910"/>
    <w:rsid w:val="00273898"/>
    <w:rsid w:val="00280EC0"/>
    <w:rsid w:val="002817F4"/>
    <w:rsid w:val="002E3A95"/>
    <w:rsid w:val="00317781"/>
    <w:rsid w:val="003276E5"/>
    <w:rsid w:val="003466C0"/>
    <w:rsid w:val="00346A54"/>
    <w:rsid w:val="00367009"/>
    <w:rsid w:val="00381903"/>
    <w:rsid w:val="003933F1"/>
    <w:rsid w:val="003A52C4"/>
    <w:rsid w:val="003D4529"/>
    <w:rsid w:val="003F04F8"/>
    <w:rsid w:val="004410BA"/>
    <w:rsid w:val="004A38F8"/>
    <w:rsid w:val="004B2304"/>
    <w:rsid w:val="00513C3D"/>
    <w:rsid w:val="00513E63"/>
    <w:rsid w:val="005321C6"/>
    <w:rsid w:val="00543D6B"/>
    <w:rsid w:val="005566D7"/>
    <w:rsid w:val="00592153"/>
    <w:rsid w:val="005D136A"/>
    <w:rsid w:val="005D201E"/>
    <w:rsid w:val="005E0251"/>
    <w:rsid w:val="005E0800"/>
    <w:rsid w:val="00623122"/>
    <w:rsid w:val="0062621A"/>
    <w:rsid w:val="00637C9B"/>
    <w:rsid w:val="00685811"/>
    <w:rsid w:val="006869FC"/>
    <w:rsid w:val="006A1896"/>
    <w:rsid w:val="006D1C5B"/>
    <w:rsid w:val="007100CC"/>
    <w:rsid w:val="00716119"/>
    <w:rsid w:val="00727E15"/>
    <w:rsid w:val="00731ECE"/>
    <w:rsid w:val="00750FA8"/>
    <w:rsid w:val="00781C35"/>
    <w:rsid w:val="007A507B"/>
    <w:rsid w:val="007B2E5B"/>
    <w:rsid w:val="007D6BF0"/>
    <w:rsid w:val="007F6118"/>
    <w:rsid w:val="00803948"/>
    <w:rsid w:val="008058DC"/>
    <w:rsid w:val="00834572"/>
    <w:rsid w:val="00881C85"/>
    <w:rsid w:val="008A0DB8"/>
    <w:rsid w:val="008C7744"/>
    <w:rsid w:val="00904E2A"/>
    <w:rsid w:val="00905E04"/>
    <w:rsid w:val="00912B9F"/>
    <w:rsid w:val="00915985"/>
    <w:rsid w:val="00932E94"/>
    <w:rsid w:val="009629CF"/>
    <w:rsid w:val="00962FDC"/>
    <w:rsid w:val="00994454"/>
    <w:rsid w:val="009C1FB9"/>
    <w:rsid w:val="009D60BC"/>
    <w:rsid w:val="00A07D70"/>
    <w:rsid w:val="00A15186"/>
    <w:rsid w:val="00A20528"/>
    <w:rsid w:val="00A80304"/>
    <w:rsid w:val="00A82369"/>
    <w:rsid w:val="00AF3E48"/>
    <w:rsid w:val="00AF5DDC"/>
    <w:rsid w:val="00B03B8A"/>
    <w:rsid w:val="00B36E6E"/>
    <w:rsid w:val="00B62B1E"/>
    <w:rsid w:val="00B7655A"/>
    <w:rsid w:val="00B77F57"/>
    <w:rsid w:val="00BC327A"/>
    <w:rsid w:val="00BE00E0"/>
    <w:rsid w:val="00BF28CF"/>
    <w:rsid w:val="00CB51FE"/>
    <w:rsid w:val="00CC27D5"/>
    <w:rsid w:val="00CF31BA"/>
    <w:rsid w:val="00D10A1E"/>
    <w:rsid w:val="00D12297"/>
    <w:rsid w:val="00D74395"/>
    <w:rsid w:val="00DA2CD4"/>
    <w:rsid w:val="00DC568F"/>
    <w:rsid w:val="00DD04FC"/>
    <w:rsid w:val="00DF69A5"/>
    <w:rsid w:val="00E053F0"/>
    <w:rsid w:val="00E103D0"/>
    <w:rsid w:val="00E562B3"/>
    <w:rsid w:val="00E810D6"/>
    <w:rsid w:val="00F43BFC"/>
    <w:rsid w:val="00F5471B"/>
    <w:rsid w:val="00F83BB9"/>
    <w:rsid w:val="00FA2AF0"/>
    <w:rsid w:val="013B67CD"/>
    <w:rsid w:val="01CA412B"/>
    <w:rsid w:val="020E4C24"/>
    <w:rsid w:val="02100DB1"/>
    <w:rsid w:val="02CD11F4"/>
    <w:rsid w:val="037D399A"/>
    <w:rsid w:val="03B213E5"/>
    <w:rsid w:val="06096D52"/>
    <w:rsid w:val="06550E5D"/>
    <w:rsid w:val="0726741C"/>
    <w:rsid w:val="08787C12"/>
    <w:rsid w:val="08D34D69"/>
    <w:rsid w:val="09357A77"/>
    <w:rsid w:val="09E50DB9"/>
    <w:rsid w:val="0A772B51"/>
    <w:rsid w:val="0B80223E"/>
    <w:rsid w:val="0BB759F9"/>
    <w:rsid w:val="0CBF7A43"/>
    <w:rsid w:val="0DD4180B"/>
    <w:rsid w:val="130B706D"/>
    <w:rsid w:val="139106CF"/>
    <w:rsid w:val="13DE0FA8"/>
    <w:rsid w:val="14333F4B"/>
    <w:rsid w:val="163506CD"/>
    <w:rsid w:val="16F62269"/>
    <w:rsid w:val="17252863"/>
    <w:rsid w:val="173C3F94"/>
    <w:rsid w:val="175940C0"/>
    <w:rsid w:val="17C16AC9"/>
    <w:rsid w:val="180D78B9"/>
    <w:rsid w:val="19322288"/>
    <w:rsid w:val="1AEF7278"/>
    <w:rsid w:val="1B2A5EA4"/>
    <w:rsid w:val="1CC97251"/>
    <w:rsid w:val="1CEB0A1C"/>
    <w:rsid w:val="1E8167C1"/>
    <w:rsid w:val="1EAA0AE1"/>
    <w:rsid w:val="21B66276"/>
    <w:rsid w:val="228819EE"/>
    <w:rsid w:val="26513D2C"/>
    <w:rsid w:val="2716314B"/>
    <w:rsid w:val="288A4B30"/>
    <w:rsid w:val="28E516DB"/>
    <w:rsid w:val="299267B6"/>
    <w:rsid w:val="2AD57C75"/>
    <w:rsid w:val="2B3E328E"/>
    <w:rsid w:val="2BAA47A7"/>
    <w:rsid w:val="2C442584"/>
    <w:rsid w:val="2DCE40BA"/>
    <w:rsid w:val="2E066AE5"/>
    <w:rsid w:val="2E2777CE"/>
    <w:rsid w:val="2EE04A84"/>
    <w:rsid w:val="31D059F4"/>
    <w:rsid w:val="32D229F3"/>
    <w:rsid w:val="332A0BBD"/>
    <w:rsid w:val="3387759D"/>
    <w:rsid w:val="351C5D1D"/>
    <w:rsid w:val="36DF5EE5"/>
    <w:rsid w:val="38963AA1"/>
    <w:rsid w:val="39461E7C"/>
    <w:rsid w:val="39A75722"/>
    <w:rsid w:val="3B6E7B6E"/>
    <w:rsid w:val="3C712CD5"/>
    <w:rsid w:val="3CEC5D53"/>
    <w:rsid w:val="3F6F0D7F"/>
    <w:rsid w:val="42211DC8"/>
    <w:rsid w:val="441C57E9"/>
    <w:rsid w:val="44240E6E"/>
    <w:rsid w:val="44986D47"/>
    <w:rsid w:val="456A5D0D"/>
    <w:rsid w:val="457C0C14"/>
    <w:rsid w:val="45B90BF3"/>
    <w:rsid w:val="460143F1"/>
    <w:rsid w:val="47047404"/>
    <w:rsid w:val="475B18CD"/>
    <w:rsid w:val="4A4F1F05"/>
    <w:rsid w:val="4B7040C7"/>
    <w:rsid w:val="4CA957E7"/>
    <w:rsid w:val="4D9730D4"/>
    <w:rsid w:val="4E4335D2"/>
    <w:rsid w:val="4EB84051"/>
    <w:rsid w:val="51F3063A"/>
    <w:rsid w:val="55325DEE"/>
    <w:rsid w:val="55372497"/>
    <w:rsid w:val="577A72C9"/>
    <w:rsid w:val="59AF56D7"/>
    <w:rsid w:val="5B2B3FCD"/>
    <w:rsid w:val="5BAE356C"/>
    <w:rsid w:val="5BCD3DCC"/>
    <w:rsid w:val="5CB07A05"/>
    <w:rsid w:val="5ED17601"/>
    <w:rsid w:val="612F2391"/>
    <w:rsid w:val="61897173"/>
    <w:rsid w:val="63836572"/>
    <w:rsid w:val="63F21B1B"/>
    <w:rsid w:val="65493192"/>
    <w:rsid w:val="666C26EF"/>
    <w:rsid w:val="66E76F73"/>
    <w:rsid w:val="6B511389"/>
    <w:rsid w:val="6D5763C1"/>
    <w:rsid w:val="6D81148F"/>
    <w:rsid w:val="6E8006EE"/>
    <w:rsid w:val="6ECC4D84"/>
    <w:rsid w:val="70BA2DA1"/>
    <w:rsid w:val="71B87B2B"/>
    <w:rsid w:val="729B4F6A"/>
    <w:rsid w:val="72CD6F51"/>
    <w:rsid w:val="733E01F4"/>
    <w:rsid w:val="737E7144"/>
    <w:rsid w:val="7424079F"/>
    <w:rsid w:val="74D4598A"/>
    <w:rsid w:val="75924A83"/>
    <w:rsid w:val="76DC690F"/>
    <w:rsid w:val="76FD3FC3"/>
    <w:rsid w:val="79AB31A3"/>
    <w:rsid w:val="7AA5545A"/>
    <w:rsid w:val="7BAA5900"/>
    <w:rsid w:val="7D9A3104"/>
    <w:rsid w:val="7DB94919"/>
    <w:rsid w:val="7EAE48F5"/>
    <w:rsid w:val="7F5A54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39"/>
  </w:style>
  <w:style w:type="paragraph" w:styleId="6">
    <w:name w:val="toc 2"/>
    <w:basedOn w:val="1"/>
    <w:next w:val="1"/>
    <w:unhideWhenUsed/>
    <w:qFormat/>
    <w:uiPriority w:val="39"/>
    <w:pPr>
      <w:ind w:left="420" w:leftChars="200"/>
    </w:pPr>
  </w:style>
  <w:style w:type="paragraph" w:styleId="7">
    <w:name w:val="Normal (Web)"/>
    <w:basedOn w:val="1"/>
    <w:qFormat/>
    <w:uiPriority w:val="0"/>
    <w:rPr>
      <w:sz w:val="24"/>
      <w:szCs w:val="24"/>
    </w:rPr>
  </w:style>
  <w:style w:type="table" w:styleId="9">
    <w:name w:val="Table Grid"/>
    <w:basedOn w:val="8"/>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Char"/>
    <w:basedOn w:val="10"/>
    <w:link w:val="4"/>
    <w:semiHidden/>
    <w:qFormat/>
    <w:uiPriority w:val="99"/>
    <w:rPr>
      <w:sz w:val="18"/>
      <w:szCs w:val="18"/>
    </w:rPr>
  </w:style>
  <w:style w:type="character" w:customStyle="1" w:styleId="12">
    <w:name w:val="页脚 Char"/>
    <w:basedOn w:val="10"/>
    <w:link w:val="3"/>
    <w:qFormat/>
    <w:uiPriority w:val="99"/>
    <w:rPr>
      <w:sz w:val="18"/>
      <w:szCs w:val="18"/>
    </w:rPr>
  </w:style>
  <w:style w:type="paragraph" w:customStyle="1" w:styleId="13">
    <w:name w:val="p0"/>
    <w:basedOn w:val="1"/>
    <w:qFormat/>
    <w:uiPriority w:val="0"/>
    <w:pPr>
      <w:widowControl/>
      <w:ind w:firstLine="420"/>
      <w:jc w:val="left"/>
    </w:pPr>
    <w:rPr>
      <w:kern w:val="0"/>
      <w:sz w:val="20"/>
      <w:szCs w:val="20"/>
    </w:rPr>
  </w:style>
  <w:style w:type="paragraph" w:customStyle="1" w:styleId="14">
    <w:name w:val="列出段落1"/>
    <w:basedOn w:val="1"/>
    <w:unhideWhenUsed/>
    <w:qFormat/>
    <w:uiPriority w:val="99"/>
    <w:pPr>
      <w:ind w:firstLine="420" w:firstLineChars="200"/>
    </w:pPr>
  </w:style>
  <w:style w:type="character" w:customStyle="1" w:styleId="15">
    <w:name w:val="批注框文本 Char"/>
    <w:basedOn w:val="10"/>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5EEB8D-1123-4C00-A08A-3BCDB853636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4690</Words>
  <Characters>4931</Characters>
  <Lines>33</Lines>
  <Paragraphs>9</Paragraphs>
  <TotalTime>2</TotalTime>
  <ScaleCrop>false</ScaleCrop>
  <LinksUpToDate>false</LinksUpToDate>
  <CharactersWithSpaces>4952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2017-11-11T05:56:00Z</dcterms:created>
  <dc:creator>lenovo</dc:creator>
  <cp:lastModifiedBy>Administrator</cp:lastModifiedBy>
  <cp:lastPrinted>2016-04-01T02:44:00Z</cp:lastPrinted>
  <dcterms:modified xsi:type="dcterms:W3CDTF">2022-09-16T08:15:19Z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44D7A75C21EF49139EFDF19AE18E0834</vt:lpwstr>
  </property>
</Properties>
</file>