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宋体" w:hAnsi="宋体" w:cs="Times New Roman"/>
          <w:b/>
          <w:sz w:val="44"/>
          <w:szCs w:val="44"/>
        </w:rPr>
      </w:pPr>
      <w:r>
        <w:rPr>
          <w:rFonts w:hint="eastAsia" w:ascii="宋体" w:hAnsi="宋体" w:cs="Times New Roman"/>
          <w:b/>
          <w:sz w:val="44"/>
          <w:szCs w:val="44"/>
        </w:rPr>
        <w:t>成安县公安局</w:t>
      </w:r>
    </w:p>
    <w:p>
      <w:pPr>
        <w:jc w:val="center"/>
        <w:rPr>
          <w:rFonts w:ascii="宋体" w:hAnsi="宋体" w:cs="Times New Roman"/>
          <w:b/>
          <w:sz w:val="44"/>
          <w:szCs w:val="44"/>
        </w:rPr>
      </w:pPr>
      <w:r>
        <w:rPr>
          <w:rFonts w:hint="eastAsia" w:ascii="宋体" w:hAnsi="宋体" w:cs="Times New Roman"/>
          <w:b/>
          <w:sz w:val="44"/>
          <w:szCs w:val="44"/>
        </w:rPr>
        <w:t>2021</w:t>
      </w:r>
      <w:r>
        <w:rPr>
          <w:rFonts w:ascii="宋体" w:hAnsi="宋体" w:cs="Times New Roman"/>
          <w:b/>
          <w:sz w:val="44"/>
          <w:szCs w:val="44"/>
        </w:rPr>
        <w:t>年</w:t>
      </w:r>
      <w:r>
        <w:rPr>
          <w:rFonts w:hint="eastAsia" w:ascii="宋体" w:hAnsi="宋体" w:cs="Times New Roman"/>
          <w:b/>
          <w:sz w:val="44"/>
          <w:szCs w:val="44"/>
          <w:lang w:eastAsia="zh-CN"/>
        </w:rPr>
        <w:t>单位</w:t>
      </w:r>
      <w:r>
        <w:rPr>
          <w:rFonts w:ascii="宋体" w:hAnsi="宋体" w:cs="Times New Roman"/>
          <w:b/>
          <w:sz w:val="44"/>
          <w:szCs w:val="44"/>
        </w:rPr>
        <w:t>预算信息公开</w:t>
      </w:r>
      <w:r>
        <w:rPr>
          <w:rFonts w:hint="eastAsia" w:ascii="宋体" w:hAnsi="宋体" w:cs="Times New Roman"/>
          <w:b/>
          <w:sz w:val="44"/>
          <w:szCs w:val="44"/>
        </w:rPr>
        <w:t>情况说明</w:t>
      </w:r>
    </w:p>
    <w:p>
      <w:pPr>
        <w:pStyle w:val="9"/>
        <w:spacing w:line="54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</w:p>
    <w:p>
      <w:pPr>
        <w:pStyle w:val="9"/>
        <w:spacing w:line="54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按照《预算法》有关规定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ascii="仿宋" w:hAnsi="仿宋" w:eastAsia="仿宋" w:cs="仿宋"/>
          <w:sz w:val="32"/>
          <w:szCs w:val="32"/>
        </w:rPr>
        <w:t>财政部关于印发《地方预决算公开操作规程》的通知，现将</w:t>
      </w:r>
      <w:r>
        <w:rPr>
          <w:rFonts w:hint="eastAsia" w:ascii="仿宋" w:hAnsi="仿宋" w:eastAsia="仿宋" w:cs="仿宋"/>
          <w:sz w:val="32"/>
          <w:szCs w:val="32"/>
        </w:rPr>
        <w:t>成安县公安</w:t>
      </w:r>
      <w:r>
        <w:rPr>
          <w:rFonts w:ascii="仿宋" w:hAnsi="仿宋" w:eastAsia="仿宋" w:cs="仿宋"/>
          <w:sz w:val="32"/>
          <w:szCs w:val="32"/>
        </w:rPr>
        <w:t>局20</w:t>
      </w:r>
      <w:r>
        <w:rPr>
          <w:rFonts w:hint="eastAsia" w:ascii="仿宋" w:hAnsi="仿宋" w:eastAsia="仿宋" w:cs="仿宋"/>
          <w:sz w:val="32"/>
          <w:szCs w:val="32"/>
        </w:rPr>
        <w:t>21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ascii="仿宋" w:hAnsi="仿宋" w:eastAsia="仿宋" w:cs="仿宋"/>
          <w:sz w:val="32"/>
          <w:szCs w:val="32"/>
        </w:rPr>
        <w:t>预算公开如下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ascii="黑体" w:hAnsi="黑体" w:eastAsia="黑体" w:cs="Calibri"/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32"/>
          <w:szCs w:val="32"/>
          <w:lang w:eastAsia="zh-CN"/>
        </w:rPr>
        <w:t>单位</w:t>
      </w:r>
      <w:r>
        <w:rPr>
          <w:rFonts w:hint="eastAsia" w:ascii="黑体" w:hAnsi="黑体" w:eastAsia="黑体" w:cs="Calibri"/>
          <w:kern w:val="0"/>
          <w:sz w:val="32"/>
          <w:szCs w:val="32"/>
        </w:rPr>
        <w:t>职责及机构设置情况</w:t>
      </w:r>
    </w:p>
    <w:p>
      <w:pPr>
        <w:pStyle w:val="9"/>
        <w:spacing w:line="54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（一）据县委、政府和上级公安机关的指示，组织、部署全县公安工作，并检查、监督贯彻执行情况。</w:t>
      </w:r>
    </w:p>
    <w:p>
      <w:pPr>
        <w:pStyle w:val="9"/>
        <w:spacing w:line="54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（二）严密掌握全县敌情、社会治安和刑事犯罪情况，及时预防、制止和侦查违法犯罪活动，为县委、县政府和上级公安机关及时提供重要信息和对策；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（三）规划和指导全县公安机关的思想政治工作，加强公安队伍的正规化建设以及公安宣传、教育训练工作，负责对全局及其人民警察依法履行职责、行使职权和遵守纪律的情况进行监督、检查。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（四）承办由公安机关负责的危害国家安全的案件；负责刑事案件的侦察、预审和组织协调工作。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（五）依法管理社会治安、户籍、居民身份证、出入境工作；组织、实施消防和林业保卫工作，依法进行监督、检查。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（六）按照有关规定，管理全县道路交通安全、车辆和驾驶人员，维护交通秩序。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（七）依法指导和监督全县机关、团体、企事业单位和安全保卫工作、企事业单位保卫组织建设。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（八）组织实施全县范围内的安全警卫工作。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（九）负责县看守所、拘留所的建设和管理工作。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（十）负责全局的机要通信和公共信息网络系统的安全监察工作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（十一）法律、法规规定的其它职责和承办县委、县政府及上级公安机关交办的其它事项。</w:t>
      </w:r>
    </w:p>
    <w:p>
      <w:pPr>
        <w:pStyle w:val="9"/>
        <w:widowControl/>
        <w:spacing w:line="540" w:lineRule="exact"/>
        <w:ind w:firstLine="643"/>
        <w:jc w:val="left"/>
        <w:rPr>
          <w:rFonts w:ascii="华文楷体" w:hAnsi="华文楷体" w:eastAsia="华文楷体" w:cs="Calibri"/>
          <w:b/>
          <w:kern w:val="0"/>
          <w:sz w:val="32"/>
          <w:szCs w:val="32"/>
        </w:rPr>
      </w:pPr>
      <w:r>
        <w:rPr>
          <w:rFonts w:hint="eastAsia" w:ascii="华文楷体" w:hAnsi="华文楷体" w:eastAsia="华文楷体" w:cs="Calibri"/>
          <w:b/>
          <w:kern w:val="0"/>
          <w:sz w:val="32"/>
          <w:szCs w:val="32"/>
        </w:rPr>
        <w:t>内设</w:t>
      </w:r>
      <w:r>
        <w:rPr>
          <w:rFonts w:ascii="华文楷体" w:hAnsi="华文楷体" w:eastAsia="华文楷体" w:cs="Calibri"/>
          <w:b/>
          <w:kern w:val="0"/>
          <w:sz w:val="32"/>
          <w:szCs w:val="32"/>
        </w:rPr>
        <w:t>机构</w:t>
      </w:r>
      <w:r>
        <w:rPr>
          <w:rFonts w:hint="eastAsia" w:ascii="华文楷体" w:hAnsi="华文楷体" w:eastAsia="华文楷体" w:cs="Calibri"/>
          <w:b/>
          <w:kern w:val="0"/>
          <w:sz w:val="32"/>
          <w:szCs w:val="32"/>
        </w:rPr>
        <w:t>及职责</w:t>
      </w:r>
    </w:p>
    <w:p>
      <w:pPr>
        <w:widowControl/>
        <w:spacing w:line="540" w:lineRule="exact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　　成安县公安局，预算编码是312002，内设37个内部机构。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1、</w:t>
      </w:r>
      <w:r>
        <w:rPr>
          <w:rFonts w:hint="eastAsia" w:ascii="仿宋" w:hAnsi="仿宋" w:eastAsia="仿宋" w:cs="仿宋"/>
          <w:sz w:val="32"/>
          <w:szCs w:val="32"/>
        </w:rPr>
        <w:t>政治处职责：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协助局党委做好公安队伍的思想、组织、纪律作风和精神文明建设；承办警衔管理、录警、理论教育、岗位培训和本局的机构编制、人事劳资、职工档案工作；协助组织人事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管理、考核、推荐领导干部；对干部任免、调动、离退休、奖惩办理呈报审批手续；负责局机关基层党组织建设和党员队伍的管理以及对外宣传等工作。</w:t>
      </w:r>
    </w:p>
    <w:p>
      <w:pPr>
        <w:pStyle w:val="9"/>
        <w:spacing w:line="54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2、指挥中心职责：</w:t>
      </w:r>
    </w:p>
    <w:p>
      <w:pPr>
        <w:pStyle w:val="9"/>
        <w:spacing w:line="540" w:lineRule="exact"/>
        <w:ind w:left="360"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协助局领导在处置暴力案件、突发事件和重大治安事件时进行指挥调度；接受社会和重点单位的报警及群众的求援求助；对性质严重和跨区域的案件统一调度、指挥诸警种联合作战；制定处置各类突发事件总体工作预案。协调有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及时准确地为领导提供政策，法律依据；对各项业务工作的完成情况进行检查以及草拟文件、组织会议、协调各项工作关系；负责领导指令的具体下达；负责机要、通讯、文秘、调研、信息反馈、档案管理工作和全局情况综合。</w:t>
      </w:r>
    </w:p>
    <w:p>
      <w:pPr>
        <w:pStyle w:val="9"/>
        <w:spacing w:line="540" w:lineRule="exact"/>
        <w:ind w:firstLine="1120" w:firstLineChars="3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3、办公室</w:t>
      </w:r>
    </w:p>
    <w:p>
      <w:pPr>
        <w:pStyle w:val="9"/>
        <w:spacing w:line="540" w:lineRule="exact"/>
        <w:ind w:left="360"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全局的财务、装备、基建、生活服务等工作。组织发放装备物资、警服、颈线标志、申报、分配、管理公安业务经费及其它专项拨款；负责局机关的财务和国有资产管理，承担日常生活、医疗卫生、伙食供应、接待服务和门卫及机关内部保卫工作。</w:t>
      </w:r>
    </w:p>
    <w:p>
      <w:pPr>
        <w:pStyle w:val="9"/>
        <w:spacing w:line="540" w:lineRule="exact"/>
        <w:ind w:firstLine="1120" w:firstLineChars="3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4、警务督察队</w:t>
      </w:r>
    </w:p>
    <w:p>
      <w:pPr>
        <w:pStyle w:val="9"/>
        <w:spacing w:line="540" w:lineRule="exact"/>
        <w:ind w:left="360"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负责收集、管理、反馈全县警务督察情况；起草、制定有关督查工作文件；按照警务督察条例搞好现场督察、并负责“110”受理的群众对公安民警的举报和投诉的查处工作。</w:t>
      </w:r>
    </w:p>
    <w:p>
      <w:pPr>
        <w:widowControl/>
        <w:spacing w:line="540" w:lineRule="exact"/>
        <w:ind w:firstLine="1120" w:firstLineChars="350"/>
        <w:jc w:val="left"/>
        <w:rPr>
          <w:rFonts w:ascii="华文楷体" w:hAnsi="华文楷体" w:eastAsia="华文楷体" w:cs="Calibri"/>
          <w:b/>
          <w:kern w:val="0"/>
          <w:sz w:val="32"/>
          <w:szCs w:val="32"/>
        </w:rPr>
      </w:pPr>
      <w:r>
        <w:rPr>
          <w:rFonts w:hint="eastAsia" w:ascii="华文楷体" w:hAnsi="华文楷体" w:eastAsia="华文楷体" w:cs="Calibri"/>
          <w:b/>
          <w:kern w:val="0"/>
          <w:sz w:val="32"/>
          <w:szCs w:val="32"/>
        </w:rPr>
        <w:t>人员编制和领导职数</w:t>
      </w:r>
    </w:p>
    <w:p>
      <w:pPr>
        <w:widowControl/>
        <w:spacing w:line="540" w:lineRule="exact"/>
        <w:ind w:firstLine="1120" w:firstLineChars="35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Calibri"/>
          <w:kern w:val="0"/>
          <w:sz w:val="32"/>
          <w:szCs w:val="32"/>
        </w:rPr>
        <w:t>1</w:t>
      </w:r>
      <w:r>
        <w:rPr>
          <w:rFonts w:hint="eastAsia" w:ascii="仿宋" w:hAnsi="仿宋" w:eastAsia="仿宋" w:cs="Calibri"/>
          <w:b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成安县公安局，人员编制265名，其中领导职数7个。</w:t>
      </w:r>
    </w:p>
    <w:p>
      <w:pPr>
        <w:widowControl/>
        <w:spacing w:line="540" w:lineRule="exact"/>
        <w:ind w:firstLine="1120" w:firstLineChars="35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机构设置：</w:t>
      </w:r>
    </w:p>
    <w:p>
      <w:pPr>
        <w:jc w:val="center"/>
        <w:outlineLvl w:val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单位</w:t>
      </w:r>
      <w:r>
        <w:rPr>
          <w:rFonts w:hint="eastAsia" w:ascii="仿宋_GB2312" w:eastAsia="仿宋_GB2312"/>
          <w:sz w:val="32"/>
        </w:rPr>
        <w:t>机构设置情况</w:t>
      </w:r>
    </w:p>
    <w:tbl>
      <w:tblPr>
        <w:tblStyle w:val="7"/>
        <w:tblW w:w="864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1539"/>
        <w:gridCol w:w="1560"/>
        <w:gridCol w:w="22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2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单位名称</w:t>
            </w:r>
          </w:p>
        </w:tc>
        <w:tc>
          <w:tcPr>
            <w:tcW w:w="153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单位性质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单位规格</w:t>
            </w:r>
          </w:p>
        </w:tc>
        <w:tc>
          <w:tcPr>
            <w:tcW w:w="222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23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2222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323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成安县公安局</w:t>
            </w:r>
          </w:p>
        </w:tc>
        <w:tc>
          <w:tcPr>
            <w:tcW w:w="153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/>
                <w:color w:val="000000"/>
                <w:sz w:val="20"/>
              </w:rPr>
              <w:t>行政</w:t>
            </w:r>
          </w:p>
        </w:tc>
        <w:tc>
          <w:tcPr>
            <w:tcW w:w="15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副县级</w:t>
            </w:r>
          </w:p>
        </w:tc>
        <w:tc>
          <w:tcPr>
            <w:tcW w:w="222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/>
                <w:color w:val="000000"/>
                <w:sz w:val="20"/>
              </w:rPr>
              <w:t>财政拨款</w:t>
            </w:r>
          </w:p>
        </w:tc>
      </w:tr>
    </w:tbl>
    <w:p>
      <w:pPr>
        <w:spacing w:line="56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单位</w:t>
      </w:r>
      <w:r>
        <w:rPr>
          <w:rFonts w:hint="eastAsia" w:ascii="黑体" w:hAnsi="黑体" w:eastAsia="黑体"/>
          <w:sz w:val="32"/>
          <w:szCs w:val="32"/>
        </w:rPr>
        <w:t>预算安排的总体情况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按照预算管理有关规定，目前我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预算的编制实行综合预算制度，即全部收入和支出都反映在预算中。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、收入说明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2021年预算收入6552.61万元，其中：一般公共预算收入6552.61万元，政府性基金收入0万元，国有资本经营收入0万元，事业收入0万元，其他收入0万元。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、支出说明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2021年支出预算6552.61万元，其中基本支出4119.17万元，包括人员经费3070.8万和日常公用经费1048.37万元；项目支出2433.44万元，主要是信息化、中央提前下达的资金。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、比上年增减变化情况</w:t>
      </w:r>
    </w:p>
    <w:p>
      <w:pPr>
        <w:widowControl/>
        <w:spacing w:line="360" w:lineRule="auto"/>
        <w:ind w:firstLine="627" w:firstLineChars="196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2021年预算收支安排6552.61万元，与去年相比减少了187.17万元，其中：基本支出增加838.44万元，项目支出减少1025.61万元。基本支出增加838.44万元，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主要是2021年刚性支出的比较多，列入2021年预算。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三、机关运行经费安排情况</w:t>
      </w:r>
    </w:p>
    <w:p>
      <w:pPr>
        <w:widowControl/>
        <w:spacing w:line="360" w:lineRule="auto"/>
        <w:ind w:firstLine="627" w:firstLineChars="196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机关运行经费共计安排1048.37万元，主要用于办公区的日常维修、办公用房水电费、邮电费、办公用房取暖费、办公用房物业管理费等日常运行支出。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四、财政拨款“三公”经费预算情况及增减变化原因</w:t>
      </w:r>
    </w:p>
    <w:p>
      <w:pPr>
        <w:widowControl/>
        <w:spacing w:line="360" w:lineRule="auto"/>
        <w:ind w:firstLine="627" w:firstLineChars="196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2021年度“三公”预算支出2.5万元，安排公务用车维护费2.5万元，（其中公务用车购置费0万元，公务用车运行维护费2.5万元），公务接等费0万元，因公出（国）境费0元，2021年“三公”经费的公务用车运行维护费预算比2020年减少了3.5万元，减少了58%，由于公车改革实行车补，油修费用预算安排减少2021年“三公”经费的公务接待费与2020年相持平，2021年“三公”经费因公出（国）境费与2020年的预算相持平。</w:t>
      </w:r>
    </w:p>
    <w:p>
      <w:pPr>
        <w:widowControl/>
        <w:spacing w:line="540" w:lineRule="exact"/>
        <w:ind w:firstLine="640" w:firstLineChars="200"/>
        <w:jc w:val="left"/>
        <w:rPr>
          <w:rFonts w:ascii="黑体" w:hAnsi="黑体" w:eastAsia="黑体" w:cs="Calibri"/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32"/>
          <w:szCs w:val="32"/>
        </w:rPr>
        <w:t>五、绩效预算情况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（一）总体绩效目标：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维护国家安全。预防打击危害国家安全和全</w:t>
      </w:r>
      <w:r>
        <w:rPr>
          <w:rFonts w:hint="eastAsia" w:ascii="仿宋" w:hAnsi="仿宋" w:eastAsia="仿宋" w:cs="Times New Roman"/>
          <w:sz w:val="32"/>
          <w:szCs w:val="32"/>
        </w:rPr>
        <w:t>县</w:t>
      </w:r>
      <w:r>
        <w:rPr>
          <w:rFonts w:ascii="仿宋" w:hAnsi="仿宋" w:eastAsia="仿宋" w:cs="Times New Roman"/>
          <w:sz w:val="32"/>
          <w:szCs w:val="32"/>
        </w:rPr>
        <w:t>社会稳定的案件及事件。维护国家安全和政治稳定。针对境内外</w:t>
      </w:r>
      <w:r>
        <w:rPr>
          <w:rFonts w:hint="eastAsia" w:ascii="仿宋" w:hAnsi="仿宋" w:eastAsia="仿宋" w:cs="Times New Roman"/>
          <w:sz w:val="32"/>
          <w:szCs w:val="32"/>
        </w:rPr>
        <w:t>“</w:t>
      </w:r>
      <w:r>
        <w:rPr>
          <w:rFonts w:ascii="仿宋" w:hAnsi="仿宋" w:eastAsia="仿宋" w:cs="Times New Roman"/>
          <w:sz w:val="32"/>
          <w:szCs w:val="32"/>
        </w:rPr>
        <w:t>民运</w:t>
      </w:r>
      <w:r>
        <w:rPr>
          <w:rFonts w:hint="eastAsia" w:ascii="仿宋" w:hAnsi="仿宋" w:eastAsia="仿宋" w:cs="Times New Roman"/>
          <w:sz w:val="32"/>
          <w:szCs w:val="32"/>
        </w:rPr>
        <w:t>”</w:t>
      </w:r>
      <w:r>
        <w:rPr>
          <w:rFonts w:ascii="仿宋" w:hAnsi="仿宋" w:eastAsia="仿宋" w:cs="Times New Roman"/>
          <w:sz w:val="32"/>
          <w:szCs w:val="32"/>
        </w:rPr>
        <w:t>、极端宗教等敌对势力、敌对组织和敌对分子，在民族宗教、社科高校、新闻出版、涉外及其他特殊领域，运用专门力量和手段，开展情报信息、专案侦察和防范保卫工作。组织、协调、指导全</w:t>
      </w:r>
      <w:r>
        <w:rPr>
          <w:rFonts w:hint="eastAsia" w:ascii="仿宋" w:hAnsi="仿宋" w:eastAsia="仿宋" w:cs="Times New Roman"/>
          <w:sz w:val="32"/>
          <w:szCs w:val="32"/>
        </w:rPr>
        <w:t>县</w:t>
      </w:r>
      <w:r>
        <w:rPr>
          <w:rFonts w:ascii="仿宋" w:hAnsi="仿宋" w:eastAsia="仿宋" w:cs="Times New Roman"/>
          <w:sz w:val="32"/>
          <w:szCs w:val="32"/>
        </w:rPr>
        <w:t>反恐怖工作；搜集、分析、研判全区涉恐情报信息，掌握恐怖活动特点和动向；做好涉恐重点人管控和涉恐情报线索核查；指导、协调有关单位开展反恐怖防范工作；开展全</w:t>
      </w:r>
      <w:r>
        <w:rPr>
          <w:rFonts w:hint="eastAsia" w:ascii="仿宋" w:hAnsi="仿宋" w:eastAsia="仿宋" w:cs="Times New Roman"/>
          <w:sz w:val="32"/>
          <w:szCs w:val="32"/>
        </w:rPr>
        <w:t>县</w:t>
      </w:r>
      <w:r>
        <w:rPr>
          <w:rFonts w:ascii="仿宋" w:hAnsi="仿宋" w:eastAsia="仿宋" w:cs="Times New Roman"/>
          <w:sz w:val="32"/>
          <w:szCs w:val="32"/>
        </w:rPr>
        <w:t>应急处突拉动演练；不断完善各类反恐应急预案；组织、指导、协调、参与个人极端事件、群体性事件等紧急突发事件的处置和大型活动安保工作。组织开展网络安全保卫工作，监督、检察、指导信息安全登记保护工作；立案侦办涉及网络安全的重特大案件；开展互联网信息巡查处置、舆情引导反制工作。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打击防范违法犯罪。指导各类刑事案件、经济犯罪案件、毒品犯罪案件、网络犯罪案件的侦查工作，直接立案侦办重特大案件；指导、办理食品药品安全、环境安全保卫工作。降低案件发案率，提高案件侦破率。督导协调暴力犯罪案件、文物走私案件、多发性侵财案件和其他刑事案件的侦破。组织指挥协调全区打黑除恶工作，直接或组织侦办黑社会性质组织案件和恶势力团伙案件；组织指挥协调全区涉及</w:t>
      </w:r>
      <w:r>
        <w:rPr>
          <w:rFonts w:hint="eastAsia" w:ascii="仿宋" w:hAnsi="仿宋" w:eastAsia="仿宋" w:cs="Times New Roman"/>
          <w:sz w:val="32"/>
          <w:szCs w:val="32"/>
        </w:rPr>
        <w:t>“</w:t>
      </w:r>
      <w:r>
        <w:rPr>
          <w:rFonts w:ascii="仿宋" w:hAnsi="仿宋" w:eastAsia="仿宋" w:cs="Times New Roman"/>
          <w:sz w:val="32"/>
          <w:szCs w:val="32"/>
        </w:rPr>
        <w:t>伪基站</w:t>
      </w:r>
      <w:r>
        <w:rPr>
          <w:rFonts w:hint="eastAsia" w:ascii="仿宋" w:hAnsi="仿宋" w:eastAsia="仿宋" w:cs="Times New Roman"/>
          <w:sz w:val="32"/>
          <w:szCs w:val="32"/>
        </w:rPr>
        <w:t>”</w:t>
      </w:r>
      <w:r>
        <w:rPr>
          <w:rFonts w:ascii="仿宋" w:hAnsi="仿宋" w:eastAsia="仿宋" w:cs="Times New Roman"/>
          <w:sz w:val="32"/>
          <w:szCs w:val="32"/>
        </w:rPr>
        <w:t>、非法调查类等非接触性新型犯罪工作，直接或组织侦办新型犯罪案件。侦破全</w:t>
      </w:r>
      <w:r>
        <w:rPr>
          <w:rFonts w:hint="eastAsia" w:ascii="仿宋" w:hAnsi="仿宋" w:eastAsia="仿宋" w:cs="Times New Roman"/>
          <w:sz w:val="32"/>
          <w:szCs w:val="32"/>
        </w:rPr>
        <w:t>县</w:t>
      </w:r>
      <w:r>
        <w:rPr>
          <w:rFonts w:ascii="仿宋" w:hAnsi="仿宋" w:eastAsia="仿宋" w:cs="Times New Roman"/>
          <w:sz w:val="32"/>
          <w:szCs w:val="32"/>
        </w:rPr>
        <w:t>重大经济犯罪案、毒品违法犯罪案、网络违法犯罪案、食品药品安全犯罪案、环境安全犯罪案的侦查工作，直接立案侦办重特大案件。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社会面防控。维护社会稳定，提高群众安全感和满意度。加强社会治安防控建设，有效预防和减少可防性案件发生，打击犯罪。对常住、暂住、重点人口和出租房屋进行治安管理；全</w:t>
      </w:r>
      <w:r>
        <w:rPr>
          <w:rFonts w:hint="eastAsia" w:ascii="仿宋" w:hAnsi="仿宋" w:eastAsia="仿宋" w:cs="Times New Roman"/>
          <w:sz w:val="32"/>
          <w:szCs w:val="32"/>
        </w:rPr>
        <w:t>县</w:t>
      </w:r>
      <w:r>
        <w:rPr>
          <w:rFonts w:ascii="仿宋" w:hAnsi="仿宋" w:eastAsia="仿宋" w:cs="Times New Roman"/>
          <w:sz w:val="32"/>
          <w:szCs w:val="32"/>
        </w:rPr>
        <w:t>居民提供身份证、户口薄、准迁证、迁移证等特种证件生产制作以及发放、存储等管理工作。派出所规范化建设、负责护城河常态化建设，对全</w:t>
      </w:r>
      <w:r>
        <w:rPr>
          <w:rFonts w:hint="eastAsia" w:ascii="仿宋" w:hAnsi="仿宋" w:eastAsia="仿宋" w:cs="Times New Roman"/>
          <w:sz w:val="32"/>
          <w:szCs w:val="32"/>
        </w:rPr>
        <w:t>县</w:t>
      </w:r>
      <w:r>
        <w:rPr>
          <w:rFonts w:ascii="仿宋" w:hAnsi="仿宋" w:eastAsia="仿宋" w:cs="Times New Roman"/>
          <w:sz w:val="32"/>
          <w:szCs w:val="32"/>
        </w:rPr>
        <w:t>内部单位、行业场所、金融、保安、枪械、危爆物品等进行管理，全区治安案件查处，掌握全区治安形势。对</w:t>
      </w:r>
      <w:r>
        <w:rPr>
          <w:rFonts w:hint="eastAsia" w:ascii="仿宋" w:hAnsi="仿宋" w:eastAsia="仿宋" w:cs="Times New Roman"/>
          <w:sz w:val="32"/>
          <w:szCs w:val="32"/>
        </w:rPr>
        <w:t>县城区</w:t>
      </w:r>
      <w:r>
        <w:rPr>
          <w:rFonts w:ascii="仿宋" w:hAnsi="仿宋" w:eastAsia="仿宋" w:cs="Times New Roman"/>
          <w:sz w:val="32"/>
          <w:szCs w:val="32"/>
        </w:rPr>
        <w:t>域集会、游行、示威实施审批；开展全区防暴处突拉动演练；不断完善各类防暴处突应急预案；组织、指导、协调、参与重大突发事件处置和大型活动安保工作。出入境管理工作，管理全区公民非公务活动出境和来我县境外人员，依法组织侦办和查处涉外案（事）件；管理全</w:t>
      </w:r>
      <w:r>
        <w:rPr>
          <w:rFonts w:hint="eastAsia" w:ascii="仿宋" w:hAnsi="仿宋" w:eastAsia="仿宋" w:cs="Times New Roman"/>
          <w:sz w:val="32"/>
          <w:szCs w:val="32"/>
        </w:rPr>
        <w:t>县</w:t>
      </w:r>
      <w:r>
        <w:rPr>
          <w:rFonts w:ascii="仿宋" w:hAnsi="仿宋" w:eastAsia="仿宋" w:cs="Times New Roman"/>
          <w:sz w:val="32"/>
          <w:szCs w:val="32"/>
        </w:rPr>
        <w:t>出入境证件的管理、制作工作。</w:t>
      </w:r>
    </w:p>
    <w:p>
      <w:pPr>
        <w:ind w:firstLine="640" w:firstLineChars="200"/>
        <w:jc w:val="left"/>
        <w:rPr>
          <w:rFonts w:ascii="方正楷体_GBK" w:eastAsia="方正楷体_GBK" w:cs="Times New Roman"/>
          <w:b/>
          <w:bCs/>
          <w:sz w:val="32"/>
          <w:szCs w:val="32"/>
        </w:rPr>
      </w:pPr>
      <w:r>
        <w:rPr>
          <w:rFonts w:hint="eastAsia" w:ascii="方正楷体_GBK" w:eastAsia="方正楷体_GBK" w:cs="方正楷体_GBK"/>
          <w:b/>
          <w:bCs/>
          <w:sz w:val="32"/>
          <w:szCs w:val="32"/>
        </w:rPr>
        <w:t>（二）分项绩效目标：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、根据县委、县政府和上级公安机关的指示，组织、部署、协调全县公安工作，并检查、监督贯彻执行情况。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、严密掌握全县敌情、社会治安和刑事犯罪活动情况，搞好预测、分析，为县委、县政府和上级公安机关及时提供重要信息、对策。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规划和指导全县公安系统的思想政治工作，加强公安队伍的正规化建设以及公安宣传、教育训练工作，负责对本级公安机关和下级公安机关及其人民警察依法履行职责、行使职权和遵守纪律的情况进行监督、检查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、承办由公安机关负责的危害国家安全的案件；负责刑事案件的侦察、预审和组织协调工作。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、依法管理社会治安、户籍、居民身份证、出入境工作；组织实施消防和林业保卫工作，依法进行监督、检查。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、按照有关规定，管理全县道路交通安全、车辆和驾驶人员，维护交通秩序。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、依法指导和监督全县机关、团体、企事业单位的安全保卫工作、企事业单位保卫组织的建设。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、组织实施全县范围内的安全警卫工作。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、负责全县看守所、拘留所的建设和管理工作。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、负责全县公安系统的机要通信和计算机信息系统的安全监察工作。</w:t>
      </w:r>
    </w:p>
    <w:p>
      <w:pPr>
        <w:ind w:firstLine="56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、法律规定的其它职责和承办县委、县政府及上级公安机关交办的其它事项。</w:t>
      </w:r>
    </w:p>
    <w:p>
      <w:pPr>
        <w:jc w:val="lef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方正楷体_GBK" w:eastAsia="方正楷体_GBK" w:cs="方正楷体_GBK"/>
          <w:b/>
          <w:bCs/>
          <w:sz w:val="32"/>
          <w:szCs w:val="32"/>
        </w:rPr>
        <w:t>（三）工作的保障措施：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、大力强化立体防控体系建设，人民群众安全感进一步提升。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、大力强化严打整治斗争，打击犯罪的能力进一步提升。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、大力强化群体性事件处置，维稳能力进一步提升。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、大力强化公安信访工作，源头管控能力进一步提升。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、大力强化公共安全管理工作，防范事故能力进一步提升。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、圆满完成了各项重大安保任务，驾驭社会治安局势能力进一步提升。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、大力推进基础设施和基础信息化建设。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、大力推进警务实战化建设，公安战斗力进一步提升。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、大力推进执法规范化建设，公安机关执法公信力进一步提升。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、大力推进队伍正规化建设，警队素质面貌进一步提升。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center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黑体" w:hAnsi="黑体" w:eastAsia="黑体" w:cs="仿宋"/>
          <w:bCs/>
          <w:kern w:val="0"/>
          <w:sz w:val="32"/>
          <w:szCs w:val="32"/>
          <w:lang w:eastAsia="zh-CN"/>
        </w:rPr>
        <w:t>单位</w:t>
      </w:r>
      <w:r>
        <w:rPr>
          <w:rFonts w:hint="eastAsia" w:ascii="黑体" w:hAnsi="黑体" w:eastAsia="黑体" w:cs="仿宋"/>
          <w:bCs/>
          <w:kern w:val="0"/>
          <w:sz w:val="32"/>
          <w:szCs w:val="32"/>
        </w:rPr>
        <w:t>职责-工作活动绩效目标</w:t>
      </w:r>
    </w:p>
    <w:tbl>
      <w:tblPr>
        <w:tblStyle w:val="7"/>
        <w:tblW w:w="139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872"/>
        <w:gridCol w:w="1425"/>
        <w:gridCol w:w="705"/>
        <w:gridCol w:w="750"/>
        <w:gridCol w:w="750"/>
        <w:gridCol w:w="8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312</w:t>
            </w:r>
            <w:r>
              <w:rPr>
                <w:rFonts w:hint="eastAsia" w:ascii="方正小标宋_GBK" w:eastAsia="方正小标宋_GBK"/>
                <w:sz w:val="24"/>
                <w:lang w:val="en-US" w:eastAsia="zh-CN"/>
              </w:rPr>
              <w:t>001</w:t>
            </w:r>
            <w:r>
              <w:rPr>
                <w:rFonts w:hint="eastAsia" w:ascii="方正小标宋_GBK" w:eastAsia="方正小标宋_GBK"/>
                <w:sz w:val="24"/>
              </w:rPr>
              <w:t>成安县公安局</w:t>
            </w:r>
          </w:p>
        </w:tc>
        <w:tc>
          <w:tcPr>
            <w:tcW w:w="3044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职责活动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年度预算数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内容描述</w:t>
            </w:r>
          </w:p>
        </w:tc>
        <w:tc>
          <w:tcPr>
            <w:tcW w:w="287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</w:t>
            </w:r>
          </w:p>
        </w:tc>
        <w:tc>
          <w:tcPr>
            <w:tcW w:w="304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outlineLvl w:val="0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outlineLvl w:val="0"/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outlineLvl w:val="0"/>
            </w:pPr>
          </w:p>
        </w:tc>
        <w:tc>
          <w:tcPr>
            <w:tcW w:w="2872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outlineLvl w:val="0"/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outlineLvl w:val="0"/>
            </w:pP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优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良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维护国家安全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预防打击危害国家安全和县级社会稳定的案件及事件。</w:t>
            </w:r>
          </w:p>
        </w:tc>
        <w:tc>
          <w:tcPr>
            <w:tcW w:w="2872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维护国家安全和政治稳定。</w:t>
            </w: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国内安全保卫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2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针对境内外</w:t>
            </w:r>
            <w:r>
              <w:rPr>
                <w:rFonts w:hint="cs" w:ascii="方正书宋_GBK" w:eastAsia="方正书宋_GBK"/>
              </w:rPr>
              <w:t>“</w:t>
            </w:r>
            <w:r>
              <w:rPr>
                <w:rFonts w:hint="eastAsia" w:ascii="方正书宋_GBK" w:eastAsia="方正书宋_GBK"/>
              </w:rPr>
              <w:t>民运</w:t>
            </w:r>
            <w:r>
              <w:rPr>
                <w:rFonts w:hint="cs" w:ascii="方正书宋_GBK" w:eastAsia="方正书宋_GBK"/>
              </w:rPr>
              <w:t>”</w:t>
            </w:r>
            <w:r>
              <w:rPr>
                <w:rFonts w:hint="eastAsia" w:ascii="方正书宋_GBK" w:eastAsia="方正书宋_GBK"/>
              </w:rPr>
              <w:t>、极端宗教等敌对势力、敌对组织和敌对分子，在民族宗教、社科高校、新闻出版、涉外及其他特殊领域，运用专门力量和手段，开展情报信息、专案侦察和防范保卫工作。</w:t>
            </w:r>
          </w:p>
        </w:tc>
        <w:tc>
          <w:tcPr>
            <w:tcW w:w="2872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及时发现情报、线索，有效防范影响政治安全的重大敏感事件，阻止境内外敌对势力在网上进行集中的反动宣传、建立政治舞台和活动阵地。</w:t>
            </w: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发现（核查）线索和情报信息增长率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60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≤6</w:t>
            </w:r>
            <w:r>
              <w:rPr>
                <w:rFonts w:ascii="方正书宋_GBK" w:eastAsia="方正书宋_GBK"/>
              </w:rPr>
              <w:t>0</w:t>
            </w:r>
            <w:r>
              <w:rPr>
                <w:rFonts w:hint="eastAsia" w:ascii="方正书宋_GBK" w:eastAsia="方正书宋_GBK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872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重大案件（事件）破案率（化解率）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60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≤6</w:t>
            </w:r>
            <w:r>
              <w:rPr>
                <w:rFonts w:ascii="方正书宋_GBK" w:eastAsia="方正书宋_GBK"/>
              </w:rPr>
              <w:t>0</w:t>
            </w:r>
            <w:r>
              <w:rPr>
                <w:rFonts w:hint="eastAsia" w:ascii="方正书宋_GBK" w:eastAsia="方正书宋_GBK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872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重点人、重点阵地控制率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85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75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≤75%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872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围绕重点目标建情率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≤7</w:t>
            </w:r>
            <w:r>
              <w:rPr>
                <w:rFonts w:ascii="方正书宋_GBK" w:eastAsia="方正书宋_GBK"/>
              </w:rPr>
              <w:t>0</w:t>
            </w:r>
            <w:r>
              <w:rPr>
                <w:rFonts w:hint="eastAsia" w:ascii="方正书宋_GBK" w:eastAsia="方正书宋_GBK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打击防范违法犯罪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100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各类刑事案件、经济犯罪案件、毒品犯罪案件、网络犯罪案件的侦查工作，指导、办理食品药品安全、环境安全保卫工作。</w:t>
            </w:r>
          </w:p>
        </w:tc>
        <w:tc>
          <w:tcPr>
            <w:tcW w:w="2872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降低案件发案率，提高案件侦破率。</w:t>
            </w: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≤7</w:t>
            </w:r>
            <w:r>
              <w:rPr>
                <w:rFonts w:ascii="方正书宋_GBK" w:eastAsia="方正书宋_GBK"/>
              </w:rPr>
              <w:t>0</w:t>
            </w:r>
            <w:r>
              <w:rPr>
                <w:rFonts w:hint="eastAsia" w:ascii="方正书宋_GBK" w:eastAsia="方正书宋_GBK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大要案侦查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50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协调暴力犯罪案件、文物走私案件、多发性侵财案件和其他刑事案件的侦破。</w:t>
            </w:r>
          </w:p>
        </w:tc>
        <w:tc>
          <w:tcPr>
            <w:tcW w:w="2872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有效控制、降低大要案发案率，严厉打击刑事犯罪，保护人民生命安全，维护社会长治久安。</w:t>
            </w: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涉爆案件破案率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85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≤7</w:t>
            </w:r>
            <w:r>
              <w:rPr>
                <w:rFonts w:ascii="方正书宋_GBK" w:eastAsia="方正书宋_GBK"/>
              </w:rPr>
              <w:t>0</w:t>
            </w:r>
            <w:r>
              <w:rPr>
                <w:rFonts w:hint="eastAsia" w:ascii="方正书宋_GBK" w:eastAsia="方正书宋_GBK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872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逃犯缉捕率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85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872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破多发性侵财犯罪案、暴力犯罪案、持枪犯罪案和贩卖枪支案件破案率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%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85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≤7</w:t>
            </w:r>
            <w:r>
              <w:rPr>
                <w:rFonts w:ascii="方正书宋_GBK" w:eastAsia="方正书宋_GBK"/>
              </w:rPr>
              <w:t>0</w:t>
            </w:r>
            <w:r>
              <w:rPr>
                <w:rFonts w:hint="eastAsia" w:ascii="方正书宋_GBK" w:eastAsia="方正书宋_GBK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872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涉文物案件破案率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0%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85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有组织犯罪侦查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组织指挥协调县级打黑除恶工作，侦办黑社会性质组织案件和恶势力团伙案件；组织指挥协调县级涉及</w:t>
            </w:r>
            <w:r>
              <w:rPr>
                <w:rFonts w:hint="cs" w:ascii="方正书宋_GBK" w:eastAsia="方正书宋_GBK"/>
              </w:rPr>
              <w:t>“</w:t>
            </w:r>
            <w:r>
              <w:rPr>
                <w:rFonts w:hint="eastAsia" w:ascii="方正书宋_GBK" w:eastAsia="方正书宋_GBK"/>
              </w:rPr>
              <w:t>伪基站</w:t>
            </w:r>
            <w:r>
              <w:rPr>
                <w:rFonts w:hint="cs" w:ascii="方正书宋_GBK" w:eastAsia="方正书宋_GBK"/>
              </w:rPr>
              <w:t>”</w:t>
            </w:r>
            <w:r>
              <w:rPr>
                <w:rFonts w:hint="eastAsia" w:ascii="方正书宋_GBK" w:eastAsia="方正书宋_GBK"/>
              </w:rPr>
              <w:t>、非法调查类等非接触性新型犯罪工作，侦办新型犯罪案件。</w:t>
            </w:r>
          </w:p>
        </w:tc>
        <w:tc>
          <w:tcPr>
            <w:tcW w:w="2872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有效打击黑社会性质团伙及新型犯罪，严厉打击刑事犯罪，保护人民群众生命和财产安全，维护社会政策秩序。</w:t>
            </w: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新型犯罪案件的打击处理率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872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黑恶案件的打击处理率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道路交通管理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根据《中华人民共和国道路交通安全法》有关规定，对国省道、高速公路、县乡道路实行统一科学管理，确保道路交通安全畅通、高效便捷。</w:t>
            </w:r>
          </w:p>
        </w:tc>
        <w:tc>
          <w:tcPr>
            <w:tcW w:w="2872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保障道路交通安全、畅通、有序，为人民生活和社会安定服务</w:t>
            </w: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85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道路交通秩序管理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10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实施新型城镇化建设畅通工程，加大城市道路监控系统和道路安全设施建设，推进公路巡警建设，执行暑期及两会安保任务。</w:t>
            </w:r>
          </w:p>
        </w:tc>
        <w:tc>
          <w:tcPr>
            <w:tcW w:w="2872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维护全县良好的道路交通秩序，缓解城市交通拥堵，提高道路通行能力；加强公路巡警建设，提升道路交通秩序管理水平。</w:t>
            </w: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常发拥堵路段数降低率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85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872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交通拥堵持续时间减低率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85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872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交通拥堵路段里程缓解率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85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羁押监管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5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指导县级公安监管场所业务工作及在押人员的监管教育、安全防范工作，查处安全事故；指导监所硬件设施建设；指导县级公安监管</w:t>
            </w:r>
            <w:r>
              <w:rPr>
                <w:rFonts w:hint="eastAsia" w:ascii="方正书宋_GBK" w:eastAsia="方正书宋_GBK"/>
                <w:lang w:eastAsia="zh-CN"/>
              </w:rPr>
              <w:t>单位</w:t>
            </w:r>
            <w:r>
              <w:rPr>
                <w:rFonts w:hint="eastAsia" w:ascii="方正书宋_GBK" w:eastAsia="方正书宋_GBK"/>
              </w:rPr>
              <w:t>做好教育感化深挖犯罪工作。</w:t>
            </w:r>
          </w:p>
        </w:tc>
        <w:tc>
          <w:tcPr>
            <w:tcW w:w="2872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县公安监所管理和安全防范水平不断提升；全县监所按照相关标准做好硬件设施建设、被监管人员生活、卫生、医疗保障工作；做好监所信息化建设；不断提高监所卫生医疗水平；积极开展深挖犯罪工作，破获各类案件。</w:t>
            </w: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85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羁押监管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县级公安监管场所业务工作及在押人员的监管教育、安全防范工作，查处安全事故；指导监所硬件设施建设；指导县级公安监管</w:t>
            </w:r>
            <w:r>
              <w:rPr>
                <w:rFonts w:hint="eastAsia" w:ascii="方正书宋_GBK" w:eastAsia="方正书宋_GBK"/>
                <w:lang w:eastAsia="zh-CN"/>
              </w:rPr>
              <w:t>单位</w:t>
            </w:r>
            <w:r>
              <w:rPr>
                <w:rFonts w:hint="eastAsia" w:ascii="方正书宋_GBK" w:eastAsia="方正书宋_GBK"/>
              </w:rPr>
              <w:t>做好教育感化深挖犯罪工作。</w:t>
            </w:r>
          </w:p>
        </w:tc>
        <w:tc>
          <w:tcPr>
            <w:tcW w:w="2872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提升全县公安监所管理和安全防范水平。</w:t>
            </w: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与全省平均水平相比程度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85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≤7</w:t>
            </w:r>
            <w:r>
              <w:rPr>
                <w:rFonts w:ascii="方正书宋_GBK" w:eastAsia="方正书宋_GBK"/>
              </w:rPr>
              <w:t>0</w:t>
            </w:r>
            <w:r>
              <w:rPr>
                <w:rFonts w:hint="eastAsia" w:ascii="方正书宋_GBK" w:eastAsia="方正书宋_GBK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872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安全事故发生降低率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85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≤7</w:t>
            </w:r>
            <w:r>
              <w:rPr>
                <w:rFonts w:ascii="方正书宋_GBK" w:eastAsia="方正书宋_GBK"/>
              </w:rPr>
              <w:t>0</w:t>
            </w:r>
            <w:r>
              <w:rPr>
                <w:rFonts w:hint="eastAsia" w:ascii="方正书宋_GBK" w:eastAsia="方正书宋_GBK"/>
              </w:rPr>
              <w:t>%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六、政府采购预算情况</w:t>
      </w:r>
    </w:p>
    <w:p>
      <w:pPr>
        <w:spacing w:line="560" w:lineRule="exact"/>
        <w:outlineLvl w:val="0"/>
        <w:rPr>
          <w:rFonts w:ascii="宋体" w:hAnsi="宋体" w:cs="Times New Roman"/>
          <w:sz w:val="32"/>
          <w:szCs w:val="32"/>
        </w:rPr>
      </w:pPr>
      <w:bookmarkStart w:id="0" w:name="_Toc471398468"/>
      <w:r>
        <w:rPr>
          <w:rFonts w:hint="eastAsia" w:ascii="仿宋" w:hAnsi="仿宋" w:eastAsia="仿宋" w:cs="仿宋"/>
          <w:sz w:val="32"/>
          <w:szCs w:val="32"/>
        </w:rPr>
        <w:t>2021年，我单位安排政府采购预算</w:t>
      </w:r>
      <w:r>
        <w:rPr>
          <w:rFonts w:hint="eastAsia" w:ascii="宋体" w:hAnsi="宋体" w:cs="Times New Roman"/>
          <w:bCs/>
          <w:sz w:val="32"/>
          <w:szCs w:val="32"/>
        </w:rPr>
        <w:t>4124.1</w:t>
      </w:r>
      <w:r>
        <w:rPr>
          <w:rFonts w:hint="eastAsia" w:ascii="仿宋" w:hAnsi="仿宋" w:eastAsia="仿宋" w:cs="仿宋"/>
          <w:sz w:val="32"/>
          <w:szCs w:val="32"/>
        </w:rPr>
        <w:t>万元。具体内容见下表。</w:t>
      </w:r>
    </w:p>
    <w:p>
      <w:pPr>
        <w:spacing w:line="560" w:lineRule="exact"/>
        <w:jc w:val="center"/>
        <w:outlineLvl w:val="0"/>
        <w:rPr>
          <w:rFonts w:ascii="宋体" w:hAnsi="宋体" w:cs="方正小标宋_GBK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cs="方正小标宋_GBK"/>
          <w:sz w:val="32"/>
          <w:szCs w:val="32"/>
          <w:lang w:eastAsia="zh-CN"/>
        </w:rPr>
        <w:t>单位</w:t>
      </w:r>
      <w:r>
        <w:rPr>
          <w:rFonts w:hint="eastAsia" w:ascii="宋体" w:hAnsi="宋体" w:cs="方正小标宋_GBK"/>
          <w:sz w:val="32"/>
          <w:szCs w:val="32"/>
        </w:rPr>
        <w:t>政府采购预算</w:t>
      </w:r>
      <w:bookmarkEnd w:id="0"/>
    </w:p>
    <w:tbl>
      <w:tblPr>
        <w:tblStyle w:val="7"/>
        <w:tblW w:w="1501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834"/>
        <w:gridCol w:w="1861"/>
        <w:gridCol w:w="1038"/>
        <w:gridCol w:w="643"/>
        <w:gridCol w:w="910"/>
        <w:gridCol w:w="934"/>
        <w:gridCol w:w="931"/>
        <w:gridCol w:w="931"/>
        <w:gridCol w:w="931"/>
        <w:gridCol w:w="847"/>
        <w:gridCol w:w="913"/>
        <w:gridCol w:w="913"/>
        <w:gridCol w:w="8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方正小标宋_GBK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cs="方正小标宋_GBK"/>
                <w:sz w:val="24"/>
                <w:szCs w:val="24"/>
              </w:rPr>
              <w:t>名称</w:t>
            </w:r>
            <w:r>
              <w:rPr>
                <w:rFonts w:hint="eastAsia" w:ascii="宋体" w:hAnsi="宋体" w:cs="方正小标宋_GBK"/>
                <w:sz w:val="24"/>
                <w:szCs w:val="24"/>
                <w:lang w:eastAsia="zh-CN"/>
              </w:rPr>
              <w:t>：成安县公安局</w:t>
            </w:r>
          </w:p>
        </w:tc>
        <w:tc>
          <w:tcPr>
            <w:tcW w:w="632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方正书宋_GBK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3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政府采购项目来源</w:t>
            </w:r>
          </w:p>
        </w:tc>
        <w:tc>
          <w:tcPr>
            <w:tcW w:w="186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采购物品名称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政府采购目录序号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数量单位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数量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单价</w:t>
            </w:r>
          </w:p>
        </w:tc>
        <w:tc>
          <w:tcPr>
            <w:tcW w:w="6322" w:type="dxa"/>
            <w:gridSpan w:val="7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247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项目名称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预算资金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总计</w:t>
            </w:r>
          </w:p>
        </w:tc>
        <w:tc>
          <w:tcPr>
            <w:tcW w:w="4535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当年</w:t>
            </w:r>
            <w:r>
              <w:rPr>
                <w:rFonts w:hint="eastAsia" w:ascii="宋体" w:hAnsi="宋体" w:cs="方正书宋_GBK"/>
                <w:bCs/>
                <w:lang w:eastAsia="zh-CN"/>
              </w:rPr>
              <w:t>单位</w:t>
            </w:r>
            <w:r>
              <w:rPr>
                <w:rFonts w:hint="eastAsia" w:ascii="宋体" w:hAnsi="宋体" w:cs="方正书宋_GBK"/>
                <w:bCs/>
              </w:rPr>
              <w:t>预算安排资金</w:t>
            </w:r>
          </w:p>
        </w:tc>
        <w:tc>
          <w:tcPr>
            <w:tcW w:w="85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471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83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合计</w:t>
            </w:r>
          </w:p>
        </w:tc>
        <w:tc>
          <w:tcPr>
            <w:tcW w:w="93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一般公共预算拨款</w:t>
            </w:r>
          </w:p>
        </w:tc>
        <w:tc>
          <w:tcPr>
            <w:tcW w:w="84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基金预算拨款</w:t>
            </w:r>
          </w:p>
        </w:tc>
        <w:tc>
          <w:tcPr>
            <w:tcW w:w="9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财政专户核拨</w:t>
            </w:r>
          </w:p>
        </w:tc>
        <w:tc>
          <w:tcPr>
            <w:tcW w:w="9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其他来源收入</w:t>
            </w:r>
          </w:p>
        </w:tc>
        <w:tc>
          <w:tcPr>
            <w:tcW w:w="856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合　计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4124.1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4124.1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4124.1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4124.1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471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计算机杀毒软件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5</w:t>
            </w:r>
          </w:p>
        </w:tc>
        <w:tc>
          <w:tcPr>
            <w:tcW w:w="186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购买</w:t>
            </w:r>
          </w:p>
        </w:tc>
        <w:tc>
          <w:tcPr>
            <w:tcW w:w="10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A020102</w:t>
            </w:r>
          </w:p>
        </w:tc>
        <w:tc>
          <w:tcPr>
            <w:tcW w:w="643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  <w:bCs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1</w:t>
            </w: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5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云镜、云捕系统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19.6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购买</w:t>
            </w:r>
          </w:p>
        </w:tc>
        <w:tc>
          <w:tcPr>
            <w:tcW w:w="10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  <w:bCs/>
              </w:rPr>
              <w:t>A020102</w:t>
            </w:r>
          </w:p>
        </w:tc>
        <w:tc>
          <w:tcPr>
            <w:tcW w:w="64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2</w:t>
            </w: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9.8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19.6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19.6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19.6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电脑、打印机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19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购买</w:t>
            </w:r>
          </w:p>
        </w:tc>
        <w:tc>
          <w:tcPr>
            <w:tcW w:w="10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  <w:bCs/>
              </w:rPr>
              <w:t>A020102</w:t>
            </w:r>
          </w:p>
        </w:tc>
        <w:tc>
          <w:tcPr>
            <w:tcW w:w="64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41</w:t>
            </w: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19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19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19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警用车辆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90.2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购买</w:t>
            </w:r>
          </w:p>
        </w:tc>
        <w:tc>
          <w:tcPr>
            <w:tcW w:w="10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  <w:bCs/>
              </w:rPr>
              <w:t>A020102</w:t>
            </w:r>
          </w:p>
        </w:tc>
        <w:tc>
          <w:tcPr>
            <w:tcW w:w="64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11</w:t>
            </w: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8.2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90.2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90.2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90.2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智慧社区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2760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智慧社区</w:t>
            </w:r>
          </w:p>
        </w:tc>
        <w:tc>
          <w:tcPr>
            <w:tcW w:w="10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  <w:bCs/>
              </w:rPr>
              <w:t>A020102</w:t>
            </w:r>
          </w:p>
        </w:tc>
        <w:tc>
          <w:tcPr>
            <w:tcW w:w="64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2760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2760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2760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视频智能化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332.3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视频智能化</w:t>
            </w:r>
          </w:p>
        </w:tc>
        <w:tc>
          <w:tcPr>
            <w:tcW w:w="10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  <w:bCs/>
              </w:rPr>
              <w:t>A020102</w:t>
            </w:r>
          </w:p>
        </w:tc>
        <w:tc>
          <w:tcPr>
            <w:tcW w:w="64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332.3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332.3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332.3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道东堡派出所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350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A0102</w:t>
            </w:r>
          </w:p>
        </w:tc>
        <w:tc>
          <w:tcPr>
            <w:tcW w:w="64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350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350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350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北乡义派出所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350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A0102</w:t>
            </w:r>
          </w:p>
        </w:tc>
        <w:tc>
          <w:tcPr>
            <w:tcW w:w="64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350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350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350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360" w:lineRule="exac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雪亮工程光纤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198</w:t>
            </w:r>
          </w:p>
        </w:tc>
        <w:tc>
          <w:tcPr>
            <w:tcW w:w="18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A020102</w:t>
            </w:r>
          </w:p>
        </w:tc>
        <w:tc>
          <w:tcPr>
            <w:tcW w:w="64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198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198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198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</w:tbl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Calibri"/>
          <w:b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政府采购指国家机关、事业单位和社会团体组织，使用财政性资金，购买集中采购目录以内的或者采购限额标准以上的货物、工程或服务的行为。政府采购应遵循公开透明、公平竞争、公正和诚实信用的原则。凡使用纳入预算管理的资金采购符合《河北省政府采购集中采购目录和限额标准》（冀财采[2015]11号）要求的货物、工程或服务的项目，采购人均应编入政府采购预算。按照政府采购相关法律法规要求，结合我局实际，2021年我局政府采购事项为4124.1万元，21装备计划采购133.8万元，本年拟用于政府采购道东堡派出所办公楼及附属改造350万元；北乡义派出所办公楼及附属改造350万元；智慧社区建造2760万，视频智能化332.3万，雪亮工程光仟198万。</w:t>
      </w:r>
    </w:p>
    <w:tbl>
      <w:tblPr>
        <w:tblStyle w:val="7"/>
        <w:tblW w:w="1511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4"/>
        <w:gridCol w:w="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7" w:hRule="atLeast"/>
        </w:trPr>
        <w:tc>
          <w:tcPr>
            <w:tcW w:w="142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60" w:lineRule="exact"/>
              <w:ind w:left="448" w:leftChars="0" w:firstLine="602" w:firstLineChars="0"/>
              <w:jc w:val="left"/>
              <w:rPr>
                <w:rFonts w:hint="eastAsia"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国有资产信息</w:t>
            </w:r>
          </w:p>
          <w:p>
            <w:pPr>
              <w:numPr>
                <w:numId w:val="0"/>
              </w:numPr>
              <w:autoSpaceDE w:val="0"/>
              <w:autoSpaceDN w:val="0"/>
              <w:adjustRightInd w:val="0"/>
              <w:spacing w:line="560" w:lineRule="exact"/>
              <w:ind w:firstLine="600" w:firstLineChars="200"/>
              <w:jc w:val="left"/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截止年末固定资产金额为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10189.932362</w:t>
            </w:r>
            <w:r>
              <w:rPr>
                <w:rFonts w:hint="eastAsia" w:ascii="仿宋" w:hAnsi="仿宋" w:eastAsia="仿宋" w:cs="仿宋_GB2312"/>
                <w:sz w:val="30"/>
                <w:szCs w:val="30"/>
              </w:rPr>
              <w:t>万元，本年度拟购置固定资产主要为计算机设备、打印设备、视频设备、专用设备等4124.1万元，已列入政府采购预算。详见下表。</w:t>
            </w:r>
          </w:p>
          <w:tbl>
            <w:tblPr>
              <w:tblStyle w:val="7"/>
              <w:tblW w:w="1399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18"/>
              <w:gridCol w:w="2268"/>
              <w:gridCol w:w="581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5" w:hRule="atLeast"/>
              </w:trPr>
              <w:tc>
                <w:tcPr>
                  <w:tcW w:w="139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Times New Roman"/>
                      <w:bCs/>
                      <w:kern w:val="0"/>
                      <w:sz w:val="32"/>
                      <w:szCs w:val="32"/>
                    </w:rPr>
                  </w:pPr>
                  <w:bookmarkStart w:id="1" w:name="_GoBack"/>
                  <w:bookmarkEnd w:id="1"/>
                  <w:r>
                    <w:rPr>
                      <w:rFonts w:hint="eastAsia" w:ascii="黑体" w:hAnsi="黑体" w:eastAsia="黑体" w:cs="宋体"/>
                      <w:bCs/>
                      <w:kern w:val="0"/>
                      <w:sz w:val="32"/>
                      <w:szCs w:val="32"/>
                      <w:lang w:eastAsia="zh-CN"/>
                    </w:rPr>
                    <w:t>单位</w:t>
                  </w:r>
                  <w:r>
                    <w:rPr>
                      <w:rFonts w:hint="eastAsia" w:ascii="黑体" w:hAnsi="黑体" w:eastAsia="黑体" w:cs="宋体"/>
                      <w:bCs/>
                      <w:kern w:val="0"/>
                      <w:sz w:val="32"/>
                      <w:szCs w:val="32"/>
                    </w:rPr>
                    <w:t>固定资产占用情况表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编制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2"/>
                      <w:lang w:eastAsia="zh-CN"/>
                    </w:rPr>
                    <w:t>单位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：成安县公安局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ind w:firstLine="550" w:firstLineChars="250"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截止时间：</w:t>
                  </w: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20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20年</w:t>
                  </w: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12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月</w:t>
                  </w: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31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59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kern w:val="0"/>
                      <w:sz w:val="22"/>
                    </w:rPr>
                    <w:t>项目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58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kern w:val="0"/>
                      <w:sz w:val="22"/>
                    </w:rPr>
                    <w:t>价值（金额单位：万元）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59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资产总额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——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10189.932362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59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1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、房屋（平方米）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660" w:firstLineChars="300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39261.7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3109.260843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59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其中：办公用房（平方米）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31160.7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2910.260843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59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2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、车辆（台、辆）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70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120.51892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59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3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、单价在</w:t>
                  </w: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50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万元以上的设备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2420" w:firstLineChars="1100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925.47</w:t>
                  </w:r>
                </w:p>
                <w:p>
                  <w:pPr>
                    <w:widowControl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59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4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、其他固定资产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2860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6034.682599</w:t>
                  </w:r>
                </w:p>
              </w:tc>
            </w:tr>
          </w:tbl>
          <w:p>
            <w:pPr>
              <w:widowControl/>
              <w:ind w:firstLine="2064" w:firstLineChars="645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ind w:firstLine="4784" w:firstLineChars="1495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360" w:lineRule="auto"/>
        <w:ind w:firstLine="640" w:firstLineChars="200"/>
        <w:jc w:val="left"/>
        <w:rPr>
          <w:rFonts w:eastAsia="仿宋_GB2312" w:cs="Calibri"/>
          <w:b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八、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名词解释</w:t>
      </w:r>
      <w:r>
        <w:rPr>
          <w:rFonts w:hint="eastAsia" w:ascii="仿宋" w:hAnsi="仿宋" w:eastAsia="仿宋" w:cs="仿宋"/>
          <w:kern w:val="0"/>
          <w:sz w:val="32"/>
          <w:szCs w:val="32"/>
        </w:rPr>
        <w:t>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1、财政拨款收入：指</w:t>
      </w:r>
      <w:r>
        <w:rPr>
          <w:rFonts w:hint="eastAsia" w:ascii="仿宋" w:hAnsi="仿宋" w:eastAsia="仿宋" w:cs="仿宋"/>
          <w:kern w:val="0"/>
          <w:sz w:val="32"/>
          <w:szCs w:val="32"/>
        </w:rPr>
        <w:t>财政当年拨付的资金。</w:t>
      </w:r>
    </w:p>
    <w:p>
      <w:pPr>
        <w:widowControl/>
        <w:spacing w:line="360" w:lineRule="auto"/>
        <w:ind w:firstLine="640" w:firstLineChars="200"/>
        <w:jc w:val="left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3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、年初结转和结余</w:t>
      </w:r>
      <w:r>
        <w:rPr>
          <w:rFonts w:hint="eastAsia" w:ascii="仿宋" w:hAnsi="仿宋" w:eastAsia="仿宋" w:cs="仿宋"/>
          <w:kern w:val="0"/>
          <w:sz w:val="32"/>
          <w:szCs w:val="32"/>
        </w:rPr>
        <w:t>：指以前年度尚未完成，结转到本年仍按照原规定用途继续使用的资金，或项目已完成等产生的结余资金。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4、基本支出</w:t>
      </w:r>
      <w:r>
        <w:rPr>
          <w:rFonts w:hint="eastAsia" w:ascii="仿宋" w:hAnsi="仿宋" w:eastAsia="仿宋" w:cs="仿宋"/>
          <w:kern w:val="0"/>
          <w:sz w:val="32"/>
          <w:szCs w:val="32"/>
        </w:rPr>
        <w:t>：指单位为了保障其正常运转、完成日常工作任务而发生的人员支出和公用支出。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5、项目支出：</w:t>
      </w:r>
      <w:r>
        <w:rPr>
          <w:rFonts w:hint="eastAsia" w:ascii="仿宋" w:hAnsi="仿宋" w:eastAsia="仿宋" w:cs="仿宋"/>
          <w:kern w:val="0"/>
          <w:sz w:val="32"/>
          <w:szCs w:val="32"/>
        </w:rPr>
        <w:t>指单位为了特定的工作任务和事业发展目标，在基本支出之外所发生的支出。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九、其他需要说明的事项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无其他需要说明的事项。</w:t>
      </w:r>
    </w:p>
    <w:p>
      <w:pPr>
        <w:widowControl/>
        <w:spacing w:line="360" w:lineRule="auto"/>
        <w:ind w:firstLine="420" w:firstLineChars="200"/>
        <w:jc w:val="left"/>
      </w:pPr>
    </w:p>
    <w:sectPr>
      <w:headerReference r:id="rId3" w:type="default"/>
      <w:pgSz w:w="16839" w:h="11907" w:orient="landscape"/>
      <w:pgMar w:top="1134" w:right="1021" w:bottom="1134" w:left="1021" w:header="851" w:footer="992" w:gutter="0"/>
      <w:cols w:space="720" w:num="1"/>
      <w:docGrid w:type="linesAndChar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C4BBF"/>
    <w:multiLevelType w:val="singleLevel"/>
    <w:tmpl w:val="85FC4BBF"/>
    <w:lvl w:ilvl="0" w:tentative="0">
      <w:start w:val="7"/>
      <w:numFmt w:val="chineseCounting"/>
      <w:suff w:val="nothing"/>
      <w:lvlText w:val="%1、"/>
      <w:lvlJc w:val="left"/>
      <w:pPr>
        <w:ind w:left="250"/>
      </w:pPr>
      <w:rPr>
        <w:rFonts w:hint="eastAsia"/>
      </w:rPr>
    </w:lvl>
  </w:abstractNum>
  <w:abstractNum w:abstractNumId="1">
    <w:nsid w:val="58512DE9"/>
    <w:multiLevelType w:val="singleLevel"/>
    <w:tmpl w:val="58512DE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yYjVkM2Q3OGI3NjgyMmRhNzc4Mzg1ZjJiNjZhOGYifQ=="/>
  </w:docVars>
  <w:rsids>
    <w:rsidRoot w:val="00870E00"/>
    <w:rsid w:val="00015660"/>
    <w:rsid w:val="00051B2C"/>
    <w:rsid w:val="00083A97"/>
    <w:rsid w:val="00096F98"/>
    <w:rsid w:val="000F6C2A"/>
    <w:rsid w:val="00100CCD"/>
    <w:rsid w:val="001C0803"/>
    <w:rsid w:val="0022667B"/>
    <w:rsid w:val="0029443C"/>
    <w:rsid w:val="002A2590"/>
    <w:rsid w:val="00332BE9"/>
    <w:rsid w:val="00365F2B"/>
    <w:rsid w:val="00384EEF"/>
    <w:rsid w:val="003A6EA0"/>
    <w:rsid w:val="003D3879"/>
    <w:rsid w:val="003D65ED"/>
    <w:rsid w:val="0045001B"/>
    <w:rsid w:val="00471F86"/>
    <w:rsid w:val="004C18F3"/>
    <w:rsid w:val="004C5C5D"/>
    <w:rsid w:val="00546AE3"/>
    <w:rsid w:val="005547BF"/>
    <w:rsid w:val="00581DB1"/>
    <w:rsid w:val="005B2969"/>
    <w:rsid w:val="005B7612"/>
    <w:rsid w:val="0060296B"/>
    <w:rsid w:val="00614165"/>
    <w:rsid w:val="00690255"/>
    <w:rsid w:val="006F12CB"/>
    <w:rsid w:val="00733259"/>
    <w:rsid w:val="007D2129"/>
    <w:rsid w:val="007E1941"/>
    <w:rsid w:val="00800DE0"/>
    <w:rsid w:val="00823E19"/>
    <w:rsid w:val="00870E00"/>
    <w:rsid w:val="00881061"/>
    <w:rsid w:val="00887FC7"/>
    <w:rsid w:val="008A4543"/>
    <w:rsid w:val="009237CB"/>
    <w:rsid w:val="00942C1E"/>
    <w:rsid w:val="00984EA7"/>
    <w:rsid w:val="009F3A76"/>
    <w:rsid w:val="00A32382"/>
    <w:rsid w:val="00A51A13"/>
    <w:rsid w:val="00AA6A4E"/>
    <w:rsid w:val="00AA7727"/>
    <w:rsid w:val="00AD1B0C"/>
    <w:rsid w:val="00B31D04"/>
    <w:rsid w:val="00CA50D3"/>
    <w:rsid w:val="00D017D9"/>
    <w:rsid w:val="00D1444C"/>
    <w:rsid w:val="00DC5373"/>
    <w:rsid w:val="00DE47A8"/>
    <w:rsid w:val="00DF55D6"/>
    <w:rsid w:val="00E12067"/>
    <w:rsid w:val="00E22F7A"/>
    <w:rsid w:val="00E573A4"/>
    <w:rsid w:val="00E75BD8"/>
    <w:rsid w:val="00EE23CD"/>
    <w:rsid w:val="00F15F21"/>
    <w:rsid w:val="00F515A1"/>
    <w:rsid w:val="00F71735"/>
    <w:rsid w:val="034800F5"/>
    <w:rsid w:val="056C2D4E"/>
    <w:rsid w:val="09B3237E"/>
    <w:rsid w:val="0A731B59"/>
    <w:rsid w:val="0E072A41"/>
    <w:rsid w:val="0E5D7326"/>
    <w:rsid w:val="0E843459"/>
    <w:rsid w:val="0E9E0911"/>
    <w:rsid w:val="0F0D2ABD"/>
    <w:rsid w:val="103115E7"/>
    <w:rsid w:val="10EF1FAC"/>
    <w:rsid w:val="11D72C7A"/>
    <w:rsid w:val="13B72CE5"/>
    <w:rsid w:val="14C32DB1"/>
    <w:rsid w:val="157A1EA6"/>
    <w:rsid w:val="1A62667F"/>
    <w:rsid w:val="1C6E64F1"/>
    <w:rsid w:val="20C25712"/>
    <w:rsid w:val="22746C8A"/>
    <w:rsid w:val="240A7827"/>
    <w:rsid w:val="29E7452E"/>
    <w:rsid w:val="2A3513D9"/>
    <w:rsid w:val="2AB000A1"/>
    <w:rsid w:val="2B4510E9"/>
    <w:rsid w:val="2B7B2122"/>
    <w:rsid w:val="2C0E7D64"/>
    <w:rsid w:val="2CBF7AAC"/>
    <w:rsid w:val="2D392F0D"/>
    <w:rsid w:val="2D3B0B3D"/>
    <w:rsid w:val="2DAF0D8C"/>
    <w:rsid w:val="2FEB2AAB"/>
    <w:rsid w:val="2FFD346A"/>
    <w:rsid w:val="300E2F6C"/>
    <w:rsid w:val="31C87AA8"/>
    <w:rsid w:val="324727A4"/>
    <w:rsid w:val="325B0700"/>
    <w:rsid w:val="325F7C9D"/>
    <w:rsid w:val="3390719D"/>
    <w:rsid w:val="367455B9"/>
    <w:rsid w:val="36EE6E26"/>
    <w:rsid w:val="396B05BC"/>
    <w:rsid w:val="39E70BDF"/>
    <w:rsid w:val="3C645F1E"/>
    <w:rsid w:val="3C953184"/>
    <w:rsid w:val="40A816D6"/>
    <w:rsid w:val="427E056D"/>
    <w:rsid w:val="42CD71E0"/>
    <w:rsid w:val="4346050E"/>
    <w:rsid w:val="44F63903"/>
    <w:rsid w:val="45CC1DAD"/>
    <w:rsid w:val="46AB4635"/>
    <w:rsid w:val="487943D0"/>
    <w:rsid w:val="4935617C"/>
    <w:rsid w:val="49E56E44"/>
    <w:rsid w:val="4A392687"/>
    <w:rsid w:val="4AA11BD7"/>
    <w:rsid w:val="4AD9234C"/>
    <w:rsid w:val="4B933A99"/>
    <w:rsid w:val="4BAD1CA7"/>
    <w:rsid w:val="4C052DC1"/>
    <w:rsid w:val="4CBC3741"/>
    <w:rsid w:val="4D5F2AE3"/>
    <w:rsid w:val="4E1943D6"/>
    <w:rsid w:val="4E4B0B54"/>
    <w:rsid w:val="4F4271F1"/>
    <w:rsid w:val="4F7C7B20"/>
    <w:rsid w:val="4F7F3D41"/>
    <w:rsid w:val="508D4292"/>
    <w:rsid w:val="51317788"/>
    <w:rsid w:val="52D63F50"/>
    <w:rsid w:val="557C2822"/>
    <w:rsid w:val="559F3B69"/>
    <w:rsid w:val="56463E9A"/>
    <w:rsid w:val="5655583A"/>
    <w:rsid w:val="57B37453"/>
    <w:rsid w:val="59D658A2"/>
    <w:rsid w:val="5AA15723"/>
    <w:rsid w:val="5AAC4153"/>
    <w:rsid w:val="5AB73E52"/>
    <w:rsid w:val="5B045F6A"/>
    <w:rsid w:val="5C20121D"/>
    <w:rsid w:val="5D27639C"/>
    <w:rsid w:val="5DAF3806"/>
    <w:rsid w:val="5DB90A17"/>
    <w:rsid w:val="5E2C6148"/>
    <w:rsid w:val="5E3723A6"/>
    <w:rsid w:val="5F644034"/>
    <w:rsid w:val="603D127B"/>
    <w:rsid w:val="60F0095B"/>
    <w:rsid w:val="614A2DF4"/>
    <w:rsid w:val="631F729F"/>
    <w:rsid w:val="63B8305D"/>
    <w:rsid w:val="63DE3615"/>
    <w:rsid w:val="64146C27"/>
    <w:rsid w:val="643F0911"/>
    <w:rsid w:val="65261A55"/>
    <w:rsid w:val="663415B3"/>
    <w:rsid w:val="66724D4E"/>
    <w:rsid w:val="66C50AEB"/>
    <w:rsid w:val="672B45E5"/>
    <w:rsid w:val="67C526C9"/>
    <w:rsid w:val="68107139"/>
    <w:rsid w:val="681D2604"/>
    <w:rsid w:val="682E35E2"/>
    <w:rsid w:val="69115915"/>
    <w:rsid w:val="6B8E2D77"/>
    <w:rsid w:val="6D347592"/>
    <w:rsid w:val="6DCD3F37"/>
    <w:rsid w:val="6DDC08FA"/>
    <w:rsid w:val="71AA4F98"/>
    <w:rsid w:val="71C74B02"/>
    <w:rsid w:val="72FB1BC9"/>
    <w:rsid w:val="780075A2"/>
    <w:rsid w:val="78B570AE"/>
    <w:rsid w:val="78B948EA"/>
    <w:rsid w:val="7A026255"/>
    <w:rsid w:val="7AEB46C3"/>
    <w:rsid w:val="7BA528E1"/>
    <w:rsid w:val="7C9B4F30"/>
    <w:rsid w:val="7D023FC6"/>
    <w:rsid w:val="7DF90533"/>
    <w:rsid w:val="7EBE60AD"/>
    <w:rsid w:val="7EC70B9F"/>
    <w:rsid w:val="7F1A27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  <w:rPr>
      <w:rFonts w:ascii="Times New Roman" w:hAnsi="Times New Roman" w:cs="Times New Roman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toc 1"/>
    <w:basedOn w:val="1"/>
    <w:next w:val="1"/>
    <w:unhideWhenUsed/>
    <w:qFormat/>
    <w:uiPriority w:val="39"/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1FE48-6B2D-4069-ACAA-C55CAAF46B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6014</Words>
  <Characters>6607</Characters>
  <Lines>50</Lines>
  <Paragraphs>14</Paragraphs>
  <TotalTime>23</TotalTime>
  <ScaleCrop>false</ScaleCrop>
  <LinksUpToDate>false</LinksUpToDate>
  <CharactersWithSpaces>6622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2019-04-02T02:04:00Z</dcterms:created>
  <dc:creator>lenovo</dc:creator>
  <cp:lastModifiedBy>阿利盖利·但丁</cp:lastModifiedBy>
  <cp:lastPrinted>2021-04-12T02:32:00Z</cp:lastPrinted>
  <dcterms:modified xsi:type="dcterms:W3CDTF">2022-09-16T06:51:14Z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037C3463DC374B9FAA1BABD29D0130C9</vt:lpwstr>
  </property>
</Properties>
</file>