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A0" w:rsidRDefault="00C34EA0">
      <w:pPr>
        <w:jc w:val="center"/>
        <w:rPr>
          <w:rFonts w:ascii="宋体" w:eastAsia="宋体" w:hAnsi="宋体" w:cs="黑体"/>
          <w:b/>
          <w:sz w:val="44"/>
          <w:szCs w:val="44"/>
        </w:rPr>
      </w:pPr>
    </w:p>
    <w:p w:rsidR="00C34EA0" w:rsidRDefault="00F70C07">
      <w:pPr>
        <w:jc w:val="center"/>
        <w:rPr>
          <w:rFonts w:ascii="宋体" w:eastAsia="宋体" w:hAnsi="宋体" w:cs="黑体"/>
          <w:b/>
          <w:sz w:val="44"/>
          <w:szCs w:val="44"/>
        </w:rPr>
      </w:pPr>
      <w:r>
        <w:rPr>
          <w:rFonts w:ascii="宋体" w:eastAsia="宋体" w:hAnsi="宋体" w:cs="黑体" w:hint="eastAsia"/>
          <w:b/>
          <w:sz w:val="44"/>
          <w:szCs w:val="44"/>
        </w:rPr>
        <w:t>成安县农业农村局</w:t>
      </w:r>
    </w:p>
    <w:p w:rsidR="00C34EA0" w:rsidRDefault="00F70C07">
      <w:pPr>
        <w:jc w:val="center"/>
        <w:rPr>
          <w:rFonts w:ascii="宋体" w:eastAsia="宋体" w:hAnsi="宋体" w:cs="黑体"/>
          <w:b/>
          <w:sz w:val="44"/>
          <w:szCs w:val="44"/>
        </w:rPr>
      </w:pPr>
      <w:r>
        <w:rPr>
          <w:rFonts w:ascii="宋体" w:eastAsia="宋体" w:hAnsi="宋体" w:cs="黑体" w:hint="eastAsia"/>
          <w:b/>
          <w:sz w:val="44"/>
          <w:szCs w:val="44"/>
        </w:rPr>
        <w:t>2021年部门预算公开情况说明</w:t>
      </w:r>
    </w:p>
    <w:p w:rsidR="00C34EA0" w:rsidRDefault="00C34EA0">
      <w:pPr>
        <w:ind w:firstLineChars="200" w:firstLine="640"/>
        <w:rPr>
          <w:rFonts w:ascii="仿宋" w:eastAsia="仿宋" w:hAnsi="仿宋" w:cs="仿宋_GB2312"/>
          <w:sz w:val="32"/>
          <w:szCs w:val="32"/>
        </w:rPr>
      </w:pPr>
    </w:p>
    <w:p w:rsidR="00C34EA0" w:rsidRDefault="00F70C07">
      <w:pPr>
        <w:ind w:firstLineChars="200" w:firstLine="640"/>
        <w:rPr>
          <w:rFonts w:ascii="仿宋" w:eastAsia="仿宋" w:hAnsi="仿宋" w:cs="黑体"/>
          <w:sz w:val="32"/>
          <w:szCs w:val="32"/>
        </w:rPr>
      </w:pPr>
      <w:r>
        <w:rPr>
          <w:rFonts w:ascii="仿宋" w:eastAsia="仿宋" w:hAnsi="仿宋" w:cs="仿宋_GB2312"/>
          <w:sz w:val="32"/>
          <w:szCs w:val="32"/>
        </w:rPr>
        <w:t>按照《预算法》有关规定</w:t>
      </w:r>
      <w:r>
        <w:rPr>
          <w:rFonts w:ascii="仿宋" w:eastAsia="仿宋" w:hAnsi="仿宋" w:cs="仿宋_GB2312" w:hint="eastAsia"/>
          <w:sz w:val="32"/>
          <w:szCs w:val="32"/>
        </w:rPr>
        <w:t>和</w:t>
      </w:r>
      <w:r>
        <w:rPr>
          <w:rFonts w:ascii="仿宋" w:eastAsia="仿宋" w:hAnsi="仿宋" w:cs="仿宋_GB2312"/>
          <w:sz w:val="32"/>
          <w:szCs w:val="32"/>
        </w:rPr>
        <w:t>财政部关于印发《地方预决算公开操作规程》的通知，</w:t>
      </w:r>
      <w:r>
        <w:rPr>
          <w:rFonts w:ascii="仿宋" w:eastAsia="仿宋" w:hAnsi="仿宋" w:cs="仿宋_GB2312"/>
          <w:kern w:val="0"/>
          <w:sz w:val="32"/>
          <w:szCs w:val="32"/>
        </w:rPr>
        <w:t>现将</w:t>
      </w:r>
      <w:r>
        <w:rPr>
          <w:rFonts w:ascii="仿宋" w:eastAsia="仿宋" w:hAnsi="仿宋" w:cs="仿宋_GB2312" w:hint="eastAsia"/>
          <w:kern w:val="0"/>
          <w:sz w:val="32"/>
          <w:szCs w:val="32"/>
        </w:rPr>
        <w:t>成安县农业农村局</w:t>
      </w:r>
      <w:r>
        <w:rPr>
          <w:rFonts w:ascii="仿宋" w:eastAsia="仿宋" w:hAnsi="仿宋" w:cs="仿宋_GB2312"/>
          <w:kern w:val="0"/>
          <w:sz w:val="32"/>
          <w:szCs w:val="32"/>
        </w:rPr>
        <w:t>2</w:t>
      </w:r>
      <w:r>
        <w:rPr>
          <w:rFonts w:ascii="仿宋" w:eastAsia="仿宋" w:hAnsi="仿宋" w:cs="仿宋_GB2312" w:hint="eastAsia"/>
          <w:kern w:val="0"/>
          <w:sz w:val="32"/>
          <w:szCs w:val="32"/>
        </w:rPr>
        <w:t>021</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C34EA0" w:rsidRDefault="00F70C07">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C34EA0" w:rsidRDefault="00F70C07">
      <w:pPr>
        <w:ind w:firstLineChars="200" w:firstLine="643"/>
        <w:rPr>
          <w:rFonts w:ascii="仿宋" w:eastAsia="仿宋" w:hAnsi="仿宋" w:cs="仿宋"/>
          <w:sz w:val="32"/>
          <w:szCs w:val="32"/>
        </w:rPr>
      </w:pPr>
      <w:r>
        <w:rPr>
          <w:rFonts w:ascii="楷体" w:eastAsia="楷体" w:hAnsi="楷体" w:cs="楷体" w:hint="eastAsia"/>
          <w:b/>
          <w:bCs/>
          <w:sz w:val="32"/>
          <w:szCs w:val="32"/>
        </w:rPr>
        <w:t>部门职责：</w:t>
      </w:r>
    </w:p>
    <w:p w:rsidR="00C34EA0" w:rsidRDefault="00F70C07">
      <w:pPr>
        <w:ind w:firstLineChars="200" w:firstLine="640"/>
        <w:rPr>
          <w:rFonts w:ascii="仿宋" w:eastAsia="仿宋" w:hAnsi="仿宋" w:cs="仿宋"/>
          <w:sz w:val="32"/>
          <w:szCs w:val="32"/>
        </w:rPr>
      </w:pPr>
      <w:r>
        <w:rPr>
          <w:rFonts w:ascii="仿宋" w:eastAsia="仿宋" w:hAnsi="仿宋" w:cs="仿宋" w:hint="eastAsia"/>
          <w:sz w:val="32"/>
          <w:szCs w:val="32"/>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C34EA0" w:rsidRDefault="00F70C07">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具体负责农业新技术和农作物新品种试验、示范和推广；农作物病虫害预测预报及防治；土壤养分、水分的监测和测土配方施肥的推广应用；地下水超采综合治理项目；全县农业技</w:t>
      </w:r>
      <w:r>
        <w:rPr>
          <w:rFonts w:ascii="仿宋" w:eastAsia="仿宋" w:hAnsi="仿宋" w:cs="仿宋" w:hint="eastAsia"/>
          <w:sz w:val="32"/>
          <w:szCs w:val="32"/>
        </w:rPr>
        <w:lastRenderedPageBreak/>
        <w:t>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C34EA0" w:rsidRDefault="00F70C07">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C34EA0" w:rsidRDefault="00F70C07">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人员编制150名，其中领导职数10个。</w:t>
      </w:r>
    </w:p>
    <w:p w:rsidR="00C34EA0" w:rsidRDefault="00F70C07">
      <w:pPr>
        <w:autoSpaceDE w:val="0"/>
        <w:autoSpaceDN w:val="0"/>
        <w:adjustRightInd w:val="0"/>
        <w:ind w:firstLineChars="200"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C34EA0" w:rsidRDefault="00F70C07">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C34EA0">
        <w:trPr>
          <w:trHeight w:val="300"/>
          <w:tblHeader/>
          <w:jc w:val="center"/>
        </w:trPr>
        <w:tc>
          <w:tcPr>
            <w:tcW w:w="3317" w:type="dxa"/>
            <w:vMerge w:val="restart"/>
            <w:vAlign w:val="center"/>
          </w:tcPr>
          <w:p w:rsidR="00C34EA0" w:rsidRDefault="00F70C07">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C34EA0" w:rsidRDefault="00F70C07">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C34EA0" w:rsidRDefault="00F70C07">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C34EA0" w:rsidRDefault="00F70C07">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C34EA0">
        <w:trPr>
          <w:trHeight w:val="300"/>
          <w:tblHeader/>
          <w:jc w:val="center"/>
        </w:trPr>
        <w:tc>
          <w:tcPr>
            <w:tcW w:w="3317" w:type="dxa"/>
            <w:vMerge/>
            <w:vAlign w:val="center"/>
          </w:tcPr>
          <w:p w:rsidR="00C34EA0" w:rsidRDefault="00C34EA0">
            <w:pPr>
              <w:spacing w:line="300" w:lineRule="exact"/>
              <w:jc w:val="left"/>
              <w:outlineLvl w:val="0"/>
              <w:rPr>
                <w:rFonts w:ascii="Times New Roman" w:eastAsia="宋体" w:hAnsi="Times New Roman" w:cs="Times New Roman"/>
              </w:rPr>
            </w:pPr>
          </w:p>
        </w:tc>
        <w:tc>
          <w:tcPr>
            <w:tcW w:w="1134" w:type="dxa"/>
            <w:vMerge/>
            <w:vAlign w:val="center"/>
          </w:tcPr>
          <w:p w:rsidR="00C34EA0" w:rsidRDefault="00C34EA0">
            <w:pPr>
              <w:spacing w:line="300" w:lineRule="exact"/>
              <w:jc w:val="left"/>
              <w:outlineLvl w:val="0"/>
              <w:rPr>
                <w:rFonts w:ascii="Times New Roman" w:eastAsia="宋体" w:hAnsi="Times New Roman" w:cs="Times New Roman"/>
              </w:rPr>
            </w:pPr>
          </w:p>
        </w:tc>
        <w:tc>
          <w:tcPr>
            <w:tcW w:w="1276" w:type="dxa"/>
            <w:vMerge/>
            <w:vAlign w:val="center"/>
          </w:tcPr>
          <w:p w:rsidR="00C34EA0" w:rsidRDefault="00C34EA0">
            <w:pPr>
              <w:spacing w:line="300" w:lineRule="exact"/>
              <w:jc w:val="left"/>
              <w:outlineLvl w:val="0"/>
              <w:rPr>
                <w:rFonts w:ascii="Times New Roman" w:eastAsia="宋体" w:hAnsi="Times New Roman" w:cs="Times New Roman"/>
              </w:rPr>
            </w:pPr>
          </w:p>
        </w:tc>
        <w:tc>
          <w:tcPr>
            <w:tcW w:w="2902" w:type="dxa"/>
            <w:vMerge/>
            <w:vAlign w:val="center"/>
          </w:tcPr>
          <w:p w:rsidR="00C34EA0" w:rsidRDefault="00C34EA0">
            <w:pPr>
              <w:spacing w:line="300" w:lineRule="exact"/>
              <w:jc w:val="left"/>
              <w:outlineLvl w:val="0"/>
              <w:rPr>
                <w:rFonts w:ascii="Times New Roman" w:eastAsia="宋体" w:hAnsi="Times New Roman" w:cs="Times New Roman"/>
              </w:rPr>
            </w:pPr>
          </w:p>
        </w:tc>
      </w:tr>
      <w:tr w:rsidR="00C34EA0">
        <w:trPr>
          <w:trHeight w:val="490"/>
          <w:jc w:val="center"/>
        </w:trPr>
        <w:tc>
          <w:tcPr>
            <w:tcW w:w="3317" w:type="dxa"/>
            <w:vAlign w:val="center"/>
          </w:tcPr>
          <w:p w:rsidR="00C34EA0" w:rsidRDefault="00F70C07">
            <w:pPr>
              <w:spacing w:line="300" w:lineRule="exact"/>
              <w:jc w:val="left"/>
              <w:rPr>
                <w:rFonts w:ascii="仿宋" w:eastAsia="仿宋" w:hAnsi="仿宋" w:cs="仿宋"/>
                <w:sz w:val="32"/>
                <w:szCs w:val="32"/>
              </w:rPr>
            </w:pPr>
            <w:r>
              <w:rPr>
                <w:rFonts w:ascii="仿宋" w:eastAsia="仿宋" w:hAnsi="仿宋" w:cs="仿宋" w:hint="eastAsia"/>
                <w:sz w:val="32"/>
                <w:szCs w:val="32"/>
              </w:rPr>
              <w:t>成安县农业农村局</w:t>
            </w:r>
          </w:p>
        </w:tc>
        <w:tc>
          <w:tcPr>
            <w:tcW w:w="1134" w:type="dxa"/>
            <w:vAlign w:val="center"/>
          </w:tcPr>
          <w:p w:rsidR="00C34EA0" w:rsidRDefault="00F70C07">
            <w:pPr>
              <w:spacing w:line="300" w:lineRule="exact"/>
              <w:jc w:val="left"/>
              <w:rPr>
                <w:rFonts w:ascii="仿宋" w:eastAsia="仿宋" w:hAnsi="仿宋" w:cs="仿宋"/>
                <w:sz w:val="32"/>
                <w:szCs w:val="32"/>
              </w:rPr>
            </w:pPr>
            <w:r>
              <w:rPr>
                <w:rFonts w:ascii="仿宋" w:eastAsia="仿宋" w:hAnsi="仿宋" w:cs="仿宋" w:hint="eastAsia"/>
                <w:sz w:val="32"/>
                <w:szCs w:val="32"/>
              </w:rPr>
              <w:t>行政</w:t>
            </w:r>
          </w:p>
        </w:tc>
        <w:tc>
          <w:tcPr>
            <w:tcW w:w="1276" w:type="dxa"/>
            <w:vAlign w:val="center"/>
          </w:tcPr>
          <w:p w:rsidR="00C34EA0" w:rsidRDefault="00F70C07">
            <w:pPr>
              <w:spacing w:line="300" w:lineRule="exact"/>
              <w:jc w:val="left"/>
              <w:rPr>
                <w:rFonts w:ascii="仿宋" w:eastAsia="仿宋" w:hAnsi="仿宋" w:cs="仿宋"/>
                <w:sz w:val="32"/>
                <w:szCs w:val="32"/>
              </w:rPr>
            </w:pPr>
            <w:r>
              <w:rPr>
                <w:rFonts w:ascii="仿宋" w:eastAsia="仿宋" w:hAnsi="仿宋" w:cs="仿宋" w:hint="eastAsia"/>
                <w:sz w:val="32"/>
                <w:szCs w:val="32"/>
              </w:rPr>
              <w:t>正科级</w:t>
            </w:r>
          </w:p>
        </w:tc>
        <w:tc>
          <w:tcPr>
            <w:tcW w:w="2902" w:type="dxa"/>
            <w:vAlign w:val="center"/>
          </w:tcPr>
          <w:p w:rsidR="00C34EA0" w:rsidRDefault="00F70C07">
            <w:pPr>
              <w:spacing w:line="300" w:lineRule="exact"/>
              <w:jc w:val="left"/>
              <w:rPr>
                <w:rFonts w:ascii="仿宋" w:eastAsia="仿宋" w:hAnsi="仿宋" w:cs="仿宋"/>
                <w:sz w:val="32"/>
                <w:szCs w:val="32"/>
              </w:rPr>
            </w:pPr>
            <w:r>
              <w:rPr>
                <w:rFonts w:ascii="仿宋" w:eastAsia="仿宋" w:hAnsi="仿宋" w:cs="仿宋" w:hint="eastAsia"/>
                <w:sz w:val="32"/>
                <w:szCs w:val="32"/>
              </w:rPr>
              <w:t>财政拨款</w:t>
            </w:r>
          </w:p>
        </w:tc>
      </w:tr>
    </w:tbl>
    <w:p w:rsidR="00C34EA0" w:rsidRDefault="00F70C07">
      <w:pPr>
        <w:ind w:firstLineChars="200" w:firstLine="640"/>
        <w:rPr>
          <w:rFonts w:ascii="仿宋" w:eastAsia="仿宋" w:hAnsi="仿宋" w:cs="仿宋"/>
          <w:sz w:val="32"/>
          <w:szCs w:val="32"/>
        </w:rPr>
      </w:pPr>
      <w:r>
        <w:rPr>
          <w:rFonts w:ascii="仿宋" w:eastAsia="仿宋" w:hAnsi="仿宋" w:cs="仿宋" w:hint="eastAsia"/>
          <w:bCs/>
          <w:kern w:val="0"/>
          <w:sz w:val="32"/>
          <w:szCs w:val="32"/>
        </w:rPr>
        <w:t>成安县</w:t>
      </w:r>
      <w:r>
        <w:rPr>
          <w:rFonts w:ascii="仿宋" w:eastAsia="仿宋" w:hAnsi="仿宋" w:cs="仿宋" w:hint="eastAsia"/>
          <w:sz w:val="32"/>
          <w:szCs w:val="32"/>
        </w:rPr>
        <w:t>农业农村</w:t>
      </w:r>
      <w:r>
        <w:rPr>
          <w:rFonts w:ascii="仿宋" w:eastAsia="仿宋" w:hAnsi="仿宋" w:cs="仿宋" w:hint="eastAsia"/>
          <w:bCs/>
          <w:kern w:val="0"/>
          <w:sz w:val="32"/>
          <w:szCs w:val="32"/>
        </w:rPr>
        <w:t>局，预算编码是202，内设2个内部机构。202002</w:t>
      </w:r>
      <w:r>
        <w:rPr>
          <w:rFonts w:ascii="仿宋" w:eastAsia="仿宋" w:hAnsi="仿宋" w:cs="仿宋" w:hint="eastAsia"/>
          <w:sz w:val="32"/>
          <w:szCs w:val="32"/>
        </w:rPr>
        <w:t>成安县农业农村局局机关，202003</w:t>
      </w:r>
      <w:r>
        <w:rPr>
          <w:rFonts w:ascii="仿宋" w:eastAsia="仿宋" w:hAnsi="仿宋" w:cs="仿宋" w:hint="eastAsia"/>
          <w:bCs/>
          <w:kern w:val="0"/>
          <w:sz w:val="32"/>
          <w:szCs w:val="32"/>
        </w:rPr>
        <w:t>成安县新能源办公室</w:t>
      </w:r>
    </w:p>
    <w:p w:rsidR="00C34EA0" w:rsidRDefault="00F70C07">
      <w:pPr>
        <w:spacing w:line="560" w:lineRule="exact"/>
        <w:ind w:firstLine="640"/>
        <w:rPr>
          <w:rFonts w:ascii="仿宋" w:eastAsia="仿宋" w:hAnsi="仿宋" w:cs="仿宋"/>
          <w:sz w:val="32"/>
          <w:szCs w:val="32"/>
        </w:rPr>
      </w:pPr>
      <w:r>
        <w:rPr>
          <w:rFonts w:ascii="仿宋" w:eastAsia="仿宋" w:hAnsi="仿宋" w:cs="仿宋" w:hint="eastAsia"/>
          <w:sz w:val="32"/>
          <w:szCs w:val="32"/>
        </w:rPr>
        <w:t>成安县农业农村局下设办公室、财务股、劳人股、农业技术推广中心、农业行政综合执</w:t>
      </w:r>
      <w:r>
        <w:rPr>
          <w:rFonts w:ascii="仿宋" w:eastAsia="仿宋" w:hAnsi="仿宋" w:cs="仿宋" w:hint="eastAsia"/>
          <w:sz w:val="32"/>
          <w:szCs w:val="32"/>
        </w:rPr>
        <w:lastRenderedPageBreak/>
        <w:t>法大队、新能源办公室、农业综合项目办公室。</w:t>
      </w:r>
    </w:p>
    <w:p w:rsidR="00C34EA0" w:rsidRDefault="00F70C07">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C34EA0" w:rsidRDefault="00F70C07">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C34EA0" w:rsidRDefault="00F70C0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34EA0" w:rsidRDefault="00F70C07">
      <w:pPr>
        <w:spacing w:line="560" w:lineRule="exact"/>
        <w:ind w:firstLine="640"/>
        <w:rPr>
          <w:rFonts w:ascii="宋体" w:eastAsia="宋体" w:hAnsi="宋体" w:cs="Times New Roman"/>
          <w:sz w:val="32"/>
          <w:szCs w:val="32"/>
        </w:rPr>
      </w:pPr>
      <w:r>
        <w:rPr>
          <w:rFonts w:ascii="仿宋" w:eastAsia="仿宋" w:hAnsi="仿宋" w:cs="仿宋" w:hint="eastAsia"/>
          <w:sz w:val="32"/>
          <w:szCs w:val="32"/>
        </w:rPr>
        <w:t>2021年预算收入14835.07万元，其中：一般公共预算收入11276.07万元，政府性基金收入3559万元，国有资本经营收入0万元，事业收入0万元，其他收入0万元</w:t>
      </w:r>
      <w:r>
        <w:rPr>
          <w:rFonts w:ascii="宋体" w:eastAsia="宋体" w:hAnsi="宋体" w:cs="方正仿宋_GBK" w:hint="eastAsia"/>
          <w:sz w:val="32"/>
          <w:szCs w:val="32"/>
        </w:rPr>
        <w:t>。</w:t>
      </w:r>
    </w:p>
    <w:p w:rsidR="00C34EA0" w:rsidRDefault="00F70C0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34EA0" w:rsidRDefault="00F70C07">
      <w:pPr>
        <w:spacing w:line="560" w:lineRule="exact"/>
        <w:ind w:firstLine="640"/>
        <w:rPr>
          <w:rFonts w:ascii="仿宋" w:eastAsia="仿宋" w:hAnsi="仿宋" w:cs="仿宋"/>
          <w:sz w:val="32"/>
          <w:szCs w:val="32"/>
        </w:rPr>
      </w:pPr>
      <w:r>
        <w:rPr>
          <w:rFonts w:ascii="仿宋" w:eastAsia="仿宋" w:hAnsi="仿宋" w:cs="仿宋" w:hint="eastAsia"/>
          <w:sz w:val="32"/>
          <w:szCs w:val="32"/>
        </w:rPr>
        <w:t>2021年支出预算14835.07万元，其中基本支出1327.26万元，包括人员经费1287.26万元，日常公用经费40万元；项目支出9948.81万元，政府基金支出3559万元，主要为农村环境保护、小城镇基础设施建设、农业生产支持补贴、农村公益事业等。</w:t>
      </w:r>
    </w:p>
    <w:p w:rsidR="00C34EA0" w:rsidRDefault="00F70C07">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34EA0" w:rsidRDefault="00F70C07">
      <w:pPr>
        <w:spacing w:line="560" w:lineRule="exact"/>
        <w:ind w:firstLine="640"/>
        <w:rPr>
          <w:rFonts w:ascii="宋体" w:eastAsia="仿宋" w:hAnsi="宋体" w:cs="Times New Roman"/>
          <w:sz w:val="32"/>
          <w:szCs w:val="32"/>
        </w:rPr>
      </w:pPr>
      <w:r>
        <w:rPr>
          <w:rFonts w:ascii="仿宋" w:eastAsia="仿宋" w:hAnsi="仿宋" w:cs="仿宋" w:hint="eastAsia"/>
          <w:sz w:val="32"/>
          <w:szCs w:val="32"/>
        </w:rPr>
        <w:t>2021年预算收支安排14835.07万元，较2020年预算12625.41万增加2209.66万元，其中：基本支出增加16.5万元，</w:t>
      </w:r>
      <w:r>
        <w:rPr>
          <w:rFonts w:ascii="仿宋" w:eastAsia="仿宋" w:hAnsi="仿宋" w:cs="仿宋_GB2312" w:hint="eastAsia"/>
          <w:kern w:val="0"/>
          <w:sz w:val="32"/>
          <w:szCs w:val="32"/>
        </w:rPr>
        <w:t>主要是2021年对机关事业单位养老保险自2014年10月起进行清算，增加部分为单位</w:t>
      </w:r>
      <w:r w:rsidR="007D22BB">
        <w:rPr>
          <w:rFonts w:ascii="仿宋" w:eastAsia="仿宋" w:hAnsi="仿宋" w:cs="仿宋_GB2312" w:hint="eastAsia"/>
          <w:kern w:val="0"/>
          <w:sz w:val="32"/>
          <w:szCs w:val="32"/>
        </w:rPr>
        <w:t>16</w:t>
      </w:r>
      <w:r>
        <w:rPr>
          <w:rFonts w:ascii="仿宋" w:eastAsia="仿宋" w:hAnsi="仿宋" w:cs="仿宋_GB2312" w:hint="eastAsia"/>
          <w:kern w:val="0"/>
          <w:sz w:val="32"/>
          <w:szCs w:val="32"/>
        </w:rPr>
        <w:t>%部分养老保险清算资金</w:t>
      </w:r>
      <w:r>
        <w:rPr>
          <w:rFonts w:ascii="仿宋" w:eastAsia="仿宋" w:hAnsi="仿宋" w:cs="Calibri"/>
          <w:kern w:val="0"/>
          <w:sz w:val="32"/>
          <w:szCs w:val="32"/>
        </w:rPr>
        <w:t>。</w:t>
      </w:r>
      <w:r>
        <w:rPr>
          <w:rFonts w:ascii="仿宋" w:eastAsia="仿宋" w:hAnsi="仿宋" w:cs="仿宋" w:hint="eastAsia"/>
          <w:sz w:val="32"/>
          <w:szCs w:val="32"/>
        </w:rPr>
        <w:t>项目支出减少1365.81万元，主要</w:t>
      </w:r>
      <w:r>
        <w:rPr>
          <w:rFonts w:ascii="仿宋" w:eastAsia="仿宋" w:hAnsi="仿宋" w:cs="仿宋" w:hint="eastAsia"/>
          <w:sz w:val="32"/>
          <w:szCs w:val="32"/>
        </w:rPr>
        <w:lastRenderedPageBreak/>
        <w:t>是农村环境保护、小城镇基础设施建设、农业生产支持补贴、农村公益事业等支出减少。政府性基金支出增加3559万元，主要为城市环境卫生支出。</w:t>
      </w:r>
    </w:p>
    <w:p w:rsidR="00C34EA0" w:rsidRDefault="00F70C07">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C34EA0" w:rsidRDefault="00F70C07">
      <w:pPr>
        <w:autoSpaceDE w:val="0"/>
        <w:autoSpaceDN w:val="0"/>
        <w:adjustRightInd w:val="0"/>
        <w:spacing w:line="560" w:lineRule="exact"/>
        <w:ind w:left="198" w:firstLineChars="200" w:firstLine="640"/>
        <w:jc w:val="left"/>
        <w:rPr>
          <w:rFonts w:ascii="仿宋" w:eastAsia="仿宋" w:hAnsi="仿宋" w:cs="仿宋"/>
          <w:sz w:val="32"/>
          <w:szCs w:val="32"/>
        </w:rPr>
      </w:pPr>
      <w:r>
        <w:rPr>
          <w:rFonts w:ascii="仿宋" w:eastAsia="仿宋" w:hAnsi="仿宋" w:cs="仿宋" w:hint="eastAsia"/>
          <w:sz w:val="32"/>
          <w:szCs w:val="32"/>
        </w:rPr>
        <w:t>机关运行经费共计安排40万元，主要用于办公区的日常维修、办公用房水电费、邮电费、办公用房取暖费、办公用房物业管理费等日常运行支出。</w:t>
      </w:r>
    </w:p>
    <w:p w:rsidR="00C34EA0" w:rsidRDefault="00F70C07">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C34EA0" w:rsidRDefault="00F70C07">
      <w:pPr>
        <w:autoSpaceDE w:val="0"/>
        <w:autoSpaceDN w:val="0"/>
        <w:adjustRightInd w:val="0"/>
        <w:spacing w:line="560" w:lineRule="exact"/>
        <w:ind w:left="198" w:firstLineChars="200" w:firstLine="640"/>
        <w:rPr>
          <w:rFonts w:ascii="仿宋" w:eastAsia="仿宋" w:hAnsi="仿宋" w:cs="仿宋"/>
          <w:sz w:val="32"/>
          <w:szCs w:val="32"/>
        </w:rPr>
      </w:pPr>
      <w:r>
        <w:rPr>
          <w:rFonts w:ascii="仿宋" w:eastAsia="仿宋" w:hAnsi="仿宋" w:cs="仿宋" w:hint="eastAsia"/>
          <w:sz w:val="32"/>
          <w:szCs w:val="32"/>
        </w:rPr>
        <w:t>2021年，我单位“三公”经费预算安排6.57万元，其中因公出国（境）费0万元；公务用车购置及运维费6.57万元（其中：公务用车购置费为0万元，公务用车运行费6.57万元)；公务接待费0万元。</w:t>
      </w:r>
      <w:r w:rsidR="00D56950">
        <w:rPr>
          <w:rFonts w:ascii="仿宋" w:eastAsia="仿宋" w:hAnsi="仿宋" w:cs="仿宋" w:hint="eastAsia"/>
          <w:sz w:val="32"/>
          <w:szCs w:val="32"/>
        </w:rPr>
        <w:t>公务用车购置及运维费</w:t>
      </w:r>
      <w:r>
        <w:rPr>
          <w:rFonts w:ascii="仿宋" w:eastAsia="仿宋" w:hAnsi="仿宋" w:cs="仿宋" w:hint="eastAsia"/>
          <w:sz w:val="32"/>
          <w:szCs w:val="32"/>
        </w:rPr>
        <w:t>6.57万元</w:t>
      </w:r>
      <w:r w:rsidR="00D56950">
        <w:rPr>
          <w:rFonts w:ascii="仿宋" w:eastAsia="仿宋" w:hAnsi="仿宋" w:cs="仿宋" w:hint="eastAsia"/>
          <w:sz w:val="32"/>
          <w:szCs w:val="32"/>
        </w:rPr>
        <w:t>与2020年</w:t>
      </w:r>
      <w:r>
        <w:rPr>
          <w:rFonts w:ascii="仿宋" w:eastAsia="仿宋" w:hAnsi="仿宋" w:cs="仿宋" w:hint="eastAsia"/>
          <w:sz w:val="32"/>
          <w:szCs w:val="32"/>
        </w:rPr>
        <w:t>相</w:t>
      </w:r>
      <w:r w:rsidR="00D56950">
        <w:rPr>
          <w:rFonts w:ascii="仿宋" w:eastAsia="仿宋" w:hAnsi="仿宋" w:cs="仿宋" w:hint="eastAsia"/>
          <w:sz w:val="32"/>
          <w:szCs w:val="32"/>
        </w:rPr>
        <w:t>比较</w:t>
      </w:r>
      <w:r>
        <w:rPr>
          <w:rFonts w:ascii="仿宋" w:eastAsia="仿宋" w:hAnsi="仿宋" w:cs="仿宋" w:hint="eastAsia"/>
          <w:sz w:val="32"/>
          <w:szCs w:val="32"/>
        </w:rPr>
        <w:t>持平，主要原因是</w:t>
      </w:r>
      <w:r>
        <w:rPr>
          <w:rFonts w:ascii="仿宋" w:eastAsia="仿宋" w:hAnsi="仿宋" w:cs="仿宋" w:hint="eastAsia"/>
          <w:kern w:val="0"/>
          <w:sz w:val="32"/>
          <w:szCs w:val="32"/>
        </w:rPr>
        <w:t>2021年继续实行严控，油修费用预算安排与去年持平。</w:t>
      </w:r>
      <w:r w:rsidR="00D56950">
        <w:rPr>
          <w:rFonts w:ascii="仿宋" w:eastAsia="仿宋" w:hAnsi="仿宋" w:cs="仿宋" w:hint="eastAsia"/>
          <w:kern w:val="0"/>
          <w:sz w:val="32"/>
          <w:szCs w:val="32"/>
        </w:rPr>
        <w:t>因公出国（境）费用与2020年相比较持平，公务接待费用与2020年相比较持平。</w:t>
      </w:r>
    </w:p>
    <w:p w:rsidR="00C34EA0" w:rsidRDefault="00F70C07">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C34EA0" w:rsidRDefault="00D56950">
      <w:pPr>
        <w:spacing w:line="560" w:lineRule="exact"/>
        <w:ind w:firstLineChars="200" w:firstLine="640"/>
        <w:jc w:val="left"/>
        <w:rPr>
          <w:rFonts w:ascii="仿宋" w:eastAsia="仿宋" w:hAnsi="仿宋" w:cs="仿宋"/>
          <w:bCs/>
          <w:sz w:val="32"/>
          <w:szCs w:val="32"/>
        </w:rPr>
      </w:pPr>
      <w:bookmarkStart w:id="0" w:name="_Toc471398463"/>
      <w:r>
        <w:rPr>
          <w:rFonts w:ascii="仿宋" w:eastAsia="仿宋" w:hAnsi="仿宋" w:cs="仿宋" w:hint="eastAsia"/>
          <w:bCs/>
          <w:sz w:val="32"/>
          <w:szCs w:val="32"/>
        </w:rPr>
        <w:t>（一）</w:t>
      </w:r>
      <w:r w:rsidR="00F70C07">
        <w:rPr>
          <w:rFonts w:ascii="仿宋" w:eastAsia="仿宋" w:hAnsi="仿宋" w:cs="仿宋" w:hint="eastAsia"/>
          <w:bCs/>
          <w:sz w:val="32"/>
          <w:szCs w:val="32"/>
        </w:rPr>
        <w:t>总体绩效目标：</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1.按照中央、省和市制定的农业和畜牧水产业发展战略，研究拟定全县农业和畜牧水产业中长期发展规划，经批准后组织实施。</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2.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3.制定全县农业、畜牧水产业科研、教育、技术推广及其队伍建设的发展规划，实施科教兴农战略；组织重大科研和技术推广项目的遴选及实施，指导农业教育及农业职业技能开发工作。</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4.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5.组织动植物的防疫、检疫工作，报告疫情并组织扑灭；负责畜禽养殖（含种畜禽场）、养殖小区备案，水产苗种生产及进出口审批，兽药经营许可。</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6.负责监督全县兽医医政、兽药药政、药检和畜禽防疫、检疫工作；负责渔业监督管理，防治和检测水生动植物病害，监督管理渔用药物和饲料的生产经营。</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lastRenderedPageBreak/>
        <w:t>7.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8.负责外国人在中国境内野外考察国家重点保护野生植物审批；在国家级自然保护区及在地方自然保护区的实验区参观旅游活动审批。</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9.负责食用农产品从种植养殖环节到批发、零售市场或进入生产加工企业前的质量安全监督管理，负责兽药、饲料添加剂和职责范围内的农药、肥料等其他农业投入品质量及使用的监督管理。</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10.负责畜禽屠宰环节和生鲜乳收购环节的质量安全监督管理。</w:t>
      </w:r>
    </w:p>
    <w:p w:rsidR="00C34EA0" w:rsidRDefault="00F70C07">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11.承办县委、县政府交办的其他事项。</w:t>
      </w:r>
    </w:p>
    <w:p w:rsidR="00C0051E" w:rsidRDefault="00C0051E" w:rsidP="00A35514">
      <w:pPr>
        <w:spacing w:line="560" w:lineRule="exact"/>
        <w:ind w:firstLineChars="50" w:firstLine="160"/>
        <w:jc w:val="left"/>
        <w:rPr>
          <w:rFonts w:ascii="仿宋" w:eastAsia="仿宋" w:hAnsi="仿宋" w:cs="仿宋"/>
          <w:bCs/>
          <w:sz w:val="32"/>
          <w:szCs w:val="32"/>
        </w:rPr>
      </w:pPr>
      <w:r>
        <w:rPr>
          <w:rFonts w:ascii="仿宋" w:eastAsia="仿宋" w:hAnsi="仿宋" w:cs="仿宋" w:hint="eastAsia"/>
          <w:bCs/>
          <w:sz w:val="32"/>
          <w:szCs w:val="32"/>
        </w:rPr>
        <w:t>（二）分项绩效目标</w:t>
      </w:r>
      <w:r w:rsidR="00304D08">
        <w:rPr>
          <w:rFonts w:ascii="仿宋" w:eastAsia="仿宋" w:hAnsi="仿宋" w:cs="仿宋" w:hint="eastAsia"/>
          <w:bCs/>
          <w:sz w:val="32"/>
          <w:szCs w:val="32"/>
        </w:rPr>
        <w:t>：</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jc w:val="left"/>
        <w:rPr>
          <w:rFonts w:ascii="仿宋" w:eastAsia="仿宋" w:hAnsi="仿宋"/>
          <w:sz w:val="32"/>
        </w:rPr>
      </w:pPr>
      <w:r w:rsidRPr="00A35514">
        <w:rPr>
          <w:rFonts w:ascii="仿宋" w:eastAsia="仿宋" w:hAnsi="仿宋" w:hint="eastAsia"/>
          <w:sz w:val="32"/>
        </w:rPr>
        <w:t>1、</w:t>
      </w:r>
      <w:r w:rsidRPr="00A35514">
        <w:rPr>
          <w:rFonts w:ascii="仿宋" w:eastAsia="仿宋" w:hAnsi="仿宋"/>
          <w:sz w:val="32"/>
        </w:rPr>
        <w:t>农业科技支撑和公共服务</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sz w:val="32"/>
        </w:rPr>
        <w:t>职责描述：</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建设高产示范区，抓好两区规划的落实，提高农业机械化水平，建立健全农业科技服务和防灾减灾体系，推动农业生产向现代农业发展。</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lastRenderedPageBreak/>
        <w:t>职责目标：</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促进农业农村现代化，提高农业劳动生产率，增加农民收入。</w:t>
      </w:r>
    </w:p>
    <w:p w:rsidR="00D06427" w:rsidRPr="00A35514" w:rsidRDefault="00D06427" w:rsidP="00A35514">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320"/>
        <w:rPr>
          <w:rFonts w:ascii="仿宋" w:eastAsia="仿宋" w:hAnsi="仿宋"/>
          <w:sz w:val="32"/>
        </w:rPr>
      </w:pPr>
      <w:r w:rsidRPr="00A35514">
        <w:rPr>
          <w:rFonts w:ascii="仿宋" w:eastAsia="仿宋" w:hAnsi="仿宋"/>
          <w:sz w:val="32"/>
        </w:rPr>
        <w:t>工作活动绩效目标：</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sz w:val="32"/>
        </w:rPr>
      </w:pPr>
      <w:r w:rsidRPr="00A35514">
        <w:rPr>
          <w:rFonts w:ascii="仿宋" w:eastAsia="仿宋" w:hAnsi="仿宋"/>
          <w:sz w:val="32"/>
        </w:rPr>
        <w:t>全局干部职工紧紧围绕乡村振兴战略，以促进农业生产和农村经济、增加农民收入为目标，周密谋划，抢抓机遇，提高全县农机化水平，使全县农机总动力达到87千瓦以上，比上年增长2%以上，肉、蛋、奶产量分别达到：30000吨、39900吨、20000吨。全年完成肉、蛋、奶产量30022吨、39980吨、200120吨，完成比例100%。规划两区面积55万亩，增加蔬菜种植面积3万亩。培训新型职业农民240人。为农业生产提供优良服务。</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sz w:val="32"/>
          <w:lang w:eastAsia="zh-CN"/>
        </w:rPr>
        <w:t>2、</w:t>
      </w:r>
      <w:r w:rsidRPr="00A35514">
        <w:rPr>
          <w:rFonts w:ascii="仿宋" w:eastAsia="仿宋" w:hAnsi="仿宋"/>
          <w:sz w:val="32"/>
        </w:rPr>
        <w:t>综合事务管理工作</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职责描述：</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拟定全县农机化发展规划和实施办法，负责全县区域内农业机械管理工作。</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职责目标：</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全面推进平安农机建设，抓好农机培训，完成县委、县政府交办的各项工作。</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工作活动绩效目标：</w:t>
      </w:r>
    </w:p>
    <w:p w:rsidR="00D06427" w:rsidRPr="00A35514" w:rsidRDefault="00D06427" w:rsidP="00D0642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lastRenderedPageBreak/>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3、</w:t>
      </w:r>
      <w:r w:rsidRPr="00A35514">
        <w:rPr>
          <w:rFonts w:ascii="仿宋" w:eastAsia="仿宋" w:hAnsi="仿宋"/>
          <w:color w:val="000000"/>
          <w:sz w:val="32"/>
        </w:rPr>
        <w:t>产出目标</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w:t>
      </w:r>
      <w:r w:rsidRPr="00A35514">
        <w:rPr>
          <w:rFonts w:ascii="仿宋" w:eastAsia="仿宋" w:hAnsi="仿宋"/>
          <w:color w:val="000000"/>
          <w:sz w:val="32"/>
        </w:rPr>
        <w:t>1</w:t>
      </w:r>
      <w:r w:rsidRPr="00A35514">
        <w:rPr>
          <w:rFonts w:ascii="仿宋" w:eastAsia="仿宋" w:hAnsi="仿宋" w:hint="eastAsia"/>
          <w:color w:val="000000"/>
          <w:sz w:val="32"/>
        </w:rPr>
        <w:t>）</w:t>
      </w:r>
      <w:r w:rsidRPr="00A35514">
        <w:rPr>
          <w:rFonts w:ascii="仿宋" w:eastAsia="仿宋" w:hAnsi="仿宋"/>
          <w:color w:val="000000"/>
          <w:sz w:val="32"/>
        </w:rPr>
        <w:t>：农机购置补贴项目与农机深松作业项目按照上级下达的资金及时完成，完成率达到100%。</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w:t>
      </w:r>
      <w:r w:rsidRPr="00A35514">
        <w:rPr>
          <w:rFonts w:ascii="仿宋" w:eastAsia="仿宋" w:hAnsi="仿宋"/>
          <w:color w:val="000000"/>
          <w:sz w:val="32"/>
        </w:rPr>
        <w:t>2</w:t>
      </w:r>
      <w:r w:rsidRPr="00A35514">
        <w:rPr>
          <w:rFonts w:ascii="仿宋" w:eastAsia="仿宋" w:hAnsi="仿宋" w:hint="eastAsia"/>
          <w:color w:val="000000"/>
          <w:sz w:val="32"/>
        </w:rPr>
        <w:t>）</w:t>
      </w:r>
      <w:r w:rsidRPr="00A35514">
        <w:rPr>
          <w:rFonts w:ascii="仿宋" w:eastAsia="仿宋" w:hAnsi="仿宋"/>
          <w:color w:val="000000"/>
          <w:sz w:val="32"/>
        </w:rPr>
        <w:t>：认真落实县委、县政府交办的各项工作，及时完成率达到100%。</w:t>
      </w:r>
    </w:p>
    <w:p w:rsidR="00D06427" w:rsidRPr="00A35514" w:rsidRDefault="00D06427" w:rsidP="00D06427">
      <w:pPr>
        <w:ind w:firstLine="640"/>
        <w:rPr>
          <w:rFonts w:ascii="仿宋" w:eastAsia="仿宋" w:hAnsi="仿宋"/>
          <w:color w:val="000000"/>
          <w:sz w:val="32"/>
        </w:rPr>
      </w:pPr>
      <w:r w:rsidRPr="00A35514">
        <w:rPr>
          <w:rFonts w:ascii="仿宋" w:eastAsia="仿宋" w:hAnsi="仿宋" w:hint="eastAsia"/>
          <w:color w:val="000000"/>
          <w:sz w:val="32"/>
        </w:rPr>
        <w:t>（3）</w:t>
      </w:r>
      <w:r w:rsidRPr="00A35514">
        <w:rPr>
          <w:rFonts w:ascii="仿宋" w:eastAsia="仿宋" w:hAnsi="仿宋"/>
          <w:color w:val="000000"/>
          <w:sz w:val="32"/>
        </w:rPr>
        <w:t>：对服务对象承诺的事项在承诺时间内完成率达到100%。</w:t>
      </w:r>
    </w:p>
    <w:p w:rsidR="00D06427" w:rsidRPr="00A35514" w:rsidRDefault="00D06427" w:rsidP="00D0642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、县委、县政府重点工作：一是畜禽养殖业第二次污染源普查工作。按照工作要求，成立了领导小组制定了实施方案，对清查系统中提供的737家养殖企业逐一进行了清查，完成率达到100%、达标率100%。</w:t>
      </w:r>
    </w:p>
    <w:p w:rsidR="00D06427" w:rsidRPr="00A35514" w:rsidRDefault="00D06427" w:rsidP="00D06427">
      <w:pPr>
        <w:ind w:firstLineChars="150" w:firstLine="480"/>
        <w:rPr>
          <w:rFonts w:ascii="仿宋" w:eastAsia="仿宋" w:hAnsi="仿宋"/>
          <w:sz w:val="32"/>
        </w:rPr>
      </w:pPr>
      <w:r w:rsidRPr="00A35514">
        <w:rPr>
          <w:rFonts w:ascii="仿宋" w:eastAsia="仿宋" w:hAnsi="仿宋" w:hint="eastAsia"/>
          <w:sz w:val="32"/>
        </w:rPr>
        <w:t>（5）</w:t>
      </w:r>
      <w:r w:rsidRPr="00A35514">
        <w:rPr>
          <w:rFonts w:ascii="仿宋" w:eastAsia="仿宋" w:hAnsi="仿宋"/>
          <w:sz w:val="32"/>
        </w:rPr>
        <w:t>对服务对象承诺，产地检疫承诺时限即日。全年共完成产地检疫生猪19.9万头，</w:t>
      </w:r>
      <w:r w:rsidRPr="00A35514">
        <w:rPr>
          <w:rFonts w:ascii="仿宋" w:eastAsia="仿宋" w:hAnsi="仿宋"/>
          <w:sz w:val="32"/>
        </w:rPr>
        <w:lastRenderedPageBreak/>
        <w:t>牛羊17.5万头（只）、禽类434万只。全部在承诺时限内完成，完成达标率100%。</w:t>
      </w:r>
    </w:p>
    <w:p w:rsidR="00D06427" w:rsidRPr="00A35514" w:rsidRDefault="00D06427" w:rsidP="00D06427">
      <w:pPr>
        <w:rPr>
          <w:rFonts w:ascii="仿宋" w:eastAsia="仿宋" w:hAnsi="仿宋"/>
          <w:sz w:val="32"/>
        </w:rPr>
      </w:pPr>
      <w:r w:rsidRPr="00A35514">
        <w:rPr>
          <w:rFonts w:ascii="仿宋" w:eastAsia="仿宋" w:hAnsi="仿宋" w:hint="eastAsia"/>
          <w:sz w:val="32"/>
        </w:rPr>
        <w:t>（6）、</w:t>
      </w:r>
      <w:r w:rsidRPr="00A35514">
        <w:rPr>
          <w:rFonts w:ascii="仿宋" w:eastAsia="仿宋" w:hAnsi="仿宋"/>
          <w:sz w:val="32"/>
        </w:rPr>
        <w:t>完成耕地地力保护资金发放10万户。完成率100%</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47" w:firstLine="472"/>
        <w:jc w:val="left"/>
        <w:rPr>
          <w:rFonts w:ascii="仿宋" w:eastAsia="仿宋" w:hAnsi="仿宋"/>
          <w:sz w:val="32"/>
        </w:rPr>
      </w:pPr>
      <w:r w:rsidRPr="00A35514">
        <w:rPr>
          <w:rFonts w:ascii="仿宋" w:eastAsia="仿宋" w:hAnsi="仿宋" w:hint="eastAsia"/>
          <w:b/>
          <w:sz w:val="32"/>
        </w:rPr>
        <w:t>4、</w:t>
      </w:r>
      <w:r w:rsidRPr="00A35514">
        <w:rPr>
          <w:rFonts w:ascii="仿宋" w:eastAsia="仿宋" w:hAnsi="仿宋"/>
          <w:sz w:val="32"/>
        </w:rPr>
        <w:t>成本目标</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sz w:val="32"/>
        </w:rPr>
        <w:t>2019年，我单位“三公”经费预算安排13万元，其中因公出国（境）费0万元；公务用车购置及运维费13万元（其中：公务用车购置费为0万元，公务用车运行费13万元)；公务接待费0万元.</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5</w:t>
      </w:r>
      <w:r w:rsidRPr="00A35514">
        <w:rPr>
          <w:rFonts w:ascii="仿宋" w:eastAsia="仿宋" w:hAnsi="仿宋"/>
          <w:sz w:val="32"/>
        </w:rPr>
        <w:t>、预算资金管理效率目标</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1</w:t>
      </w:r>
      <w:r w:rsidRPr="00A35514">
        <w:rPr>
          <w:rFonts w:ascii="仿宋" w:eastAsia="仿宋" w:hAnsi="仿宋" w:hint="eastAsia"/>
          <w:sz w:val="32"/>
        </w:rPr>
        <w:t>）</w:t>
      </w:r>
      <w:r w:rsidRPr="00A35514">
        <w:rPr>
          <w:rFonts w:ascii="仿宋" w:eastAsia="仿宋" w:hAnsi="仿宋"/>
          <w:sz w:val="32"/>
        </w:rPr>
        <w:t>：非税收入预算完成率达到95%以上。</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2</w:t>
      </w:r>
      <w:r w:rsidRPr="00A35514">
        <w:rPr>
          <w:rFonts w:ascii="仿宋" w:eastAsia="仿宋" w:hAnsi="仿宋" w:hint="eastAsia"/>
          <w:sz w:val="32"/>
        </w:rPr>
        <w:t>）</w:t>
      </w:r>
      <w:r w:rsidRPr="00A35514">
        <w:rPr>
          <w:rFonts w:ascii="仿宋" w:eastAsia="仿宋" w:hAnsi="仿宋"/>
          <w:sz w:val="32"/>
        </w:rPr>
        <w:t>：预算编制及时、规范、准确、精细。</w:t>
      </w:r>
    </w:p>
    <w:p w:rsidR="00D06427" w:rsidRPr="00A35514" w:rsidRDefault="00D06427" w:rsidP="00A35514">
      <w:pPr>
        <w:ind w:leftChars="228" w:left="479" w:firstLineChars="70" w:firstLine="224"/>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3</w:t>
      </w:r>
      <w:r w:rsidRPr="00A35514">
        <w:rPr>
          <w:rFonts w:ascii="仿宋" w:eastAsia="仿宋" w:hAnsi="仿宋" w:hint="eastAsia"/>
          <w:sz w:val="32"/>
        </w:rPr>
        <w:t>）</w:t>
      </w:r>
      <w:r w:rsidRPr="00A35514">
        <w:rPr>
          <w:rFonts w:ascii="仿宋" w:eastAsia="仿宋" w:hAnsi="仿宋"/>
          <w:sz w:val="32"/>
        </w:rPr>
        <w:t>：支出进度达到省委省政府规定的序时进度。其中：6月末达到50%，9月末达到75%，10月末达到90%，年末达到95%以上。</w:t>
      </w:r>
    </w:p>
    <w:p w:rsidR="00D06427" w:rsidRPr="00A35514" w:rsidRDefault="00D06427" w:rsidP="00A3551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：部门预算决算公开及时、完整。</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5</w:t>
      </w:r>
      <w:r w:rsidRPr="00A35514">
        <w:rPr>
          <w:rFonts w:ascii="仿宋" w:eastAsia="仿宋" w:hAnsi="仿宋" w:hint="eastAsia"/>
          <w:sz w:val="32"/>
        </w:rPr>
        <w:t>）</w:t>
      </w:r>
      <w:r w:rsidRPr="00A35514">
        <w:rPr>
          <w:rFonts w:ascii="仿宋" w:eastAsia="仿宋" w:hAnsi="仿宋"/>
          <w:sz w:val="32"/>
        </w:rPr>
        <w:t>：项目绩效目标实现率达到100%。</w:t>
      </w:r>
    </w:p>
    <w:p w:rsidR="00D06427" w:rsidRPr="00A35514" w:rsidRDefault="00D06427" w:rsidP="00D06427">
      <w:pPr>
        <w:tabs>
          <w:tab w:val="left" w:pos="84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firstLine="640"/>
        <w:jc w:val="left"/>
        <w:rPr>
          <w:rFonts w:ascii="仿宋" w:eastAsia="仿宋" w:hAnsi="仿宋"/>
          <w:sz w:val="32"/>
        </w:rPr>
      </w:pPr>
      <w:r w:rsidRPr="00A35514">
        <w:rPr>
          <w:rFonts w:ascii="仿宋" w:eastAsia="仿宋" w:hAnsi="仿宋" w:hint="eastAsia"/>
          <w:sz w:val="32"/>
        </w:rPr>
        <w:t>6、</w:t>
      </w:r>
      <w:r w:rsidRPr="00A35514">
        <w:rPr>
          <w:rFonts w:ascii="仿宋" w:eastAsia="仿宋" w:hAnsi="仿宋"/>
          <w:sz w:val="32"/>
        </w:rPr>
        <w:t>服务对象满意度目标</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lastRenderedPageBreak/>
        <w:t>（</w:t>
      </w:r>
      <w:r w:rsidRPr="00A35514">
        <w:rPr>
          <w:rFonts w:ascii="仿宋" w:eastAsia="仿宋" w:hAnsi="仿宋"/>
          <w:sz w:val="32"/>
        </w:rPr>
        <w:t>1</w:t>
      </w:r>
      <w:r w:rsidRPr="00A35514">
        <w:rPr>
          <w:rFonts w:ascii="仿宋" w:eastAsia="仿宋" w:hAnsi="仿宋" w:hint="eastAsia"/>
          <w:sz w:val="32"/>
        </w:rPr>
        <w:t>）</w:t>
      </w:r>
      <w:r w:rsidRPr="00A35514">
        <w:rPr>
          <w:rFonts w:ascii="仿宋" w:eastAsia="仿宋" w:hAnsi="仿宋"/>
          <w:sz w:val="32"/>
        </w:rPr>
        <w:t>、农机购置补贴的职责：对农民和种植大户、农机合作组织购置农业机械进行补贴，使受益农户与使用人员满意度达到95%以上。</w:t>
      </w:r>
    </w:p>
    <w:p w:rsidR="00D06427" w:rsidRPr="00A35514" w:rsidRDefault="00D06427" w:rsidP="00D0642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2</w:t>
      </w:r>
      <w:r w:rsidRPr="00A35514">
        <w:rPr>
          <w:rFonts w:ascii="仿宋" w:eastAsia="仿宋" w:hAnsi="仿宋" w:hint="eastAsia"/>
          <w:sz w:val="32"/>
        </w:rPr>
        <w:t>）</w:t>
      </w:r>
      <w:r w:rsidRPr="00A35514">
        <w:rPr>
          <w:rFonts w:ascii="仿宋" w:eastAsia="仿宋" w:hAnsi="仿宋"/>
          <w:sz w:val="32"/>
        </w:rPr>
        <w:t>、农机深松补贴的职责：对全县农机深松作业合格面积进行补贴，使受益农户与农机手满意度达到98%以上。</w:t>
      </w:r>
    </w:p>
    <w:p w:rsidR="00D06427" w:rsidRPr="00A35514" w:rsidRDefault="00D06427" w:rsidP="00D0642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3</w:t>
      </w:r>
      <w:r w:rsidRPr="00A35514">
        <w:rPr>
          <w:rFonts w:ascii="仿宋" w:eastAsia="仿宋" w:hAnsi="仿宋" w:hint="eastAsia"/>
          <w:sz w:val="32"/>
        </w:rPr>
        <w:t>）</w:t>
      </w:r>
      <w:r w:rsidRPr="00A35514">
        <w:rPr>
          <w:rFonts w:ascii="仿宋" w:eastAsia="仿宋" w:hAnsi="仿宋"/>
          <w:sz w:val="32"/>
        </w:rPr>
        <w:t>、畜禽养殖环节病死动物无害化处理服务对象满意度达到100%。动物卫生监督执法人员根据饲养户的申报，随时组织官方兽医到饲养场（户）收集病死动物，集中无害化处理，服务对象满意度100%。</w:t>
      </w:r>
    </w:p>
    <w:p w:rsidR="00D06427" w:rsidRPr="00A35514" w:rsidRDefault="00D06427" w:rsidP="00D06427">
      <w:pPr>
        <w:ind w:firstLineChars="150" w:firstLine="48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、向生猪屠宰场派驻官方兽医，驻场检疫员坚持24小时上岗，严把进场关、同步检疫关、宰后处理关。共屠宰检疫生猪45万头，屠宰检疫率达到100%。</w:t>
      </w:r>
    </w:p>
    <w:p w:rsidR="00D06427" w:rsidRPr="00A35514" w:rsidRDefault="00D06427" w:rsidP="00D06427">
      <w:pPr>
        <w:ind w:firstLineChars="150" w:firstLine="480"/>
        <w:rPr>
          <w:rFonts w:ascii="仿宋" w:eastAsia="仿宋" w:hAnsi="仿宋"/>
          <w:sz w:val="32"/>
        </w:rPr>
      </w:pPr>
      <w:r w:rsidRPr="00A35514">
        <w:rPr>
          <w:rFonts w:ascii="仿宋" w:eastAsia="仿宋" w:hAnsi="仿宋" w:hint="eastAsia"/>
          <w:sz w:val="32"/>
        </w:rPr>
        <w:t>（三）工作保障措施</w:t>
      </w:r>
      <w:r w:rsidR="00304D08">
        <w:rPr>
          <w:rFonts w:ascii="仿宋" w:eastAsia="仿宋" w:hAnsi="仿宋" w:hint="eastAsia"/>
          <w:sz w:val="32"/>
        </w:rPr>
        <w:t>：</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1、</w:t>
      </w:r>
      <w:r w:rsidRPr="00A35514">
        <w:rPr>
          <w:rFonts w:ascii="仿宋" w:eastAsia="仿宋" w:hAnsi="仿宋"/>
          <w:sz w:val="32"/>
        </w:rPr>
        <w:t>农村人居环境整治。以建设美丽宜居村庄为目标，以农村生活垃圾治理、农村污水治理、农村厕所改造、村容村貌提升为主攻方向，加快推进农村人居环境整治各项工作。</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2、</w:t>
      </w:r>
      <w:r w:rsidRPr="00A35514">
        <w:rPr>
          <w:rFonts w:ascii="仿宋" w:eastAsia="仿宋" w:hAnsi="仿宋"/>
          <w:sz w:val="32"/>
        </w:rPr>
        <w:t>城乡一体化垃圾处理。针对垃圾前端环卫作业市场一体化，全面完成前端环卫作业市场一体化移交。针对终端垃圾焚烧发电项目，进一步加大协调推进力度，确保垃圾焚烧发</w:t>
      </w:r>
      <w:r w:rsidRPr="00A35514">
        <w:rPr>
          <w:rFonts w:ascii="仿宋" w:eastAsia="仿宋" w:hAnsi="仿宋"/>
          <w:sz w:val="32"/>
        </w:rPr>
        <w:lastRenderedPageBreak/>
        <w:t>电厂尽早开工建设。先期新建一座标准化垃圾填埋场并投入运营，以垃圾填埋方式作为项目审批建设期间的过渡手段。</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3、</w:t>
      </w:r>
      <w:r w:rsidRPr="00A35514">
        <w:rPr>
          <w:rFonts w:ascii="仿宋" w:eastAsia="仿宋" w:hAnsi="仿宋"/>
          <w:sz w:val="32"/>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提高“红色小镇”在全市、全省的影响力。</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sz w:val="32"/>
        </w:rPr>
        <w:t>4、</w:t>
      </w:r>
      <w:r w:rsidRPr="00A35514">
        <w:rPr>
          <w:rFonts w:ascii="仿宋" w:eastAsia="仿宋" w:hAnsi="仿宋"/>
          <w:sz w:val="32"/>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color w:val="000000"/>
          <w:sz w:val="32"/>
        </w:rPr>
        <w:t>5、</w:t>
      </w:r>
      <w:r w:rsidRPr="00A35514">
        <w:rPr>
          <w:rFonts w:ascii="仿宋" w:eastAsia="仿宋" w:hAnsi="仿宋"/>
          <w:color w:val="000000"/>
          <w:sz w:val="32"/>
        </w:rPr>
        <w:t>认真总结近年来的补贴工作经验和教训，着力组织实施好农机购置补贴项目。充分发挥“十九大”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w:t>
      </w:r>
      <w:r w:rsidRPr="00A35514">
        <w:rPr>
          <w:rFonts w:ascii="仿宋" w:eastAsia="仿宋" w:hAnsi="仿宋"/>
          <w:color w:val="000000"/>
          <w:sz w:val="32"/>
        </w:rPr>
        <w:lastRenderedPageBreak/>
        <w:t>领导，严肃工作纪律，严格操作规程，强化监督检查，加强补贴资金使用情况的监督管理，确保把补贴资金真正用到农民身上。</w:t>
      </w:r>
      <w:r w:rsidRPr="00A35514">
        <w:rPr>
          <w:rFonts w:ascii="仿宋" w:eastAsia="仿宋" w:hAnsi="仿宋"/>
          <w:sz w:val="32"/>
        </w:rPr>
        <w:tab/>
      </w:r>
    </w:p>
    <w:p w:rsidR="00D06427" w:rsidRPr="00A35514" w:rsidRDefault="00D06427" w:rsidP="00D0642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27"/>
        <w:rPr>
          <w:rFonts w:ascii="仿宋" w:eastAsia="仿宋" w:hAnsi="仿宋"/>
          <w:color w:val="000000"/>
          <w:sz w:val="32"/>
        </w:rPr>
      </w:pPr>
      <w:r w:rsidRPr="00A35514">
        <w:rPr>
          <w:rFonts w:ascii="仿宋" w:eastAsia="仿宋" w:hAnsi="仿宋" w:hint="eastAsia"/>
          <w:color w:val="000000"/>
          <w:sz w:val="32"/>
        </w:rPr>
        <w:t>6、</w:t>
      </w:r>
      <w:r w:rsidRPr="00A35514">
        <w:rPr>
          <w:rFonts w:ascii="仿宋" w:eastAsia="仿宋" w:hAnsi="仿宋"/>
          <w:color w:val="000000"/>
          <w:sz w:val="32"/>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地撑握农机驾驶和深松操作技术。</w:t>
      </w:r>
    </w:p>
    <w:p w:rsidR="00D06427" w:rsidRPr="00A35514" w:rsidRDefault="00D06427" w:rsidP="00D06427">
      <w:pPr>
        <w:ind w:firstLine="640"/>
        <w:rPr>
          <w:rFonts w:ascii="仿宋" w:eastAsia="仿宋" w:hAnsi="仿宋"/>
          <w:color w:val="000000"/>
          <w:sz w:val="32"/>
        </w:rPr>
      </w:pPr>
      <w:r w:rsidRPr="00A35514">
        <w:rPr>
          <w:rFonts w:ascii="仿宋" w:eastAsia="仿宋" w:hAnsi="仿宋" w:hint="eastAsia"/>
          <w:color w:val="000000"/>
          <w:sz w:val="32"/>
        </w:rPr>
        <w:t>7、</w:t>
      </w:r>
      <w:r w:rsidRPr="00A35514">
        <w:rPr>
          <w:rFonts w:ascii="仿宋" w:eastAsia="仿宋" w:hAnsi="仿宋"/>
          <w:color w:val="000000"/>
          <w:sz w:val="32"/>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rsidR="00D06427" w:rsidRPr="00A35514" w:rsidRDefault="00D06427" w:rsidP="00D06427">
      <w:pPr>
        <w:ind w:firstLine="640"/>
        <w:rPr>
          <w:rFonts w:ascii="仿宋" w:eastAsia="仿宋" w:hAnsi="仿宋"/>
          <w:sz w:val="32"/>
        </w:rPr>
      </w:pPr>
      <w:r w:rsidRPr="00A35514">
        <w:rPr>
          <w:rFonts w:ascii="仿宋" w:eastAsia="仿宋" w:hAnsi="仿宋" w:hint="eastAsia"/>
          <w:sz w:val="32"/>
        </w:rPr>
        <w:t>8、</w:t>
      </w:r>
      <w:r w:rsidRPr="00A35514">
        <w:rPr>
          <w:rFonts w:ascii="仿宋" w:eastAsia="仿宋" w:hAnsi="仿宋"/>
          <w:sz w:val="32"/>
        </w:rPr>
        <w:t>抓短板，延链条、全力抓好畜牧业生产。以养殖企业为节点，通过大力发展与之关</w:t>
      </w:r>
      <w:r w:rsidRPr="00A35514">
        <w:rPr>
          <w:rFonts w:ascii="仿宋" w:eastAsia="仿宋" w:hAnsi="仿宋"/>
          <w:sz w:val="32"/>
        </w:rPr>
        <w:lastRenderedPageBreak/>
        <w:t>联的上下游企业，我县基本形成了生猪、肉鸡、肉鸽、肉羊、奶牛五大畜牧养殖产业链条。一是生猪产业；二是肉鸡产业；三是肉鸽产业；四是肉羊产业；五是奶产业。</w:t>
      </w:r>
    </w:p>
    <w:p w:rsidR="00D06427" w:rsidRPr="00A35514" w:rsidRDefault="00D06427" w:rsidP="00D06427">
      <w:pPr>
        <w:ind w:firstLineChars="200" w:firstLine="640"/>
        <w:rPr>
          <w:rFonts w:ascii="仿宋" w:eastAsia="仿宋" w:hAnsi="仿宋"/>
          <w:sz w:val="32"/>
        </w:rPr>
      </w:pPr>
      <w:r w:rsidRPr="00A35514">
        <w:rPr>
          <w:rFonts w:ascii="仿宋" w:eastAsia="仿宋" w:hAnsi="仿宋" w:hint="eastAsia"/>
          <w:sz w:val="32"/>
        </w:rPr>
        <w:t>9、</w:t>
      </w:r>
      <w:r w:rsidRPr="00A35514">
        <w:rPr>
          <w:rFonts w:ascii="仿宋" w:eastAsia="仿宋" w:hAnsi="仿宋"/>
          <w:sz w:val="32"/>
        </w:rPr>
        <w:t>抓防控，努力实现两个确保。</w:t>
      </w:r>
    </w:p>
    <w:p w:rsidR="00D06427" w:rsidRPr="00A35514" w:rsidRDefault="00D06427" w:rsidP="00D06427">
      <w:pPr>
        <w:ind w:firstLine="640"/>
        <w:rPr>
          <w:rFonts w:ascii="仿宋" w:eastAsia="仿宋" w:hAnsi="仿宋"/>
          <w:sz w:val="32"/>
        </w:rPr>
      </w:pPr>
      <w:r w:rsidRPr="00A35514">
        <w:rPr>
          <w:rFonts w:ascii="仿宋" w:eastAsia="仿宋" w:hAnsi="仿宋"/>
          <w:sz w:val="32"/>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强村级协防员队伍管理。县疫控中心对45个小分队队长进行了系统培训。对村级协防员开展集中培训。确保了防疫工作扎实开展。四是搞好宣传发动。发放强免明白纸4000余份，张贴散养户防疫告知书239份，悬挂宣传条幅80余条。五是积极开展H7N9禽流感检测工作。共监测H5样品，10个场260份样品，市中心送样110份。H7N9样品，48个场次，监测样品 1660份。结果全部合格。</w:t>
      </w:r>
    </w:p>
    <w:p w:rsidR="00D06427" w:rsidRPr="00A35514" w:rsidRDefault="002F4E9F" w:rsidP="00A35514">
      <w:pPr>
        <w:ind w:firstLineChars="147" w:firstLine="470"/>
        <w:rPr>
          <w:rFonts w:ascii="仿宋" w:eastAsia="仿宋" w:hAnsi="仿宋"/>
          <w:sz w:val="32"/>
        </w:rPr>
      </w:pPr>
      <w:r w:rsidRPr="00A35514">
        <w:rPr>
          <w:rFonts w:ascii="仿宋" w:eastAsia="仿宋" w:hAnsi="仿宋" w:hint="eastAsia"/>
          <w:sz w:val="32"/>
        </w:rPr>
        <w:t>10、</w:t>
      </w:r>
      <w:r w:rsidR="00D06427" w:rsidRPr="00A35514">
        <w:rPr>
          <w:rFonts w:ascii="仿宋" w:eastAsia="仿宋" w:hAnsi="仿宋"/>
          <w:sz w:val="32"/>
        </w:rPr>
        <w:t>抓检疫，确保上市畜禽产品健康安全。</w:t>
      </w:r>
    </w:p>
    <w:p w:rsidR="00D06427" w:rsidRPr="00A35514" w:rsidRDefault="002F4E9F" w:rsidP="002F4E9F">
      <w:pPr>
        <w:ind w:firstLineChars="196" w:firstLine="627"/>
        <w:rPr>
          <w:rFonts w:ascii="仿宋" w:eastAsia="仿宋" w:hAnsi="仿宋"/>
          <w:sz w:val="32"/>
        </w:rPr>
      </w:pPr>
      <w:r w:rsidRPr="00A35514">
        <w:rPr>
          <w:rFonts w:ascii="仿宋" w:eastAsia="仿宋" w:hAnsi="仿宋"/>
          <w:sz w:val="32"/>
        </w:rPr>
        <w:t>产地检疫</w:t>
      </w:r>
      <w:r w:rsidRPr="00A35514">
        <w:rPr>
          <w:rFonts w:ascii="仿宋" w:eastAsia="仿宋" w:hAnsi="仿宋" w:hint="eastAsia"/>
          <w:sz w:val="32"/>
        </w:rPr>
        <w:t>：</w:t>
      </w:r>
      <w:r w:rsidR="00D06427" w:rsidRPr="00A35514">
        <w:rPr>
          <w:rFonts w:ascii="仿宋" w:eastAsia="仿宋" w:hAnsi="仿宋"/>
          <w:sz w:val="32"/>
        </w:rPr>
        <w:t>一是建立健全动物检疫网络，按照属地管理、方便群众的原则，增设报检点，</w:t>
      </w:r>
      <w:r w:rsidR="00D06427" w:rsidRPr="00A35514">
        <w:rPr>
          <w:rFonts w:ascii="仿宋" w:eastAsia="仿宋" w:hAnsi="仿宋"/>
          <w:sz w:val="32"/>
        </w:rPr>
        <w:lastRenderedPageBreak/>
        <w:t>并对畜禽交易经纪人进行备案登记，进一步规范报检工作。二是对检疫人员进行检疫区域责任划分，实行区域检疫责任制，并制定相关规章制度，进一规范产地检疫工作。屠宰检疫</w:t>
      </w:r>
      <w:r w:rsidRPr="00A35514">
        <w:rPr>
          <w:rFonts w:ascii="仿宋" w:eastAsia="仿宋" w:hAnsi="仿宋" w:hint="eastAsia"/>
          <w:sz w:val="32"/>
        </w:rPr>
        <w:t>：</w:t>
      </w:r>
      <w:r w:rsidR="00D06427" w:rsidRPr="00A35514">
        <w:rPr>
          <w:rFonts w:ascii="仿宋" w:eastAsia="仿宋" w:hAnsi="仿宋"/>
          <w:sz w:val="32"/>
        </w:rPr>
        <w:t xml:space="preserve">对县内屠宰场派驻场检疫员，驻场检疫员坚持24小时上岗，严把进场关、同步检疫关、宰后处理关。认真落实生猪屠宰同步检疫及检疫不合格的动物产品无害化处理工作，有效杜绝病害畜禽产品上市，保证了肉品安全。 </w:t>
      </w:r>
    </w:p>
    <w:p w:rsidR="00C34EA0" w:rsidRDefault="00F70C07" w:rsidP="00BB6663">
      <w:pPr>
        <w:spacing w:line="560" w:lineRule="exact"/>
        <w:jc w:val="center"/>
        <w:outlineLvl w:val="0"/>
        <w:rPr>
          <w:rFonts w:ascii="仿宋" w:eastAsia="仿宋" w:hAnsi="仿宋" w:cs="仿宋"/>
          <w:b/>
          <w:bCs/>
          <w:sz w:val="32"/>
          <w:szCs w:val="32"/>
        </w:rPr>
      </w:pPr>
      <w:r>
        <w:rPr>
          <w:rFonts w:ascii="仿宋" w:eastAsia="仿宋" w:hAnsi="仿宋" w:cs="仿宋" w:hint="eastAsia"/>
          <w:b/>
          <w:bCs/>
          <w:sz w:val="32"/>
          <w:szCs w:val="32"/>
        </w:rPr>
        <w:t>部门职责及工作活动绩效目标指标：</w:t>
      </w: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C34EA0">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C34EA0" w:rsidRDefault="00F70C07">
            <w:pPr>
              <w:spacing w:line="300" w:lineRule="exact"/>
              <w:ind w:firstLineChars="200" w:firstLine="480"/>
              <w:jc w:val="left"/>
              <w:rPr>
                <w:rFonts w:ascii="方正小标宋_GBK" w:eastAsia="方正小标宋_GBK"/>
                <w:sz w:val="24"/>
              </w:rPr>
            </w:pPr>
            <w:r>
              <w:rPr>
                <w:rFonts w:ascii="方正小标宋_GBK" w:eastAsia="方正小标宋_GBK"/>
                <w:sz w:val="24"/>
              </w:rPr>
              <w:t>202</w:t>
            </w:r>
            <w:r>
              <w:rPr>
                <w:rFonts w:ascii="方正小标宋_GBK" w:eastAsia="方正小标宋_GBK" w:hint="eastAsia"/>
                <w:sz w:val="24"/>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C34EA0" w:rsidRDefault="00F70C07">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C34EA0">
        <w:trPr>
          <w:trHeight w:val="227"/>
          <w:tblHeader/>
          <w:jc w:val="center"/>
        </w:trPr>
        <w:tc>
          <w:tcPr>
            <w:tcW w:w="2341" w:type="dxa"/>
            <w:vMerge w:val="restart"/>
            <w:shd w:val="clear" w:color="auto" w:fill="auto"/>
            <w:vAlign w:val="center"/>
          </w:tcPr>
          <w:p w:rsidR="00C34EA0" w:rsidRDefault="00F70C07">
            <w:pPr>
              <w:spacing w:line="300" w:lineRule="exact"/>
              <w:ind w:firstLineChars="200" w:firstLine="42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34EA0" w:rsidRDefault="00F70C07">
            <w:pPr>
              <w:spacing w:line="300" w:lineRule="exact"/>
              <w:ind w:firstLineChars="200" w:firstLine="42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34EA0" w:rsidRDefault="00F70C07">
            <w:pPr>
              <w:spacing w:line="300" w:lineRule="exact"/>
              <w:ind w:firstLineChars="200" w:firstLine="42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34EA0" w:rsidRDefault="00F70C07">
            <w:pPr>
              <w:spacing w:line="300" w:lineRule="exact"/>
              <w:ind w:firstLineChars="200" w:firstLine="422"/>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C34EA0" w:rsidRDefault="00F70C07">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C34EA0" w:rsidRDefault="00F70C07">
            <w:pPr>
              <w:spacing w:line="300" w:lineRule="exact"/>
              <w:ind w:firstLineChars="200" w:firstLine="422"/>
              <w:jc w:val="center"/>
              <w:rPr>
                <w:rFonts w:ascii="方正书宋_GBK" w:eastAsia="方正书宋_GBK"/>
                <w:b/>
              </w:rPr>
            </w:pPr>
            <w:r>
              <w:rPr>
                <w:rFonts w:ascii="方正书宋_GBK" w:eastAsia="方正书宋_GBK" w:hint="eastAsia"/>
                <w:b/>
              </w:rPr>
              <w:t>评价标准</w:t>
            </w:r>
          </w:p>
        </w:tc>
      </w:tr>
      <w:tr w:rsidR="00C34EA0">
        <w:trPr>
          <w:trHeight w:val="227"/>
          <w:tblHeader/>
          <w:jc w:val="center"/>
        </w:trPr>
        <w:tc>
          <w:tcPr>
            <w:tcW w:w="2341" w:type="dxa"/>
            <w:vMerge/>
            <w:shd w:val="clear" w:color="auto" w:fill="auto"/>
            <w:vAlign w:val="center"/>
          </w:tcPr>
          <w:p w:rsidR="00C34EA0" w:rsidRDefault="00C34EA0">
            <w:pPr>
              <w:spacing w:line="300" w:lineRule="exact"/>
              <w:ind w:firstLineChars="200" w:firstLine="420"/>
              <w:jc w:val="left"/>
              <w:outlineLvl w:val="0"/>
            </w:pPr>
          </w:p>
        </w:tc>
        <w:tc>
          <w:tcPr>
            <w:tcW w:w="1276" w:type="dxa"/>
            <w:vMerge/>
            <w:shd w:val="clear" w:color="auto" w:fill="auto"/>
            <w:vAlign w:val="center"/>
          </w:tcPr>
          <w:p w:rsidR="00C34EA0" w:rsidRDefault="00C34EA0">
            <w:pPr>
              <w:spacing w:line="300" w:lineRule="exact"/>
              <w:ind w:firstLineChars="200" w:firstLine="420"/>
              <w:jc w:val="left"/>
              <w:outlineLvl w:val="0"/>
            </w:pPr>
          </w:p>
        </w:tc>
        <w:tc>
          <w:tcPr>
            <w:tcW w:w="2976" w:type="dxa"/>
            <w:vMerge/>
            <w:shd w:val="clear" w:color="auto" w:fill="auto"/>
            <w:vAlign w:val="center"/>
          </w:tcPr>
          <w:p w:rsidR="00C34EA0" w:rsidRDefault="00C34EA0">
            <w:pPr>
              <w:spacing w:line="300" w:lineRule="exact"/>
              <w:ind w:firstLineChars="200" w:firstLine="420"/>
              <w:jc w:val="left"/>
              <w:outlineLvl w:val="0"/>
            </w:pPr>
          </w:p>
        </w:tc>
        <w:tc>
          <w:tcPr>
            <w:tcW w:w="2976" w:type="dxa"/>
            <w:vMerge/>
            <w:shd w:val="clear" w:color="auto" w:fill="auto"/>
            <w:vAlign w:val="center"/>
          </w:tcPr>
          <w:p w:rsidR="00C34EA0" w:rsidRDefault="00C34EA0">
            <w:pPr>
              <w:spacing w:line="300" w:lineRule="exact"/>
              <w:ind w:firstLineChars="200" w:firstLine="420"/>
              <w:jc w:val="left"/>
              <w:outlineLvl w:val="0"/>
            </w:pPr>
          </w:p>
        </w:tc>
        <w:tc>
          <w:tcPr>
            <w:tcW w:w="1339" w:type="dxa"/>
            <w:vMerge/>
            <w:shd w:val="clear" w:color="auto" w:fill="auto"/>
            <w:vAlign w:val="center"/>
          </w:tcPr>
          <w:p w:rsidR="00C34EA0" w:rsidRDefault="00C34EA0">
            <w:pPr>
              <w:spacing w:line="300" w:lineRule="exact"/>
              <w:ind w:firstLineChars="200" w:firstLine="420"/>
              <w:jc w:val="left"/>
              <w:outlineLvl w:val="0"/>
            </w:pPr>
          </w:p>
        </w:tc>
        <w:tc>
          <w:tcPr>
            <w:tcW w:w="895" w:type="dxa"/>
            <w:shd w:val="clear" w:color="auto" w:fill="auto"/>
            <w:vAlign w:val="center"/>
          </w:tcPr>
          <w:p w:rsidR="00C34EA0" w:rsidRDefault="00F70C07">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C34EA0" w:rsidRDefault="00F70C07">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C34EA0" w:rsidRDefault="00F70C07">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C34EA0" w:rsidRDefault="00F70C07">
            <w:pPr>
              <w:spacing w:line="300" w:lineRule="exact"/>
              <w:rPr>
                <w:rFonts w:ascii="方正书宋_GBK" w:eastAsia="方正书宋_GBK"/>
                <w:b/>
              </w:rPr>
            </w:pPr>
            <w:r>
              <w:rPr>
                <w:rFonts w:ascii="方正书宋_GBK" w:eastAsia="方正书宋_GBK" w:hint="eastAsia"/>
                <w:b/>
              </w:rPr>
              <w:t>差</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119</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150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C34EA0" w:rsidRDefault="00F70C07">
            <w:pPr>
              <w:spacing w:line="300" w:lineRule="exact"/>
              <w:jc w:val="left"/>
              <w:rPr>
                <w:rFonts w:ascii="仿宋" w:eastAsia="仿宋" w:hAnsi="仿宋" w:cs="仿宋"/>
              </w:rPr>
            </w:pPr>
            <w:r>
              <w:rPr>
                <w:rFonts w:ascii="仿宋" w:eastAsia="仿宋" w:hAnsi="仿宋" w:cs="仿宋" w:hint="eastAsia"/>
              </w:rPr>
              <w:t>≥90%</w:t>
            </w:r>
          </w:p>
        </w:tc>
        <w:tc>
          <w:tcPr>
            <w:tcW w:w="950" w:type="dxa"/>
            <w:shd w:val="clear" w:color="auto" w:fill="auto"/>
            <w:vAlign w:val="center"/>
          </w:tcPr>
          <w:p w:rsidR="00C34EA0" w:rsidRDefault="00F70C07">
            <w:pPr>
              <w:spacing w:line="360" w:lineRule="auto"/>
              <w:jc w:val="left"/>
              <w:rPr>
                <w:rFonts w:ascii="仿宋" w:eastAsia="仿宋" w:hAnsi="仿宋" w:cs="仿宋"/>
              </w:rPr>
            </w:pPr>
            <w:r>
              <w:rPr>
                <w:rFonts w:ascii="仿宋" w:eastAsia="仿宋" w:hAnsi="仿宋" w:cs="仿宋" w:hint="eastAsia"/>
              </w:rPr>
              <w:t>≥80%</w:t>
            </w:r>
          </w:p>
        </w:tc>
        <w:tc>
          <w:tcPr>
            <w:tcW w:w="850" w:type="dxa"/>
            <w:shd w:val="clear" w:color="auto" w:fill="auto"/>
            <w:vAlign w:val="center"/>
          </w:tcPr>
          <w:p w:rsidR="00C34EA0" w:rsidRDefault="00F70C07">
            <w:pPr>
              <w:spacing w:line="300" w:lineRule="exact"/>
              <w:jc w:val="left"/>
              <w:rPr>
                <w:rFonts w:ascii="仿宋" w:eastAsia="仿宋" w:hAnsi="仿宋" w:cs="仿宋"/>
              </w:rPr>
            </w:pPr>
            <w:r>
              <w:rPr>
                <w:rFonts w:ascii="仿宋" w:eastAsia="仿宋" w:hAnsi="仿宋" w:cs="仿宋" w:hint="eastAsia"/>
              </w:rPr>
              <w:t>≥70%</w:t>
            </w:r>
          </w:p>
        </w:tc>
        <w:tc>
          <w:tcPr>
            <w:tcW w:w="780" w:type="dxa"/>
            <w:shd w:val="clear" w:color="auto" w:fill="auto"/>
            <w:vAlign w:val="center"/>
          </w:tcPr>
          <w:p w:rsidR="00C34EA0" w:rsidRDefault="00F70C07">
            <w:pPr>
              <w:spacing w:line="300" w:lineRule="exact"/>
              <w:jc w:val="left"/>
              <w:rPr>
                <w:rFonts w:ascii="仿宋" w:eastAsia="仿宋" w:hAnsi="仿宋" w:cs="仿宋"/>
              </w:rPr>
            </w:pPr>
            <w:r>
              <w:rPr>
                <w:rFonts w:ascii="仿宋" w:eastAsia="仿宋" w:hAnsi="仿宋" w:cs="仿宋" w:hint="eastAsia"/>
              </w:rPr>
              <w:t>＜70%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24</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27</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扶持农产品生产</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对生产者采取直接补贴的</w:t>
            </w:r>
            <w:r>
              <w:rPr>
                <w:rFonts w:ascii="方正书宋_GBK" w:eastAsia="方正书宋_GBK" w:hint="eastAsia"/>
              </w:rPr>
              <w:lastRenderedPageBreak/>
              <w:t>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lastRenderedPageBreak/>
              <w:t>提高农产品产量和产量，</w:t>
            </w:r>
            <w:r>
              <w:rPr>
                <w:rFonts w:ascii="方正书宋_GBK" w:eastAsia="方正书宋_GBK" w:hint="eastAsia"/>
              </w:rPr>
              <w:lastRenderedPageBreak/>
              <w:t>优化农业产业结构，提高经济效益，增加农民收入。</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lastRenderedPageBreak/>
              <w:t>农业良</w:t>
            </w:r>
            <w:r>
              <w:rPr>
                <w:rFonts w:ascii="方正书宋_GBK" w:eastAsia="方正书宋_GBK" w:hint="eastAsia"/>
              </w:rPr>
              <w:lastRenderedPageBreak/>
              <w:t>种技术推广率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BB6663">
            <w:pPr>
              <w:spacing w:line="300" w:lineRule="exact"/>
              <w:ind w:firstLineChars="200" w:firstLine="422"/>
              <w:jc w:val="left"/>
              <w:rPr>
                <w:rFonts w:ascii="方正书宋_GBK" w:eastAsia="方正书宋_GBK"/>
                <w:b/>
              </w:rPr>
            </w:pPr>
            <w:r>
              <w:rPr>
                <w:rFonts w:ascii="方正书宋_GBK" w:eastAsia="方正书宋_GBK" w:hint="eastAsia"/>
                <w:b/>
              </w:rPr>
              <w:lastRenderedPageBreak/>
              <w:t xml:space="preserve">　</w:t>
            </w:r>
            <w:r w:rsidR="00F70C07">
              <w:rPr>
                <w:rFonts w:ascii="方正书宋_GBK" w:eastAsia="方正书宋_GBK" w:hint="eastAsia"/>
                <w:b/>
              </w:rPr>
              <w:t>实施良种补贴</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4000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农业科技支撑和公共服务</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＜805</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农业教育与技能培训</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lastRenderedPageBreak/>
              <w:t>农业基层推广体系改革与建设</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val="restart"/>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center"/>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val="restart"/>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农业防灾减灾</w:t>
            </w:r>
          </w:p>
        </w:tc>
        <w:tc>
          <w:tcPr>
            <w:tcW w:w="12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center"/>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1.2</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及时向社会发布农业信息</w:t>
            </w:r>
          </w:p>
        </w:tc>
        <w:tc>
          <w:tcPr>
            <w:tcW w:w="1339" w:type="dxa"/>
            <w:shd w:val="clear" w:color="auto" w:fill="auto"/>
            <w:vAlign w:val="center"/>
          </w:tcPr>
          <w:p w:rsidR="00C34EA0" w:rsidRDefault="00F70C07">
            <w:pPr>
              <w:spacing w:line="300" w:lineRule="exact"/>
              <w:ind w:firstLineChars="200" w:firstLine="420"/>
              <w:jc w:val="center"/>
              <w:rPr>
                <w:rFonts w:ascii="方正书宋_GBK" w:eastAsia="方正书宋_GBK"/>
              </w:rPr>
            </w:pPr>
            <w:r>
              <w:rPr>
                <w:rFonts w:ascii="方正书宋_GBK" w:eastAsia="方正书宋_GBK" w:hint="eastAsia"/>
              </w:rPr>
              <w:t>信息制作发布任务完成率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地下水超采治理</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2000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C34EA0" w:rsidRDefault="00F70C07" w:rsidP="00053FE5">
            <w:pPr>
              <w:spacing w:line="300" w:lineRule="exact"/>
              <w:jc w:val="left"/>
              <w:rPr>
                <w:rFonts w:ascii="方正书宋_GBK" w:eastAsia="方正书宋_GBK"/>
              </w:rPr>
            </w:pPr>
            <w:r>
              <w:rPr>
                <w:rFonts w:ascii="方正书宋_GBK" w:eastAsia="方正书宋_GBK" w:hint="eastAsia"/>
              </w:rPr>
              <w:t>治理地下水超采</w:t>
            </w:r>
            <w:r w:rsidR="00053FE5">
              <w:rPr>
                <w:rFonts w:ascii="方正书宋_GBK" w:eastAsia="方正书宋_GBK" w:hint="eastAsia"/>
              </w:rPr>
              <w:t>节水</w:t>
            </w:r>
            <w:r w:rsidR="00053FE5">
              <w:rPr>
                <w:rFonts w:ascii="方正书宋_GBK" w:eastAsia="方正书宋_GBK"/>
              </w:rPr>
              <w:t>500</w:t>
            </w:r>
            <w:r w:rsidR="00053FE5">
              <w:rPr>
                <w:rFonts w:ascii="方正书宋_GBK" w:eastAsia="方正书宋_GBK" w:hint="eastAsia"/>
              </w:rPr>
              <w:t>万方</w:t>
            </w:r>
          </w:p>
        </w:tc>
        <w:tc>
          <w:tcPr>
            <w:tcW w:w="1339" w:type="dxa"/>
            <w:shd w:val="clear" w:color="auto" w:fill="auto"/>
            <w:vAlign w:val="center"/>
          </w:tcPr>
          <w:p w:rsidR="00C34EA0" w:rsidRDefault="00053FE5" w:rsidP="00053FE5">
            <w:pPr>
              <w:spacing w:line="300" w:lineRule="exact"/>
              <w:jc w:val="lef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推进农村集体产权制度改</w:t>
            </w:r>
            <w:r>
              <w:rPr>
                <w:rFonts w:ascii="方正书宋_GBK" w:eastAsia="方正书宋_GBK" w:hint="eastAsia"/>
              </w:rPr>
              <w:lastRenderedPageBreak/>
              <w:t>革，完善农村土地承包制度，引导农村土地合理流转。创新农业经营主体。</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lastRenderedPageBreak/>
              <w:t>规范流转行为，优化资源</w:t>
            </w:r>
            <w:r>
              <w:rPr>
                <w:rFonts w:ascii="方正书宋_GBK" w:eastAsia="方正书宋_GBK" w:hint="eastAsia"/>
              </w:rPr>
              <w:lastRenderedPageBreak/>
              <w:t>配置，促进农民专业合作经济组织健康发展，加快新农村建设和城镇化进程。</w:t>
            </w:r>
          </w:p>
        </w:tc>
        <w:tc>
          <w:tcPr>
            <w:tcW w:w="1339" w:type="dxa"/>
            <w:shd w:val="clear" w:color="auto" w:fill="auto"/>
            <w:vAlign w:val="center"/>
          </w:tcPr>
          <w:p w:rsidR="00C34EA0" w:rsidRDefault="00253C5A" w:rsidP="00253C5A">
            <w:pPr>
              <w:spacing w:line="300" w:lineRule="exact"/>
              <w:jc w:val="left"/>
              <w:rPr>
                <w:rFonts w:ascii="方正书宋_GBK" w:eastAsia="方正书宋_GBK"/>
              </w:rPr>
            </w:pPr>
            <w:r>
              <w:rPr>
                <w:rFonts w:ascii="方正书宋_GBK" w:eastAsia="方正书宋_GBK" w:hint="eastAsia"/>
              </w:rPr>
              <w:lastRenderedPageBreak/>
              <w:t>农业合作经</w:t>
            </w:r>
            <w:r>
              <w:rPr>
                <w:rFonts w:ascii="方正书宋_GBK" w:eastAsia="方正书宋_GBK" w:hint="eastAsia"/>
              </w:rPr>
              <w:lastRenderedPageBreak/>
              <w:t>济增长率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lastRenderedPageBreak/>
              <w:t>土地确权登记</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农村经营管理</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100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实施农业产业化专项补助</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10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C34EA0" w:rsidRDefault="00F70C07">
            <w:pPr>
              <w:spacing w:line="300" w:lineRule="exact"/>
              <w:jc w:val="lef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val="restart"/>
            <w:shd w:val="clear" w:color="auto" w:fill="auto"/>
            <w:vAlign w:val="center"/>
          </w:tcPr>
          <w:p w:rsidR="00C34EA0" w:rsidRDefault="00F70C07" w:rsidP="00BB6663">
            <w:pPr>
              <w:spacing w:line="300" w:lineRule="exact"/>
              <w:jc w:val="lef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在全县范围内补贴推广生</w:t>
            </w:r>
            <w:r>
              <w:rPr>
                <w:rFonts w:ascii="方正书宋_GBK" w:eastAsia="方正书宋_GBK" w:hint="eastAsia"/>
              </w:rPr>
              <w:lastRenderedPageBreak/>
              <w:t>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lastRenderedPageBreak/>
              <w:t>按照县委、县政府确定的</w:t>
            </w:r>
            <w:r>
              <w:rPr>
                <w:rFonts w:ascii="方正书宋_GBK" w:eastAsia="方正书宋_GBK" w:hint="eastAsia"/>
              </w:rPr>
              <w:lastRenderedPageBreak/>
              <w:t>目标任务，实现农作物秸秆的高效能源化利用</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lastRenderedPageBreak/>
              <w:t>民用清</w:t>
            </w:r>
            <w:r>
              <w:rPr>
                <w:rFonts w:ascii="方正书宋_GBK" w:eastAsia="方正书宋_GBK" w:hint="eastAsia"/>
              </w:rPr>
              <w:lastRenderedPageBreak/>
              <w:t>洁燃烧炉具推广率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val="restart"/>
            <w:shd w:val="clear" w:color="auto" w:fill="auto"/>
            <w:vAlign w:val="center"/>
          </w:tcPr>
          <w:p w:rsidR="00C34EA0" w:rsidRDefault="00F70C07" w:rsidP="00BB6663">
            <w:pPr>
              <w:spacing w:line="300" w:lineRule="exact"/>
              <w:ind w:firstLineChars="49" w:firstLine="103"/>
              <w:jc w:val="left"/>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建立健全农产品产地重金属污染防治工作机制，全面掌握农产品产地安全情况，指导全县开展土地污染修复</w:t>
            </w: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年度监测任务完成率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vMerge/>
            <w:shd w:val="clear" w:color="auto" w:fill="auto"/>
            <w:vAlign w:val="center"/>
          </w:tcPr>
          <w:p w:rsidR="00C34EA0" w:rsidRDefault="00C34EA0">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C34EA0" w:rsidRDefault="00C34EA0">
            <w:pPr>
              <w:spacing w:line="300" w:lineRule="exact"/>
              <w:ind w:firstLineChars="200" w:firstLine="420"/>
              <w:jc w:val="left"/>
              <w:rPr>
                <w:rFonts w:ascii="方正书宋_GBK" w:eastAsia="方正书宋_GBK"/>
              </w:rPr>
            </w:pPr>
          </w:p>
        </w:tc>
        <w:tc>
          <w:tcPr>
            <w:tcW w:w="1339"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土地整理</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C34EA0" w:rsidRDefault="00F70C07">
            <w:pPr>
              <w:spacing w:line="300" w:lineRule="exact"/>
              <w:ind w:firstLineChars="200" w:firstLine="420"/>
              <w:jc w:val="left"/>
              <w:rPr>
                <w:rFonts w:ascii="方正书宋_GBK" w:eastAsia="方正书宋_GBK"/>
              </w:rPr>
            </w:pPr>
            <w:r>
              <w:rPr>
                <w:rFonts w:ascii="方正书宋_GBK" w:eastAsia="方正书宋_GBK"/>
              </w:rPr>
              <w:t>"</w:t>
            </w:r>
          </w:p>
        </w:tc>
        <w:tc>
          <w:tcPr>
            <w:tcW w:w="1339" w:type="dxa"/>
            <w:shd w:val="clear" w:color="auto" w:fill="auto"/>
            <w:vAlign w:val="center"/>
          </w:tcPr>
          <w:p w:rsidR="00C34EA0" w:rsidRDefault="00304D08" w:rsidP="00304D08">
            <w:pPr>
              <w:spacing w:line="300" w:lineRule="exact"/>
              <w:jc w:val="lef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r w:rsidR="00C34EA0">
        <w:trPr>
          <w:trHeight w:val="227"/>
          <w:jc w:val="center"/>
        </w:trPr>
        <w:tc>
          <w:tcPr>
            <w:tcW w:w="2341" w:type="dxa"/>
            <w:shd w:val="clear" w:color="auto" w:fill="auto"/>
            <w:vAlign w:val="center"/>
          </w:tcPr>
          <w:p w:rsidR="00C34EA0" w:rsidRDefault="00F70C07">
            <w:pPr>
              <w:spacing w:line="300" w:lineRule="exact"/>
              <w:ind w:firstLineChars="200" w:firstLine="422"/>
              <w:jc w:val="left"/>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C34EA0" w:rsidRDefault="00F70C07">
            <w:pPr>
              <w:spacing w:line="300" w:lineRule="exact"/>
              <w:ind w:firstLineChars="200" w:firstLine="420"/>
              <w:jc w:val="left"/>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C34EA0" w:rsidRDefault="00F70C07" w:rsidP="00304D08">
            <w:pPr>
              <w:spacing w:line="300" w:lineRule="exact"/>
              <w:jc w:val="left"/>
              <w:rPr>
                <w:rFonts w:ascii="方正书宋_GBK" w:eastAsia="方正书宋_GBK"/>
              </w:rPr>
            </w:pPr>
            <w:r>
              <w:rPr>
                <w:rFonts w:ascii="方正书宋_GBK" w:eastAsia="方正书宋_GBK" w:hint="eastAsia"/>
              </w:rPr>
              <w:t>亩增产</w:t>
            </w:r>
            <w:r w:rsidR="00BA413E">
              <w:rPr>
                <w:rFonts w:ascii="方正书宋_GBK" w:eastAsia="方正书宋_GBK" w:hint="eastAsia"/>
              </w:rPr>
              <w:t>率</w:t>
            </w:r>
          </w:p>
        </w:tc>
        <w:tc>
          <w:tcPr>
            <w:tcW w:w="895"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C34EA0" w:rsidRDefault="00F70C07">
            <w:pPr>
              <w:spacing w:line="300" w:lineRule="exact"/>
              <w:rPr>
                <w:rFonts w:ascii="方正书宋_GBK" w:eastAsia="方正书宋_GBK"/>
              </w:rPr>
            </w:pPr>
            <w:r>
              <w:rPr>
                <w:rFonts w:ascii="方正书宋_GBK" w:eastAsia="方正书宋_GBK" w:hint="eastAsia"/>
              </w:rPr>
              <w:t>＜80%</w:t>
            </w:r>
          </w:p>
        </w:tc>
      </w:tr>
    </w:tbl>
    <w:p w:rsidR="00C34EA0" w:rsidRDefault="00C34EA0">
      <w:pPr>
        <w:spacing w:line="560" w:lineRule="exact"/>
        <w:ind w:firstLineChars="200" w:firstLine="643"/>
        <w:jc w:val="left"/>
        <w:outlineLvl w:val="0"/>
        <w:rPr>
          <w:rFonts w:ascii="仿宋" w:eastAsia="仿宋" w:hAnsi="仿宋" w:cs="仿宋"/>
          <w:b/>
          <w:bCs/>
          <w:sz w:val="32"/>
          <w:szCs w:val="32"/>
        </w:rPr>
      </w:pPr>
    </w:p>
    <w:bookmarkEnd w:id="0"/>
    <w:p w:rsidR="00C34EA0" w:rsidRDefault="00F70C07">
      <w:pPr>
        <w:numPr>
          <w:ilvl w:val="0"/>
          <w:numId w:val="1"/>
        </w:numPr>
        <w:autoSpaceDE w:val="0"/>
        <w:autoSpaceDN w:val="0"/>
        <w:adjustRightInd w:val="0"/>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政府采购预算情况</w:t>
      </w:r>
    </w:p>
    <w:p w:rsidR="00C34EA0" w:rsidRDefault="00F70C07" w:rsidP="007D22BB">
      <w:pPr>
        <w:autoSpaceDE w:val="0"/>
        <w:autoSpaceDN w:val="0"/>
        <w:adjustRightInd w:val="0"/>
        <w:spacing w:line="560" w:lineRule="exact"/>
        <w:ind w:firstLine="645"/>
        <w:jc w:val="left"/>
        <w:rPr>
          <w:rFonts w:ascii="仿宋" w:eastAsia="仿宋" w:hAnsi="仿宋" w:cs="仿宋"/>
          <w:sz w:val="32"/>
          <w:szCs w:val="32"/>
        </w:rPr>
      </w:pPr>
      <w:r>
        <w:rPr>
          <w:rFonts w:ascii="仿宋" w:eastAsia="仿宋" w:hAnsi="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ascii="仿宋" w:eastAsia="仿宋" w:hAnsi="仿宋" w:cs="仿宋_GB2312" w:hint="eastAsia"/>
          <w:kern w:val="0"/>
          <w:sz w:val="32"/>
          <w:szCs w:val="32"/>
        </w:rPr>
        <w:t>单位</w:t>
      </w:r>
      <w:r>
        <w:rPr>
          <w:rFonts w:ascii="仿宋" w:eastAsia="仿宋" w:hAnsi="仿宋" w:cs="仿宋_GB2312"/>
          <w:kern w:val="0"/>
          <w:sz w:val="32"/>
          <w:szCs w:val="32"/>
        </w:rPr>
        <w:t>实际，</w:t>
      </w:r>
      <w:bookmarkStart w:id="1" w:name="_Toc471398468"/>
      <w:r>
        <w:rPr>
          <w:rFonts w:ascii="仿宋" w:eastAsia="仿宋" w:hAnsi="仿宋" w:cs="仿宋" w:hint="eastAsia"/>
          <w:sz w:val="32"/>
          <w:szCs w:val="32"/>
        </w:rPr>
        <w:t>2021年，我单位安排政府采购预算0.5万元。具体内容见下表。</w:t>
      </w:r>
    </w:p>
    <w:p w:rsidR="00D53CB1" w:rsidRDefault="00D53CB1" w:rsidP="00D53CB1">
      <w:pPr>
        <w:spacing w:line="560" w:lineRule="exact"/>
        <w:jc w:val="center"/>
        <w:outlineLvl w:val="0"/>
        <w:rPr>
          <w:rFonts w:ascii="宋体" w:eastAsia="宋体" w:hAnsi="宋体" w:cs="Times New Roman"/>
          <w:sz w:val="32"/>
          <w:szCs w:val="32"/>
        </w:rPr>
      </w:pPr>
      <w:r>
        <w:rPr>
          <w:rFonts w:ascii="宋体" w:eastAsia="宋体" w:hAnsi="宋体" w:cs="方正小标宋_GBK" w:hint="eastAsia"/>
          <w:sz w:val="32"/>
          <w:szCs w:val="32"/>
        </w:rPr>
        <w:t>部门政府采购预算</w:t>
      </w:r>
    </w:p>
    <w:tbl>
      <w:tblPr>
        <w:tblW w:w="13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5"/>
        <w:gridCol w:w="883"/>
        <w:gridCol w:w="972"/>
        <w:gridCol w:w="1297"/>
        <w:gridCol w:w="709"/>
        <w:gridCol w:w="709"/>
        <w:gridCol w:w="709"/>
        <w:gridCol w:w="992"/>
        <w:gridCol w:w="992"/>
        <w:gridCol w:w="992"/>
        <w:gridCol w:w="993"/>
        <w:gridCol w:w="850"/>
        <w:gridCol w:w="851"/>
        <w:gridCol w:w="708"/>
      </w:tblGrid>
      <w:tr w:rsidR="00D53CB1" w:rsidTr="00D53CB1">
        <w:trPr>
          <w:tblHeader/>
        </w:trPr>
        <w:tc>
          <w:tcPr>
            <w:tcW w:w="6771" w:type="dxa"/>
            <w:gridSpan w:val="7"/>
            <w:tcBorders>
              <w:top w:val="single" w:sz="6" w:space="0" w:color="FFFFFF"/>
              <w:left w:val="single" w:sz="6" w:space="0" w:color="FFFFFF"/>
              <w:bottom w:val="single" w:sz="6" w:space="0" w:color="000000"/>
              <w:right w:val="single" w:sz="6" w:space="0" w:color="FFFFFF"/>
            </w:tcBorders>
            <w:vAlign w:val="center"/>
            <w:hideMark/>
          </w:tcPr>
          <w:p w:rsidR="00D53CB1" w:rsidRDefault="00D53CB1">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部门（单位）名称：成安县农业农村局</w:t>
            </w:r>
          </w:p>
        </w:tc>
        <w:tc>
          <w:tcPr>
            <w:tcW w:w="6378" w:type="dxa"/>
            <w:gridSpan w:val="7"/>
            <w:tcBorders>
              <w:top w:val="single" w:sz="6" w:space="0" w:color="FFFFFF"/>
              <w:left w:val="single" w:sz="6" w:space="0" w:color="FFFFFF"/>
              <w:bottom w:val="single" w:sz="6" w:space="0" w:color="000000"/>
              <w:right w:val="single" w:sz="6" w:space="0" w:color="FFFFFF"/>
            </w:tcBorders>
            <w:vAlign w:val="center"/>
            <w:hideMark/>
          </w:tcPr>
          <w:p w:rsidR="00D53CB1" w:rsidRDefault="00D53CB1">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D53CB1" w:rsidTr="00D53CB1">
        <w:trPr>
          <w:tblHeader/>
        </w:trPr>
        <w:tc>
          <w:tcPr>
            <w:tcW w:w="2376" w:type="dxa"/>
            <w:gridSpan w:val="2"/>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971"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采购物品名称</w:t>
            </w:r>
          </w:p>
        </w:tc>
        <w:tc>
          <w:tcPr>
            <w:tcW w:w="1297"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数量单位</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数量</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单价</w:t>
            </w:r>
          </w:p>
        </w:tc>
        <w:tc>
          <w:tcPr>
            <w:tcW w:w="6378" w:type="dxa"/>
            <w:gridSpan w:val="7"/>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政府采购金额</w:t>
            </w:r>
          </w:p>
        </w:tc>
      </w:tr>
      <w:tr w:rsidR="00D53CB1" w:rsidTr="00D53CB1">
        <w:trPr>
          <w:tblHeader/>
        </w:trPr>
        <w:tc>
          <w:tcPr>
            <w:tcW w:w="1494"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882"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center"/>
              <w:rPr>
                <w:rFonts w:ascii="宋体" w:eastAsia="宋体" w:hAnsi="宋体" w:cs="Times New Roman"/>
                <w:b/>
                <w:bCs/>
              </w:rPr>
            </w:pPr>
            <w:r>
              <w:rPr>
                <w:rFonts w:ascii="宋体" w:eastAsia="宋体" w:hAnsi="宋体" w:cs="方正书宋_GBK" w:hint="eastAsia"/>
                <w:b/>
                <w:bCs/>
              </w:rPr>
              <w:t>预算资金</w:t>
            </w:r>
          </w:p>
        </w:tc>
        <w:tc>
          <w:tcPr>
            <w:tcW w:w="971"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总计</w:t>
            </w:r>
          </w:p>
        </w:tc>
        <w:tc>
          <w:tcPr>
            <w:tcW w:w="4678" w:type="dxa"/>
            <w:gridSpan w:val="5"/>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当年部门预算安排资金</w:t>
            </w:r>
          </w:p>
        </w:tc>
        <w:tc>
          <w:tcPr>
            <w:tcW w:w="708" w:type="dxa"/>
            <w:vMerge w:val="restart"/>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300" w:lineRule="exact"/>
              <w:jc w:val="center"/>
              <w:rPr>
                <w:rFonts w:ascii="宋体" w:eastAsia="宋体" w:hAnsi="宋体" w:cs="Times New Roman"/>
                <w:b/>
                <w:bCs/>
              </w:rPr>
            </w:pPr>
            <w:r>
              <w:rPr>
                <w:rFonts w:ascii="宋体" w:eastAsia="宋体" w:hAnsi="宋体" w:cs="方正书宋_GBK" w:hint="eastAsia"/>
                <w:b/>
                <w:bCs/>
              </w:rPr>
              <w:t>其他渠道资金</w:t>
            </w:r>
          </w:p>
        </w:tc>
      </w:tr>
      <w:tr w:rsidR="00D53CB1" w:rsidTr="00D53CB1">
        <w:trPr>
          <w:tblHeader/>
        </w:trPr>
        <w:tc>
          <w:tcPr>
            <w:tcW w:w="6771"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882"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971"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1297"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6378"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合计</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2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53CB1" w:rsidRDefault="00D53CB1">
            <w:pPr>
              <w:widowControl/>
              <w:jc w:val="left"/>
              <w:rPr>
                <w:rFonts w:ascii="宋体" w:eastAsia="宋体" w:hAnsi="宋体" w:cs="Times New Roman"/>
                <w:b/>
                <w:bCs/>
              </w:rPr>
            </w:pPr>
          </w:p>
        </w:tc>
      </w:tr>
      <w:tr w:rsidR="00D53CB1" w:rsidTr="00D53CB1">
        <w:tc>
          <w:tcPr>
            <w:tcW w:w="1494"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88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71"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left"/>
              <w:rPr>
                <w:rFonts w:ascii="宋体" w:eastAsia="宋体" w:hAnsi="宋体" w:cs="Times New Roman"/>
                <w:b/>
                <w:bCs/>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left"/>
              <w:rPr>
                <w:rFonts w:ascii="宋体" w:eastAsia="宋体" w:hAnsi="宋体" w:cs="Times New Roman"/>
                <w:b/>
                <w:bCs/>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3"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r>
      <w:tr w:rsidR="00D53CB1" w:rsidTr="00D53CB1">
        <w:tc>
          <w:tcPr>
            <w:tcW w:w="1494"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88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71"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left"/>
              <w:rPr>
                <w:rFonts w:ascii="宋体" w:eastAsia="宋体" w:hAnsi="宋体" w:cs="Times New Roman"/>
                <w:b/>
                <w:bCs/>
              </w:rPr>
            </w:pPr>
            <w:r>
              <w:rPr>
                <w:rFonts w:ascii="宋体" w:eastAsia="宋体" w:hAnsi="宋体" w:cs="Times New Roman" w:hint="eastAsia"/>
                <w:b/>
                <w:bCs/>
              </w:rPr>
              <w:t>打印机</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left"/>
              <w:rPr>
                <w:rFonts w:ascii="宋体" w:eastAsia="宋体" w:hAnsi="宋体" w:cs="Times New Roman"/>
                <w:b/>
                <w:bCs/>
              </w:rPr>
            </w:pPr>
            <w:r>
              <w:rPr>
                <w:rFonts w:ascii="宋体" w:eastAsia="宋体" w:hAnsi="宋体" w:cs="Times New Roman" w:hint="eastAsia"/>
                <w:b/>
                <w:bCs/>
              </w:rPr>
              <w:t>A02010601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D53CB1" w:rsidRDefault="00D53CB1">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3"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53CB1" w:rsidRDefault="00D53CB1">
            <w:pPr>
              <w:spacing w:line="560" w:lineRule="exact"/>
              <w:jc w:val="right"/>
              <w:rPr>
                <w:rFonts w:ascii="宋体" w:eastAsia="宋体" w:hAnsi="宋体" w:cs="Times New Roman"/>
                <w:b/>
                <w:bCs/>
              </w:rPr>
            </w:pPr>
          </w:p>
        </w:tc>
      </w:tr>
    </w:tbl>
    <w:p w:rsidR="00D53CB1" w:rsidRDefault="00D53CB1" w:rsidP="007D22BB">
      <w:pPr>
        <w:autoSpaceDE w:val="0"/>
        <w:autoSpaceDN w:val="0"/>
        <w:adjustRightInd w:val="0"/>
        <w:spacing w:line="560" w:lineRule="exact"/>
        <w:ind w:firstLine="645"/>
        <w:jc w:val="left"/>
        <w:rPr>
          <w:rFonts w:ascii="仿宋" w:eastAsia="仿宋" w:hAnsi="仿宋" w:cs="仿宋"/>
          <w:sz w:val="32"/>
          <w:szCs w:val="32"/>
        </w:rPr>
      </w:pPr>
    </w:p>
    <w:bookmarkEnd w:id="1"/>
    <w:p w:rsidR="00253C5A" w:rsidRDefault="00253C5A" w:rsidP="00253C5A">
      <w:pPr>
        <w:autoSpaceDE w:val="0"/>
        <w:autoSpaceDN w:val="0"/>
        <w:adjustRightInd w:val="0"/>
        <w:spacing w:line="560" w:lineRule="exact"/>
        <w:jc w:val="left"/>
        <w:rPr>
          <w:rFonts w:ascii="黑体" w:eastAsia="黑体" w:hAnsi="黑体" w:cs="黑体"/>
          <w:sz w:val="32"/>
          <w:szCs w:val="32"/>
        </w:rPr>
      </w:pPr>
    </w:p>
    <w:p w:rsidR="00C34EA0" w:rsidRDefault="00F70C07" w:rsidP="00253C5A">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七、国有资产信息</w:t>
      </w:r>
    </w:p>
    <w:p w:rsidR="00C34EA0" w:rsidRDefault="00F70C07">
      <w:pPr>
        <w:spacing w:line="560" w:lineRule="exact"/>
        <w:ind w:firstLine="640"/>
        <w:rPr>
          <w:rFonts w:ascii="仿宋_GB2312" w:eastAsia="仿宋_GB2312" w:hAnsi="黑体" w:cs="Times New Roman"/>
          <w:sz w:val="32"/>
          <w:szCs w:val="32"/>
        </w:rPr>
      </w:pPr>
      <w:r>
        <w:rPr>
          <w:rFonts w:ascii="仿宋_GB2312" w:eastAsia="仿宋_GB2312" w:hAnsi="黑体" w:cs="仿宋_GB2312" w:hint="eastAsia"/>
          <w:sz w:val="32"/>
          <w:szCs w:val="32"/>
        </w:rPr>
        <w:t>成安县农业农村局部门（含所属单位）上年末固定资产金额为1170.08349万元，本年度拟购置固定资产打印机1台，预算0.5万元。</w:t>
      </w:r>
    </w:p>
    <w:tbl>
      <w:tblPr>
        <w:tblW w:w="12972" w:type="dxa"/>
        <w:tblInd w:w="-106" w:type="dxa"/>
        <w:tblLayout w:type="fixed"/>
        <w:tblLook w:val="04A0"/>
      </w:tblPr>
      <w:tblGrid>
        <w:gridCol w:w="5459"/>
        <w:gridCol w:w="2552"/>
        <w:gridCol w:w="4961"/>
      </w:tblGrid>
      <w:tr w:rsidR="00C34EA0">
        <w:trPr>
          <w:trHeight w:val="705"/>
        </w:trPr>
        <w:tc>
          <w:tcPr>
            <w:tcW w:w="12972" w:type="dxa"/>
            <w:gridSpan w:val="3"/>
            <w:tcBorders>
              <w:top w:val="nil"/>
              <w:left w:val="nil"/>
              <w:bottom w:val="nil"/>
              <w:right w:val="nil"/>
            </w:tcBorders>
            <w:vAlign w:val="center"/>
          </w:tcPr>
          <w:p w:rsidR="00C34EA0" w:rsidRDefault="00F70C07" w:rsidP="00253C5A">
            <w:pPr>
              <w:widowControl/>
              <w:jc w:val="center"/>
              <w:rPr>
                <w:rFonts w:ascii="宋体" w:eastAsia="宋体" w:hAnsi="宋体" w:cs="Times New Roman"/>
                <w:b/>
                <w:bCs/>
                <w:kern w:val="0"/>
                <w:sz w:val="32"/>
                <w:szCs w:val="32"/>
              </w:rPr>
            </w:pPr>
            <w:bookmarkStart w:id="2" w:name="_GoBack"/>
            <w:bookmarkEnd w:id="2"/>
            <w:r>
              <w:rPr>
                <w:rFonts w:ascii="宋体" w:eastAsia="宋体" w:hAnsi="宋体" w:cs="宋体" w:hint="eastAsia"/>
                <w:b/>
                <w:bCs/>
                <w:kern w:val="0"/>
                <w:sz w:val="32"/>
                <w:szCs w:val="32"/>
              </w:rPr>
              <w:t>部门固定资产占用情况表</w:t>
            </w:r>
          </w:p>
        </w:tc>
      </w:tr>
      <w:tr w:rsidR="00C34EA0">
        <w:trPr>
          <w:trHeight w:val="510"/>
        </w:trPr>
        <w:tc>
          <w:tcPr>
            <w:tcW w:w="8011" w:type="dxa"/>
            <w:gridSpan w:val="2"/>
            <w:tcBorders>
              <w:top w:val="nil"/>
              <w:left w:val="nil"/>
              <w:bottom w:val="nil"/>
              <w:right w:val="nil"/>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hint="eastAsia"/>
                <w:kern w:val="0"/>
                <w:sz w:val="22"/>
                <w:szCs w:val="22"/>
              </w:rPr>
              <w:t>编制部门：成安县农业农村局</w:t>
            </w:r>
          </w:p>
        </w:tc>
        <w:tc>
          <w:tcPr>
            <w:tcW w:w="4961" w:type="dxa"/>
            <w:tcBorders>
              <w:top w:val="nil"/>
              <w:left w:val="nil"/>
              <w:bottom w:val="nil"/>
              <w:right w:val="nil"/>
            </w:tcBorders>
            <w:vAlign w:val="center"/>
          </w:tcPr>
          <w:p w:rsidR="00C34EA0" w:rsidRDefault="00F70C07">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截止时间：2020年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C34EA0">
        <w:trPr>
          <w:trHeight w:val="645"/>
        </w:trPr>
        <w:tc>
          <w:tcPr>
            <w:tcW w:w="5459" w:type="dxa"/>
            <w:tcBorders>
              <w:top w:val="single" w:sz="4" w:space="0" w:color="auto"/>
              <w:left w:val="single" w:sz="4" w:space="0" w:color="auto"/>
              <w:bottom w:val="single" w:sz="4" w:space="0" w:color="auto"/>
              <w:right w:val="single" w:sz="4" w:space="0" w:color="auto"/>
            </w:tcBorders>
            <w:vAlign w:val="center"/>
          </w:tcPr>
          <w:p w:rsidR="00C34EA0" w:rsidRDefault="00F70C07">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项目</w:t>
            </w:r>
          </w:p>
        </w:tc>
        <w:tc>
          <w:tcPr>
            <w:tcW w:w="2552" w:type="dxa"/>
            <w:tcBorders>
              <w:top w:val="single" w:sz="4" w:space="0" w:color="auto"/>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961" w:type="dxa"/>
            <w:tcBorders>
              <w:top w:val="single" w:sz="4" w:space="0" w:color="auto"/>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2552"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宋体"/>
                <w:kern w:val="0"/>
                <w:sz w:val="22"/>
              </w:rPr>
            </w:pPr>
            <w:r>
              <w:rPr>
                <w:rFonts w:ascii="宋体" w:eastAsia="宋体" w:hAnsi="宋体" w:cs="宋体"/>
                <w:kern w:val="0"/>
                <w:sz w:val="22"/>
                <w:szCs w:val="22"/>
              </w:rPr>
              <w:t>——</w:t>
            </w:r>
          </w:p>
        </w:tc>
        <w:tc>
          <w:tcPr>
            <w:tcW w:w="4961"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宋体"/>
                <w:kern w:val="0"/>
                <w:sz w:val="22"/>
              </w:rPr>
            </w:pPr>
            <w:r>
              <w:rPr>
                <w:rFonts w:ascii="宋体" w:eastAsia="宋体" w:hAnsi="宋体" w:cs="宋体" w:hint="eastAsia"/>
                <w:kern w:val="0"/>
                <w:sz w:val="22"/>
              </w:rPr>
              <w:t>1170.08349</w:t>
            </w: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2552"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5200</w:t>
            </w:r>
          </w:p>
        </w:tc>
        <w:tc>
          <w:tcPr>
            <w:tcW w:w="4961"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702.5437</w:t>
            </w: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hint="eastAsia"/>
                <w:kern w:val="0"/>
                <w:sz w:val="22"/>
                <w:szCs w:val="22"/>
              </w:rPr>
              <w:t>其中：办公用房（平方米）</w:t>
            </w:r>
          </w:p>
        </w:tc>
        <w:tc>
          <w:tcPr>
            <w:tcW w:w="2552" w:type="dxa"/>
            <w:tcBorders>
              <w:top w:val="nil"/>
              <w:left w:val="nil"/>
              <w:bottom w:val="single" w:sz="4" w:space="0" w:color="auto"/>
              <w:right w:val="single" w:sz="4" w:space="0" w:color="auto"/>
            </w:tcBorders>
            <w:vAlign w:val="center"/>
          </w:tcPr>
          <w:p w:rsidR="00C34EA0" w:rsidRDefault="00F70C07">
            <w:pPr>
              <w:widowControl/>
              <w:tabs>
                <w:tab w:val="left" w:pos="250"/>
              </w:tabs>
              <w:jc w:val="center"/>
              <w:rPr>
                <w:rFonts w:ascii="宋体" w:eastAsia="宋体" w:hAnsi="宋体" w:cs="Times New Roman"/>
                <w:kern w:val="0"/>
                <w:sz w:val="22"/>
              </w:rPr>
            </w:pPr>
            <w:r>
              <w:rPr>
                <w:rFonts w:ascii="宋体" w:eastAsia="宋体" w:hAnsi="宋体" w:cs="Times New Roman" w:hint="eastAsia"/>
                <w:kern w:val="0"/>
                <w:sz w:val="22"/>
              </w:rPr>
              <w:t>5200</w:t>
            </w:r>
          </w:p>
        </w:tc>
        <w:tc>
          <w:tcPr>
            <w:tcW w:w="4961"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702.5437</w:t>
            </w: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2552"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10</w:t>
            </w:r>
          </w:p>
        </w:tc>
        <w:tc>
          <w:tcPr>
            <w:tcW w:w="4961"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119.4064</w:t>
            </w: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2552" w:type="dxa"/>
            <w:tcBorders>
              <w:top w:val="nil"/>
              <w:left w:val="nil"/>
              <w:bottom w:val="single" w:sz="4" w:space="0" w:color="auto"/>
              <w:right w:val="single" w:sz="4" w:space="0" w:color="auto"/>
            </w:tcBorders>
            <w:vAlign w:val="center"/>
          </w:tcPr>
          <w:p w:rsidR="00C34EA0" w:rsidRDefault="00C34EA0">
            <w:pPr>
              <w:widowControl/>
              <w:jc w:val="center"/>
              <w:rPr>
                <w:rFonts w:ascii="宋体" w:eastAsia="宋体" w:hAnsi="宋体" w:cs="Times New Roman"/>
                <w:kern w:val="0"/>
                <w:sz w:val="22"/>
              </w:rPr>
            </w:pPr>
          </w:p>
        </w:tc>
        <w:tc>
          <w:tcPr>
            <w:tcW w:w="4961" w:type="dxa"/>
            <w:tcBorders>
              <w:top w:val="nil"/>
              <w:left w:val="nil"/>
              <w:bottom w:val="single" w:sz="4" w:space="0" w:color="auto"/>
              <w:right w:val="single" w:sz="4" w:space="0" w:color="auto"/>
            </w:tcBorders>
            <w:vAlign w:val="center"/>
          </w:tcPr>
          <w:p w:rsidR="00C34EA0" w:rsidRDefault="00C34EA0">
            <w:pPr>
              <w:widowControl/>
              <w:jc w:val="center"/>
              <w:rPr>
                <w:rFonts w:ascii="宋体" w:eastAsia="宋体" w:hAnsi="宋体" w:cs="Times New Roman"/>
                <w:kern w:val="0"/>
                <w:sz w:val="22"/>
              </w:rPr>
            </w:pPr>
          </w:p>
        </w:tc>
      </w:tr>
      <w:tr w:rsidR="00C34EA0">
        <w:trPr>
          <w:trHeight w:val="645"/>
        </w:trPr>
        <w:tc>
          <w:tcPr>
            <w:tcW w:w="5459" w:type="dxa"/>
            <w:tcBorders>
              <w:top w:val="nil"/>
              <w:left w:val="single" w:sz="4" w:space="0" w:color="auto"/>
              <w:bottom w:val="single" w:sz="4" w:space="0" w:color="auto"/>
              <w:right w:val="single" w:sz="4" w:space="0" w:color="auto"/>
            </w:tcBorders>
            <w:vAlign w:val="center"/>
          </w:tcPr>
          <w:p w:rsidR="00C34EA0" w:rsidRDefault="00F70C07">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2552"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452</w:t>
            </w:r>
          </w:p>
        </w:tc>
        <w:tc>
          <w:tcPr>
            <w:tcW w:w="4961" w:type="dxa"/>
            <w:tcBorders>
              <w:top w:val="nil"/>
              <w:left w:val="nil"/>
              <w:bottom w:val="single" w:sz="4" w:space="0" w:color="auto"/>
              <w:right w:val="single" w:sz="4" w:space="0" w:color="auto"/>
            </w:tcBorders>
            <w:vAlign w:val="center"/>
          </w:tcPr>
          <w:p w:rsidR="00C34EA0" w:rsidRDefault="00F70C07">
            <w:pPr>
              <w:widowControl/>
              <w:jc w:val="center"/>
              <w:rPr>
                <w:rFonts w:ascii="宋体" w:eastAsia="宋体" w:hAnsi="宋体" w:cs="Times New Roman"/>
                <w:kern w:val="0"/>
                <w:sz w:val="22"/>
              </w:rPr>
            </w:pPr>
            <w:r>
              <w:rPr>
                <w:rFonts w:ascii="宋体" w:eastAsia="宋体" w:hAnsi="宋体" w:cs="Times New Roman" w:hint="eastAsia"/>
                <w:kern w:val="0"/>
                <w:sz w:val="22"/>
              </w:rPr>
              <w:t>348.13339</w:t>
            </w:r>
          </w:p>
        </w:tc>
      </w:tr>
    </w:tbl>
    <w:p w:rsidR="00C34EA0" w:rsidRDefault="00F70C07">
      <w:pPr>
        <w:widowControl/>
        <w:numPr>
          <w:ilvl w:val="0"/>
          <w:numId w:val="2"/>
        </w:numPr>
        <w:spacing w:line="360" w:lineRule="auto"/>
        <w:jc w:val="left"/>
        <w:rPr>
          <w:rFonts w:ascii="黑体" w:eastAsia="黑体" w:hAnsi="黑体" w:cs="黑体"/>
          <w:sz w:val="32"/>
          <w:szCs w:val="32"/>
        </w:rPr>
      </w:pPr>
      <w:r>
        <w:rPr>
          <w:rFonts w:ascii="黑体" w:eastAsia="黑体" w:hAnsi="黑体" w:cs="黑体" w:hint="eastAsia"/>
          <w:sz w:val="32"/>
          <w:szCs w:val="32"/>
        </w:rPr>
        <w:t>名词解释</w:t>
      </w:r>
    </w:p>
    <w:p w:rsidR="00C34EA0" w:rsidRDefault="00F70C07">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lastRenderedPageBreak/>
        <w:t>1、财政拨款收入：指</w:t>
      </w:r>
      <w:r>
        <w:rPr>
          <w:rFonts w:ascii="仿宋" w:eastAsia="仿宋" w:hAnsi="仿宋" w:cs="仿宋" w:hint="eastAsia"/>
          <w:kern w:val="0"/>
          <w:sz w:val="32"/>
          <w:szCs w:val="32"/>
        </w:rPr>
        <w:t>财政当年拨付的资金。</w:t>
      </w:r>
    </w:p>
    <w:p w:rsidR="00C34EA0" w:rsidRDefault="00F70C07">
      <w:pPr>
        <w:widowControl/>
        <w:spacing w:line="360" w:lineRule="auto"/>
        <w:ind w:firstLineChars="200" w:firstLine="640"/>
        <w:jc w:val="left"/>
        <w:rPr>
          <w:rFonts w:ascii="微软雅黑" w:eastAsia="微软雅黑" w:hAnsi="微软雅黑" w:cs="微软雅黑"/>
          <w:kern w:val="0"/>
          <w:sz w:val="24"/>
          <w:szCs w:val="24"/>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C34EA0" w:rsidRDefault="00F70C07">
      <w:pPr>
        <w:widowControl/>
        <w:spacing w:line="360" w:lineRule="auto"/>
        <w:ind w:firstLineChars="200" w:firstLine="480"/>
        <w:jc w:val="left"/>
        <w:rPr>
          <w:rFonts w:ascii="仿宋" w:eastAsia="仿宋" w:hAnsi="仿宋" w:cs="仿宋"/>
          <w:kern w:val="0"/>
          <w:sz w:val="32"/>
          <w:szCs w:val="32"/>
        </w:rPr>
      </w:pPr>
      <w:r>
        <w:rPr>
          <w:rFonts w:ascii="微软雅黑" w:eastAsia="微软雅黑" w:hAnsi="微软雅黑" w:cs="微软雅黑" w:hint="eastAsia"/>
          <w:kern w:val="0"/>
          <w:sz w:val="24"/>
          <w:szCs w:val="24"/>
        </w:rPr>
        <w:t>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 </w:t>
      </w:r>
    </w:p>
    <w:p w:rsidR="00C34EA0" w:rsidRDefault="00F70C07">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 </w:t>
      </w:r>
    </w:p>
    <w:p w:rsidR="00C34EA0" w:rsidRDefault="00F70C07">
      <w:pPr>
        <w:widowControl/>
        <w:spacing w:line="360" w:lineRule="auto"/>
        <w:ind w:firstLineChars="200" w:firstLine="640"/>
        <w:jc w:val="left"/>
        <w:rPr>
          <w:rFonts w:ascii="黑体" w:eastAsia="黑体" w:hAnsi="黑体" w:cs="Times New Roman"/>
          <w:sz w:val="32"/>
          <w:szCs w:val="32"/>
        </w:rPr>
      </w:pPr>
      <w:r>
        <w:rPr>
          <w:rFonts w:ascii="仿宋" w:eastAsia="仿宋" w:hAnsi="仿宋" w:cs="仿宋" w:hint="eastAsia"/>
          <w:kern w:val="0"/>
          <w:sz w:val="32"/>
          <w:szCs w:val="32"/>
        </w:rPr>
        <w:t>5、项目支出</w:t>
      </w:r>
      <w:r>
        <w:rPr>
          <w:rFonts w:ascii="仿宋" w:eastAsia="仿宋" w:hAnsi="仿宋" w:cs="仿宋" w:hint="eastAsia"/>
          <w:b/>
          <w:kern w:val="0"/>
          <w:sz w:val="32"/>
          <w:szCs w:val="32"/>
        </w:rPr>
        <w:t>：</w:t>
      </w:r>
      <w:r>
        <w:rPr>
          <w:rFonts w:ascii="仿宋" w:eastAsia="仿宋" w:hAnsi="仿宋" w:cs="仿宋" w:hint="eastAsia"/>
          <w:kern w:val="0"/>
          <w:sz w:val="32"/>
          <w:szCs w:val="32"/>
        </w:rPr>
        <w:t>指单位为了特定的工作任务和事业发展目标，在基本支出之外所发生的支出。</w:t>
      </w:r>
    </w:p>
    <w:p w:rsidR="00C34EA0" w:rsidRDefault="00F70C07">
      <w:pPr>
        <w:tabs>
          <w:tab w:val="left" w:pos="11490"/>
        </w:tabs>
        <w:ind w:firstLineChars="200" w:firstLine="640"/>
        <w:rPr>
          <w:rFonts w:ascii="黑体" w:eastAsia="黑体" w:hAnsi="黑体" w:cs="Times New Roman"/>
          <w:sz w:val="32"/>
          <w:szCs w:val="32"/>
        </w:rPr>
      </w:pPr>
      <w:r>
        <w:rPr>
          <w:rFonts w:ascii="黑体" w:eastAsia="黑体" w:hAnsi="黑体" w:cs="黑体" w:hint="eastAsia"/>
          <w:sz w:val="32"/>
          <w:szCs w:val="32"/>
        </w:rPr>
        <w:t>九、其它需要说明的事项</w:t>
      </w:r>
    </w:p>
    <w:p w:rsidR="00C34EA0" w:rsidRDefault="00F70C07">
      <w:pPr>
        <w:tabs>
          <w:tab w:val="left" w:pos="11490"/>
        </w:tabs>
        <w:ind w:firstLineChars="200" w:firstLine="640"/>
        <w:rPr>
          <w:rFonts w:ascii="仿宋" w:eastAsia="仿宋" w:hAnsi="仿宋" w:cs="Times New Roman"/>
          <w:sz w:val="32"/>
          <w:szCs w:val="32"/>
        </w:rPr>
      </w:pPr>
      <w:r>
        <w:rPr>
          <w:rFonts w:ascii="仿宋" w:eastAsia="仿宋" w:hAnsi="仿宋" w:cs="仿宋" w:hint="eastAsia"/>
          <w:kern w:val="0"/>
          <w:sz w:val="32"/>
          <w:szCs w:val="32"/>
        </w:rPr>
        <w:t>无其它需要说明的事项。</w:t>
      </w:r>
    </w:p>
    <w:sectPr w:rsidR="00C34EA0" w:rsidSect="005A3F54">
      <w:footerReference w:type="default" r:id="rId8"/>
      <w:pgSz w:w="16838" w:h="11906" w:orient="landscape"/>
      <w:pgMar w:top="1588" w:right="2098" w:bottom="1474"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27" w:rsidRDefault="00D06427">
      <w:r>
        <w:separator/>
      </w:r>
    </w:p>
  </w:endnote>
  <w:endnote w:type="continuationSeparator" w:id="1">
    <w:p w:rsidR="00D06427" w:rsidRDefault="00D0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427" w:rsidRDefault="002D2F83">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D06427">
      <w:rPr>
        <w:rFonts w:ascii="仿宋" w:eastAsia="仿宋" w:hAnsi="仿宋" w:cs="仿宋"/>
        <w:sz w:val="32"/>
        <w:szCs w:val="32"/>
      </w:rPr>
      <w:instrText>PAGE   \* MERGEFORMAT</w:instrText>
    </w:r>
    <w:r>
      <w:rPr>
        <w:rFonts w:ascii="仿宋" w:eastAsia="仿宋" w:hAnsi="仿宋" w:cs="仿宋"/>
        <w:sz w:val="32"/>
        <w:szCs w:val="32"/>
      </w:rPr>
      <w:fldChar w:fldCharType="separate"/>
    </w:r>
    <w:r w:rsidR="00C45FB5" w:rsidRPr="00C45FB5">
      <w:rPr>
        <w:rFonts w:ascii="仿宋" w:eastAsia="仿宋" w:hAnsi="仿宋" w:cs="仿宋"/>
        <w:noProof/>
        <w:sz w:val="32"/>
        <w:szCs w:val="32"/>
        <w:lang w:val="zh-CN"/>
      </w:rPr>
      <w:t>1</w:t>
    </w:r>
    <w:r>
      <w:rPr>
        <w:rFonts w:ascii="仿宋" w:eastAsia="仿宋" w:hAnsi="仿宋" w:cs="仿宋"/>
        <w:sz w:val="32"/>
        <w:szCs w:val="32"/>
      </w:rPr>
      <w:fldChar w:fldCharType="end"/>
    </w:r>
  </w:p>
  <w:p w:rsidR="00D06427" w:rsidRDefault="00D06427">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27" w:rsidRDefault="00D06427">
      <w:r>
        <w:separator/>
      </w:r>
    </w:p>
  </w:footnote>
  <w:footnote w:type="continuationSeparator" w:id="1">
    <w:p w:rsidR="00D06427" w:rsidRDefault="00D06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74034"/>
    <w:multiLevelType w:val="singleLevel"/>
    <w:tmpl w:val="85974034"/>
    <w:lvl w:ilvl="0">
      <w:start w:val="6"/>
      <w:numFmt w:val="chineseCounting"/>
      <w:suff w:val="nothing"/>
      <w:lvlText w:val="%1、"/>
      <w:lvlJc w:val="left"/>
      <w:rPr>
        <w:rFonts w:hint="eastAsia"/>
      </w:rPr>
    </w:lvl>
  </w:abstractNum>
  <w:abstractNum w:abstractNumId="1">
    <w:nsid w:val="00000001"/>
    <w:multiLevelType w:val="singleLevel"/>
    <w:tmpl w:val="00000002"/>
    <w:lvl w:ilvl="0">
      <w:start w:val="5"/>
      <w:numFmt w:val="decimal"/>
      <w:suff w:val="nothing"/>
      <w:lvlText w:val="%1、"/>
      <w:lvlJc w:val="left"/>
      <w:pPr>
        <w:ind w:firstLine="640"/>
      </w:pPr>
      <w:rPr>
        <w:rFonts w:ascii="宋体" w:eastAsia="宋体" w:hAnsi="宋体"/>
        <w:b w:val="0"/>
        <w:i w:val="0"/>
        <w:strike w:val="0"/>
        <w:position w:val="0"/>
        <w:sz w:val="32"/>
        <w:u w:val="none"/>
        <w:shd w:val="clear" w:color="auto" w:fill="auto"/>
      </w:rPr>
    </w:lvl>
  </w:abstractNum>
  <w:abstractNum w:abstractNumId="2">
    <w:nsid w:val="154228B0"/>
    <w:multiLevelType w:val="multilevel"/>
    <w:tmpl w:val="154228B0"/>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993BE3"/>
    <w:multiLevelType w:val="hybridMultilevel"/>
    <w:tmpl w:val="F2C8AC9A"/>
    <w:lvl w:ilvl="0" w:tplc="0FCEC47A">
      <w:start w:val="6"/>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5732C92"/>
    <w:multiLevelType w:val="hybridMultilevel"/>
    <w:tmpl w:val="6706A932"/>
    <w:lvl w:ilvl="0" w:tplc="BABC7378">
      <w:start w:val="5"/>
      <w:numFmt w:val="decimal"/>
      <w:lvlText w:val="（%1）"/>
      <w:lvlJc w:val="left"/>
      <w:pPr>
        <w:ind w:left="1240" w:hanging="108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AA"/>
    <w:rsid w:val="00053FE5"/>
    <w:rsid w:val="000558F9"/>
    <w:rsid w:val="000A796E"/>
    <w:rsid w:val="000B7277"/>
    <w:rsid w:val="000B77AC"/>
    <w:rsid w:val="00101C7A"/>
    <w:rsid w:val="00131928"/>
    <w:rsid w:val="0016439B"/>
    <w:rsid w:val="001A3CB4"/>
    <w:rsid w:val="001E0232"/>
    <w:rsid w:val="00206B22"/>
    <w:rsid w:val="002307B5"/>
    <w:rsid w:val="00253C5A"/>
    <w:rsid w:val="002B143F"/>
    <w:rsid w:val="002C0317"/>
    <w:rsid w:val="002D2F83"/>
    <w:rsid w:val="002F4E9F"/>
    <w:rsid w:val="00304D08"/>
    <w:rsid w:val="00325594"/>
    <w:rsid w:val="003376CF"/>
    <w:rsid w:val="0037750D"/>
    <w:rsid w:val="0039312F"/>
    <w:rsid w:val="003C4C5D"/>
    <w:rsid w:val="003D1126"/>
    <w:rsid w:val="003D1369"/>
    <w:rsid w:val="003D22B1"/>
    <w:rsid w:val="00453A06"/>
    <w:rsid w:val="00453DF5"/>
    <w:rsid w:val="00493E0E"/>
    <w:rsid w:val="00524AAA"/>
    <w:rsid w:val="005412A2"/>
    <w:rsid w:val="005730D6"/>
    <w:rsid w:val="005A3F54"/>
    <w:rsid w:val="005F3F24"/>
    <w:rsid w:val="005F4345"/>
    <w:rsid w:val="0068144F"/>
    <w:rsid w:val="00696950"/>
    <w:rsid w:val="006A6A17"/>
    <w:rsid w:val="006B1D8F"/>
    <w:rsid w:val="00732EFF"/>
    <w:rsid w:val="00747D9E"/>
    <w:rsid w:val="007775CB"/>
    <w:rsid w:val="0078481E"/>
    <w:rsid w:val="007B4EB3"/>
    <w:rsid w:val="007C484E"/>
    <w:rsid w:val="007D22BB"/>
    <w:rsid w:val="007F0D2E"/>
    <w:rsid w:val="00825F97"/>
    <w:rsid w:val="008327A0"/>
    <w:rsid w:val="00864E50"/>
    <w:rsid w:val="0088022A"/>
    <w:rsid w:val="008C1632"/>
    <w:rsid w:val="008F7DF0"/>
    <w:rsid w:val="0091320D"/>
    <w:rsid w:val="00926E3E"/>
    <w:rsid w:val="00933068"/>
    <w:rsid w:val="00943779"/>
    <w:rsid w:val="0095277E"/>
    <w:rsid w:val="00957AB3"/>
    <w:rsid w:val="00973104"/>
    <w:rsid w:val="009813FE"/>
    <w:rsid w:val="00990CB9"/>
    <w:rsid w:val="009A03A0"/>
    <w:rsid w:val="009B2D48"/>
    <w:rsid w:val="009C264C"/>
    <w:rsid w:val="009C4DD7"/>
    <w:rsid w:val="009F0612"/>
    <w:rsid w:val="00A03F1E"/>
    <w:rsid w:val="00A12AE7"/>
    <w:rsid w:val="00A15ADE"/>
    <w:rsid w:val="00A22F56"/>
    <w:rsid w:val="00A35514"/>
    <w:rsid w:val="00A55010"/>
    <w:rsid w:val="00A6455D"/>
    <w:rsid w:val="00A708C0"/>
    <w:rsid w:val="00A95F51"/>
    <w:rsid w:val="00A97D62"/>
    <w:rsid w:val="00AC0407"/>
    <w:rsid w:val="00AC6968"/>
    <w:rsid w:val="00AC760F"/>
    <w:rsid w:val="00B13EFE"/>
    <w:rsid w:val="00B347EA"/>
    <w:rsid w:val="00B43FD0"/>
    <w:rsid w:val="00B50088"/>
    <w:rsid w:val="00B500A4"/>
    <w:rsid w:val="00BA40C6"/>
    <w:rsid w:val="00BA413E"/>
    <w:rsid w:val="00BA6B82"/>
    <w:rsid w:val="00BB6663"/>
    <w:rsid w:val="00BD4843"/>
    <w:rsid w:val="00C0051E"/>
    <w:rsid w:val="00C34EA0"/>
    <w:rsid w:val="00C45FB5"/>
    <w:rsid w:val="00CC418D"/>
    <w:rsid w:val="00CD0F72"/>
    <w:rsid w:val="00D06427"/>
    <w:rsid w:val="00D16719"/>
    <w:rsid w:val="00D259D5"/>
    <w:rsid w:val="00D27A25"/>
    <w:rsid w:val="00D30A20"/>
    <w:rsid w:val="00D312BA"/>
    <w:rsid w:val="00D53CB1"/>
    <w:rsid w:val="00D56950"/>
    <w:rsid w:val="00D73351"/>
    <w:rsid w:val="00DA7B0A"/>
    <w:rsid w:val="00DB6AC2"/>
    <w:rsid w:val="00E000C9"/>
    <w:rsid w:val="00E052DA"/>
    <w:rsid w:val="00E24B37"/>
    <w:rsid w:val="00E34E2D"/>
    <w:rsid w:val="00E474B2"/>
    <w:rsid w:val="00E87B0C"/>
    <w:rsid w:val="00E91C36"/>
    <w:rsid w:val="00EB3314"/>
    <w:rsid w:val="00EF66D2"/>
    <w:rsid w:val="00F14752"/>
    <w:rsid w:val="00F311AF"/>
    <w:rsid w:val="00F45159"/>
    <w:rsid w:val="00F66032"/>
    <w:rsid w:val="00F70C07"/>
    <w:rsid w:val="00F95A67"/>
    <w:rsid w:val="00FA0B89"/>
    <w:rsid w:val="00FB5EA2"/>
    <w:rsid w:val="00FD7196"/>
    <w:rsid w:val="01880C91"/>
    <w:rsid w:val="01AE365E"/>
    <w:rsid w:val="028621BC"/>
    <w:rsid w:val="050206A6"/>
    <w:rsid w:val="06432F68"/>
    <w:rsid w:val="09332342"/>
    <w:rsid w:val="0DBA1A2E"/>
    <w:rsid w:val="0E88388E"/>
    <w:rsid w:val="12702A2B"/>
    <w:rsid w:val="13526A38"/>
    <w:rsid w:val="157E6D19"/>
    <w:rsid w:val="15E7707B"/>
    <w:rsid w:val="16CD1FE9"/>
    <w:rsid w:val="16E4076F"/>
    <w:rsid w:val="1784057E"/>
    <w:rsid w:val="18213A35"/>
    <w:rsid w:val="189A3AF4"/>
    <w:rsid w:val="1BB81DB0"/>
    <w:rsid w:val="1DA31A2E"/>
    <w:rsid w:val="1E2429D6"/>
    <w:rsid w:val="203F0252"/>
    <w:rsid w:val="2048341F"/>
    <w:rsid w:val="20F301EA"/>
    <w:rsid w:val="247E5888"/>
    <w:rsid w:val="24DB73AB"/>
    <w:rsid w:val="2691608C"/>
    <w:rsid w:val="27F01305"/>
    <w:rsid w:val="27FD567D"/>
    <w:rsid w:val="2AB00268"/>
    <w:rsid w:val="2E3347FD"/>
    <w:rsid w:val="32BF2009"/>
    <w:rsid w:val="36DA3598"/>
    <w:rsid w:val="371F7CCD"/>
    <w:rsid w:val="398074C6"/>
    <w:rsid w:val="3A290B7D"/>
    <w:rsid w:val="3B9E6ECF"/>
    <w:rsid w:val="3D3E63EF"/>
    <w:rsid w:val="3DC37BF8"/>
    <w:rsid w:val="3EEE733A"/>
    <w:rsid w:val="40DB6B24"/>
    <w:rsid w:val="412A7609"/>
    <w:rsid w:val="43D40A2E"/>
    <w:rsid w:val="444308C8"/>
    <w:rsid w:val="481667AB"/>
    <w:rsid w:val="4AD450AF"/>
    <w:rsid w:val="4BA577BC"/>
    <w:rsid w:val="4D46563E"/>
    <w:rsid w:val="4DDE228A"/>
    <w:rsid w:val="4E032787"/>
    <w:rsid w:val="4E6417A7"/>
    <w:rsid w:val="50A46CBC"/>
    <w:rsid w:val="567119CC"/>
    <w:rsid w:val="56BA0941"/>
    <w:rsid w:val="59992FAA"/>
    <w:rsid w:val="5A1D125F"/>
    <w:rsid w:val="5AB25F79"/>
    <w:rsid w:val="5B103647"/>
    <w:rsid w:val="5B982349"/>
    <w:rsid w:val="5CCC7C21"/>
    <w:rsid w:val="5E547097"/>
    <w:rsid w:val="621B26FB"/>
    <w:rsid w:val="65ED08B8"/>
    <w:rsid w:val="67252199"/>
    <w:rsid w:val="67EF078A"/>
    <w:rsid w:val="6916107F"/>
    <w:rsid w:val="6AAB1FAF"/>
    <w:rsid w:val="6BD67F2F"/>
    <w:rsid w:val="6CFF28F7"/>
    <w:rsid w:val="6DB77610"/>
    <w:rsid w:val="6DBE2C52"/>
    <w:rsid w:val="700C7B29"/>
    <w:rsid w:val="703A0D4B"/>
    <w:rsid w:val="74CD008E"/>
    <w:rsid w:val="753A3590"/>
    <w:rsid w:val="765C740D"/>
    <w:rsid w:val="7667052D"/>
    <w:rsid w:val="768963FC"/>
    <w:rsid w:val="78496DDB"/>
    <w:rsid w:val="78B1332E"/>
    <w:rsid w:val="7A472549"/>
    <w:rsid w:val="7A893CB6"/>
    <w:rsid w:val="7ABB058A"/>
    <w:rsid w:val="7ADC20B9"/>
    <w:rsid w:val="7B6830C6"/>
    <w:rsid w:val="7F613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F54"/>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A3F54"/>
    <w:pPr>
      <w:tabs>
        <w:tab w:val="center" w:pos="4153"/>
        <w:tab w:val="right" w:pos="8306"/>
      </w:tabs>
      <w:snapToGrid w:val="0"/>
      <w:jc w:val="left"/>
    </w:pPr>
    <w:rPr>
      <w:sz w:val="18"/>
      <w:szCs w:val="18"/>
    </w:rPr>
  </w:style>
  <w:style w:type="paragraph" w:styleId="a4">
    <w:name w:val="header"/>
    <w:basedOn w:val="a"/>
    <w:link w:val="Char0"/>
    <w:uiPriority w:val="99"/>
    <w:qFormat/>
    <w:rsid w:val="005A3F5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sid w:val="005A3F54"/>
    <w:rPr>
      <w:rFonts w:cs="Times New Roman"/>
      <w:sz w:val="18"/>
      <w:szCs w:val="18"/>
    </w:rPr>
  </w:style>
  <w:style w:type="character" w:customStyle="1" w:styleId="Char">
    <w:name w:val="页脚 Char"/>
    <w:link w:val="a3"/>
    <w:uiPriority w:val="99"/>
    <w:qFormat/>
    <w:locked/>
    <w:rsid w:val="005A3F54"/>
    <w:rPr>
      <w:rFonts w:cs="Times New Roman"/>
      <w:sz w:val="18"/>
      <w:szCs w:val="18"/>
    </w:rPr>
  </w:style>
  <w:style w:type="paragraph" w:customStyle="1" w:styleId="1">
    <w:name w:val="列出段落1"/>
    <w:basedOn w:val="a"/>
    <w:uiPriority w:val="99"/>
    <w:qFormat/>
    <w:rsid w:val="005A3F54"/>
    <w:pPr>
      <w:ind w:firstLineChars="200" w:firstLine="420"/>
    </w:pPr>
  </w:style>
  <w:style w:type="paragraph" w:customStyle="1" w:styleId="Normal">
    <w:name w:val="[Normal]"/>
    <w:rsid w:val="00D06427"/>
    <w:rPr>
      <w:rFonts w:ascii="宋体" w:eastAsia="宋体" w:hAnsi="宋体"/>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64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8704</Words>
  <Characters>1261</Characters>
  <Application>Microsoft Office Word</Application>
  <DocSecurity>0</DocSecurity>
  <Lines>10</Lines>
  <Paragraphs>19</Paragraphs>
  <ScaleCrop>false</ScaleCrop>
  <Company>Microsoft</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微软用户</cp:lastModifiedBy>
  <cp:revision>44</cp:revision>
  <dcterms:created xsi:type="dcterms:W3CDTF">2017-11-10T09:22:00Z</dcterms:created>
  <dcterms:modified xsi:type="dcterms:W3CDTF">2021-05-19T08:10:00Z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8D972B54F131483F993693F887EBEBFD</vt:lpwstr>
  </property>
</Properties>
</file>