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仿宋_GB2312"/>
          <w:b/>
          <w:sz w:val="44"/>
          <w:szCs w:val="4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成安县工商业联合会</w:t>
      </w:r>
    </w:p>
    <w:p>
      <w:pPr>
        <w:widowControl/>
        <w:spacing w:line="360" w:lineRule="auto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2020年部门预算公开情况说明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按照《中华人民共和国预算法》有关规定和</w:t>
      </w:r>
      <w:r>
        <w:rPr>
          <w:rFonts w:hint="eastAsia" w:ascii="仿宋_GB2312" w:hAnsi="宋体" w:eastAsia="仿宋_GB2312" w:cs="楷体_GB2312"/>
          <w:sz w:val="32"/>
          <w:szCs w:val="32"/>
        </w:rPr>
        <w:t>财政部关于印发《地方预决算公开操作规程》的通知，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现将成安县工商业联合会2020年部门预算公开如下：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 w:cs="Calibri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一、</w:t>
      </w:r>
      <w:r>
        <w:rPr>
          <w:rFonts w:hint="eastAsia" w:eastAsia="仿宋_GB2312" w:cs="Calibri"/>
          <w:b/>
          <w:kern w:val="0"/>
          <w:sz w:val="32"/>
          <w:szCs w:val="32"/>
        </w:rPr>
        <w:t>部门职责及机构设置情况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（一）加强和改进非公有制经济人士思想政治工作。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（二）参与政治协商，发挥民主监督作用，积极参政议政。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（三）协助政府管理和服务非公有制经济。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（四）促进行业协会商会改革发展。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（五）参与协调劳动关系，促进社会和谐稳定。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（六）代表并维护会员的合法权益，反映会员的意见、要求和建议，参与经济纠纷的调解、仲裁。</w:t>
      </w:r>
    </w:p>
    <w:p>
      <w:pPr>
        <w:pStyle w:val="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承办县委、县政府交办的其他事项。</w:t>
      </w:r>
    </w:p>
    <w:p>
      <w:pPr>
        <w:widowControl/>
        <w:spacing w:line="360" w:lineRule="auto"/>
        <w:ind w:left="64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内设机构及职责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成安县工商联，预算编码是547，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包含一个二级预算单位：547002成安县工商联机关。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内设1个内部机构，办公室，负责接收发放通知，工商联工作。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成安县工商联，人员编制2名，其中领导职数1个。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6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成安县工商业联合会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正科级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财政拨款（行政）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方正仿宋_GBK"/>
          <w:sz w:val="32"/>
          <w:szCs w:val="32"/>
        </w:rPr>
        <w:t>年预算收入45.92万元，其中：一般公共预算收入45.92万元，政府性基金收入0万元，国有资本经营收入0万元，事业收入0万元，其他收入0万元。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方正仿宋_GBK"/>
          <w:sz w:val="32"/>
          <w:szCs w:val="32"/>
        </w:rPr>
        <w:t>年支出预算45.92万元，其中基本支出45.92万元，包括人员经费和日常公用经费。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方正仿宋_GBK"/>
          <w:sz w:val="32"/>
          <w:szCs w:val="32"/>
        </w:rPr>
        <w:t>年预算收支安排45.92万元，较</w:t>
      </w: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hint="eastAsia" w:ascii="仿宋" w:hAnsi="仿宋" w:eastAsia="仿宋" w:cs="方正仿宋_GBK"/>
          <w:sz w:val="32"/>
          <w:szCs w:val="32"/>
        </w:rPr>
        <w:t>年预算增加7.71万元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，主要是2020单位人员工资增加。</w:t>
      </w:r>
    </w:p>
    <w:p>
      <w:pPr>
        <w:widowControl/>
        <w:spacing w:line="560" w:lineRule="exact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 xml:space="preserve">   三、机关运行经费情况</w:t>
      </w:r>
    </w:p>
    <w:p>
      <w:pPr>
        <w:widowControl/>
        <w:spacing w:line="560" w:lineRule="exact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日常公用经费安排3.68万元，包括：办公费、差旅费、水费、电费、会议费、招待费、转移支付，其他支出等。</w:t>
      </w:r>
    </w:p>
    <w:p>
      <w:pPr>
        <w:widowControl/>
        <w:spacing w:line="560" w:lineRule="exact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　四、财政拨款“三公”经费预算情况及增减变化原因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2020年度“三公”预算支出0万元，其中，因公出国（境）费0元，安排公务用车维护费0元，（其中</w:t>
      </w:r>
      <w:r>
        <w:rPr>
          <w:rFonts w:hint="eastAsia" w:ascii="仿宋_GB2312" w:eastAsia="仿宋_GB2312" w:cs="仿宋_GB2312"/>
          <w:sz w:val="32"/>
          <w:szCs w:val="32"/>
        </w:rPr>
        <w:t>公务用车购置费0元，公务用车运行维护费0万元），公务接待费0万元，与2019年持平。</w:t>
      </w:r>
    </w:p>
    <w:p>
      <w:pPr>
        <w:widowControl/>
        <w:spacing w:line="360" w:lineRule="auto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 xml:space="preserve">　  </w:t>
      </w:r>
    </w:p>
    <w:p>
      <w:pPr>
        <w:widowControl/>
        <w:spacing w:line="360" w:lineRule="auto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五、绩效预算情况</w:t>
      </w:r>
    </w:p>
    <w:p>
      <w:pPr>
        <w:ind w:firstLine="643" w:firstLineChars="200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</w:t>
      </w:r>
      <w:r>
        <w:rPr>
          <w:rFonts w:ascii="仿宋" w:hAnsi="仿宋" w:eastAsia="仿宋"/>
          <w:sz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总体绩效目标：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以习近平新时代中国特色社会主义思想为指导，深入学习贯彻习近平总书记系列重要讲话，准确把握宏观经济发展形势和中央、省、市相关政策，紧紧围绕</w:t>
      </w:r>
      <w:r>
        <w:rPr>
          <w:rFonts w:hint="eastAsia" w:ascii="仿宋" w:hAnsi="仿宋" w:eastAsia="仿宋"/>
          <w:sz w:val="32"/>
        </w:rPr>
        <w:t>县</w:t>
      </w:r>
      <w:r>
        <w:rPr>
          <w:rFonts w:ascii="仿宋" w:hAnsi="仿宋" w:eastAsia="仿宋"/>
          <w:sz w:val="32"/>
        </w:rPr>
        <w:t>委、</w:t>
      </w:r>
      <w:r>
        <w:rPr>
          <w:rFonts w:hint="eastAsia" w:ascii="仿宋" w:hAnsi="仿宋" w:eastAsia="仿宋"/>
          <w:sz w:val="32"/>
        </w:rPr>
        <w:t>县</w:t>
      </w:r>
      <w:r>
        <w:rPr>
          <w:rFonts w:ascii="仿宋" w:hAnsi="仿宋" w:eastAsia="仿宋"/>
          <w:sz w:val="32"/>
        </w:rPr>
        <w:t>政府中心工作，坚持“24481”工作思路，充分履行职能发挥作用，切实增强服务意识、创新工作载体、提高服务能力，努力促进非公有制经济健康发展和非公有制经济人士健康成长，为加快建设宜居宜业宜游的富强</w:t>
      </w:r>
      <w:r>
        <w:rPr>
          <w:rFonts w:hint="eastAsia" w:ascii="仿宋" w:hAnsi="仿宋" w:eastAsia="仿宋"/>
          <w:sz w:val="32"/>
        </w:rPr>
        <w:t>成安</w:t>
      </w:r>
      <w:r>
        <w:rPr>
          <w:rFonts w:ascii="仿宋" w:hAnsi="仿宋" w:eastAsia="仿宋"/>
          <w:sz w:val="32"/>
        </w:rPr>
        <w:t>、美丽</w:t>
      </w:r>
      <w:r>
        <w:rPr>
          <w:rFonts w:hint="eastAsia" w:ascii="仿宋" w:hAnsi="仿宋" w:eastAsia="仿宋"/>
          <w:sz w:val="32"/>
        </w:rPr>
        <w:t>成安</w:t>
      </w:r>
      <w:r>
        <w:rPr>
          <w:rFonts w:ascii="仿宋" w:hAnsi="仿宋" w:eastAsia="仿宋"/>
          <w:sz w:val="32"/>
        </w:rPr>
        <w:t>贡献力量。</w:t>
      </w:r>
    </w:p>
    <w:p>
      <w:pPr>
        <w:ind w:firstLine="900" w:firstLineChars="28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</w:t>
      </w:r>
      <w:r>
        <w:rPr>
          <w:rFonts w:ascii="仿宋" w:hAnsi="仿宋" w:eastAsia="仿宋"/>
          <w:sz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分项绩效目标：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（一）参政议政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1、发挥政治引领作用,促进非公有制经济人士健康成长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 （1）继续开展理想信念教育实践活动。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 （2）开展典型宣传活动。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 （3）搞好调查研究，提高参政议政水平。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2、搭建经济服务平台,助推非公有制经济健康发展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 （1）做好政策解读。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 （2）搭建交流平台。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 （3）优化提升服务。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 （4）引导非公企业转型。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 （5）继续实施精准扶贫。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72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（二）组织建设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</w:t>
      </w:r>
      <w:r>
        <w:rPr>
          <w:rFonts w:hint="eastAsia" w:ascii="仿宋" w:hAnsi="仿宋" w:eastAsia="仿宋"/>
          <w:sz w:val="32"/>
          <w:lang w:eastAsia="zh-CN"/>
        </w:rPr>
        <w:t xml:space="preserve">   </w:t>
      </w:r>
      <w:r>
        <w:rPr>
          <w:rFonts w:ascii="仿宋" w:hAnsi="仿宋" w:eastAsia="仿宋"/>
          <w:sz w:val="32"/>
          <w:lang w:eastAsia="zh-CN"/>
        </w:rPr>
        <w:t>1、加强会员队伍建设。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 </w:t>
      </w:r>
      <w:r>
        <w:rPr>
          <w:rFonts w:hint="eastAsia" w:ascii="仿宋" w:hAnsi="仿宋" w:eastAsia="仿宋"/>
          <w:sz w:val="32"/>
          <w:lang w:eastAsia="zh-CN"/>
        </w:rPr>
        <w:t xml:space="preserve">   </w:t>
      </w:r>
      <w:r>
        <w:rPr>
          <w:rFonts w:ascii="仿宋" w:hAnsi="仿宋" w:eastAsia="仿宋"/>
          <w:sz w:val="32"/>
          <w:lang w:eastAsia="zh-CN"/>
        </w:rPr>
        <w:t>2、加强县级工商联建设。</w:t>
      </w:r>
    </w:p>
    <w:p>
      <w:pPr>
        <w:pStyle w:val="13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 xml:space="preserve">   </w:t>
      </w:r>
      <w:r>
        <w:rPr>
          <w:rFonts w:ascii="仿宋" w:hAnsi="仿宋" w:eastAsia="仿宋"/>
          <w:sz w:val="32"/>
          <w:lang w:eastAsia="zh-CN"/>
        </w:rPr>
        <w:t xml:space="preserve"> 3、加强商会改革和发展工作。</w:t>
      </w:r>
    </w:p>
    <w:p>
      <w:pPr>
        <w:pStyle w:val="13"/>
        <w:ind w:firstLine="1104" w:firstLineChars="345"/>
        <w:rPr>
          <w:rFonts w:ascii="仿宋" w:hAnsi="仿宋" w:eastAsia="仿宋"/>
          <w:sz w:val="32"/>
          <w:lang w:eastAsia="zh-CN"/>
        </w:rPr>
      </w:pPr>
      <w:r>
        <w:rPr>
          <w:rFonts w:ascii="仿宋" w:hAnsi="仿宋" w:eastAsia="仿宋"/>
          <w:sz w:val="32"/>
        </w:rPr>
        <w:t>4、深化工商联改革。</w:t>
      </w:r>
    </w:p>
    <w:p>
      <w:pPr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楷体" w:hAnsi="楷体" w:eastAsia="楷体"/>
          <w:b/>
          <w:sz w:val="32"/>
          <w:szCs w:val="32"/>
        </w:rPr>
        <w:t xml:space="preserve"> 3</w:t>
      </w:r>
      <w:r>
        <w:rPr>
          <w:rFonts w:ascii="仿宋" w:hAnsi="仿宋" w:eastAsia="仿宋"/>
          <w:sz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工作保障措施: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利用微信公众号、网站、报刊等渠道，大力宣传推广依法经营、诚信经商、遵法守法、积极履行社会责任的非公企业和非公经济人士，进一步深化非公经济领域先进典型宣传工作。帮助和引导非公经济人士依法经营、诚信创业，自觉树立良好的企业形象，积极构建“亲”“清”新型政商关系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40" w:lineRule="exact"/>
        <w:ind w:firstLine="672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2、结合有关部门，针对全市经济形势，通过深入企业发放调查问卷，与民营企业家座谈交流等形式进行调研，每季度召开专题会议，研究解决具体问题，拿出一批有深度、</w:t>
      </w:r>
      <w:r>
        <w:rPr>
          <w:rFonts w:hint="eastAsia" w:ascii="仿宋" w:hAnsi="仿宋" w:eastAsia="仿宋"/>
          <w:sz w:val="32"/>
          <w:szCs w:val="32"/>
          <w:lang w:eastAsia="zh-CN"/>
        </w:rPr>
        <w:t>有分量</w:t>
      </w:r>
      <w:r>
        <w:rPr>
          <w:rFonts w:ascii="仿宋" w:hAnsi="仿宋" w:eastAsia="仿宋"/>
          <w:sz w:val="32"/>
          <w:szCs w:val="32"/>
        </w:rPr>
        <w:t>的调研报告，为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委、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政府提供决策依据。通过参加党外人士座谈会、民主协商会，提交人大议案、政协提案、专题调研报告等形式，向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委、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政府及时反映民营企业家的意见和诉求，帮助他们</w:t>
      </w:r>
      <w:r>
        <w:rPr>
          <w:rFonts w:hint="eastAsia" w:ascii="仿宋" w:hAnsi="仿宋" w:eastAsia="仿宋"/>
          <w:sz w:val="32"/>
          <w:szCs w:val="32"/>
          <w:lang w:eastAsia="zh-CN"/>
        </w:rPr>
        <w:t>解放思想</w:t>
      </w:r>
      <w:r>
        <w:rPr>
          <w:rFonts w:ascii="仿宋" w:hAnsi="仿宋" w:eastAsia="仿宋"/>
          <w:sz w:val="32"/>
          <w:szCs w:val="32"/>
        </w:rPr>
        <w:t>上的困惑和发展中的困难。主动加强与有关部门的沟通联系，拓宽非公有制经济人士参政议政渠道，为非公有制经济人士参政议政营造一个良好的环境。</w:t>
      </w:r>
    </w:p>
    <w:p>
      <w:pPr>
        <w:pStyle w:val="13"/>
        <w:spacing w:line="540" w:lineRule="exact"/>
        <w:ind w:firstLine="600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  <w:lang w:eastAsia="zh-CN"/>
        </w:rPr>
        <w:t>3、</w:t>
      </w:r>
      <w:r>
        <w:rPr>
          <w:rFonts w:ascii="仿宋" w:hAnsi="仿宋" w:eastAsia="仿宋"/>
          <w:sz w:val="32"/>
          <w:szCs w:val="32"/>
          <w:lang w:eastAsia="zh-CN"/>
        </w:rPr>
        <w:t>继续建设银企对接平台，召开银企对接会，邀请部分银行深入企业座谈，探讨、拓宽融资渠道，为企业融资解难题。搭建法律咨询维权服务平台，加强与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ascii="仿宋" w:hAnsi="仿宋" w:eastAsia="仿宋"/>
          <w:sz w:val="32"/>
          <w:szCs w:val="32"/>
          <w:lang w:eastAsia="zh-CN"/>
        </w:rPr>
        <w:t>法院、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ascii="仿宋" w:hAnsi="仿宋" w:eastAsia="仿宋"/>
          <w:sz w:val="32"/>
          <w:szCs w:val="32"/>
          <w:lang w:eastAsia="zh-CN"/>
        </w:rPr>
        <w:t>检察院、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ascii="仿宋" w:hAnsi="仿宋" w:eastAsia="仿宋"/>
          <w:sz w:val="32"/>
          <w:szCs w:val="32"/>
          <w:lang w:eastAsia="zh-CN"/>
        </w:rPr>
        <w:t>司法局、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ascii="仿宋" w:hAnsi="仿宋" w:eastAsia="仿宋"/>
          <w:sz w:val="32"/>
          <w:szCs w:val="32"/>
          <w:lang w:eastAsia="zh-CN"/>
        </w:rPr>
        <w:t>仲裁委等部门的联系与合作，扎实开展“法律服务进基层”活动，实现法律服务、诉讼、仲裁、调解全覆盖，切实维护会员的合法权益。搭建政策服务平台，继续谋划安排会员企业与政府相关部门举行对接座谈活动，让企业及时了解有关政策和动态。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>搭建人才资</w:t>
      </w:r>
      <w:r>
        <w:rPr>
          <w:rFonts w:ascii="仿宋" w:hAnsi="仿宋" w:eastAsia="仿宋"/>
          <w:sz w:val="32"/>
          <w:szCs w:val="32"/>
          <w:lang w:eastAsia="zh-CN"/>
        </w:rPr>
        <w:t>源招聘平台，与人社局、电视台等部门和单位合作，举办“校企对接招聘会”，有效壮大民营企业人才队伍切实解决人力资源短板问题。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>搭建邯商回乡投资平台，积极发挥异地商会作用，召开异地商会联谊会，组织在外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成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>商回乡投资创业，助力全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>经济发展。</w:t>
      </w:r>
    </w:p>
    <w:p>
      <w:pPr>
        <w:pStyle w:val="13"/>
        <w:spacing w:line="540" w:lineRule="exact"/>
        <w:ind w:firstLine="6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  <w:lang w:eastAsia="zh-CN"/>
        </w:rPr>
        <w:t>4、</w:t>
      </w:r>
      <w:r>
        <w:rPr>
          <w:rFonts w:ascii="仿宋" w:hAnsi="仿宋" w:eastAsia="仿宋"/>
          <w:sz w:val="32"/>
          <w:szCs w:val="32"/>
          <w:lang w:eastAsia="zh-CN"/>
        </w:rPr>
        <w:t>引导非公企业践行“义利兼顾、以义为先”理念，积极参与精准扶贫行动、美丽乡村建设、光彩事业、扶贫济困等活动，利用多种形式回报社会，把个人的成长，融入到实现中国梦的伟大实践行动中去，继续积极推进“百企帮百村”精准扶贫行动。</w:t>
      </w:r>
    </w:p>
    <w:p>
      <w:pPr>
        <w:pStyle w:val="13"/>
        <w:spacing w:line="540" w:lineRule="exact"/>
        <w:ind w:firstLine="64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5、加强基层工商联建设，积极引导县（市、区）工商联创建“五好”县级工商联，争创“五好”县级工商联建设示范点2-3个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9"/>
        <w:widowControl/>
        <w:spacing w:line="360" w:lineRule="auto"/>
        <w:ind w:firstLineChars="0"/>
        <w:jc w:val="center"/>
        <w:rPr>
          <w:rFonts w:ascii="黑体" w:hAnsi="黑体" w:eastAsia="黑体" w:cs="Calibri"/>
          <w:b/>
          <w:kern w:val="0"/>
          <w:sz w:val="32"/>
          <w:szCs w:val="32"/>
        </w:rPr>
      </w:pPr>
      <w:r>
        <w:rPr>
          <w:rFonts w:hint="eastAsia" w:ascii="方正小标宋_GBK" w:eastAsia="方正小标宋_GBK"/>
          <w:sz w:val="32"/>
        </w:rPr>
        <w:t>部门职责-工作活动绩效目标</w:t>
      </w:r>
    </w:p>
    <w:p>
      <w:pPr>
        <w:pStyle w:val="9"/>
        <w:widowControl/>
        <w:spacing w:line="360" w:lineRule="auto"/>
        <w:ind w:firstLineChars="0"/>
        <w:jc w:val="left"/>
        <w:rPr>
          <w:rFonts w:ascii="黑体" w:hAnsi="黑体" w:eastAsia="黑体" w:cs="Calibri"/>
          <w:kern w:val="0"/>
          <w:sz w:val="32"/>
          <w:szCs w:val="32"/>
        </w:rPr>
        <w:sectPr>
          <w:headerReference r:id="rId3" w:type="default"/>
          <w:pgSz w:w="11907" w:h="16839"/>
          <w:pgMar w:top="1701" w:right="1418" w:bottom="1440" w:left="141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hAnsi="Times New Roman" w:eastAsia="方正小标宋_GBK" w:cs="Times New Roman"/>
                <w:sz w:val="24"/>
                <w:szCs w:val="24"/>
              </w:rPr>
            </w:pPr>
            <w:r>
              <w:rPr>
                <w:rFonts w:ascii="方正小标宋_GBK" w:hAnsi="Times New Roman" w:eastAsia="方正小标宋_GBK" w:cs="Times New Roman"/>
                <w:sz w:val="24"/>
                <w:szCs w:val="24"/>
              </w:rPr>
              <w:t>547</w:t>
            </w:r>
            <w:r>
              <w:rPr>
                <w:rFonts w:hint="eastAsia" w:ascii="方正小标宋_GBK" w:hAnsi="Times New Roman" w:eastAsia="方正小标宋_GBK" w:cs="Times New Roman"/>
                <w:sz w:val="24"/>
                <w:szCs w:val="24"/>
              </w:rPr>
              <w:t>成安县工商业联合会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hAnsi="Times New Roman" w:eastAsia="方正书宋_GBK" w:cs="Times New Roman"/>
                <w:sz w:val="24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参政议政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参政议政、社会服务等事项。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组织开展调研，向县政协提交大会发言和集体提案，反映社情民意，组织会员企业参与农村面貌改造提升行动、社会扶贫和公益事业。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　　参政议政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组织开展调研，向县政协提交大会发言和集体提案，反映社情民意。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提升参政议政水平，为国家治理和社会发展建言献策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提交提案数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反映社情民意数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提交调研报告数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　　社会服务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3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积极搭建服务平台，举办招商会、银企对接会、招商引资，民企入县活动及法律维权、科技进民企活动。加强与国内知名企业、海外工商社团的合作交流。组织会员企业参与农村面貌改造提升行动、社会扶贫和公益事业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助力</w:t>
            </w:r>
            <w:r>
              <w:rPr>
                <w:rFonts w:hint="cs" w:ascii="方正书宋_GBK" w:hAnsi="Times New Roman" w:eastAsia="方正书宋_GBK" w:cs="Times New Roman"/>
                <w:szCs w:val="24"/>
              </w:rPr>
              <w:t>“</w:t>
            </w:r>
            <w:r>
              <w:rPr>
                <w:rFonts w:hint="eastAsia" w:ascii="方正书宋_GBK" w:hAnsi="Times New Roman" w:eastAsia="方正书宋_GBK" w:cs="Times New Roman"/>
                <w:szCs w:val="24"/>
              </w:rPr>
              <w:t>京津冀</w:t>
            </w:r>
            <w:r>
              <w:rPr>
                <w:rFonts w:hint="cs" w:ascii="方正书宋_GBK" w:hAnsi="Times New Roman" w:eastAsia="方正书宋_GBK" w:cs="Times New Roman"/>
                <w:szCs w:val="24"/>
              </w:rPr>
              <w:t>”</w:t>
            </w:r>
            <w:r>
              <w:rPr>
                <w:rFonts w:hint="eastAsia" w:ascii="方正书宋_GBK" w:hAnsi="Times New Roman" w:eastAsia="方正书宋_GBK" w:cs="Times New Roman"/>
                <w:szCs w:val="24"/>
              </w:rPr>
              <w:t>三地民营企业经济协同发展及三地工商联工作协同化，引导会员积极承担社会职责，热心公益事业，投身光彩事业，加强与海外社团沟通交流，发挥工商联在政府管理和服务非公有制经济中的助手作用，助力河北经济发展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招商引资活动数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合作与交流次数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法律维权次数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帮扶任务完成率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组织建设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发展工商联会员，指导基层工商联组织建设等各项工作。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贯彻全国工商联组织建设工作方针，指导全县工商联各级组织的建设，维护会员合法权益；组织换届，培训、思想政治和基层建设工作；对非公有制经济优秀进行宣传。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b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szCs w:val="24"/>
              </w:rPr>
              <w:t>　　组织建设及宣传教育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0.5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贯彻全国工商联组织建设工作方针，指导全县各级组织的建设，维护会员合法权益，组织换届、培训、思想政治和基层建设工作，对非公有制经济优秀事迹进行宣传。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提升民营企业家素质以及工商联、商会工作影响力。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方正书宋_GBK" w:hAnsi="Times New Roman" w:eastAsia="方正书宋_GBK" w:cs="Times New Roman"/>
                <w:szCs w:val="24"/>
              </w:rPr>
            </w:pPr>
            <w:r>
              <w:rPr>
                <w:rFonts w:hint="eastAsia" w:ascii="方正书宋_GBK" w:hAnsi="Times New Roman" w:eastAsia="方正书宋_GBK" w:cs="Times New Roman"/>
                <w:szCs w:val="24"/>
              </w:rPr>
              <w:t>培训任务完成率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</w:tbl>
    <w:p>
      <w:pPr>
        <w:widowControl/>
        <w:spacing w:line="360" w:lineRule="auto"/>
        <w:jc w:val="left"/>
        <w:rPr>
          <w:rFonts w:ascii="仿宋_GB2312" w:eastAsia="仿宋_GB2312" w:cs="Calibri"/>
          <w:b/>
          <w:kern w:val="0"/>
          <w:sz w:val="32"/>
          <w:szCs w:val="32"/>
        </w:rPr>
        <w:sectPr>
          <w:pgSz w:w="16839" w:h="11907" w:orient="landscape"/>
          <w:pgMar w:top="1418" w:right="1701" w:bottom="1418" w:left="1440" w:header="851" w:footer="992" w:gutter="0"/>
          <w:cols w:space="720" w:num="1"/>
          <w:docGrid w:type="lines" w:linePitch="312" w:charSpace="0"/>
        </w:sectPr>
      </w:pPr>
    </w:p>
    <w:p>
      <w:pPr>
        <w:pStyle w:val="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政府采购预算情况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微软雅黑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局实际，2020年我单位政府采购事项为0.5万元，微机打印机设备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本年拟用于政府采购，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具体内容见下表。</w:t>
      </w:r>
    </w:p>
    <w:p>
      <w:pPr>
        <w:spacing w:line="560" w:lineRule="exact"/>
        <w:jc w:val="center"/>
        <w:outlineLvl w:val="0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方正小标宋_GBK"/>
          <w:b/>
          <w:sz w:val="32"/>
          <w:szCs w:val="32"/>
        </w:rPr>
        <w:t>部门政府采购预算</w:t>
      </w:r>
    </w:p>
    <w:tbl>
      <w:tblPr>
        <w:tblStyle w:val="6"/>
        <w:tblW w:w="92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928"/>
        <w:gridCol w:w="882"/>
        <w:gridCol w:w="550"/>
        <w:gridCol w:w="550"/>
        <w:gridCol w:w="747"/>
        <w:gridCol w:w="563"/>
        <w:gridCol w:w="563"/>
        <w:gridCol w:w="563"/>
        <w:gridCol w:w="511"/>
        <w:gridCol w:w="552"/>
        <w:gridCol w:w="555"/>
        <w:gridCol w:w="5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6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sz w:val="24"/>
                <w:szCs w:val="24"/>
              </w:rPr>
              <w:t>部门（单位）名称：成安县工商联</w:t>
            </w:r>
          </w:p>
        </w:tc>
        <w:tc>
          <w:tcPr>
            <w:tcW w:w="382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政府采购项目来源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采购物品名称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政府采购目录序号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数量单位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数量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单价</w:t>
            </w:r>
          </w:p>
        </w:tc>
        <w:tc>
          <w:tcPr>
            <w:tcW w:w="382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项目名称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预算资金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总计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当年部门预算安排资金</w:t>
            </w:r>
          </w:p>
        </w:tc>
        <w:tc>
          <w:tcPr>
            <w:tcW w:w="51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合计</w:t>
            </w:r>
          </w:p>
        </w:tc>
        <w:tc>
          <w:tcPr>
            <w:tcW w:w="563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基金预算拨款</w:t>
            </w:r>
          </w:p>
        </w:tc>
        <w:tc>
          <w:tcPr>
            <w:tcW w:w="55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财政专户核拨</w:t>
            </w:r>
          </w:p>
        </w:tc>
        <w:tc>
          <w:tcPr>
            <w:tcW w:w="55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其他来源收入</w:t>
            </w:r>
          </w:p>
        </w:tc>
        <w:tc>
          <w:tcPr>
            <w:tcW w:w="514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方正书宋_GBK"/>
                <w:b/>
                <w:bCs/>
              </w:rPr>
              <w:t>合　计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0.5</w:t>
            </w:r>
          </w:p>
        </w:tc>
        <w:tc>
          <w:tcPr>
            <w:tcW w:w="92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0.5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打印机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0.5</w:t>
            </w:r>
          </w:p>
        </w:tc>
        <w:tc>
          <w:tcPr>
            <w:tcW w:w="928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打印机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A0201060101</w:t>
            </w: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0.5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b/>
                <w:bCs/>
              </w:rPr>
            </w:pPr>
          </w:p>
        </w:tc>
      </w:tr>
    </w:tbl>
    <w:p>
      <w:pPr>
        <w:pStyle w:val="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国有资产情况的说明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截止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上年末固定资产金额为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1.881万元。其中：房屋价值0万元，车辆价值0万元，其它资产办公用电脑4台打印机3台、办公家具等价值1.881万元。</w:t>
      </w:r>
      <w:r>
        <w:rPr>
          <w:rFonts w:hint="eastAsia" w:ascii="仿宋" w:hAnsi="仿宋" w:eastAsia="仿宋"/>
          <w:sz w:val="32"/>
          <w:szCs w:val="32"/>
        </w:rPr>
        <w:t>本年度拟购置固定资产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0.5万元。</w:t>
      </w:r>
      <w:r>
        <w:rPr>
          <w:rFonts w:hint="eastAsia" w:ascii="仿宋" w:hAnsi="仿宋" w:eastAsia="仿宋"/>
          <w:sz w:val="32"/>
          <w:szCs w:val="32"/>
        </w:rPr>
        <w:t>已列入政府采购预算。详见下表。</w:t>
      </w:r>
    </w:p>
    <w:tbl>
      <w:tblPr>
        <w:tblStyle w:val="6"/>
        <w:tblW w:w="928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877"/>
        <w:gridCol w:w="4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编制部门：成安县工商业联合会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cs="宋体"/>
                <w:kern w:val="0"/>
                <w:sz w:val="22"/>
              </w:rPr>
              <w:t>201</w:t>
            </w:r>
            <w:r>
              <w:rPr>
                <w:rFonts w:hint="eastAsia" w:ascii="宋体" w:hAnsi="宋体" w:cs="宋体"/>
                <w:kern w:val="0"/>
                <w:sz w:val="22"/>
              </w:rPr>
              <w:t>9年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1.881万元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35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35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4"/>
                <w:szCs w:val="24"/>
              </w:rPr>
              <w:t>在政府集中办公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、单价在</w:t>
            </w:r>
            <w:r>
              <w:rPr>
                <w:rFonts w:ascii="宋体" w:hAnsi="宋体" w:cs="宋体"/>
                <w:kern w:val="0"/>
                <w:sz w:val="22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</w:rPr>
              <w:t>万元以上的设备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、其他固定资产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1.881万元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八、名词解释 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 1、财政拨款收入：指财政当年拨付的资金。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 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3、年初结转和结余：指以前年度尚未完成，结转到本年仍按照原规定用途继续使用的资金，或项目已完成等产生的结余资金。  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4、基本支出：指单位为了保障其正常运转、完成日常工作任务而发生的人员支出和公用支出。  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本单位无其他需要说明的事项。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</w:p>
    <w:sectPr>
      <w:pgSz w:w="11907" w:h="16839"/>
      <w:pgMar w:top="1701" w:right="1418" w:bottom="144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B5E3D"/>
    <w:multiLevelType w:val="multilevel"/>
    <w:tmpl w:val="19BB5E3D"/>
    <w:lvl w:ilvl="0" w:tentative="0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302205D"/>
    <w:multiLevelType w:val="multilevel"/>
    <w:tmpl w:val="3302205D"/>
    <w:lvl w:ilvl="0" w:tentative="0">
      <w:start w:val="6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TRiNjRjNGMzNTlmNzA3YzQ4ZmQ1OGJmYjU4NmIifQ=="/>
  </w:docVars>
  <w:rsids>
    <w:rsidRoot w:val="00E810D6"/>
    <w:rsid w:val="0001696A"/>
    <w:rsid w:val="00033D45"/>
    <w:rsid w:val="00062CFB"/>
    <w:rsid w:val="000A6347"/>
    <w:rsid w:val="000B7509"/>
    <w:rsid w:val="000E0A4C"/>
    <w:rsid w:val="000E4E23"/>
    <w:rsid w:val="000F5D9B"/>
    <w:rsid w:val="001120FE"/>
    <w:rsid w:val="001231A6"/>
    <w:rsid w:val="001571D7"/>
    <w:rsid w:val="0018143C"/>
    <w:rsid w:val="00190F3F"/>
    <w:rsid w:val="001D442F"/>
    <w:rsid w:val="00277620"/>
    <w:rsid w:val="002E3A95"/>
    <w:rsid w:val="00305FD0"/>
    <w:rsid w:val="003359C6"/>
    <w:rsid w:val="003A7B6E"/>
    <w:rsid w:val="003D31D1"/>
    <w:rsid w:val="003D5B2B"/>
    <w:rsid w:val="003E54DD"/>
    <w:rsid w:val="003F07E4"/>
    <w:rsid w:val="00430A26"/>
    <w:rsid w:val="004331E4"/>
    <w:rsid w:val="00444D79"/>
    <w:rsid w:val="0045180C"/>
    <w:rsid w:val="00483AF1"/>
    <w:rsid w:val="004A44B7"/>
    <w:rsid w:val="004D3535"/>
    <w:rsid w:val="005011AB"/>
    <w:rsid w:val="00513F6E"/>
    <w:rsid w:val="00524019"/>
    <w:rsid w:val="00531C25"/>
    <w:rsid w:val="0053510B"/>
    <w:rsid w:val="00546D96"/>
    <w:rsid w:val="00552FA3"/>
    <w:rsid w:val="005D136A"/>
    <w:rsid w:val="005E3480"/>
    <w:rsid w:val="005F4CCC"/>
    <w:rsid w:val="0062621A"/>
    <w:rsid w:val="006311EB"/>
    <w:rsid w:val="00656555"/>
    <w:rsid w:val="00685811"/>
    <w:rsid w:val="006A2DEC"/>
    <w:rsid w:val="006C3B6B"/>
    <w:rsid w:val="006D1C5B"/>
    <w:rsid w:val="006F0910"/>
    <w:rsid w:val="006F683D"/>
    <w:rsid w:val="00700610"/>
    <w:rsid w:val="00716416"/>
    <w:rsid w:val="00762076"/>
    <w:rsid w:val="00774A79"/>
    <w:rsid w:val="00780B7F"/>
    <w:rsid w:val="00787EB8"/>
    <w:rsid w:val="007A507B"/>
    <w:rsid w:val="007D6BF0"/>
    <w:rsid w:val="008058DC"/>
    <w:rsid w:val="00810154"/>
    <w:rsid w:val="00880798"/>
    <w:rsid w:val="008B2103"/>
    <w:rsid w:val="008C7744"/>
    <w:rsid w:val="008D661E"/>
    <w:rsid w:val="008E56FC"/>
    <w:rsid w:val="008F3536"/>
    <w:rsid w:val="008F7A24"/>
    <w:rsid w:val="00906E3D"/>
    <w:rsid w:val="0092170B"/>
    <w:rsid w:val="0092610D"/>
    <w:rsid w:val="00950C47"/>
    <w:rsid w:val="009C23CE"/>
    <w:rsid w:val="009C5AF0"/>
    <w:rsid w:val="009E1F3B"/>
    <w:rsid w:val="00A07D70"/>
    <w:rsid w:val="00A24AB0"/>
    <w:rsid w:val="00A62B23"/>
    <w:rsid w:val="00AC5EC7"/>
    <w:rsid w:val="00AE3407"/>
    <w:rsid w:val="00AF5A90"/>
    <w:rsid w:val="00B25078"/>
    <w:rsid w:val="00B45BF1"/>
    <w:rsid w:val="00B62F7B"/>
    <w:rsid w:val="00B6319B"/>
    <w:rsid w:val="00BA02A0"/>
    <w:rsid w:val="00BC6749"/>
    <w:rsid w:val="00BD1A8C"/>
    <w:rsid w:val="00BF5CF8"/>
    <w:rsid w:val="00C03784"/>
    <w:rsid w:val="00C11E33"/>
    <w:rsid w:val="00CA56C0"/>
    <w:rsid w:val="00CE13FD"/>
    <w:rsid w:val="00D07EDD"/>
    <w:rsid w:val="00D6182E"/>
    <w:rsid w:val="00D94518"/>
    <w:rsid w:val="00D97232"/>
    <w:rsid w:val="00E55B5E"/>
    <w:rsid w:val="00E810D6"/>
    <w:rsid w:val="00EB34D4"/>
    <w:rsid w:val="00EE22C9"/>
    <w:rsid w:val="00F06F5F"/>
    <w:rsid w:val="00F17C06"/>
    <w:rsid w:val="00F46D44"/>
    <w:rsid w:val="00F56B0C"/>
    <w:rsid w:val="00F94EE6"/>
    <w:rsid w:val="00FE3F1E"/>
    <w:rsid w:val="00FE7378"/>
    <w:rsid w:val="013B67CD"/>
    <w:rsid w:val="01CA412B"/>
    <w:rsid w:val="037D399A"/>
    <w:rsid w:val="03B213E5"/>
    <w:rsid w:val="06096D52"/>
    <w:rsid w:val="06550E5D"/>
    <w:rsid w:val="0726741C"/>
    <w:rsid w:val="08D34D69"/>
    <w:rsid w:val="09E50DB9"/>
    <w:rsid w:val="0BB759F9"/>
    <w:rsid w:val="0CBF7A43"/>
    <w:rsid w:val="0DD4180B"/>
    <w:rsid w:val="130B706D"/>
    <w:rsid w:val="139106CF"/>
    <w:rsid w:val="13DE0FA8"/>
    <w:rsid w:val="14B14FFE"/>
    <w:rsid w:val="163506CD"/>
    <w:rsid w:val="17252863"/>
    <w:rsid w:val="175940C0"/>
    <w:rsid w:val="17C16AC9"/>
    <w:rsid w:val="180D78B9"/>
    <w:rsid w:val="1AEF7278"/>
    <w:rsid w:val="1B070A29"/>
    <w:rsid w:val="1B2A5EA4"/>
    <w:rsid w:val="1CC97251"/>
    <w:rsid w:val="1CEB0A1C"/>
    <w:rsid w:val="1E8167C1"/>
    <w:rsid w:val="1EAA0AE1"/>
    <w:rsid w:val="20DF18EE"/>
    <w:rsid w:val="21B66276"/>
    <w:rsid w:val="228819EE"/>
    <w:rsid w:val="2716314B"/>
    <w:rsid w:val="288A4B30"/>
    <w:rsid w:val="28E516DB"/>
    <w:rsid w:val="299267B6"/>
    <w:rsid w:val="2AD57C75"/>
    <w:rsid w:val="2BAA47A7"/>
    <w:rsid w:val="2DCE40BA"/>
    <w:rsid w:val="2E066AE5"/>
    <w:rsid w:val="2E2777CE"/>
    <w:rsid w:val="2EE04A84"/>
    <w:rsid w:val="31D059F4"/>
    <w:rsid w:val="31DC42CB"/>
    <w:rsid w:val="332A0BBD"/>
    <w:rsid w:val="3387759D"/>
    <w:rsid w:val="344F533E"/>
    <w:rsid w:val="351C5D1D"/>
    <w:rsid w:val="36DF5EE5"/>
    <w:rsid w:val="38963AA1"/>
    <w:rsid w:val="39461E7C"/>
    <w:rsid w:val="39A75722"/>
    <w:rsid w:val="3B6E7B6E"/>
    <w:rsid w:val="3C712CD5"/>
    <w:rsid w:val="3CEC5D53"/>
    <w:rsid w:val="3F050D05"/>
    <w:rsid w:val="40E04FB7"/>
    <w:rsid w:val="434C3974"/>
    <w:rsid w:val="441C57E9"/>
    <w:rsid w:val="44240E6E"/>
    <w:rsid w:val="44986D47"/>
    <w:rsid w:val="44E06C3B"/>
    <w:rsid w:val="456A5D0D"/>
    <w:rsid w:val="457C0C14"/>
    <w:rsid w:val="45B90BF3"/>
    <w:rsid w:val="460143F1"/>
    <w:rsid w:val="475B18CD"/>
    <w:rsid w:val="49AA631E"/>
    <w:rsid w:val="4A4F1F05"/>
    <w:rsid w:val="4B7040C7"/>
    <w:rsid w:val="4B7401C8"/>
    <w:rsid w:val="4CA957E7"/>
    <w:rsid w:val="4D9730D4"/>
    <w:rsid w:val="4DAF1600"/>
    <w:rsid w:val="4E4335D2"/>
    <w:rsid w:val="5042202A"/>
    <w:rsid w:val="566F5000"/>
    <w:rsid w:val="59AF56D7"/>
    <w:rsid w:val="5B2B3FCD"/>
    <w:rsid w:val="5BAE356C"/>
    <w:rsid w:val="5CB07A05"/>
    <w:rsid w:val="5ED17601"/>
    <w:rsid w:val="612F2391"/>
    <w:rsid w:val="615E33ED"/>
    <w:rsid w:val="61897173"/>
    <w:rsid w:val="63F21B1B"/>
    <w:rsid w:val="65493192"/>
    <w:rsid w:val="666C26EF"/>
    <w:rsid w:val="6B511389"/>
    <w:rsid w:val="6B8C22ED"/>
    <w:rsid w:val="6D5763C1"/>
    <w:rsid w:val="6D81148F"/>
    <w:rsid w:val="6E8006EE"/>
    <w:rsid w:val="6ECC4D84"/>
    <w:rsid w:val="70BA2DA1"/>
    <w:rsid w:val="71B87B2B"/>
    <w:rsid w:val="729B4F6A"/>
    <w:rsid w:val="733E01F4"/>
    <w:rsid w:val="73A6484A"/>
    <w:rsid w:val="73FC6844"/>
    <w:rsid w:val="7424079F"/>
    <w:rsid w:val="74D4598A"/>
    <w:rsid w:val="76FD3FC3"/>
    <w:rsid w:val="7AA5545A"/>
    <w:rsid w:val="7BAA5900"/>
    <w:rsid w:val="7D9A3104"/>
    <w:rsid w:val="7DB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link w:val="2"/>
    <w:semiHidden/>
    <w:qFormat/>
    <w:uiPriority w:val="99"/>
    <w:rPr>
      <w:sz w:val="18"/>
      <w:szCs w:val="18"/>
    </w:rPr>
  </w:style>
  <w:style w:type="paragraph" w:customStyle="1" w:styleId="13">
    <w:name w:val="[Normal]"/>
    <w:uiPriority w:val="0"/>
    <w:rPr>
      <w:rFonts w:ascii="宋体" w:hAnsi="宋体" w:eastAsia="宋体" w:cs="Times New Roman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10</Pages>
  <Words>656</Words>
  <Characters>3745</Characters>
  <Lines>31</Lines>
  <Paragraphs>8</Paragraphs>
  <TotalTime>24</TotalTime>
  <ScaleCrop>false</ScaleCrop>
  <LinksUpToDate>false</LinksUpToDate>
  <CharactersWithSpaces>4393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Administrator</cp:lastModifiedBy>
  <cp:lastPrinted>2016-04-01T02:44:00Z</cp:lastPrinted>
  <dcterms:modified xsi:type="dcterms:W3CDTF">2024-05-23T01:58:30Z</dcterms:modified>
  <dc:title>成安县工商业联合会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24D61B57473441AAA74FC6DC4AD1768A</vt:lpwstr>
  </property>
</Properties>
</file>