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黑体" w:asciiTheme="majorEastAsia" w:hAnsiTheme="majorEastAsia" w:eastAsiaTheme="majorEastAsia"/>
          <w:b/>
          <w:sz w:val="44"/>
          <w:szCs w:val="44"/>
        </w:rPr>
      </w:pPr>
    </w:p>
    <w:p>
      <w:pPr>
        <w:jc w:val="center"/>
        <w:rPr>
          <w:rFonts w:cs="黑体" w:asciiTheme="majorEastAsia" w:hAnsiTheme="majorEastAsia" w:eastAsiaTheme="majorEastAsia"/>
          <w:b/>
          <w:sz w:val="44"/>
          <w:szCs w:val="44"/>
        </w:rPr>
      </w:pPr>
      <w:r>
        <w:rPr>
          <w:rFonts w:hint="eastAsia" w:cs="黑体" w:asciiTheme="majorEastAsia" w:hAnsiTheme="majorEastAsia" w:eastAsiaTheme="majorEastAsia"/>
          <w:b/>
          <w:sz w:val="44"/>
          <w:szCs w:val="44"/>
        </w:rPr>
        <w:t>成安县民族宗教事务局</w:t>
      </w:r>
    </w:p>
    <w:p>
      <w:pPr>
        <w:jc w:val="center"/>
        <w:rPr>
          <w:rFonts w:cs="黑体" w:asciiTheme="majorEastAsia" w:hAnsiTheme="majorEastAsia" w:eastAsiaTheme="majorEastAsia"/>
          <w:b/>
          <w:sz w:val="44"/>
          <w:szCs w:val="44"/>
        </w:rPr>
      </w:pPr>
      <w:r>
        <w:rPr>
          <w:rFonts w:hint="eastAsia" w:cs="黑体" w:asciiTheme="majorEastAsia" w:hAnsiTheme="majorEastAsia" w:eastAsiaTheme="majorEastAsia"/>
          <w:b/>
          <w:sz w:val="44"/>
          <w:szCs w:val="44"/>
        </w:rPr>
        <w:t>2020年部门预算公开情况说明</w:t>
      </w:r>
    </w:p>
    <w:p>
      <w:pPr>
        <w:widowControl/>
        <w:spacing w:line="360" w:lineRule="auto"/>
        <w:ind w:left="640"/>
        <w:jc w:val="left"/>
        <w:rPr>
          <w:rFonts w:ascii="仿宋" w:hAnsi="仿宋" w:eastAsia="仿宋" w:cs="仿宋_GB2312"/>
          <w:sz w:val="32"/>
          <w:szCs w:val="32"/>
        </w:rPr>
      </w:pPr>
    </w:p>
    <w:p>
      <w:pPr>
        <w:widowControl/>
        <w:spacing w:line="360" w:lineRule="auto"/>
        <w:ind w:left="641" w:firstLine="640" w:firstLineChars="200"/>
        <w:jc w:val="left"/>
        <w:rPr>
          <w:rFonts w:ascii="仿宋" w:hAnsi="仿宋" w:eastAsia="仿宋" w:cs="仿宋_GB2312"/>
          <w:sz w:val="32"/>
          <w:szCs w:val="32"/>
        </w:rPr>
      </w:pPr>
      <w:r>
        <w:rPr>
          <w:rFonts w:ascii="仿宋" w:hAnsi="仿宋" w:eastAsia="仿宋" w:cs="仿宋_GB2312"/>
          <w:sz w:val="32"/>
          <w:szCs w:val="32"/>
        </w:rPr>
        <w:t>按照《预算法》有关规定</w:t>
      </w:r>
      <w:r>
        <w:rPr>
          <w:rFonts w:hint="eastAsia" w:ascii="仿宋" w:hAnsi="仿宋" w:eastAsia="仿宋" w:cs="仿宋_GB2312"/>
          <w:sz w:val="32"/>
          <w:szCs w:val="32"/>
        </w:rPr>
        <w:t>和</w:t>
      </w:r>
      <w:r>
        <w:rPr>
          <w:rFonts w:ascii="仿宋" w:hAnsi="仿宋" w:eastAsia="仿宋" w:cs="楷体_GB2312"/>
          <w:sz w:val="32"/>
          <w:szCs w:val="32"/>
        </w:rPr>
        <w:t>财政部关于印发《地方预决算公开操作规程》的通知，</w:t>
      </w:r>
      <w:r>
        <w:rPr>
          <w:rFonts w:ascii="仿宋" w:hAnsi="仿宋" w:eastAsia="仿宋" w:cs="仿宋_GB2312"/>
          <w:sz w:val="32"/>
          <w:szCs w:val="32"/>
        </w:rPr>
        <w:t>现将</w:t>
      </w:r>
      <w:r>
        <w:rPr>
          <w:rFonts w:hint="eastAsia" w:ascii="仿宋" w:hAnsi="仿宋" w:eastAsia="仿宋" w:cs="仿宋_GB2312"/>
          <w:sz w:val="32"/>
          <w:szCs w:val="32"/>
        </w:rPr>
        <w:t>成安县民族宗教事务局2020</w:t>
      </w:r>
      <w:r>
        <w:rPr>
          <w:rFonts w:ascii="仿宋" w:hAnsi="仿宋" w:eastAsia="仿宋" w:cs="仿宋_GB2312"/>
          <w:sz w:val="32"/>
          <w:szCs w:val="32"/>
        </w:rPr>
        <w:t>年部门预算公开如下</w:t>
      </w:r>
      <w:r>
        <w:rPr>
          <w:rFonts w:hint="eastAsia" w:ascii="仿宋" w:hAnsi="仿宋" w:eastAsia="仿宋" w:cs="仿宋_GB2312"/>
          <w:sz w:val="32"/>
          <w:szCs w:val="32"/>
        </w:rPr>
        <w:t>：</w:t>
      </w:r>
    </w:p>
    <w:p>
      <w:pPr>
        <w:spacing w:line="620" w:lineRule="exact"/>
        <w:ind w:firstLine="640" w:firstLineChars="200"/>
        <w:rPr>
          <w:rFonts w:ascii="黑体" w:hAnsi="黑体" w:eastAsia="黑体" w:cs="Times New Roman"/>
          <w:sz w:val="32"/>
          <w:szCs w:val="32"/>
        </w:rPr>
      </w:pPr>
      <w:r>
        <w:rPr>
          <w:rFonts w:hint="eastAsia" w:ascii="黑体" w:hAnsi="黑体" w:eastAsia="黑体" w:cs="黑体"/>
          <w:sz w:val="32"/>
          <w:szCs w:val="32"/>
        </w:rPr>
        <w:t>一、部门职责及机构设置情况</w:t>
      </w:r>
    </w:p>
    <w:p>
      <w:pPr>
        <w:widowControl/>
        <w:spacing w:line="620" w:lineRule="exact"/>
        <w:ind w:firstLine="640" w:firstLineChars="200"/>
        <w:jc w:val="left"/>
        <w:rPr>
          <w:rFonts w:ascii="仿宋_GB2312" w:hAnsi="Calibri" w:eastAsia="仿宋_GB2312" w:cs="仿宋_GB2312"/>
          <w:kern w:val="0"/>
          <w:sz w:val="32"/>
          <w:szCs w:val="32"/>
        </w:rPr>
      </w:pPr>
      <w:r>
        <w:rPr>
          <w:rFonts w:hint="eastAsia" w:ascii="楷体" w:hAnsi="楷体" w:eastAsia="楷体" w:cs="楷体"/>
          <w:b/>
          <w:bCs/>
          <w:sz w:val="32"/>
          <w:szCs w:val="32"/>
        </w:rPr>
        <w:t>部门职责：</w:t>
      </w:r>
    </w:p>
    <w:p>
      <w:pPr>
        <w:widowControl/>
        <w:spacing w:line="62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1、研究有关民族宗教问题的政策、法规，开展民族宗教政策法规的宣传教育工作，组织对民族、宗教治理的综合调查研究，掌握发展趋势和动向；</w:t>
      </w:r>
    </w:p>
    <w:p>
      <w:pPr>
        <w:widowControl/>
        <w:spacing w:line="62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2、给县委、县政府提供策略性意见和建议，管理全县民族识别和民族成份鉴定工作，组织接待少数民族参观、考察等事宜；</w:t>
      </w:r>
    </w:p>
    <w:p>
      <w:pPr>
        <w:widowControl/>
        <w:spacing w:line="62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3、依法保护公民宗教信仰自由，推动宗教人士进行爱国主义、社会主义、拥护祖统一和民族团结的自我教育；</w:t>
      </w:r>
    </w:p>
    <w:p>
      <w:pPr>
        <w:widowControl/>
        <w:spacing w:line="62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4、协调县政府及时处理民族宗教方面的突发事件和影响社会稳定问题；</w:t>
      </w:r>
    </w:p>
    <w:p>
      <w:pPr>
        <w:widowControl/>
        <w:spacing w:line="620" w:lineRule="exact"/>
        <w:ind w:firstLine="640" w:firstLine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5、做好少数民族和信教群众对民族宗教事务的来信来访工作；</w:t>
      </w:r>
    </w:p>
    <w:p>
      <w:pPr>
        <w:widowControl/>
        <w:spacing w:line="620" w:lineRule="exact"/>
        <w:ind w:firstLine="627" w:firstLineChars="196"/>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6、负责组织协调二祖寺、匡教寺的筹建工作。</w:t>
      </w:r>
    </w:p>
    <w:p>
      <w:pPr>
        <w:widowControl/>
        <w:spacing w:line="620" w:lineRule="exact"/>
        <w:ind w:firstLine="627" w:firstLineChars="196"/>
        <w:jc w:val="left"/>
        <w:rPr>
          <w:rFonts w:ascii="楷体" w:hAnsi="楷体" w:eastAsia="楷体"/>
          <w:b/>
          <w:bCs/>
          <w:kern w:val="0"/>
          <w:sz w:val="32"/>
          <w:szCs w:val="32"/>
        </w:rPr>
      </w:pPr>
      <w:r>
        <w:rPr>
          <w:rFonts w:hint="eastAsia" w:ascii="楷体" w:hAnsi="楷体" w:eastAsia="楷体" w:cs="宋体"/>
          <w:b/>
          <w:bCs/>
          <w:kern w:val="0"/>
          <w:sz w:val="32"/>
          <w:szCs w:val="32"/>
        </w:rPr>
        <w:t>人员编制和领导职数</w:t>
      </w:r>
    </w:p>
    <w:p>
      <w:pPr>
        <w:widowControl/>
        <w:spacing w:line="620" w:lineRule="exact"/>
        <w:ind w:firstLine="640" w:firstLineChars="200"/>
        <w:jc w:val="left"/>
        <w:rPr>
          <w:rFonts w:ascii="仿宋_GB2312" w:hAnsi="Calibri" w:eastAsia="仿宋_GB2312" w:cs="仿宋_GB2312"/>
          <w:kern w:val="0"/>
          <w:sz w:val="32"/>
          <w:szCs w:val="32"/>
        </w:rPr>
      </w:pPr>
      <w:r>
        <w:rPr>
          <w:rFonts w:hint="eastAsia" w:ascii="仿宋" w:hAnsi="仿宋" w:eastAsia="仿宋" w:cs="仿宋"/>
          <w:bCs/>
          <w:kern w:val="0"/>
          <w:sz w:val="32"/>
          <w:szCs w:val="32"/>
        </w:rPr>
        <w:t>人员编制7名，</w:t>
      </w:r>
      <w:r>
        <w:rPr>
          <w:rFonts w:hint="eastAsia" w:ascii="仿宋_GB2312" w:eastAsia="仿宋_GB2312"/>
          <w:sz w:val="32"/>
          <w:szCs w:val="32"/>
        </w:rPr>
        <w:t>科级领导职数设置另行明确。</w:t>
      </w:r>
    </w:p>
    <w:p>
      <w:pPr>
        <w:autoSpaceDE w:val="0"/>
        <w:autoSpaceDN w:val="0"/>
        <w:adjustRightInd w:val="0"/>
        <w:spacing w:line="620" w:lineRule="exact"/>
        <w:ind w:firstLine="640" w:firstLineChars="200"/>
        <w:jc w:val="left"/>
        <w:rPr>
          <w:rFonts w:ascii="方正仿宋_GBK" w:hAnsi="Times New Roman" w:eastAsia="方正仿宋_GBK" w:cs="Times New Roman"/>
          <w:b/>
          <w:bCs/>
          <w:sz w:val="32"/>
          <w:szCs w:val="32"/>
        </w:rPr>
      </w:pPr>
      <w:r>
        <w:rPr>
          <w:rFonts w:hint="eastAsia" w:ascii="方正仿宋_GBK" w:hAnsi="Times New Roman" w:eastAsia="方正仿宋_GBK" w:cs="方正仿宋_GBK"/>
          <w:b/>
          <w:bCs/>
          <w:sz w:val="32"/>
          <w:szCs w:val="32"/>
        </w:rPr>
        <w:t>机构设置：</w:t>
      </w:r>
    </w:p>
    <w:p>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5"/>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left"/>
              <w:outlineLvl w:val="0"/>
              <w:rPr>
                <w:rFonts w:ascii="Times New Roman" w:hAnsi="Times New Roman" w:eastAsia="宋体" w:cs="Times New Roman"/>
              </w:rPr>
            </w:pPr>
          </w:p>
        </w:tc>
        <w:tc>
          <w:tcPr>
            <w:tcW w:w="1134" w:type="dxa"/>
            <w:vMerge w:val="continue"/>
            <w:vAlign w:val="center"/>
          </w:tcPr>
          <w:p>
            <w:pPr>
              <w:spacing w:line="300" w:lineRule="exact"/>
              <w:jc w:val="left"/>
              <w:outlineLvl w:val="0"/>
              <w:rPr>
                <w:rFonts w:ascii="Times New Roman" w:hAnsi="Times New Roman" w:eastAsia="宋体" w:cs="Times New Roman"/>
              </w:rPr>
            </w:pPr>
          </w:p>
        </w:tc>
        <w:tc>
          <w:tcPr>
            <w:tcW w:w="1276" w:type="dxa"/>
            <w:vMerge w:val="continue"/>
            <w:vAlign w:val="center"/>
          </w:tcPr>
          <w:p>
            <w:pPr>
              <w:spacing w:line="300" w:lineRule="exact"/>
              <w:jc w:val="left"/>
              <w:outlineLvl w:val="0"/>
              <w:rPr>
                <w:rFonts w:ascii="Times New Roman" w:hAnsi="Times New Roman" w:eastAsia="宋体" w:cs="Times New Roman"/>
              </w:rPr>
            </w:pPr>
          </w:p>
        </w:tc>
        <w:tc>
          <w:tcPr>
            <w:tcW w:w="2902" w:type="dxa"/>
            <w:vMerge w:val="continue"/>
            <w:vAlign w:val="center"/>
          </w:tcPr>
          <w:p>
            <w:pPr>
              <w:spacing w:line="300" w:lineRule="exact"/>
              <w:jc w:val="left"/>
              <w:outlineLvl w:val="0"/>
              <w:rPr>
                <w:rFonts w:ascii="Times New Roman" w:hAnsi="Times New Roman"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3317"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成安县民族宗教事务局</w:t>
            </w:r>
          </w:p>
        </w:tc>
        <w:tc>
          <w:tcPr>
            <w:tcW w:w="1134"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正科级</w:t>
            </w:r>
          </w:p>
        </w:tc>
        <w:tc>
          <w:tcPr>
            <w:tcW w:w="2902" w:type="dxa"/>
            <w:vAlign w:val="center"/>
          </w:tcPr>
          <w:p>
            <w:pPr>
              <w:spacing w:line="300" w:lineRule="exact"/>
              <w:jc w:val="left"/>
              <w:rPr>
                <w:rFonts w:hint="eastAsia" w:ascii="Times New Roman" w:hAnsi="Times New Roman" w:eastAsia="方正书宋_GBK" w:cs="Times New Roman"/>
                <w:lang w:eastAsia="zh-CN"/>
              </w:rPr>
            </w:pPr>
            <w:r>
              <w:rPr>
                <w:rFonts w:hint="eastAsia" w:ascii="Times New Roman" w:hAnsi="Times New Roman" w:eastAsia="方正书宋_GBK" w:cs="Times New Roman"/>
                <w:lang w:eastAsia="zh-CN"/>
              </w:rPr>
              <w:t>财政拨款</w:t>
            </w:r>
          </w:p>
        </w:tc>
      </w:tr>
    </w:tbl>
    <w:p>
      <w:pPr>
        <w:spacing w:line="620" w:lineRule="exact"/>
        <w:ind w:firstLine="600" w:firstLineChars="200"/>
        <w:rPr>
          <w:sz w:val="30"/>
          <w:szCs w:val="30"/>
        </w:rPr>
      </w:pPr>
      <w:r>
        <w:rPr>
          <w:rFonts w:hint="eastAsia"/>
          <w:sz w:val="30"/>
          <w:szCs w:val="30"/>
        </w:rPr>
        <w:t>（一）办公室</w:t>
      </w:r>
    </w:p>
    <w:p>
      <w:pPr>
        <w:pStyle w:val="9"/>
        <w:spacing w:line="620" w:lineRule="exact"/>
        <w:ind w:firstLine="600"/>
        <w:rPr>
          <w:sz w:val="30"/>
          <w:szCs w:val="30"/>
        </w:rPr>
      </w:pPr>
      <w:r>
        <w:rPr>
          <w:rFonts w:hint="eastAsia"/>
          <w:sz w:val="30"/>
          <w:szCs w:val="30"/>
        </w:rPr>
        <w:t>负责文秘、信息、机要、督办、建议提案办理、来信来访、负责局机关和宗教团体的人事、机关政务协调等各项工作。</w:t>
      </w:r>
    </w:p>
    <w:p>
      <w:pPr>
        <w:spacing w:line="620" w:lineRule="exact"/>
        <w:ind w:firstLine="600" w:firstLineChars="200"/>
        <w:rPr>
          <w:sz w:val="30"/>
          <w:szCs w:val="30"/>
        </w:rPr>
      </w:pPr>
      <w:r>
        <w:rPr>
          <w:rFonts w:hint="eastAsia"/>
          <w:sz w:val="30"/>
          <w:szCs w:val="30"/>
        </w:rPr>
        <w:t>（二）综合业务股</w:t>
      </w:r>
    </w:p>
    <w:p>
      <w:pPr>
        <w:spacing w:line="620" w:lineRule="exact"/>
        <w:ind w:firstLine="600" w:firstLineChars="200"/>
        <w:rPr>
          <w:sz w:val="30"/>
          <w:szCs w:val="30"/>
        </w:rPr>
      </w:pPr>
      <w:r>
        <w:rPr>
          <w:rFonts w:hint="eastAsia"/>
          <w:sz w:val="30"/>
          <w:szCs w:val="30"/>
        </w:rPr>
        <w:t>负责计划生育、财务经费等各项拨款；负责机关后勤保障及内外事务接洽及宗教、旅游方面工作。</w:t>
      </w:r>
    </w:p>
    <w:p>
      <w:pPr>
        <w:spacing w:line="620" w:lineRule="exact"/>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spacing w:line="620" w:lineRule="exact"/>
        <w:ind w:firstLine="640"/>
        <w:rPr>
          <w:rFonts w:ascii="仿宋" w:hAnsi="仿宋" w:eastAsia="仿宋" w:cs="方正仿宋_GBK"/>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spacing w:line="62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620" w:lineRule="exact"/>
        <w:ind w:firstLine="640"/>
        <w:rPr>
          <w:rFonts w:ascii="仿宋" w:hAnsi="仿宋" w:eastAsia="仿宋" w:cs="Times New Roman"/>
          <w:sz w:val="32"/>
          <w:szCs w:val="32"/>
        </w:rPr>
      </w:pPr>
      <w:r>
        <w:rPr>
          <w:rFonts w:ascii="仿宋" w:hAnsi="仿宋" w:eastAsia="仿宋" w:cs="Times New Roman"/>
          <w:sz w:val="32"/>
          <w:szCs w:val="32"/>
        </w:rPr>
        <w:t>20</w:t>
      </w:r>
      <w:r>
        <w:rPr>
          <w:rFonts w:hint="eastAsia" w:ascii="仿宋" w:hAnsi="仿宋" w:eastAsia="仿宋" w:cs="Times New Roman"/>
          <w:sz w:val="32"/>
          <w:szCs w:val="32"/>
        </w:rPr>
        <w:t>20</w:t>
      </w:r>
      <w:r>
        <w:rPr>
          <w:rFonts w:hint="eastAsia" w:ascii="仿宋" w:hAnsi="仿宋" w:eastAsia="仿宋" w:cs="方正仿宋_GBK"/>
          <w:sz w:val="32"/>
          <w:szCs w:val="32"/>
        </w:rPr>
        <w:t>年预算收入</w:t>
      </w:r>
      <w:r>
        <w:rPr>
          <w:rFonts w:hint="eastAsia" w:ascii="仿宋" w:hAnsi="仿宋" w:eastAsia="仿宋" w:cs="仿宋_GB2312"/>
          <w:kern w:val="0"/>
          <w:sz w:val="32"/>
          <w:szCs w:val="32"/>
        </w:rPr>
        <w:t>84.11</w:t>
      </w:r>
      <w:r>
        <w:rPr>
          <w:rFonts w:hint="eastAsia" w:ascii="仿宋" w:hAnsi="仿宋" w:eastAsia="仿宋" w:cs="方正仿宋_GBK"/>
          <w:sz w:val="32"/>
          <w:szCs w:val="32"/>
        </w:rPr>
        <w:t>万元，其中：一般公共预算收入</w:t>
      </w:r>
      <w:r>
        <w:rPr>
          <w:rFonts w:hint="eastAsia" w:ascii="仿宋" w:hAnsi="仿宋" w:eastAsia="仿宋" w:cs="仿宋_GB2312"/>
          <w:kern w:val="0"/>
          <w:sz w:val="32"/>
          <w:szCs w:val="32"/>
        </w:rPr>
        <w:t>84.11</w:t>
      </w:r>
      <w:r>
        <w:rPr>
          <w:rFonts w:hint="eastAsia" w:ascii="仿宋" w:hAnsi="仿宋" w:eastAsia="仿宋" w:cs="方正仿宋_GBK"/>
          <w:sz w:val="32"/>
          <w:szCs w:val="32"/>
        </w:rPr>
        <w:t>万元，政府性基金收入0万元，国有资本经营收入0万元，事业收入0万元，其他收入0万元。</w:t>
      </w:r>
    </w:p>
    <w:p>
      <w:pPr>
        <w:spacing w:line="620" w:lineRule="exact"/>
        <w:ind w:firstLine="640"/>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620" w:lineRule="exact"/>
        <w:ind w:firstLine="640"/>
        <w:rPr>
          <w:rFonts w:ascii="仿宋" w:hAnsi="仿宋" w:eastAsia="仿宋" w:cs="Times New Roman"/>
          <w:sz w:val="32"/>
          <w:szCs w:val="32"/>
        </w:rPr>
      </w:pPr>
      <w:r>
        <w:rPr>
          <w:rFonts w:ascii="仿宋" w:hAnsi="仿宋" w:eastAsia="仿宋" w:cs="Times New Roman"/>
          <w:sz w:val="32"/>
          <w:szCs w:val="32"/>
        </w:rPr>
        <w:t>20</w:t>
      </w:r>
      <w:r>
        <w:rPr>
          <w:rFonts w:hint="eastAsia" w:ascii="仿宋" w:hAnsi="仿宋" w:eastAsia="仿宋" w:cs="Times New Roman"/>
          <w:sz w:val="32"/>
          <w:szCs w:val="32"/>
        </w:rPr>
        <w:t>20</w:t>
      </w:r>
      <w:r>
        <w:rPr>
          <w:rFonts w:hint="eastAsia" w:ascii="仿宋" w:hAnsi="仿宋" w:eastAsia="仿宋" w:cs="方正仿宋_GBK"/>
          <w:sz w:val="32"/>
          <w:szCs w:val="32"/>
        </w:rPr>
        <w:t>年支出预算</w:t>
      </w:r>
      <w:r>
        <w:rPr>
          <w:rFonts w:hint="eastAsia" w:ascii="仿宋" w:hAnsi="仿宋" w:eastAsia="仿宋" w:cs="仿宋_GB2312"/>
          <w:kern w:val="0"/>
          <w:sz w:val="32"/>
          <w:szCs w:val="32"/>
        </w:rPr>
        <w:t>84.11</w:t>
      </w:r>
      <w:r>
        <w:rPr>
          <w:rFonts w:hint="eastAsia" w:ascii="仿宋" w:hAnsi="仿宋" w:eastAsia="仿宋" w:cs="方正仿宋_GBK"/>
          <w:sz w:val="32"/>
          <w:szCs w:val="32"/>
        </w:rPr>
        <w:t>万元，其中基本支出</w:t>
      </w:r>
      <w:r>
        <w:rPr>
          <w:rFonts w:hint="eastAsia" w:ascii="仿宋" w:hAnsi="仿宋" w:eastAsia="仿宋" w:cs="仿宋_GB2312"/>
          <w:kern w:val="0"/>
          <w:sz w:val="32"/>
          <w:szCs w:val="32"/>
        </w:rPr>
        <w:t>84.11</w:t>
      </w:r>
      <w:r>
        <w:rPr>
          <w:rFonts w:hint="eastAsia" w:ascii="仿宋" w:hAnsi="仿宋" w:eastAsia="仿宋" w:cs="方正仿宋_GBK"/>
          <w:sz w:val="32"/>
          <w:szCs w:val="32"/>
        </w:rPr>
        <w:t>万元，包括人员经费78.70万元和日常公用经费5.41万元。</w:t>
      </w:r>
    </w:p>
    <w:p>
      <w:pPr>
        <w:spacing w:line="62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620" w:lineRule="exact"/>
        <w:ind w:firstLine="640"/>
        <w:rPr>
          <w:rFonts w:ascii="仿宋" w:hAnsi="仿宋" w:eastAsia="仿宋" w:cs="Times New Roman"/>
          <w:sz w:val="32"/>
          <w:szCs w:val="32"/>
        </w:rPr>
      </w:pPr>
      <w:r>
        <w:rPr>
          <w:rFonts w:ascii="仿宋" w:hAnsi="仿宋" w:eastAsia="仿宋" w:cs="Times New Roman"/>
          <w:sz w:val="32"/>
          <w:szCs w:val="32"/>
        </w:rPr>
        <w:t>20</w:t>
      </w:r>
      <w:r>
        <w:rPr>
          <w:rFonts w:hint="eastAsia" w:ascii="仿宋" w:hAnsi="仿宋" w:eastAsia="仿宋" w:cs="Times New Roman"/>
          <w:sz w:val="32"/>
          <w:szCs w:val="32"/>
        </w:rPr>
        <w:t>20</w:t>
      </w:r>
      <w:r>
        <w:rPr>
          <w:rFonts w:hint="eastAsia" w:ascii="仿宋" w:hAnsi="仿宋" w:eastAsia="仿宋" w:cs="方正仿宋_GBK"/>
          <w:sz w:val="32"/>
          <w:szCs w:val="32"/>
        </w:rPr>
        <w:t>年预算收支安排84.11万元，</w:t>
      </w:r>
      <w:r>
        <w:rPr>
          <w:rFonts w:ascii="仿宋" w:hAnsi="仿宋" w:eastAsia="仿宋" w:cs="仿宋_GB2312"/>
          <w:kern w:val="0"/>
          <w:sz w:val="32"/>
          <w:szCs w:val="32"/>
        </w:rPr>
        <w:t>201</w:t>
      </w:r>
      <w:r>
        <w:rPr>
          <w:rFonts w:hint="eastAsia" w:ascii="仿宋" w:hAnsi="仿宋" w:eastAsia="仿宋" w:cs="仿宋_GB2312"/>
          <w:kern w:val="0"/>
          <w:sz w:val="32"/>
          <w:szCs w:val="32"/>
        </w:rPr>
        <w:t>9</w:t>
      </w:r>
      <w:r>
        <w:rPr>
          <w:rFonts w:ascii="仿宋" w:hAnsi="仿宋" w:eastAsia="仿宋" w:cs="仿宋_GB2312"/>
          <w:kern w:val="0"/>
          <w:sz w:val="32"/>
          <w:szCs w:val="32"/>
        </w:rPr>
        <w:t>年财政拨款收入</w:t>
      </w:r>
      <w:r>
        <w:rPr>
          <w:rFonts w:hint="eastAsia" w:ascii="仿宋" w:hAnsi="仿宋" w:eastAsia="仿宋" w:cs="仿宋_GB2312"/>
          <w:kern w:val="0"/>
          <w:sz w:val="32"/>
          <w:szCs w:val="32"/>
        </w:rPr>
        <w:t>110</w:t>
      </w:r>
      <w:r>
        <w:rPr>
          <w:rFonts w:ascii="仿宋" w:hAnsi="仿宋" w:eastAsia="仿宋" w:cs="仿宋_GB2312"/>
          <w:kern w:val="0"/>
          <w:sz w:val="32"/>
          <w:szCs w:val="32"/>
        </w:rPr>
        <w:t>万元，总支出</w:t>
      </w:r>
      <w:r>
        <w:rPr>
          <w:rFonts w:hint="eastAsia" w:ascii="仿宋" w:hAnsi="仿宋" w:eastAsia="仿宋" w:cs="仿宋_GB2312"/>
          <w:kern w:val="0"/>
          <w:sz w:val="32"/>
          <w:szCs w:val="32"/>
        </w:rPr>
        <w:t>110</w:t>
      </w:r>
      <w:r>
        <w:rPr>
          <w:rFonts w:ascii="仿宋" w:hAnsi="仿宋" w:eastAsia="仿宋" w:cs="仿宋_GB2312"/>
          <w:kern w:val="0"/>
          <w:sz w:val="32"/>
          <w:szCs w:val="32"/>
        </w:rPr>
        <w:t>万元</w:t>
      </w:r>
      <w:r>
        <w:rPr>
          <w:rFonts w:hint="eastAsia" w:ascii="仿宋" w:hAnsi="仿宋" w:eastAsia="仿宋" w:cs="仿宋_GB2312"/>
          <w:kern w:val="0"/>
          <w:sz w:val="32"/>
          <w:szCs w:val="32"/>
        </w:rPr>
        <w:t>，与去年相比减少了25.89万元，</w:t>
      </w:r>
      <w:r>
        <w:rPr>
          <w:rFonts w:ascii="仿宋" w:hAnsi="仿宋" w:eastAsia="仿宋" w:cs="Calibri"/>
          <w:kern w:val="0"/>
          <w:sz w:val="32"/>
          <w:szCs w:val="32"/>
        </w:rPr>
        <w:t>同比去年</w:t>
      </w:r>
      <w:r>
        <w:rPr>
          <w:rFonts w:hint="eastAsia" w:ascii="仿宋" w:hAnsi="仿宋" w:eastAsia="仿宋" w:cs="Calibri"/>
          <w:kern w:val="0"/>
          <w:sz w:val="32"/>
          <w:szCs w:val="32"/>
        </w:rPr>
        <w:t>减少了23.54</w:t>
      </w:r>
      <w:r>
        <w:rPr>
          <w:rFonts w:ascii="仿宋" w:hAnsi="仿宋" w:eastAsia="仿宋" w:cs="Calibri"/>
          <w:kern w:val="0"/>
          <w:sz w:val="32"/>
          <w:szCs w:val="32"/>
        </w:rPr>
        <w:t>%</w:t>
      </w:r>
      <w:r>
        <w:rPr>
          <w:rFonts w:hint="eastAsia" w:ascii="仿宋" w:hAnsi="仿宋" w:eastAsia="仿宋" w:cs="仿宋_GB2312"/>
          <w:kern w:val="0"/>
          <w:sz w:val="32"/>
          <w:szCs w:val="32"/>
        </w:rPr>
        <w:t>，其中人员经费减少23.32万元，日常公用经费减少2.57万元。因2020年人员调动和正常退休使费用减少。</w:t>
      </w:r>
    </w:p>
    <w:p>
      <w:pPr>
        <w:autoSpaceDE w:val="0"/>
        <w:autoSpaceDN w:val="0"/>
        <w:adjustRightInd w:val="0"/>
        <w:spacing w:line="62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autoSpaceDE w:val="0"/>
        <w:autoSpaceDN w:val="0"/>
        <w:adjustRightInd w:val="0"/>
        <w:spacing w:line="620" w:lineRule="exact"/>
        <w:ind w:left="198" w:firstLine="640" w:firstLineChars="200"/>
        <w:jc w:val="left"/>
        <w:rPr>
          <w:rFonts w:ascii="仿宋" w:hAnsi="仿宋" w:eastAsia="仿宋" w:cs="Calibri"/>
          <w:kern w:val="0"/>
          <w:sz w:val="32"/>
          <w:szCs w:val="32"/>
        </w:rPr>
      </w:pPr>
      <w:r>
        <w:rPr>
          <w:rFonts w:hint="eastAsia" w:ascii="仿宋" w:hAnsi="仿宋" w:eastAsia="仿宋" w:cs="仿宋_GB2312"/>
          <w:kern w:val="0"/>
          <w:sz w:val="32"/>
          <w:szCs w:val="32"/>
        </w:rPr>
        <w:t>日常公用经费安排5.41万元，包括：办公费、印刷费、公务用车运行维护费、其他交通费等。</w:t>
      </w:r>
    </w:p>
    <w:p>
      <w:pPr>
        <w:autoSpaceDE w:val="0"/>
        <w:autoSpaceDN w:val="0"/>
        <w:adjustRightInd w:val="0"/>
        <w:spacing w:line="62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spacing w:line="620" w:lineRule="exact"/>
        <w:ind w:left="198" w:firstLine="640" w:firstLineChars="200"/>
        <w:rPr>
          <w:rFonts w:ascii="仿宋" w:hAnsi="仿宋" w:eastAsia="仿宋" w:cs="Times New Roman"/>
          <w:sz w:val="32"/>
          <w:szCs w:val="32"/>
        </w:rPr>
      </w:pPr>
      <w:r>
        <w:rPr>
          <w:rFonts w:hint="eastAsia" w:ascii="仿宋" w:hAnsi="仿宋" w:eastAsia="仿宋" w:cs="仿宋_GB2312"/>
          <w:kern w:val="0"/>
          <w:sz w:val="32"/>
          <w:szCs w:val="32"/>
        </w:rPr>
        <w:t>2020年度“三公”预算支出1.5万元，其中，因公出国（境）费0元，与2019年持平,安排公务用车维护费1.5万元，与2019年相比较增加0.5万元，增加了50%，增加原因是2020年业务活动增加费用增加,（其中公务用车购置费0万元，与2019年持平.公务用车运行维护费1.5万元,与2019年相比较增加0.5万元，增加了50%，增加原因是由于2020年业务活动增加费用增加</w:t>
      </w:r>
      <w:r>
        <w:rPr>
          <w:rFonts w:ascii="仿宋" w:hAnsi="仿宋" w:eastAsia="仿宋" w:cs="仿宋_GB2312"/>
          <w:kern w:val="0"/>
          <w:sz w:val="32"/>
          <w:szCs w:val="32"/>
        </w:rPr>
        <w:t>）</w:t>
      </w:r>
      <w:r>
        <w:rPr>
          <w:rFonts w:hint="eastAsia" w:ascii="仿宋" w:hAnsi="仿宋" w:eastAsia="仿宋" w:cs="仿宋_GB2312"/>
          <w:kern w:val="0"/>
          <w:sz w:val="32"/>
          <w:szCs w:val="32"/>
        </w:rPr>
        <w:t>.</w:t>
      </w:r>
    </w:p>
    <w:p>
      <w:pPr>
        <w:spacing w:line="620" w:lineRule="exact"/>
        <w:ind w:firstLine="640"/>
        <w:rPr>
          <w:rFonts w:ascii="黑体" w:hAnsi="黑体" w:eastAsia="黑体" w:cs="Times New Roman"/>
          <w:sz w:val="32"/>
          <w:szCs w:val="32"/>
        </w:rPr>
      </w:pPr>
      <w:r>
        <w:rPr>
          <w:rFonts w:hint="eastAsia" w:ascii="黑体" w:hAnsi="黑体" w:eastAsia="黑体" w:cs="黑体"/>
          <w:sz w:val="32"/>
          <w:szCs w:val="32"/>
        </w:rPr>
        <w:t>五、绩效预算信息</w:t>
      </w:r>
      <w:bookmarkStart w:id="0" w:name="_Toc471398463"/>
    </w:p>
    <w:p>
      <w:pPr>
        <w:autoSpaceDE w:val="0"/>
        <w:autoSpaceDN w:val="0"/>
        <w:adjustRightInd w:val="0"/>
        <w:spacing w:line="620" w:lineRule="exact"/>
        <w:ind w:left="198" w:firstLine="640" w:firstLineChars="200"/>
        <w:rPr>
          <w:rFonts w:ascii="仿宋" w:hAnsi="仿宋" w:eastAsia="仿宋" w:cs="仿宋_GB2312"/>
          <w:b/>
          <w:kern w:val="0"/>
          <w:sz w:val="32"/>
          <w:szCs w:val="32"/>
        </w:rPr>
      </w:pPr>
      <w:r>
        <w:rPr>
          <w:rFonts w:hint="eastAsia" w:ascii="仿宋" w:hAnsi="仿宋" w:eastAsia="仿宋" w:cs="仿宋_GB2312"/>
          <w:b/>
          <w:kern w:val="0"/>
          <w:sz w:val="32"/>
          <w:szCs w:val="32"/>
        </w:rPr>
        <w:t>1、总体绩效目标</w:t>
      </w:r>
      <w:r>
        <w:rPr>
          <w:rFonts w:ascii="仿宋" w:hAnsi="仿宋" w:eastAsia="仿宋" w:cs="仿宋_GB2312"/>
          <w:b/>
          <w:kern w:val="0"/>
          <w:sz w:val="32"/>
          <w:szCs w:val="32"/>
        </w:rPr>
        <w:fldChar w:fldCharType="begin"/>
      </w:r>
      <w:r>
        <w:rPr>
          <w:rFonts w:ascii="仿宋" w:hAnsi="仿宋" w:eastAsia="仿宋" w:cs="仿宋_GB2312"/>
          <w:b/>
          <w:kern w:val="0"/>
          <w:sz w:val="32"/>
          <w:szCs w:val="32"/>
        </w:rPr>
        <w:instrText xml:space="preserve"> </w:instrText>
      </w:r>
      <w:r>
        <w:rPr>
          <w:rFonts w:hint="eastAsia" w:ascii="仿宋" w:hAnsi="仿宋" w:eastAsia="仿宋" w:cs="仿宋_GB2312"/>
          <w:b/>
          <w:kern w:val="0"/>
          <w:sz w:val="32"/>
          <w:szCs w:val="32"/>
        </w:rPr>
        <w:instrText xml:space="preserve">TC </w:instrText>
      </w:r>
      <w:bookmarkStart w:id="1" w:name="_Toc29410416"/>
      <w:r>
        <w:rPr>
          <w:rFonts w:hint="eastAsia" w:ascii="仿宋" w:hAnsi="仿宋" w:eastAsia="仿宋" w:cs="仿宋_GB2312"/>
          <w:b/>
          <w:kern w:val="0"/>
          <w:sz w:val="32"/>
          <w:szCs w:val="32"/>
        </w:rPr>
        <w:instrText xml:space="preserve">总体绩效目标</w:instrText>
      </w:r>
      <w:bookmarkEnd w:id="1"/>
      <w:r>
        <w:rPr>
          <w:rFonts w:hint="eastAsia" w:ascii="仿宋" w:hAnsi="仿宋" w:eastAsia="仿宋" w:cs="仿宋_GB2312"/>
          <w:b/>
          <w:kern w:val="0"/>
          <w:sz w:val="32"/>
          <w:szCs w:val="32"/>
        </w:rPr>
        <w:instrText xml:space="preserve"> \f A \l 1</w:instrText>
      </w:r>
      <w:r>
        <w:rPr>
          <w:rFonts w:ascii="仿宋" w:hAnsi="仿宋" w:eastAsia="仿宋" w:cs="仿宋_GB2312"/>
          <w:b/>
          <w:kern w:val="0"/>
          <w:sz w:val="32"/>
          <w:szCs w:val="32"/>
        </w:rPr>
        <w:instrText xml:space="preserve"> </w:instrText>
      </w:r>
      <w:r>
        <w:rPr>
          <w:rFonts w:ascii="仿宋" w:hAnsi="仿宋" w:eastAsia="仿宋" w:cs="仿宋_GB2312"/>
          <w:b/>
          <w:kern w:val="0"/>
          <w:sz w:val="32"/>
          <w:szCs w:val="32"/>
        </w:rPr>
        <w:fldChar w:fldCharType="end"/>
      </w:r>
    </w:p>
    <w:p>
      <w:pPr>
        <w:autoSpaceDE w:val="0"/>
        <w:autoSpaceDN w:val="0"/>
        <w:adjustRightInd w:val="0"/>
        <w:spacing w:line="620" w:lineRule="exact"/>
        <w:ind w:left="198" w:firstLine="640" w:firstLineChars="200"/>
        <w:rPr>
          <w:rFonts w:ascii="仿宋" w:hAnsi="仿宋" w:eastAsia="仿宋" w:cs="仿宋_GB2312"/>
          <w:kern w:val="0"/>
          <w:sz w:val="32"/>
          <w:szCs w:val="32"/>
        </w:rPr>
      </w:pPr>
      <w:r>
        <w:rPr>
          <w:rFonts w:ascii="仿宋" w:hAnsi="仿宋" w:eastAsia="仿宋" w:cs="仿宋_GB2312"/>
          <w:kern w:val="0"/>
          <w:sz w:val="32"/>
          <w:szCs w:val="32"/>
        </w:rPr>
        <w:t xml:space="preserve">  2020年，坚持以习近平新时代中国特色社会主义思想和党的十九大精神为统领，深入贯彻落实习近平总书记关于民族宗教工作的重要论述精神，扎实推进党中央、</w:t>
      </w:r>
      <w:r>
        <w:rPr>
          <w:rFonts w:hint="eastAsia" w:ascii="仿宋" w:hAnsi="仿宋" w:eastAsia="仿宋" w:cs="仿宋_GB2312"/>
          <w:kern w:val="0"/>
          <w:sz w:val="32"/>
          <w:szCs w:val="32"/>
        </w:rPr>
        <w:t>市</w:t>
      </w:r>
      <w:r>
        <w:rPr>
          <w:rFonts w:ascii="仿宋" w:hAnsi="仿宋" w:eastAsia="仿宋" w:cs="仿宋_GB2312"/>
          <w:kern w:val="0"/>
          <w:sz w:val="32"/>
          <w:szCs w:val="32"/>
        </w:rPr>
        <w:t>委</w:t>
      </w:r>
      <w:r>
        <w:rPr>
          <w:rFonts w:hint="eastAsia" w:ascii="仿宋" w:hAnsi="仿宋" w:eastAsia="仿宋" w:cs="仿宋_GB2312"/>
          <w:kern w:val="0"/>
          <w:sz w:val="32"/>
          <w:szCs w:val="32"/>
        </w:rPr>
        <w:t>市</w:t>
      </w:r>
      <w:r>
        <w:rPr>
          <w:rFonts w:ascii="仿宋" w:hAnsi="仿宋" w:eastAsia="仿宋" w:cs="仿宋_GB2312"/>
          <w:kern w:val="0"/>
          <w:sz w:val="32"/>
          <w:szCs w:val="32"/>
        </w:rPr>
        <w:t>政府和</w:t>
      </w:r>
      <w:r>
        <w:rPr>
          <w:rFonts w:hint="eastAsia" w:ascii="仿宋" w:hAnsi="仿宋" w:eastAsia="仿宋" w:cs="仿宋_GB2312"/>
          <w:kern w:val="0"/>
          <w:sz w:val="32"/>
          <w:szCs w:val="32"/>
        </w:rPr>
        <w:t>县</w:t>
      </w:r>
      <w:r>
        <w:rPr>
          <w:rFonts w:ascii="仿宋" w:hAnsi="仿宋" w:eastAsia="仿宋" w:cs="仿宋_GB2312"/>
          <w:kern w:val="0"/>
          <w:sz w:val="32"/>
          <w:szCs w:val="32"/>
        </w:rPr>
        <w:t>委</w:t>
      </w:r>
      <w:r>
        <w:rPr>
          <w:rFonts w:hint="eastAsia" w:ascii="仿宋" w:hAnsi="仿宋" w:eastAsia="仿宋" w:cs="仿宋_GB2312"/>
          <w:kern w:val="0"/>
          <w:sz w:val="32"/>
          <w:szCs w:val="32"/>
        </w:rPr>
        <w:t>县</w:t>
      </w:r>
      <w:r>
        <w:rPr>
          <w:rFonts w:ascii="仿宋" w:hAnsi="仿宋" w:eastAsia="仿宋" w:cs="仿宋_GB2312"/>
          <w:kern w:val="0"/>
          <w:sz w:val="32"/>
          <w:szCs w:val="32"/>
        </w:rPr>
        <w:t>政府工作部署落地落实见效，为建设富强</w:t>
      </w:r>
      <w:r>
        <w:rPr>
          <w:rFonts w:hint="eastAsia" w:ascii="仿宋" w:hAnsi="仿宋" w:eastAsia="仿宋" w:cs="仿宋_GB2312"/>
          <w:kern w:val="0"/>
          <w:sz w:val="32"/>
          <w:szCs w:val="32"/>
        </w:rPr>
        <w:t>成安</w:t>
      </w:r>
      <w:r>
        <w:rPr>
          <w:rFonts w:ascii="仿宋" w:hAnsi="仿宋" w:eastAsia="仿宋" w:cs="仿宋_GB2312"/>
          <w:kern w:val="0"/>
          <w:sz w:val="32"/>
          <w:szCs w:val="32"/>
        </w:rPr>
        <w:t>、美丽</w:t>
      </w:r>
      <w:r>
        <w:rPr>
          <w:rFonts w:hint="eastAsia" w:ascii="仿宋" w:hAnsi="仿宋" w:eastAsia="仿宋" w:cs="仿宋_GB2312"/>
          <w:kern w:val="0"/>
          <w:sz w:val="32"/>
          <w:szCs w:val="32"/>
        </w:rPr>
        <w:t>成安</w:t>
      </w:r>
      <w:r>
        <w:rPr>
          <w:rFonts w:ascii="仿宋" w:hAnsi="仿宋" w:eastAsia="仿宋" w:cs="仿宋_GB2312"/>
          <w:kern w:val="0"/>
          <w:sz w:val="32"/>
          <w:szCs w:val="32"/>
        </w:rPr>
        <w:t>做出积极贡献。</w:t>
      </w:r>
    </w:p>
    <w:p>
      <w:pPr>
        <w:spacing w:line="500" w:lineRule="exact"/>
        <w:ind w:firstLine="560" w:firstLineChars="200"/>
        <w:jc w:val="left"/>
        <w:rPr>
          <w:rFonts w:ascii="Times New Roman" w:eastAsia="方正仿宋_GBK"/>
          <w:sz w:val="28"/>
        </w:rPr>
      </w:pPr>
    </w:p>
    <w:p>
      <w:pPr>
        <w:spacing w:line="500" w:lineRule="exact"/>
        <w:ind w:firstLine="640" w:firstLineChars="200"/>
        <w:jc w:val="left"/>
        <w:outlineLvl w:val="1"/>
        <w:rPr>
          <w:rFonts w:ascii="仿宋" w:hAnsi="仿宋" w:eastAsia="仿宋" w:cs="仿宋_GB2312"/>
          <w:b/>
          <w:kern w:val="0"/>
          <w:sz w:val="32"/>
          <w:szCs w:val="32"/>
        </w:rPr>
      </w:pPr>
      <w:r>
        <w:rPr>
          <w:rFonts w:hint="eastAsia" w:ascii="仿宋" w:hAnsi="仿宋" w:eastAsia="仿宋" w:cs="仿宋_GB2312"/>
          <w:b/>
          <w:kern w:val="0"/>
          <w:sz w:val="32"/>
          <w:szCs w:val="32"/>
        </w:rPr>
        <w:t>2、分项绩效目标</w:t>
      </w:r>
      <w:r>
        <w:rPr>
          <w:rFonts w:ascii="仿宋" w:hAnsi="仿宋" w:eastAsia="仿宋" w:cs="仿宋_GB2312"/>
          <w:b/>
          <w:kern w:val="0"/>
          <w:sz w:val="32"/>
          <w:szCs w:val="32"/>
        </w:rPr>
        <w:fldChar w:fldCharType="begin"/>
      </w:r>
      <w:r>
        <w:rPr>
          <w:rFonts w:ascii="仿宋" w:hAnsi="仿宋" w:eastAsia="仿宋" w:cs="仿宋_GB2312"/>
          <w:b/>
          <w:kern w:val="0"/>
          <w:sz w:val="32"/>
          <w:szCs w:val="32"/>
        </w:rPr>
        <w:instrText xml:space="preserve"> </w:instrText>
      </w:r>
      <w:r>
        <w:rPr>
          <w:rFonts w:hint="eastAsia" w:ascii="仿宋" w:hAnsi="仿宋" w:eastAsia="仿宋" w:cs="仿宋_GB2312"/>
          <w:b/>
          <w:kern w:val="0"/>
          <w:sz w:val="32"/>
          <w:szCs w:val="32"/>
        </w:rPr>
        <w:instrText xml:space="preserve">TC </w:instrText>
      </w:r>
      <w:bookmarkStart w:id="2" w:name="_Toc29410417"/>
      <w:r>
        <w:rPr>
          <w:rFonts w:hint="eastAsia" w:ascii="仿宋" w:hAnsi="仿宋" w:eastAsia="仿宋" w:cs="仿宋_GB2312"/>
          <w:b/>
          <w:kern w:val="0"/>
          <w:sz w:val="32"/>
          <w:szCs w:val="32"/>
        </w:rPr>
        <w:instrText xml:space="preserve">分项绩效目标</w:instrText>
      </w:r>
      <w:bookmarkEnd w:id="2"/>
      <w:r>
        <w:rPr>
          <w:rFonts w:hint="eastAsia" w:ascii="仿宋" w:hAnsi="仿宋" w:eastAsia="仿宋" w:cs="仿宋_GB2312"/>
          <w:b/>
          <w:kern w:val="0"/>
          <w:sz w:val="32"/>
          <w:szCs w:val="32"/>
        </w:rPr>
        <w:instrText xml:space="preserve"> \f A \l 1</w:instrText>
      </w:r>
      <w:r>
        <w:rPr>
          <w:rFonts w:ascii="仿宋" w:hAnsi="仿宋" w:eastAsia="仿宋" w:cs="仿宋_GB2312"/>
          <w:b/>
          <w:kern w:val="0"/>
          <w:sz w:val="32"/>
          <w:szCs w:val="32"/>
        </w:rPr>
        <w:instrText xml:space="preserve"> </w:instrText>
      </w:r>
      <w:r>
        <w:rPr>
          <w:rFonts w:ascii="仿宋" w:hAnsi="仿宋" w:eastAsia="仿宋" w:cs="仿宋_GB2312"/>
          <w:b/>
          <w:kern w:val="0"/>
          <w:sz w:val="32"/>
          <w:szCs w:val="32"/>
        </w:rPr>
        <w:fldChar w:fldCharType="end"/>
      </w:r>
    </w:p>
    <w:p>
      <w:pPr>
        <w:spacing w:line="500" w:lineRule="exact"/>
        <w:ind w:firstLine="640" w:firstLineChars="200"/>
        <w:jc w:val="left"/>
        <w:rPr>
          <w:rFonts w:ascii="仿宋" w:hAnsi="仿宋" w:eastAsia="仿宋" w:cs="仿宋_GB2312"/>
          <w:kern w:val="0"/>
          <w:sz w:val="32"/>
          <w:szCs w:val="32"/>
        </w:rPr>
      </w:pPr>
      <w:r>
        <w:rPr>
          <w:rFonts w:ascii="仿宋" w:hAnsi="仿宋" w:eastAsia="仿宋" w:cs="仿宋_GB2312"/>
          <w:kern w:val="0"/>
          <w:sz w:val="32"/>
          <w:szCs w:val="32"/>
        </w:rPr>
        <w:t xml:space="preserve">   民族工作以铸牢中华民族共同体意识为主线，以加强党对民族工作的统领为保障，着力推动民族团结进步创建工作开展；着力推进民族经济和民族乡村高质量发展；着力提升依法管理民族事务的能力和水平。</w:t>
      </w:r>
    </w:p>
    <w:p>
      <w:pPr>
        <w:spacing w:line="500" w:lineRule="exact"/>
        <w:ind w:firstLine="640" w:firstLineChars="200"/>
        <w:jc w:val="left"/>
        <w:rPr>
          <w:rFonts w:ascii="仿宋" w:hAnsi="仿宋" w:eastAsia="仿宋" w:cs="仿宋_GB2312"/>
          <w:kern w:val="0"/>
          <w:sz w:val="32"/>
          <w:szCs w:val="32"/>
        </w:rPr>
      </w:pPr>
      <w:r>
        <w:rPr>
          <w:rFonts w:ascii="仿宋" w:hAnsi="仿宋" w:eastAsia="仿宋" w:cs="仿宋_GB2312"/>
          <w:kern w:val="0"/>
          <w:sz w:val="32"/>
          <w:szCs w:val="32"/>
        </w:rPr>
        <w:t xml:space="preserve">   宗教工作以加强党对宗教工作的统领为保障，以坚持中国化方向为遵循，着力做好宗教工作督查整改；着力推动“双创四进三机制”建设；着力提高宗教工作依法管理水平；着力维护宗教领域和谐稳定。</w:t>
      </w:r>
    </w:p>
    <w:p>
      <w:pPr>
        <w:spacing w:line="500" w:lineRule="exact"/>
        <w:ind w:firstLine="640" w:firstLineChars="200"/>
        <w:jc w:val="left"/>
        <w:rPr>
          <w:rFonts w:ascii="仿宋" w:hAnsi="仿宋" w:eastAsia="仿宋" w:cs="仿宋_GB2312"/>
          <w:kern w:val="0"/>
          <w:sz w:val="32"/>
          <w:szCs w:val="32"/>
        </w:rPr>
      </w:pPr>
      <w:r>
        <w:rPr>
          <w:rFonts w:ascii="仿宋" w:hAnsi="仿宋" w:eastAsia="仿宋" w:cs="仿宋_GB2312"/>
          <w:kern w:val="0"/>
          <w:sz w:val="32"/>
          <w:szCs w:val="32"/>
        </w:rPr>
        <w:t xml:space="preserve">   机关建设以加强党的建设为统领，强化政治建设，强化纪律建设，强化机制建设，努力锻造一支务实高效、清正廉洁、开拓创新的民族宗教工作队伍。</w:t>
      </w:r>
    </w:p>
    <w:p>
      <w:pPr>
        <w:spacing w:line="500" w:lineRule="exact"/>
        <w:ind w:firstLine="640" w:firstLineChars="200"/>
        <w:jc w:val="left"/>
        <w:rPr>
          <w:rFonts w:ascii="仿宋" w:hAnsi="仿宋" w:eastAsia="仿宋" w:cs="仿宋_GB2312"/>
          <w:kern w:val="0"/>
          <w:sz w:val="32"/>
          <w:szCs w:val="32"/>
        </w:rPr>
      </w:pPr>
    </w:p>
    <w:p>
      <w:pPr>
        <w:spacing w:line="500" w:lineRule="exact"/>
        <w:ind w:firstLine="640" w:firstLineChars="200"/>
        <w:jc w:val="left"/>
        <w:outlineLvl w:val="1"/>
        <w:rPr>
          <w:rFonts w:ascii="仿宋" w:hAnsi="仿宋" w:eastAsia="仿宋" w:cs="仿宋_GB2312"/>
          <w:kern w:val="0"/>
          <w:sz w:val="32"/>
          <w:szCs w:val="32"/>
        </w:rPr>
      </w:pPr>
      <w:r>
        <w:rPr>
          <w:rFonts w:hint="eastAsia" w:ascii="仿宋" w:hAnsi="仿宋" w:eastAsia="仿宋" w:cs="仿宋_GB2312"/>
          <w:kern w:val="0"/>
          <w:sz w:val="32"/>
          <w:szCs w:val="32"/>
        </w:rPr>
        <w:t>3、工作保障措施</w:t>
      </w:r>
      <w:r>
        <w:rPr>
          <w:rFonts w:ascii="仿宋" w:hAnsi="仿宋" w:eastAsia="仿宋" w:cs="仿宋_GB2312"/>
          <w:kern w:val="0"/>
          <w:sz w:val="32"/>
          <w:szCs w:val="32"/>
        </w:rPr>
        <w:fldChar w:fldCharType="begin"/>
      </w:r>
      <w:r>
        <w:rPr>
          <w:rFonts w:ascii="仿宋" w:hAnsi="仿宋" w:eastAsia="仿宋" w:cs="仿宋_GB2312"/>
          <w:kern w:val="0"/>
          <w:sz w:val="32"/>
          <w:szCs w:val="32"/>
        </w:rPr>
        <w:instrText xml:space="preserve"> </w:instrText>
      </w:r>
      <w:r>
        <w:rPr>
          <w:rFonts w:hint="eastAsia" w:ascii="仿宋" w:hAnsi="仿宋" w:eastAsia="仿宋" w:cs="仿宋_GB2312"/>
          <w:kern w:val="0"/>
          <w:sz w:val="32"/>
          <w:szCs w:val="32"/>
        </w:rPr>
        <w:instrText xml:space="preserve">TC </w:instrText>
      </w:r>
      <w:bookmarkStart w:id="3" w:name="_Toc29410418"/>
      <w:r>
        <w:rPr>
          <w:rFonts w:hint="eastAsia" w:ascii="仿宋" w:hAnsi="仿宋" w:eastAsia="仿宋" w:cs="仿宋_GB2312"/>
          <w:kern w:val="0"/>
          <w:sz w:val="32"/>
          <w:szCs w:val="32"/>
        </w:rPr>
        <w:instrText xml:space="preserve">工作保障措施</w:instrText>
      </w:r>
      <w:bookmarkEnd w:id="3"/>
      <w:r>
        <w:rPr>
          <w:rFonts w:hint="eastAsia" w:ascii="仿宋" w:hAnsi="仿宋" w:eastAsia="仿宋" w:cs="仿宋_GB2312"/>
          <w:kern w:val="0"/>
          <w:sz w:val="32"/>
          <w:szCs w:val="32"/>
        </w:rPr>
        <w:instrText xml:space="preserve"> \f A \l 1</w:instrText>
      </w:r>
      <w:r>
        <w:rPr>
          <w:rFonts w:ascii="仿宋" w:hAnsi="仿宋" w:eastAsia="仿宋" w:cs="仿宋_GB2312"/>
          <w:kern w:val="0"/>
          <w:sz w:val="32"/>
          <w:szCs w:val="32"/>
        </w:rPr>
        <w:instrText xml:space="preserve"> </w:instrText>
      </w:r>
      <w:r>
        <w:rPr>
          <w:rFonts w:ascii="仿宋" w:hAnsi="仿宋" w:eastAsia="仿宋" w:cs="仿宋_GB2312"/>
          <w:kern w:val="0"/>
          <w:sz w:val="32"/>
          <w:szCs w:val="32"/>
        </w:rPr>
        <w:fldChar w:fldCharType="end"/>
      </w:r>
    </w:p>
    <w:p>
      <w:pPr>
        <w:spacing w:line="500" w:lineRule="exact"/>
        <w:ind w:firstLine="640" w:firstLineChars="200"/>
        <w:jc w:val="left"/>
        <w:rPr>
          <w:rFonts w:ascii="仿宋" w:hAnsi="仿宋" w:eastAsia="仿宋" w:cs="仿宋_GB2312"/>
          <w:kern w:val="0"/>
          <w:sz w:val="32"/>
          <w:szCs w:val="32"/>
        </w:rPr>
      </w:pPr>
      <w:r>
        <w:rPr>
          <w:rFonts w:ascii="仿宋" w:hAnsi="仿宋" w:eastAsia="仿宋" w:cs="仿宋_GB2312"/>
          <w:kern w:val="0"/>
          <w:sz w:val="32"/>
          <w:szCs w:val="32"/>
        </w:rPr>
        <w:t xml:space="preserve">   </w:t>
      </w:r>
      <w:r>
        <w:rPr>
          <w:rFonts w:hint="eastAsia" w:ascii="仿宋" w:hAnsi="仿宋" w:eastAsia="仿宋" w:cs="仿宋_GB2312"/>
          <w:kern w:val="0"/>
          <w:sz w:val="32"/>
          <w:szCs w:val="32"/>
        </w:rPr>
        <w:t>（1）</w:t>
      </w:r>
      <w:r>
        <w:rPr>
          <w:rFonts w:ascii="仿宋" w:hAnsi="仿宋" w:eastAsia="仿宋" w:cs="仿宋_GB2312"/>
          <w:kern w:val="0"/>
          <w:sz w:val="32"/>
          <w:szCs w:val="32"/>
        </w:rPr>
        <w:t>根据全年工作任务，制定各处室任务目标进度表，细分量化工作任务，确保按时保质完成。</w:t>
      </w:r>
    </w:p>
    <w:p>
      <w:pPr>
        <w:spacing w:line="500" w:lineRule="exact"/>
        <w:ind w:firstLine="640" w:firstLineChars="200"/>
        <w:jc w:val="left"/>
        <w:rPr>
          <w:rFonts w:ascii="仿宋" w:hAnsi="仿宋" w:eastAsia="仿宋" w:cs="仿宋_GB2312"/>
          <w:kern w:val="0"/>
          <w:sz w:val="32"/>
          <w:szCs w:val="32"/>
        </w:rPr>
      </w:pPr>
      <w:r>
        <w:rPr>
          <w:rFonts w:ascii="仿宋" w:hAnsi="仿宋" w:eastAsia="仿宋" w:cs="仿宋_GB2312"/>
          <w:kern w:val="0"/>
          <w:sz w:val="32"/>
          <w:szCs w:val="32"/>
        </w:rPr>
        <w:t xml:space="preserve">   </w:t>
      </w:r>
      <w:r>
        <w:rPr>
          <w:rFonts w:hint="eastAsia" w:ascii="仿宋" w:hAnsi="仿宋" w:eastAsia="仿宋" w:cs="仿宋_GB2312"/>
          <w:kern w:val="0"/>
          <w:sz w:val="32"/>
          <w:szCs w:val="32"/>
        </w:rPr>
        <w:t>（2）</w:t>
      </w:r>
      <w:r>
        <w:rPr>
          <w:rFonts w:ascii="仿宋" w:hAnsi="仿宋" w:eastAsia="仿宋" w:cs="仿宋_GB2312"/>
          <w:kern w:val="0"/>
          <w:sz w:val="32"/>
          <w:szCs w:val="32"/>
        </w:rPr>
        <w:t>加强工作督导，做好各项工作的协调，发现问题及时改进提高。</w:t>
      </w:r>
    </w:p>
    <w:p>
      <w:pPr>
        <w:spacing w:line="500" w:lineRule="exact"/>
        <w:ind w:firstLine="560" w:firstLineChars="200"/>
        <w:jc w:val="left"/>
        <w:rPr>
          <w:rFonts w:ascii="Times New Roman" w:eastAsia="方正仿宋_GBK"/>
          <w:sz w:val="28"/>
        </w:rPr>
      </w:pPr>
    </w:p>
    <w:p>
      <w:pPr>
        <w:ind w:firstLine="420" w:firstLineChars="200"/>
        <w:jc w:val="center"/>
        <w:rPr>
          <w:rFonts w:ascii="Times New Roman" w:hAnsi="宋体"/>
        </w:rPr>
      </w:pPr>
      <w:r>
        <w:rPr>
          <w:rFonts w:ascii="方正书宋_GBK" w:eastAsia="方正书宋_GBK"/>
        </w:rPr>
        <w:t xml:space="preserve"> </w:t>
      </w:r>
    </w:p>
    <w:p>
      <w:pPr>
        <w:jc w:val="left"/>
        <w:outlineLvl w:val="0"/>
        <w:sectPr>
          <w:footerReference r:id="rId3" w:type="default"/>
          <w:pgSz w:w="11907" w:h="16839"/>
          <w:pgMar w:top="1361" w:right="1020" w:bottom="1361" w:left="1020" w:header="851" w:footer="992" w:gutter="0"/>
          <w:cols w:space="720" w:num="1"/>
          <w:docGrid w:type="linesAndChars" w:linePitch="435" w:charSpace="0"/>
        </w:sectPr>
      </w:pPr>
    </w:p>
    <w:p>
      <w:pPr>
        <w:spacing w:line="560" w:lineRule="exact"/>
        <w:outlineLvl w:val="0"/>
        <w:rPr>
          <w:rFonts w:ascii="宋体" w:hAnsi="宋体" w:eastAsia="宋体" w:cs="方正小标宋_GBK"/>
          <w:sz w:val="32"/>
          <w:szCs w:val="32"/>
        </w:rPr>
      </w:pP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rPr>
        <w:t>部门职责</w:t>
      </w:r>
      <w:r>
        <w:rPr>
          <w:rFonts w:ascii="宋体" w:hAnsi="宋体" w:eastAsia="宋体" w:cs="方正小标宋_GBK"/>
          <w:sz w:val="32"/>
          <w:szCs w:val="32"/>
        </w:rPr>
        <w:t>-</w:t>
      </w:r>
      <w:r>
        <w:rPr>
          <w:rFonts w:hint="eastAsia" w:ascii="宋体" w:hAnsi="宋体" w:eastAsia="宋体" w:cs="方正小标宋_GBK"/>
          <w:sz w:val="32"/>
          <w:szCs w:val="32"/>
        </w:rPr>
        <w:t>工作活动绩效目标</w:t>
      </w:r>
    </w:p>
    <w:p>
      <w:pPr>
        <w:spacing w:line="560" w:lineRule="exact"/>
        <w:jc w:val="center"/>
        <w:outlineLvl w:val="0"/>
        <w:rPr>
          <w:rFonts w:ascii="宋体" w:hAnsi="宋体" w:eastAsia="宋体" w:cs="方正小标宋_GBK"/>
          <w:sz w:val="32"/>
          <w:szCs w:val="32"/>
        </w:rPr>
      </w:pPr>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ind w:firstLine="480" w:firstLineChars="200"/>
              <w:jc w:val="left"/>
              <w:rPr>
                <w:rFonts w:ascii="方正小标宋_GBK" w:eastAsia="方正小标宋_GBK"/>
                <w:sz w:val="24"/>
              </w:rPr>
            </w:pPr>
            <w:r>
              <w:rPr>
                <w:rFonts w:ascii="方正小标宋_GBK" w:eastAsia="方正小标宋_GBK"/>
                <w:sz w:val="24"/>
              </w:rPr>
              <w:t>492</w:t>
            </w:r>
            <w:r>
              <w:rPr>
                <w:rFonts w:hint="eastAsia" w:ascii="方正小标宋_GBK" w:eastAsia="方正小标宋_GBK"/>
                <w:sz w:val="24"/>
              </w:rPr>
              <w:t>成安县民族宗教局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ind w:firstLine="480" w:firstLineChars="200"/>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ind w:firstLine="422" w:firstLineChars="200"/>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ind w:firstLine="422" w:firstLineChars="200"/>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ind w:firstLine="422" w:firstLineChars="200"/>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ind w:firstLine="422" w:firstLineChars="200"/>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ind w:firstLine="422" w:firstLineChars="200"/>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ind w:firstLine="422" w:firstLineChars="200"/>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ind w:firstLine="420" w:firstLineChars="200"/>
              <w:jc w:val="left"/>
              <w:outlineLvl w:val="0"/>
            </w:pPr>
          </w:p>
        </w:tc>
        <w:tc>
          <w:tcPr>
            <w:tcW w:w="1276" w:type="dxa"/>
            <w:vMerge w:val="continue"/>
            <w:shd w:val="clear" w:color="auto" w:fill="auto"/>
            <w:vAlign w:val="center"/>
          </w:tcPr>
          <w:p>
            <w:pPr>
              <w:spacing w:line="300" w:lineRule="exact"/>
              <w:ind w:firstLine="420" w:firstLineChars="200"/>
              <w:jc w:val="left"/>
              <w:outlineLvl w:val="0"/>
            </w:pPr>
          </w:p>
        </w:tc>
        <w:tc>
          <w:tcPr>
            <w:tcW w:w="2976" w:type="dxa"/>
            <w:vMerge w:val="continue"/>
            <w:shd w:val="clear" w:color="auto" w:fill="auto"/>
            <w:vAlign w:val="center"/>
          </w:tcPr>
          <w:p>
            <w:pPr>
              <w:spacing w:line="300" w:lineRule="exact"/>
              <w:ind w:firstLine="420" w:firstLineChars="200"/>
              <w:jc w:val="left"/>
              <w:outlineLvl w:val="0"/>
            </w:pPr>
          </w:p>
        </w:tc>
        <w:tc>
          <w:tcPr>
            <w:tcW w:w="2976" w:type="dxa"/>
            <w:vMerge w:val="continue"/>
            <w:shd w:val="clear" w:color="auto" w:fill="auto"/>
            <w:vAlign w:val="center"/>
          </w:tcPr>
          <w:p>
            <w:pPr>
              <w:spacing w:line="300" w:lineRule="exact"/>
              <w:ind w:firstLine="420" w:firstLineChars="200"/>
              <w:jc w:val="left"/>
              <w:outlineLvl w:val="0"/>
            </w:pPr>
          </w:p>
        </w:tc>
        <w:tc>
          <w:tcPr>
            <w:tcW w:w="1417" w:type="dxa"/>
            <w:vMerge w:val="continue"/>
            <w:shd w:val="clear" w:color="auto" w:fill="auto"/>
            <w:vAlign w:val="center"/>
          </w:tcPr>
          <w:p>
            <w:pPr>
              <w:spacing w:line="300" w:lineRule="exact"/>
              <w:ind w:firstLine="420" w:firstLineChars="200"/>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2" w:firstLineChars="200"/>
              <w:jc w:val="left"/>
              <w:rPr>
                <w:rFonts w:ascii="方正书宋_GBK" w:eastAsia="方正书宋_GBK"/>
                <w:b/>
              </w:rPr>
            </w:pPr>
            <w:r>
              <w:rPr>
                <w:rFonts w:hint="eastAsia" w:ascii="方正书宋_GBK" w:eastAsia="方正书宋_GBK"/>
                <w:b/>
              </w:rPr>
              <w:t>宗教事务管理</w:t>
            </w:r>
          </w:p>
        </w:tc>
        <w:tc>
          <w:tcPr>
            <w:tcW w:w="1276" w:type="dxa"/>
            <w:shd w:val="clear" w:color="auto" w:fill="auto"/>
            <w:vAlign w:val="center"/>
          </w:tcPr>
          <w:p>
            <w:pPr>
              <w:spacing w:line="300" w:lineRule="exact"/>
              <w:ind w:firstLine="420" w:firstLineChars="200"/>
              <w:jc w:val="left"/>
              <w:rPr>
                <w:rFonts w:ascii="方正书宋_GBK" w:eastAsiaTheme="minorEastAsia"/>
              </w:rPr>
            </w:pPr>
            <w:r>
              <w:rPr>
                <w:rFonts w:hint="eastAsia" w:ascii="方正书宋_GBK" w:eastAsiaTheme="minorEastAsia"/>
              </w:rPr>
              <w:t>2</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贯彻执行国家关于少数民族工作的方针政策；协调处理涉及民族关系的有关事宜，监督办理少数民族权益保障事宜；帮扶民族地方经济发展；研究少数民族文教体艺等方面的特殊问题，开展相关保护开发活动。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加强民族事务管理工作</w:t>
            </w:r>
          </w:p>
        </w:tc>
        <w:tc>
          <w:tcPr>
            <w:tcW w:w="141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2" w:firstLineChars="200"/>
              <w:jc w:val="left"/>
              <w:rPr>
                <w:rFonts w:ascii="方正书宋_GBK" w:eastAsia="方正书宋_GBK"/>
                <w:b/>
              </w:rPr>
            </w:pPr>
            <w:r>
              <w:rPr>
                <w:rFonts w:hint="eastAsia" w:ascii="方正书宋_GBK" w:eastAsia="方正书宋_GBK"/>
                <w:b/>
              </w:rPr>
              <w:t>宗教基本事务管理</w:t>
            </w:r>
          </w:p>
        </w:tc>
        <w:tc>
          <w:tcPr>
            <w:tcW w:w="1276" w:type="dxa"/>
            <w:shd w:val="clear" w:color="auto" w:fill="auto"/>
            <w:vAlign w:val="center"/>
          </w:tcPr>
          <w:p>
            <w:pPr>
              <w:spacing w:line="300" w:lineRule="exact"/>
              <w:ind w:firstLine="420" w:firstLineChars="200"/>
              <w:jc w:val="left"/>
              <w:rPr>
                <w:rFonts w:ascii="方正书宋_GBK" w:eastAsiaTheme="minorEastAsia"/>
              </w:rPr>
            </w:pPr>
            <w:r>
              <w:rPr>
                <w:rFonts w:hint="eastAsia" w:ascii="方正书宋_GBK" w:eastAsiaTheme="minorEastAsia"/>
              </w:rPr>
              <w:t>1</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贯彻执行国家关于宗教工作的方针政策；监督检查宗教活动场所；对困难宗教教职人员进行补助；协调指导各教的基本事务管理工作；帮助管理县属宗教院校。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完成宗教基本事务，加大全县宗教活动场所检查力度，及时解决各类宗教问题。</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重点宗教活动场所检查覆盖率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2" w:firstLineChars="200"/>
              <w:jc w:val="left"/>
              <w:rPr>
                <w:rFonts w:ascii="方正书宋_GBK" w:eastAsia="方正书宋_GBK"/>
                <w:b/>
              </w:rPr>
            </w:pPr>
            <w:r>
              <w:rPr>
                <w:rFonts w:hint="eastAsia" w:ascii="方正书宋_GBK" w:eastAsia="方正书宋_GBK"/>
                <w:b/>
              </w:rPr>
              <w:t>　天主教综合治理</w:t>
            </w:r>
          </w:p>
        </w:tc>
        <w:tc>
          <w:tcPr>
            <w:tcW w:w="1276" w:type="dxa"/>
            <w:shd w:val="clear" w:color="auto" w:fill="auto"/>
            <w:vAlign w:val="center"/>
          </w:tcPr>
          <w:p>
            <w:pPr>
              <w:spacing w:line="300" w:lineRule="exact"/>
              <w:ind w:firstLine="420" w:firstLineChars="200"/>
              <w:jc w:val="left"/>
              <w:rPr>
                <w:rFonts w:ascii="方正书宋_GBK" w:eastAsiaTheme="minorEastAsia"/>
              </w:rPr>
            </w:pPr>
            <w:r>
              <w:rPr>
                <w:rFonts w:hint="eastAsia" w:ascii="方正书宋_GBK" w:eastAsiaTheme="minorEastAsia"/>
              </w:rPr>
              <w:t>10</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对地下主教、神甫及其骨干分子进行监控、反渗透，研究天主教神职人员生活补助政策，巩固爱国人员的领导地位。</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加大补助力度，增强反渗透能力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天主教神职人员补助覆盖率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422" w:firstLineChars="200"/>
              <w:jc w:val="left"/>
              <w:rPr>
                <w:rFonts w:ascii="方正书宋_GBK" w:eastAsia="方正书宋_GBK"/>
                <w:b/>
              </w:rPr>
            </w:pPr>
            <w:r>
              <w:rPr>
                <w:rFonts w:hint="eastAsia" w:ascii="方正书宋_GBK" w:eastAsia="方正书宋_GBK"/>
                <w:b/>
              </w:rPr>
              <w:t>　　培训教育</w:t>
            </w:r>
          </w:p>
        </w:tc>
        <w:tc>
          <w:tcPr>
            <w:tcW w:w="1276" w:type="dxa"/>
            <w:vMerge w:val="restart"/>
            <w:shd w:val="clear" w:color="auto" w:fill="auto"/>
            <w:vAlign w:val="center"/>
          </w:tcPr>
          <w:p>
            <w:pPr>
              <w:spacing w:line="300" w:lineRule="exact"/>
              <w:ind w:firstLine="420" w:firstLineChars="200"/>
              <w:jc w:val="left"/>
              <w:rPr>
                <w:rFonts w:ascii="方正书宋_GBK" w:eastAsiaTheme="minorEastAsia"/>
              </w:rPr>
            </w:pPr>
            <w:r>
              <w:rPr>
                <w:rFonts w:hint="eastAsia" w:ascii="方正书宋_GBK" w:eastAsia="方正书宋_GBK"/>
              </w:rPr>
              <w:t>1</w:t>
            </w:r>
            <w:r>
              <w:rPr>
                <w:rFonts w:hint="eastAsia" w:ascii="方正书宋_GBK" w:eastAsiaTheme="minorEastAsia"/>
              </w:rPr>
              <w:t>5</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教育、培训各大宗教教职人员和信教群众，培养各大宗教爱国爱教人士，促进社会和谐稳定</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增强培训效果</w:t>
            </w:r>
            <w:bookmarkStart w:id="5" w:name="_GoBack"/>
            <w:bookmarkEnd w:id="5"/>
            <w:r>
              <w:rPr>
                <w:rFonts w:hint="eastAsia" w:ascii="方正书宋_GBK" w:eastAsia="方正书宋_GBK"/>
              </w:rPr>
              <w:t>，确保结识人员数量和质量</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培训班次数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2"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人员培训量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2" w:firstLineChars="200"/>
              <w:jc w:val="left"/>
              <w:rPr>
                <w:rFonts w:ascii="方正书宋_GBK" w:eastAsia="方正书宋_GBK"/>
                <w:b/>
              </w:rPr>
            </w:pPr>
            <w:r>
              <w:rPr>
                <w:rFonts w:hint="eastAsia" w:ascii="方正书宋_GBK" w:eastAsia="方正书宋_GBK"/>
                <w:b/>
              </w:rPr>
              <w:t>协同管理涉外事宜</w:t>
            </w:r>
          </w:p>
        </w:tc>
        <w:tc>
          <w:tcPr>
            <w:tcW w:w="1276" w:type="dxa"/>
            <w:shd w:val="clear" w:color="auto" w:fill="auto"/>
            <w:vAlign w:val="center"/>
          </w:tcPr>
          <w:p>
            <w:pPr>
              <w:spacing w:line="300" w:lineRule="exact"/>
              <w:ind w:firstLine="420" w:firstLineChars="200"/>
              <w:jc w:val="left"/>
              <w:rPr>
                <w:rFonts w:ascii="方正书宋_GBK" w:eastAsiaTheme="minorEastAsia"/>
              </w:rPr>
            </w:pPr>
            <w:r>
              <w:rPr>
                <w:rFonts w:hint="eastAsia" w:ascii="方正书宋_GBK" w:eastAsia="方正书宋_GBK"/>
              </w:rPr>
              <w:t>3</w:t>
            </w:r>
            <w:r>
              <w:rPr>
                <w:rFonts w:hint="eastAsia" w:ascii="方正书宋_GBK" w:eastAsiaTheme="minorEastAsia"/>
              </w:rPr>
              <w:t>0</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协同管理宗教界人员对外交流、伊斯兰教朝觐等涉外事宜</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加强宗教界人员各种涉外事务管理</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宗教涉外事务办结率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2" w:firstLineChars="200"/>
              <w:jc w:val="left"/>
              <w:rPr>
                <w:rFonts w:ascii="方正书宋_GBK" w:eastAsia="方正书宋_GBK"/>
                <w:b/>
              </w:rPr>
            </w:pPr>
            <w:r>
              <w:rPr>
                <w:rFonts w:hint="eastAsia" w:ascii="方正书宋_GBK" w:eastAsia="方正书宋_GBK"/>
                <w:b/>
              </w:rPr>
              <w:t>民族事务管理</w:t>
            </w:r>
          </w:p>
        </w:tc>
        <w:tc>
          <w:tcPr>
            <w:tcW w:w="12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5</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贯彻执行国家关于少数民族工作的方针政策；协调处理涉及民族关系的有关事宜，监督办理少数民族权益保障事宜；帮扶民族地方经济发展；研究少数民族文教体艺等方面的特殊问题，开展相关保护开发活动。</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加强民族事务管理工作</w:t>
            </w:r>
          </w:p>
        </w:tc>
        <w:tc>
          <w:tcPr>
            <w:tcW w:w="1417" w:type="dxa"/>
            <w:shd w:val="clear" w:color="auto" w:fill="auto"/>
            <w:vAlign w:val="center"/>
          </w:tcPr>
          <w:p>
            <w:pPr>
              <w:spacing w:line="300" w:lineRule="exact"/>
              <w:ind w:firstLine="420" w:firstLineChars="200"/>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2" w:firstLineChars="200"/>
              <w:jc w:val="left"/>
              <w:rPr>
                <w:rFonts w:ascii="方正书宋_GBK" w:eastAsia="方正书宋_GBK"/>
                <w:b/>
              </w:rPr>
            </w:pPr>
            <w:r>
              <w:rPr>
                <w:rFonts w:hint="eastAsia" w:ascii="方正书宋_GBK" w:eastAsia="方正书宋_GBK"/>
                <w:b/>
              </w:rPr>
              <w:t>　综合事务管理</w:t>
            </w:r>
          </w:p>
        </w:tc>
        <w:tc>
          <w:tcPr>
            <w:tcW w:w="1276" w:type="dxa"/>
            <w:shd w:val="clear" w:color="auto" w:fill="auto"/>
            <w:vAlign w:val="center"/>
          </w:tcPr>
          <w:p>
            <w:pPr>
              <w:spacing w:line="300" w:lineRule="exact"/>
              <w:ind w:firstLine="420" w:firstLineChars="200"/>
              <w:jc w:val="left"/>
              <w:rPr>
                <w:rFonts w:ascii="方正书宋_GBK" w:eastAsiaTheme="minorEastAsia"/>
              </w:rPr>
            </w:pPr>
            <w:r>
              <w:rPr>
                <w:rFonts w:hint="eastAsia" w:ascii="方正书宋_GBK" w:eastAsiaTheme="minorEastAsia"/>
              </w:rPr>
              <w:t>16</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负责局机关人事、劳资、行政后勤、财务和资产管理工作。</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保证机关正常运转</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422" w:firstLineChars="200"/>
              <w:jc w:val="left"/>
              <w:rPr>
                <w:rFonts w:ascii="方正书宋_GBK" w:eastAsia="方正书宋_GBK"/>
                <w:b/>
              </w:rPr>
            </w:pPr>
            <w:r>
              <w:rPr>
                <w:rFonts w:hint="eastAsia" w:ascii="方正书宋_GBK" w:eastAsia="方正书宋_GBK"/>
                <w:b/>
              </w:rPr>
              <w:t>综合业务管理</w:t>
            </w:r>
          </w:p>
        </w:tc>
        <w:tc>
          <w:tcPr>
            <w:tcW w:w="1276" w:type="dxa"/>
            <w:vMerge w:val="restart"/>
            <w:shd w:val="clear" w:color="auto" w:fill="auto"/>
            <w:vAlign w:val="center"/>
          </w:tcPr>
          <w:p>
            <w:pPr>
              <w:spacing w:line="300" w:lineRule="exact"/>
              <w:ind w:firstLine="420" w:firstLineChars="200"/>
              <w:jc w:val="left"/>
              <w:rPr>
                <w:rFonts w:ascii="方正书宋_GBK" w:eastAsia="方正书宋_GBK"/>
              </w:rPr>
            </w:pP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加强民族宗教的法制宣传和团结教育，团结和动员广大信教群众为改革开放和经济建设服务。协助处理民族宗教方面的维稳问题。进行清真食品检查、认证；处理其他不可预见的民族宗教问题。</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不断提高民族宗教法律政策宣传覆盖率</w:t>
            </w:r>
            <w:r>
              <w:rPr>
                <w:rFonts w:ascii="方正书宋_GBK" w:eastAsia="方正书宋_GBK"/>
              </w:rPr>
              <w:t>,</w:t>
            </w:r>
            <w:r>
              <w:rPr>
                <w:rFonts w:hint="eastAsia" w:ascii="方正书宋_GBK" w:eastAsia="方正书宋_GBK"/>
              </w:rPr>
              <w:t>加大宣传教育力度</w:t>
            </w:r>
            <w:r>
              <w:rPr>
                <w:rFonts w:ascii="方正书宋_GBK" w:eastAsia="方正书宋_GBK"/>
              </w:rPr>
              <w:t>;</w:t>
            </w:r>
            <w:r>
              <w:rPr>
                <w:rFonts w:hint="eastAsia" w:ascii="方正书宋_GBK" w:eastAsia="方正书宋_GBK"/>
              </w:rPr>
              <w:t>妥善协助解决突发事件</w:t>
            </w:r>
            <w:r>
              <w:rPr>
                <w:rFonts w:ascii="方正书宋_GBK" w:eastAsia="方正书宋_GBK"/>
              </w:rPr>
              <w:t>;</w:t>
            </w:r>
            <w:r>
              <w:rPr>
                <w:rFonts w:hint="eastAsia" w:ascii="方正书宋_GBK" w:eastAsia="方正书宋_GBK"/>
              </w:rPr>
              <w:t>提高清真食品检查认证的免费服务效率</w:t>
            </w:r>
            <w:r>
              <w:rPr>
                <w:rFonts w:ascii="方正书宋_GBK" w:eastAsia="方正书宋_GBK"/>
              </w:rPr>
              <w:t>,</w:t>
            </w:r>
            <w:r>
              <w:rPr>
                <w:rFonts w:hint="eastAsia" w:ascii="方正书宋_GBK" w:eastAsia="方正书宋_GBK"/>
              </w:rPr>
              <w:t>及时解决其他民族宗教问题。</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维稳突出问题解决率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2" w:firstLineChars="200"/>
              <w:jc w:val="left"/>
              <w:rPr>
                <w:rFonts w:ascii="方正书宋_GBK" w:eastAsia="方正书宋_GBK"/>
                <w:b/>
              </w:rPr>
            </w:pPr>
          </w:p>
        </w:tc>
        <w:tc>
          <w:tcPr>
            <w:tcW w:w="12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清真食品认证服务满意度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w:t>
            </w:r>
          </w:p>
        </w:tc>
      </w:tr>
      <w:bookmarkEnd w:id="0"/>
    </w:tbl>
    <w:p>
      <w:pPr>
        <w:autoSpaceDE w:val="0"/>
        <w:autoSpaceDN w:val="0"/>
        <w:adjustRightInd w:val="0"/>
        <w:spacing w:line="560" w:lineRule="exact"/>
        <w:ind w:left="-420" w:leftChars="-200" w:firstLine="800" w:firstLineChars="25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widowControl/>
        <w:spacing w:line="360" w:lineRule="auto"/>
        <w:ind w:left="-420" w:leftChars="-200" w:firstLine="640" w:firstLineChars="200"/>
        <w:jc w:val="left"/>
        <w:rPr>
          <w:rFonts w:ascii="仿宋_GB2312" w:hAnsi="微软雅黑" w:eastAsia="仿宋_GB2312" w:cs="仿宋_GB2312"/>
          <w:kern w:val="0"/>
          <w:sz w:val="32"/>
          <w:szCs w:val="32"/>
        </w:rPr>
      </w:pPr>
      <w:bookmarkStart w:id="4" w:name="_Toc471398468"/>
      <w:r>
        <w:rPr>
          <w:rFonts w:hint="eastAsia" w:ascii="仿宋_GB2312" w:hAnsi="微软雅黑" w:eastAsia="仿宋_GB2312" w:cs="仿宋_GB2312"/>
          <w:kern w:val="0"/>
          <w:sz w:val="32"/>
          <w:szCs w:val="32"/>
        </w:rPr>
        <w:t>2020年，我单位政府采购预算0.4万元。具体内容见下表：</w:t>
      </w:r>
    </w:p>
    <w:p>
      <w:pPr>
        <w:spacing w:line="560" w:lineRule="exact"/>
        <w:jc w:val="center"/>
        <w:outlineLvl w:val="0"/>
        <w:rPr>
          <w:rFonts w:ascii="黑体" w:hAnsi="黑体" w:eastAsia="黑体"/>
          <w:sz w:val="32"/>
        </w:rPr>
      </w:pPr>
      <w:r>
        <w:rPr>
          <w:rFonts w:hint="eastAsia" w:ascii="黑体" w:hAnsi="黑体" w:eastAsia="黑体"/>
          <w:sz w:val="32"/>
        </w:rPr>
        <w:t>部门政府采购预算</w:t>
      </w:r>
    </w:p>
    <w:tbl>
      <w:tblPr>
        <w:tblStyle w:val="5"/>
        <w:tblW w:w="136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0"/>
        <w:gridCol w:w="992"/>
        <w:gridCol w:w="1134"/>
        <w:gridCol w:w="1276"/>
        <w:gridCol w:w="708"/>
        <w:gridCol w:w="709"/>
        <w:gridCol w:w="709"/>
        <w:gridCol w:w="795"/>
        <w:gridCol w:w="906"/>
        <w:gridCol w:w="709"/>
        <w:gridCol w:w="850"/>
        <w:gridCol w:w="851"/>
        <w:gridCol w:w="1275"/>
        <w:gridCol w:w="12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blHeader/>
          <w:jc w:val="center"/>
        </w:trPr>
        <w:tc>
          <w:tcPr>
            <w:tcW w:w="7098" w:type="dxa"/>
            <w:gridSpan w:val="7"/>
            <w:tcBorders>
              <w:top w:val="single" w:color="FFFFFF" w:sz="6" w:space="0"/>
              <w:left w:val="single" w:color="FFFFFF" w:sz="6" w:space="0"/>
              <w:right w:val="single" w:color="FFFFFF" w:sz="6" w:space="0"/>
            </w:tcBorders>
            <w:vAlign w:val="center"/>
          </w:tcPr>
          <w:p>
            <w:pPr>
              <w:spacing w:line="560" w:lineRule="exact"/>
              <w:jc w:val="left"/>
              <w:rPr>
                <w:rFonts w:ascii="仿宋_GB2312" w:eastAsia="仿宋_GB2312"/>
                <w:sz w:val="24"/>
              </w:rPr>
            </w:pPr>
            <w:r>
              <w:rPr>
                <w:rFonts w:hint="eastAsia" w:ascii="仿宋_GB2312" w:eastAsia="仿宋_GB2312"/>
                <w:sz w:val="24"/>
              </w:rPr>
              <w:t>部门（单位）：成安县民族宗教局</w:t>
            </w:r>
          </w:p>
        </w:tc>
        <w:tc>
          <w:tcPr>
            <w:tcW w:w="6587" w:type="dxa"/>
            <w:gridSpan w:val="7"/>
            <w:tcBorders>
              <w:top w:val="single" w:color="FFFFFF" w:sz="6" w:space="0"/>
              <w:left w:val="single" w:color="FFFFFF" w:sz="6" w:space="0"/>
              <w:right w:val="single" w:color="FFFFFF" w:sz="6" w:space="0"/>
            </w:tcBorders>
            <w:vAlign w:val="center"/>
          </w:tcPr>
          <w:p>
            <w:pPr>
              <w:spacing w:line="56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562" w:type="dxa"/>
            <w:gridSpan w:val="2"/>
            <w:vAlign w:val="center"/>
          </w:tcPr>
          <w:p>
            <w:pPr>
              <w:spacing w:line="280" w:lineRule="exact"/>
              <w:jc w:val="center"/>
              <w:rPr>
                <w:rFonts w:ascii="仿宋_GB2312" w:eastAsia="仿宋_GB2312"/>
              </w:rPr>
            </w:pPr>
            <w:r>
              <w:rPr>
                <w:rFonts w:hint="eastAsia" w:ascii="仿宋_GB2312" w:eastAsia="仿宋_GB2312"/>
              </w:rPr>
              <w:t>政府采购项目</w:t>
            </w:r>
          </w:p>
          <w:p>
            <w:pPr>
              <w:spacing w:line="280" w:lineRule="exact"/>
              <w:jc w:val="center"/>
              <w:rPr>
                <w:rFonts w:ascii="仿宋_GB2312" w:eastAsia="仿宋_GB2312"/>
              </w:rPr>
            </w:pPr>
            <w:r>
              <w:rPr>
                <w:rFonts w:hint="eastAsia" w:ascii="仿宋_GB2312" w:eastAsia="仿宋_GB2312"/>
              </w:rPr>
              <w:t>来源</w:t>
            </w:r>
          </w:p>
        </w:tc>
        <w:tc>
          <w:tcPr>
            <w:tcW w:w="1134" w:type="dxa"/>
            <w:vMerge w:val="restart"/>
            <w:vAlign w:val="center"/>
          </w:tcPr>
          <w:p>
            <w:pPr>
              <w:spacing w:line="560" w:lineRule="exact"/>
              <w:jc w:val="center"/>
              <w:rPr>
                <w:rFonts w:ascii="仿宋_GB2312" w:eastAsia="仿宋_GB2312"/>
              </w:rPr>
            </w:pPr>
            <w:r>
              <w:rPr>
                <w:rFonts w:hint="eastAsia" w:ascii="仿宋_GB2312" w:eastAsia="仿宋_GB2312"/>
              </w:rPr>
              <w:t>采购物品名称</w:t>
            </w:r>
          </w:p>
        </w:tc>
        <w:tc>
          <w:tcPr>
            <w:tcW w:w="1276" w:type="dxa"/>
            <w:vMerge w:val="restart"/>
            <w:vAlign w:val="center"/>
          </w:tcPr>
          <w:p>
            <w:pPr>
              <w:spacing w:line="560" w:lineRule="exact"/>
              <w:jc w:val="center"/>
              <w:rPr>
                <w:rFonts w:ascii="仿宋_GB2312" w:eastAsia="仿宋_GB2312"/>
              </w:rPr>
            </w:pPr>
            <w:r>
              <w:rPr>
                <w:rFonts w:hint="eastAsia" w:ascii="仿宋_GB2312" w:eastAsia="仿宋_GB2312"/>
              </w:rPr>
              <w:t>政府采购目录序号</w:t>
            </w:r>
          </w:p>
        </w:tc>
        <w:tc>
          <w:tcPr>
            <w:tcW w:w="708" w:type="dxa"/>
            <w:vMerge w:val="restart"/>
            <w:vAlign w:val="center"/>
          </w:tcPr>
          <w:p>
            <w:pPr>
              <w:spacing w:line="560" w:lineRule="exact"/>
              <w:jc w:val="center"/>
              <w:rPr>
                <w:rFonts w:ascii="仿宋_GB2312" w:eastAsia="仿宋_GB2312"/>
              </w:rPr>
            </w:pPr>
            <w:r>
              <w:rPr>
                <w:rFonts w:hint="eastAsia" w:ascii="仿宋_GB2312" w:eastAsia="仿宋_GB2312"/>
              </w:rPr>
              <w:t>数量单位</w:t>
            </w:r>
          </w:p>
        </w:tc>
        <w:tc>
          <w:tcPr>
            <w:tcW w:w="709" w:type="dxa"/>
            <w:vMerge w:val="restart"/>
            <w:vAlign w:val="center"/>
          </w:tcPr>
          <w:p>
            <w:pPr>
              <w:spacing w:line="560" w:lineRule="exact"/>
              <w:jc w:val="center"/>
              <w:rPr>
                <w:rFonts w:ascii="仿宋_GB2312" w:eastAsia="仿宋_GB2312"/>
              </w:rPr>
            </w:pPr>
            <w:r>
              <w:rPr>
                <w:rFonts w:hint="eastAsia" w:ascii="仿宋_GB2312" w:eastAsia="仿宋_GB2312"/>
              </w:rPr>
              <w:t>数量</w:t>
            </w:r>
          </w:p>
        </w:tc>
        <w:tc>
          <w:tcPr>
            <w:tcW w:w="709" w:type="dxa"/>
            <w:vMerge w:val="restart"/>
            <w:vAlign w:val="center"/>
          </w:tcPr>
          <w:p>
            <w:pPr>
              <w:spacing w:line="560" w:lineRule="exact"/>
              <w:jc w:val="center"/>
              <w:rPr>
                <w:rFonts w:ascii="仿宋_GB2312" w:eastAsia="仿宋_GB2312"/>
              </w:rPr>
            </w:pPr>
            <w:r>
              <w:rPr>
                <w:rFonts w:hint="eastAsia" w:ascii="仿宋_GB2312" w:eastAsia="仿宋_GB2312"/>
              </w:rPr>
              <w:t>单价</w:t>
            </w:r>
          </w:p>
        </w:tc>
        <w:tc>
          <w:tcPr>
            <w:tcW w:w="6587" w:type="dxa"/>
            <w:gridSpan w:val="7"/>
            <w:vAlign w:val="center"/>
          </w:tcPr>
          <w:p>
            <w:pPr>
              <w:spacing w:line="560" w:lineRule="exact"/>
              <w:jc w:val="center"/>
              <w:rPr>
                <w:rFonts w:ascii="仿宋_GB2312" w:eastAsia="仿宋_GB2312"/>
              </w:rPr>
            </w:pPr>
            <w:r>
              <w:rPr>
                <w:rFonts w:hint="eastAsia" w:ascii="仿宋_GB2312" w:eastAsia="仿宋_GB2312"/>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1570" w:type="dxa"/>
            <w:vMerge w:val="restart"/>
            <w:vAlign w:val="center"/>
          </w:tcPr>
          <w:p>
            <w:pPr>
              <w:spacing w:line="560" w:lineRule="exact"/>
              <w:jc w:val="center"/>
              <w:rPr>
                <w:rFonts w:ascii="仿宋_GB2312" w:eastAsia="仿宋_GB2312"/>
              </w:rPr>
            </w:pPr>
            <w:r>
              <w:rPr>
                <w:rFonts w:hint="eastAsia" w:ascii="仿宋_GB2312" w:eastAsia="仿宋_GB2312"/>
              </w:rPr>
              <w:t>项目名称</w:t>
            </w:r>
          </w:p>
        </w:tc>
        <w:tc>
          <w:tcPr>
            <w:tcW w:w="992" w:type="dxa"/>
            <w:vMerge w:val="restart"/>
            <w:vAlign w:val="center"/>
          </w:tcPr>
          <w:p>
            <w:pPr>
              <w:spacing w:line="560" w:lineRule="exact"/>
              <w:jc w:val="center"/>
              <w:rPr>
                <w:rFonts w:ascii="仿宋_GB2312" w:eastAsia="仿宋_GB2312"/>
              </w:rPr>
            </w:pPr>
            <w:r>
              <w:rPr>
                <w:rFonts w:hint="eastAsia" w:ascii="仿宋_GB2312" w:eastAsia="仿宋_GB2312"/>
              </w:rPr>
              <w:t>预算资金</w:t>
            </w:r>
          </w:p>
        </w:tc>
        <w:tc>
          <w:tcPr>
            <w:tcW w:w="1134" w:type="dxa"/>
            <w:vMerge w:val="continue"/>
            <w:vAlign w:val="center"/>
          </w:tcPr>
          <w:p>
            <w:pPr>
              <w:spacing w:line="560" w:lineRule="exact"/>
              <w:jc w:val="left"/>
              <w:outlineLvl w:val="0"/>
              <w:rPr>
                <w:rFonts w:ascii="仿宋_GB2312" w:eastAsia="仿宋_GB2312"/>
              </w:rPr>
            </w:pPr>
          </w:p>
        </w:tc>
        <w:tc>
          <w:tcPr>
            <w:tcW w:w="1276" w:type="dxa"/>
            <w:vMerge w:val="continue"/>
            <w:vAlign w:val="center"/>
          </w:tcPr>
          <w:p>
            <w:pPr>
              <w:spacing w:line="560" w:lineRule="exact"/>
              <w:jc w:val="left"/>
              <w:outlineLvl w:val="0"/>
              <w:rPr>
                <w:rFonts w:ascii="仿宋_GB2312" w:eastAsia="仿宋_GB2312"/>
              </w:rPr>
            </w:pPr>
          </w:p>
        </w:tc>
        <w:tc>
          <w:tcPr>
            <w:tcW w:w="708" w:type="dxa"/>
            <w:vMerge w:val="continue"/>
            <w:vAlign w:val="center"/>
          </w:tcPr>
          <w:p>
            <w:pPr>
              <w:spacing w:line="560" w:lineRule="exact"/>
              <w:jc w:val="left"/>
              <w:outlineLvl w:val="0"/>
              <w:rPr>
                <w:rFonts w:ascii="仿宋_GB2312" w:eastAsia="仿宋_GB2312"/>
              </w:rPr>
            </w:pPr>
          </w:p>
        </w:tc>
        <w:tc>
          <w:tcPr>
            <w:tcW w:w="709" w:type="dxa"/>
            <w:vMerge w:val="continue"/>
            <w:vAlign w:val="center"/>
          </w:tcPr>
          <w:p>
            <w:pPr>
              <w:spacing w:line="560" w:lineRule="exact"/>
              <w:jc w:val="left"/>
              <w:outlineLvl w:val="0"/>
              <w:rPr>
                <w:rFonts w:ascii="仿宋_GB2312" w:eastAsia="仿宋_GB2312"/>
              </w:rPr>
            </w:pPr>
          </w:p>
        </w:tc>
        <w:tc>
          <w:tcPr>
            <w:tcW w:w="709" w:type="dxa"/>
            <w:vMerge w:val="continue"/>
            <w:vAlign w:val="center"/>
          </w:tcPr>
          <w:p>
            <w:pPr>
              <w:spacing w:line="560" w:lineRule="exact"/>
              <w:jc w:val="left"/>
              <w:outlineLvl w:val="0"/>
              <w:rPr>
                <w:rFonts w:ascii="仿宋_GB2312" w:eastAsia="仿宋_GB2312"/>
              </w:rPr>
            </w:pPr>
          </w:p>
        </w:tc>
        <w:tc>
          <w:tcPr>
            <w:tcW w:w="795" w:type="dxa"/>
            <w:vMerge w:val="restart"/>
            <w:vAlign w:val="center"/>
          </w:tcPr>
          <w:p>
            <w:pPr>
              <w:spacing w:line="560" w:lineRule="exact"/>
              <w:jc w:val="center"/>
              <w:rPr>
                <w:rFonts w:ascii="仿宋_GB2312" w:eastAsia="仿宋_GB2312"/>
              </w:rPr>
            </w:pPr>
            <w:r>
              <w:rPr>
                <w:rFonts w:hint="eastAsia" w:ascii="仿宋_GB2312" w:eastAsia="仿宋_GB2312"/>
              </w:rPr>
              <w:t>总计</w:t>
            </w:r>
          </w:p>
        </w:tc>
        <w:tc>
          <w:tcPr>
            <w:tcW w:w="4591" w:type="dxa"/>
            <w:gridSpan w:val="5"/>
            <w:vAlign w:val="center"/>
          </w:tcPr>
          <w:p>
            <w:pPr>
              <w:spacing w:line="560" w:lineRule="exact"/>
              <w:jc w:val="center"/>
              <w:rPr>
                <w:rFonts w:ascii="仿宋_GB2312" w:eastAsia="仿宋_GB2312"/>
              </w:rPr>
            </w:pPr>
            <w:r>
              <w:rPr>
                <w:rFonts w:hint="eastAsia" w:ascii="仿宋_GB2312" w:eastAsia="仿宋_GB2312"/>
              </w:rPr>
              <w:t>当年部门预算安排资金</w:t>
            </w:r>
          </w:p>
        </w:tc>
        <w:tc>
          <w:tcPr>
            <w:tcW w:w="1201" w:type="dxa"/>
            <w:vMerge w:val="restart"/>
            <w:vAlign w:val="center"/>
          </w:tcPr>
          <w:p>
            <w:pPr>
              <w:spacing w:line="560" w:lineRule="exact"/>
              <w:jc w:val="center"/>
              <w:rPr>
                <w:rFonts w:ascii="仿宋_GB2312" w:eastAsia="仿宋_GB2312"/>
              </w:rPr>
            </w:pPr>
            <w:r>
              <w:rPr>
                <w:rFonts w:hint="eastAsia" w:ascii="仿宋_GB2312" w:eastAsia="仿宋_GB2312"/>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2" w:hRule="atLeast"/>
          <w:tblHeader/>
          <w:jc w:val="center"/>
        </w:trPr>
        <w:tc>
          <w:tcPr>
            <w:tcW w:w="1570" w:type="dxa"/>
            <w:vMerge w:val="continue"/>
            <w:vAlign w:val="center"/>
          </w:tcPr>
          <w:p>
            <w:pPr>
              <w:spacing w:line="560" w:lineRule="exact"/>
              <w:jc w:val="left"/>
              <w:outlineLvl w:val="0"/>
              <w:rPr>
                <w:rFonts w:ascii="仿宋_GB2312" w:eastAsia="仿宋_GB2312"/>
              </w:rPr>
            </w:pPr>
          </w:p>
        </w:tc>
        <w:tc>
          <w:tcPr>
            <w:tcW w:w="992" w:type="dxa"/>
            <w:vMerge w:val="continue"/>
            <w:vAlign w:val="center"/>
          </w:tcPr>
          <w:p>
            <w:pPr>
              <w:spacing w:line="560" w:lineRule="exact"/>
              <w:jc w:val="left"/>
              <w:outlineLvl w:val="0"/>
              <w:rPr>
                <w:rFonts w:ascii="仿宋_GB2312" w:eastAsia="仿宋_GB2312"/>
              </w:rPr>
            </w:pPr>
          </w:p>
        </w:tc>
        <w:tc>
          <w:tcPr>
            <w:tcW w:w="1134" w:type="dxa"/>
            <w:vMerge w:val="continue"/>
            <w:vAlign w:val="center"/>
          </w:tcPr>
          <w:p>
            <w:pPr>
              <w:spacing w:line="560" w:lineRule="exact"/>
              <w:jc w:val="left"/>
              <w:outlineLvl w:val="0"/>
              <w:rPr>
                <w:rFonts w:ascii="仿宋_GB2312" w:eastAsia="仿宋_GB2312"/>
              </w:rPr>
            </w:pPr>
          </w:p>
        </w:tc>
        <w:tc>
          <w:tcPr>
            <w:tcW w:w="1276" w:type="dxa"/>
            <w:vMerge w:val="continue"/>
            <w:vAlign w:val="center"/>
          </w:tcPr>
          <w:p>
            <w:pPr>
              <w:spacing w:line="560" w:lineRule="exact"/>
              <w:jc w:val="left"/>
              <w:outlineLvl w:val="0"/>
              <w:rPr>
                <w:rFonts w:ascii="仿宋_GB2312" w:eastAsia="仿宋_GB2312"/>
              </w:rPr>
            </w:pPr>
          </w:p>
        </w:tc>
        <w:tc>
          <w:tcPr>
            <w:tcW w:w="708" w:type="dxa"/>
            <w:vMerge w:val="continue"/>
            <w:vAlign w:val="center"/>
          </w:tcPr>
          <w:p>
            <w:pPr>
              <w:spacing w:line="560" w:lineRule="exact"/>
              <w:jc w:val="left"/>
              <w:outlineLvl w:val="0"/>
              <w:rPr>
                <w:rFonts w:ascii="仿宋_GB2312" w:eastAsia="仿宋_GB2312"/>
              </w:rPr>
            </w:pPr>
          </w:p>
        </w:tc>
        <w:tc>
          <w:tcPr>
            <w:tcW w:w="709" w:type="dxa"/>
            <w:vMerge w:val="continue"/>
            <w:vAlign w:val="center"/>
          </w:tcPr>
          <w:p>
            <w:pPr>
              <w:spacing w:line="560" w:lineRule="exact"/>
              <w:jc w:val="left"/>
              <w:outlineLvl w:val="0"/>
              <w:rPr>
                <w:rFonts w:ascii="仿宋_GB2312" w:eastAsia="仿宋_GB2312"/>
              </w:rPr>
            </w:pPr>
          </w:p>
        </w:tc>
        <w:tc>
          <w:tcPr>
            <w:tcW w:w="709" w:type="dxa"/>
            <w:vMerge w:val="continue"/>
            <w:vAlign w:val="center"/>
          </w:tcPr>
          <w:p>
            <w:pPr>
              <w:spacing w:line="560" w:lineRule="exact"/>
              <w:jc w:val="left"/>
              <w:outlineLvl w:val="0"/>
              <w:rPr>
                <w:rFonts w:ascii="仿宋_GB2312" w:eastAsia="仿宋_GB2312"/>
              </w:rPr>
            </w:pPr>
          </w:p>
        </w:tc>
        <w:tc>
          <w:tcPr>
            <w:tcW w:w="795" w:type="dxa"/>
            <w:vMerge w:val="continue"/>
            <w:vAlign w:val="center"/>
          </w:tcPr>
          <w:p>
            <w:pPr>
              <w:spacing w:line="560" w:lineRule="exact"/>
              <w:jc w:val="left"/>
              <w:outlineLvl w:val="0"/>
              <w:rPr>
                <w:rFonts w:ascii="仿宋_GB2312" w:eastAsia="仿宋_GB2312"/>
              </w:rPr>
            </w:pPr>
          </w:p>
        </w:tc>
        <w:tc>
          <w:tcPr>
            <w:tcW w:w="906" w:type="dxa"/>
            <w:vAlign w:val="center"/>
          </w:tcPr>
          <w:p>
            <w:pPr>
              <w:spacing w:line="560" w:lineRule="exact"/>
              <w:jc w:val="center"/>
              <w:rPr>
                <w:rFonts w:ascii="仿宋_GB2312" w:eastAsia="仿宋_GB2312"/>
              </w:rPr>
            </w:pPr>
            <w:r>
              <w:rPr>
                <w:rFonts w:hint="eastAsia" w:ascii="仿宋_GB2312" w:eastAsia="仿宋_GB2312"/>
              </w:rPr>
              <w:t>合计</w:t>
            </w:r>
          </w:p>
        </w:tc>
        <w:tc>
          <w:tcPr>
            <w:tcW w:w="709" w:type="dxa"/>
            <w:vAlign w:val="center"/>
          </w:tcPr>
          <w:p>
            <w:pPr>
              <w:spacing w:line="280" w:lineRule="exact"/>
              <w:jc w:val="center"/>
              <w:rPr>
                <w:rFonts w:ascii="仿宋_GB2312" w:eastAsia="仿宋_GB2312"/>
              </w:rPr>
            </w:pPr>
            <w:r>
              <w:rPr>
                <w:rFonts w:hint="eastAsia" w:ascii="仿宋_GB2312" w:eastAsia="仿宋_GB2312"/>
              </w:rPr>
              <w:t>一般公共预算拨款</w:t>
            </w:r>
          </w:p>
        </w:tc>
        <w:tc>
          <w:tcPr>
            <w:tcW w:w="850" w:type="dxa"/>
            <w:vAlign w:val="center"/>
          </w:tcPr>
          <w:p>
            <w:pPr>
              <w:spacing w:line="280" w:lineRule="exact"/>
              <w:jc w:val="center"/>
              <w:rPr>
                <w:rFonts w:ascii="仿宋_GB2312" w:eastAsia="仿宋_GB2312"/>
              </w:rPr>
            </w:pPr>
            <w:r>
              <w:rPr>
                <w:rFonts w:hint="eastAsia" w:ascii="仿宋_GB2312" w:eastAsia="仿宋_GB2312"/>
              </w:rPr>
              <w:t>基金预算拨款</w:t>
            </w:r>
          </w:p>
        </w:tc>
        <w:tc>
          <w:tcPr>
            <w:tcW w:w="851" w:type="dxa"/>
            <w:vAlign w:val="center"/>
          </w:tcPr>
          <w:p>
            <w:pPr>
              <w:spacing w:line="280" w:lineRule="exact"/>
              <w:jc w:val="center"/>
              <w:rPr>
                <w:rFonts w:ascii="仿宋_GB2312" w:eastAsia="仿宋_GB2312"/>
              </w:rPr>
            </w:pPr>
            <w:r>
              <w:rPr>
                <w:rFonts w:hint="eastAsia" w:ascii="仿宋_GB2312" w:eastAsia="仿宋_GB2312"/>
              </w:rPr>
              <w:t>财政专户核拨</w:t>
            </w:r>
          </w:p>
        </w:tc>
        <w:tc>
          <w:tcPr>
            <w:tcW w:w="1275" w:type="dxa"/>
            <w:vAlign w:val="center"/>
          </w:tcPr>
          <w:p>
            <w:pPr>
              <w:spacing w:line="280" w:lineRule="exact"/>
              <w:jc w:val="center"/>
              <w:rPr>
                <w:rFonts w:ascii="仿宋_GB2312" w:eastAsia="仿宋_GB2312"/>
              </w:rPr>
            </w:pPr>
            <w:r>
              <w:rPr>
                <w:rFonts w:hint="eastAsia" w:ascii="仿宋_GB2312" w:eastAsia="仿宋_GB2312"/>
              </w:rPr>
              <w:t>其他来源收入</w:t>
            </w:r>
          </w:p>
        </w:tc>
        <w:tc>
          <w:tcPr>
            <w:tcW w:w="1201" w:type="dxa"/>
            <w:vMerge w:val="continue"/>
            <w:vAlign w:val="center"/>
          </w:tcPr>
          <w:p>
            <w:pPr>
              <w:spacing w:line="560" w:lineRule="exact"/>
              <w:jc w:val="left"/>
              <w:outlineLvl w:val="0"/>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70" w:type="dxa"/>
            <w:vAlign w:val="center"/>
          </w:tcPr>
          <w:p>
            <w:pPr>
              <w:spacing w:line="560" w:lineRule="exact"/>
              <w:jc w:val="center"/>
              <w:rPr>
                <w:rFonts w:ascii="仿宋_GB2312" w:eastAsia="仿宋_GB2312"/>
              </w:rPr>
            </w:pPr>
            <w:r>
              <w:rPr>
                <w:rFonts w:hint="eastAsia" w:ascii="仿宋_GB2312" w:eastAsia="仿宋_GB2312"/>
              </w:rPr>
              <w:t>合　计</w:t>
            </w:r>
          </w:p>
        </w:tc>
        <w:tc>
          <w:tcPr>
            <w:tcW w:w="992" w:type="dxa"/>
            <w:vAlign w:val="center"/>
          </w:tcPr>
          <w:p>
            <w:pPr>
              <w:spacing w:line="560" w:lineRule="exact"/>
              <w:jc w:val="center"/>
              <w:rPr>
                <w:rFonts w:ascii="仿宋_GB2312" w:eastAsia="仿宋_GB2312"/>
              </w:rPr>
            </w:pPr>
            <w:r>
              <w:rPr>
                <w:rFonts w:hint="eastAsia" w:ascii="仿宋_GB2312" w:eastAsia="仿宋_GB2312"/>
              </w:rPr>
              <w:t>0.4</w:t>
            </w:r>
          </w:p>
        </w:tc>
        <w:tc>
          <w:tcPr>
            <w:tcW w:w="1134" w:type="dxa"/>
            <w:vAlign w:val="center"/>
          </w:tcPr>
          <w:p>
            <w:pPr>
              <w:spacing w:line="560" w:lineRule="exact"/>
              <w:rPr>
                <w:rFonts w:ascii="仿宋_GB2312" w:eastAsia="仿宋_GB2312"/>
              </w:rPr>
            </w:pPr>
          </w:p>
        </w:tc>
        <w:tc>
          <w:tcPr>
            <w:tcW w:w="1276" w:type="dxa"/>
            <w:vAlign w:val="center"/>
          </w:tcPr>
          <w:p>
            <w:pPr>
              <w:spacing w:line="560" w:lineRule="exact"/>
              <w:rPr>
                <w:rFonts w:ascii="仿宋_GB2312" w:eastAsia="仿宋_GB2312"/>
              </w:rPr>
            </w:pPr>
          </w:p>
        </w:tc>
        <w:tc>
          <w:tcPr>
            <w:tcW w:w="708" w:type="dxa"/>
            <w:vAlign w:val="center"/>
          </w:tcPr>
          <w:p>
            <w:pPr>
              <w:spacing w:line="560" w:lineRule="exact"/>
              <w:jc w:val="center"/>
              <w:rPr>
                <w:rFonts w:ascii="仿宋_GB2312" w:eastAsia="仿宋_GB2312"/>
              </w:rPr>
            </w:pPr>
            <w:r>
              <w:rPr>
                <w:rFonts w:hint="eastAsia" w:ascii="仿宋_GB2312" w:eastAsia="仿宋_GB2312"/>
              </w:rPr>
              <w:t>台</w:t>
            </w:r>
          </w:p>
        </w:tc>
        <w:tc>
          <w:tcPr>
            <w:tcW w:w="709" w:type="dxa"/>
            <w:vAlign w:val="center"/>
          </w:tcPr>
          <w:p>
            <w:pPr>
              <w:spacing w:line="560" w:lineRule="exact"/>
              <w:jc w:val="center"/>
              <w:rPr>
                <w:rFonts w:ascii="仿宋_GB2312" w:eastAsia="仿宋_GB2312"/>
                <w:sz w:val="18"/>
                <w:szCs w:val="18"/>
              </w:rPr>
            </w:pPr>
            <w:r>
              <w:rPr>
                <w:rFonts w:hint="eastAsia" w:ascii="仿宋_GB2312" w:eastAsia="仿宋_GB2312"/>
                <w:sz w:val="18"/>
                <w:szCs w:val="18"/>
              </w:rPr>
              <w:t>1</w:t>
            </w:r>
          </w:p>
        </w:tc>
        <w:tc>
          <w:tcPr>
            <w:tcW w:w="709" w:type="dxa"/>
            <w:vAlign w:val="center"/>
          </w:tcPr>
          <w:p>
            <w:pPr>
              <w:spacing w:line="560" w:lineRule="exact"/>
              <w:jc w:val="center"/>
              <w:rPr>
                <w:rFonts w:ascii="仿宋_GB2312" w:eastAsia="仿宋_GB2312"/>
                <w:sz w:val="18"/>
                <w:szCs w:val="18"/>
              </w:rPr>
            </w:pPr>
            <w:r>
              <w:rPr>
                <w:rFonts w:hint="eastAsia" w:ascii="仿宋_GB2312" w:eastAsia="仿宋_GB2312"/>
                <w:sz w:val="18"/>
                <w:szCs w:val="18"/>
              </w:rPr>
              <w:t>0.4</w:t>
            </w:r>
          </w:p>
        </w:tc>
        <w:tc>
          <w:tcPr>
            <w:tcW w:w="795" w:type="dxa"/>
            <w:vAlign w:val="center"/>
          </w:tcPr>
          <w:p>
            <w:pPr>
              <w:spacing w:line="560" w:lineRule="exact"/>
              <w:jc w:val="center"/>
              <w:rPr>
                <w:rFonts w:ascii="仿宋_GB2312" w:eastAsia="仿宋_GB2312"/>
                <w:sz w:val="18"/>
                <w:szCs w:val="18"/>
              </w:rPr>
            </w:pPr>
            <w:r>
              <w:rPr>
                <w:rFonts w:hint="eastAsia" w:ascii="仿宋_GB2312" w:eastAsia="仿宋_GB2312"/>
                <w:sz w:val="18"/>
                <w:szCs w:val="18"/>
              </w:rPr>
              <w:t>0.4</w:t>
            </w:r>
          </w:p>
        </w:tc>
        <w:tc>
          <w:tcPr>
            <w:tcW w:w="906" w:type="dxa"/>
            <w:vAlign w:val="center"/>
          </w:tcPr>
          <w:p>
            <w:pPr>
              <w:spacing w:line="560" w:lineRule="exact"/>
              <w:jc w:val="center"/>
              <w:rPr>
                <w:rFonts w:ascii="仿宋_GB2312" w:eastAsia="仿宋_GB2312"/>
                <w:sz w:val="18"/>
                <w:szCs w:val="18"/>
              </w:rPr>
            </w:pPr>
            <w:r>
              <w:rPr>
                <w:rFonts w:hint="eastAsia" w:ascii="仿宋_GB2312" w:eastAsia="仿宋_GB2312"/>
                <w:sz w:val="18"/>
                <w:szCs w:val="18"/>
              </w:rPr>
              <w:t>0.4</w:t>
            </w:r>
          </w:p>
        </w:tc>
        <w:tc>
          <w:tcPr>
            <w:tcW w:w="709" w:type="dxa"/>
            <w:vAlign w:val="center"/>
          </w:tcPr>
          <w:p>
            <w:pPr>
              <w:spacing w:line="560" w:lineRule="exact"/>
              <w:jc w:val="center"/>
              <w:rPr>
                <w:rFonts w:ascii="仿宋_GB2312" w:eastAsia="仿宋_GB2312"/>
                <w:sz w:val="18"/>
                <w:szCs w:val="18"/>
              </w:rPr>
            </w:pPr>
            <w:r>
              <w:rPr>
                <w:rFonts w:hint="eastAsia" w:ascii="仿宋_GB2312" w:eastAsia="仿宋_GB2312"/>
                <w:sz w:val="18"/>
                <w:szCs w:val="18"/>
              </w:rPr>
              <w:t>0.4</w:t>
            </w:r>
          </w:p>
        </w:tc>
        <w:tc>
          <w:tcPr>
            <w:tcW w:w="850" w:type="dxa"/>
            <w:vAlign w:val="center"/>
          </w:tcPr>
          <w:p>
            <w:pPr>
              <w:spacing w:line="560" w:lineRule="exact"/>
              <w:jc w:val="center"/>
              <w:rPr>
                <w:rFonts w:ascii="仿宋_GB2312" w:eastAsia="仿宋_GB2312"/>
              </w:rPr>
            </w:pPr>
          </w:p>
        </w:tc>
        <w:tc>
          <w:tcPr>
            <w:tcW w:w="851" w:type="dxa"/>
            <w:vAlign w:val="center"/>
          </w:tcPr>
          <w:p>
            <w:pPr>
              <w:spacing w:line="560" w:lineRule="exact"/>
              <w:jc w:val="center"/>
              <w:rPr>
                <w:rFonts w:ascii="仿宋_GB2312" w:eastAsia="仿宋_GB2312"/>
              </w:rPr>
            </w:pPr>
          </w:p>
        </w:tc>
        <w:tc>
          <w:tcPr>
            <w:tcW w:w="1275" w:type="dxa"/>
            <w:vAlign w:val="center"/>
          </w:tcPr>
          <w:p>
            <w:pPr>
              <w:spacing w:line="560" w:lineRule="exact"/>
              <w:jc w:val="center"/>
              <w:rPr>
                <w:rFonts w:ascii="仿宋_GB2312" w:eastAsia="仿宋_GB2312"/>
              </w:rPr>
            </w:pPr>
          </w:p>
        </w:tc>
        <w:tc>
          <w:tcPr>
            <w:tcW w:w="1201" w:type="dxa"/>
            <w:vAlign w:val="center"/>
          </w:tcPr>
          <w:p>
            <w:pPr>
              <w:spacing w:line="56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570" w:type="dxa"/>
            <w:vAlign w:val="center"/>
          </w:tcPr>
          <w:p>
            <w:pPr>
              <w:spacing w:line="560" w:lineRule="exact"/>
              <w:jc w:val="center"/>
              <w:rPr>
                <w:rFonts w:ascii="仿宋_GB2312" w:eastAsia="仿宋_GB2312"/>
              </w:rPr>
            </w:pPr>
            <w:r>
              <w:rPr>
                <w:rFonts w:hint="eastAsia" w:ascii="仿宋_GB2312" w:eastAsia="仿宋_GB2312"/>
                <w:sz w:val="18"/>
                <w:szCs w:val="18"/>
              </w:rPr>
              <w:t>经费</w:t>
            </w:r>
          </w:p>
        </w:tc>
        <w:tc>
          <w:tcPr>
            <w:tcW w:w="992" w:type="dxa"/>
            <w:vAlign w:val="center"/>
          </w:tcPr>
          <w:p>
            <w:pPr>
              <w:spacing w:line="560" w:lineRule="exact"/>
              <w:jc w:val="center"/>
              <w:rPr>
                <w:rFonts w:ascii="仿宋_GB2312" w:eastAsia="仿宋_GB2312"/>
              </w:rPr>
            </w:pPr>
            <w:r>
              <w:rPr>
                <w:rFonts w:hint="eastAsia" w:ascii="仿宋_GB2312" w:eastAsia="仿宋_GB2312"/>
              </w:rPr>
              <w:t>0.4</w:t>
            </w:r>
          </w:p>
        </w:tc>
        <w:tc>
          <w:tcPr>
            <w:tcW w:w="1134" w:type="dxa"/>
            <w:vAlign w:val="center"/>
          </w:tcPr>
          <w:p>
            <w:pPr>
              <w:spacing w:line="560" w:lineRule="exact"/>
              <w:rPr>
                <w:rFonts w:ascii="仿宋_GB2312" w:eastAsia="仿宋_GB2312"/>
              </w:rPr>
            </w:pPr>
            <w:r>
              <w:rPr>
                <w:rFonts w:hint="eastAsia" w:ascii="仿宋_GB2312" w:eastAsia="仿宋_GB2312"/>
              </w:rPr>
              <w:t>打印机</w:t>
            </w:r>
          </w:p>
        </w:tc>
        <w:tc>
          <w:tcPr>
            <w:tcW w:w="1276" w:type="dxa"/>
            <w:vAlign w:val="center"/>
          </w:tcPr>
          <w:p>
            <w:pPr>
              <w:spacing w:line="560" w:lineRule="exact"/>
              <w:rPr>
                <w:rFonts w:ascii="仿宋" w:hAnsi="仿宋" w:eastAsia="仿宋"/>
              </w:rPr>
            </w:pPr>
            <w:r>
              <w:rPr>
                <w:rFonts w:hint="eastAsia" w:ascii="仿宋" w:hAnsi="仿宋" w:eastAsia="仿宋" w:cs="宋体"/>
                <w:sz w:val="28"/>
                <w:szCs w:val="28"/>
              </w:rPr>
              <w:t>A0201060101</w:t>
            </w:r>
          </w:p>
        </w:tc>
        <w:tc>
          <w:tcPr>
            <w:tcW w:w="708" w:type="dxa"/>
            <w:vAlign w:val="center"/>
          </w:tcPr>
          <w:p>
            <w:pPr>
              <w:spacing w:line="560" w:lineRule="exact"/>
              <w:jc w:val="center"/>
              <w:rPr>
                <w:rFonts w:ascii="仿宋_GB2312" w:eastAsia="仿宋_GB2312"/>
              </w:rPr>
            </w:pPr>
            <w:r>
              <w:rPr>
                <w:rFonts w:hint="eastAsia" w:ascii="仿宋_GB2312" w:eastAsia="仿宋_GB2312"/>
              </w:rPr>
              <w:t>台</w:t>
            </w:r>
          </w:p>
        </w:tc>
        <w:tc>
          <w:tcPr>
            <w:tcW w:w="709" w:type="dxa"/>
            <w:vAlign w:val="center"/>
          </w:tcPr>
          <w:p>
            <w:pPr>
              <w:spacing w:line="560" w:lineRule="exact"/>
              <w:jc w:val="center"/>
              <w:rPr>
                <w:rFonts w:ascii="仿宋_GB2312" w:eastAsia="仿宋_GB2312"/>
                <w:sz w:val="18"/>
                <w:szCs w:val="18"/>
              </w:rPr>
            </w:pPr>
            <w:r>
              <w:rPr>
                <w:rFonts w:hint="eastAsia" w:ascii="仿宋_GB2312" w:eastAsia="仿宋_GB2312"/>
                <w:sz w:val="18"/>
                <w:szCs w:val="18"/>
              </w:rPr>
              <w:t>1</w:t>
            </w:r>
          </w:p>
        </w:tc>
        <w:tc>
          <w:tcPr>
            <w:tcW w:w="709" w:type="dxa"/>
            <w:vAlign w:val="center"/>
          </w:tcPr>
          <w:p>
            <w:pPr>
              <w:spacing w:line="560" w:lineRule="exact"/>
              <w:jc w:val="center"/>
              <w:rPr>
                <w:rFonts w:ascii="仿宋_GB2312" w:eastAsia="仿宋_GB2312"/>
                <w:sz w:val="18"/>
                <w:szCs w:val="18"/>
              </w:rPr>
            </w:pPr>
            <w:r>
              <w:rPr>
                <w:rFonts w:hint="eastAsia" w:ascii="仿宋_GB2312" w:eastAsia="仿宋_GB2312"/>
                <w:sz w:val="18"/>
                <w:szCs w:val="18"/>
              </w:rPr>
              <w:t>0.4</w:t>
            </w:r>
          </w:p>
        </w:tc>
        <w:tc>
          <w:tcPr>
            <w:tcW w:w="795" w:type="dxa"/>
            <w:vAlign w:val="center"/>
          </w:tcPr>
          <w:p>
            <w:pPr>
              <w:spacing w:line="560" w:lineRule="exact"/>
              <w:jc w:val="center"/>
              <w:rPr>
                <w:rFonts w:ascii="仿宋_GB2312" w:eastAsia="仿宋_GB2312"/>
                <w:sz w:val="18"/>
                <w:szCs w:val="18"/>
              </w:rPr>
            </w:pPr>
            <w:r>
              <w:rPr>
                <w:rFonts w:hint="eastAsia" w:ascii="仿宋_GB2312" w:eastAsia="仿宋_GB2312"/>
                <w:sz w:val="18"/>
                <w:szCs w:val="18"/>
              </w:rPr>
              <w:t>0.4</w:t>
            </w:r>
          </w:p>
        </w:tc>
        <w:tc>
          <w:tcPr>
            <w:tcW w:w="906" w:type="dxa"/>
            <w:vAlign w:val="center"/>
          </w:tcPr>
          <w:p>
            <w:pPr>
              <w:spacing w:line="560" w:lineRule="exact"/>
              <w:jc w:val="center"/>
              <w:rPr>
                <w:rFonts w:ascii="仿宋_GB2312" w:eastAsia="仿宋_GB2312"/>
                <w:sz w:val="18"/>
                <w:szCs w:val="18"/>
              </w:rPr>
            </w:pPr>
            <w:r>
              <w:rPr>
                <w:rFonts w:hint="eastAsia" w:ascii="仿宋_GB2312" w:eastAsia="仿宋_GB2312"/>
                <w:sz w:val="18"/>
                <w:szCs w:val="18"/>
              </w:rPr>
              <w:t>0.4</w:t>
            </w:r>
          </w:p>
        </w:tc>
        <w:tc>
          <w:tcPr>
            <w:tcW w:w="709" w:type="dxa"/>
            <w:vAlign w:val="center"/>
          </w:tcPr>
          <w:p>
            <w:pPr>
              <w:spacing w:line="560" w:lineRule="exact"/>
              <w:jc w:val="center"/>
              <w:rPr>
                <w:rFonts w:ascii="仿宋_GB2312" w:eastAsia="仿宋_GB2312"/>
                <w:sz w:val="18"/>
                <w:szCs w:val="18"/>
              </w:rPr>
            </w:pPr>
            <w:r>
              <w:rPr>
                <w:rFonts w:hint="eastAsia" w:ascii="仿宋_GB2312" w:eastAsia="仿宋_GB2312"/>
                <w:sz w:val="18"/>
                <w:szCs w:val="18"/>
              </w:rPr>
              <w:t>0.4</w:t>
            </w:r>
          </w:p>
        </w:tc>
        <w:tc>
          <w:tcPr>
            <w:tcW w:w="850" w:type="dxa"/>
            <w:vAlign w:val="center"/>
          </w:tcPr>
          <w:p>
            <w:pPr>
              <w:spacing w:line="560" w:lineRule="exact"/>
              <w:jc w:val="center"/>
              <w:rPr>
                <w:rFonts w:ascii="仿宋_GB2312" w:eastAsia="仿宋_GB2312"/>
              </w:rPr>
            </w:pPr>
          </w:p>
        </w:tc>
        <w:tc>
          <w:tcPr>
            <w:tcW w:w="851" w:type="dxa"/>
            <w:vAlign w:val="center"/>
          </w:tcPr>
          <w:p>
            <w:pPr>
              <w:spacing w:line="560" w:lineRule="exact"/>
              <w:jc w:val="center"/>
              <w:rPr>
                <w:rFonts w:ascii="仿宋_GB2312" w:eastAsia="仿宋_GB2312"/>
              </w:rPr>
            </w:pPr>
          </w:p>
        </w:tc>
        <w:tc>
          <w:tcPr>
            <w:tcW w:w="1275" w:type="dxa"/>
            <w:vAlign w:val="center"/>
          </w:tcPr>
          <w:p>
            <w:pPr>
              <w:spacing w:line="560" w:lineRule="exact"/>
              <w:jc w:val="center"/>
              <w:rPr>
                <w:rFonts w:ascii="仿宋_GB2312" w:eastAsia="仿宋_GB2312"/>
              </w:rPr>
            </w:pPr>
          </w:p>
        </w:tc>
        <w:tc>
          <w:tcPr>
            <w:tcW w:w="1201" w:type="dxa"/>
            <w:vAlign w:val="center"/>
          </w:tcPr>
          <w:p>
            <w:pPr>
              <w:spacing w:line="560" w:lineRule="exact"/>
              <w:jc w:val="center"/>
              <w:rPr>
                <w:rFonts w:ascii="仿宋_GB2312" w:eastAsia="仿宋_GB2312"/>
              </w:rPr>
            </w:pPr>
          </w:p>
        </w:tc>
      </w:tr>
    </w:tbl>
    <w:p>
      <w:pPr>
        <w:widowControl/>
        <w:spacing w:line="360" w:lineRule="auto"/>
        <w:ind w:left="-420" w:leftChars="-200" w:firstLine="640" w:firstLineChars="200"/>
        <w:jc w:val="left"/>
        <w:rPr>
          <w:rFonts w:ascii="仿宋_GB2312" w:hAnsi="微软雅黑" w:eastAsia="仿宋_GB2312" w:cs="仿宋_GB2312"/>
          <w:kern w:val="0"/>
          <w:sz w:val="32"/>
          <w:szCs w:val="32"/>
        </w:rPr>
      </w:pPr>
    </w:p>
    <w:p>
      <w:pPr>
        <w:widowControl/>
        <w:spacing w:line="360" w:lineRule="auto"/>
        <w:ind w:firstLine="320" w:firstLineChars="100"/>
        <w:jc w:val="left"/>
        <w:rPr>
          <w:rFonts w:ascii="黑体" w:hAnsi="黑体" w:eastAsia="黑体" w:cs="Calibri"/>
          <w:kern w:val="0"/>
          <w:sz w:val="32"/>
          <w:szCs w:val="32"/>
        </w:rPr>
      </w:pPr>
      <w:r>
        <w:rPr>
          <w:rFonts w:hint="eastAsia" w:ascii="黑体" w:hAnsi="黑体" w:eastAsia="黑体" w:cs="Calibri"/>
          <w:kern w:val="0"/>
          <w:sz w:val="32"/>
          <w:szCs w:val="32"/>
        </w:rPr>
        <w:t>七、国有资产信息</w:t>
      </w:r>
    </w:p>
    <w:p>
      <w:pPr>
        <w:widowControl/>
        <w:spacing w:line="360" w:lineRule="auto"/>
        <w:ind w:left="412" w:leftChars="196" w:firstLine="640" w:firstLineChars="200"/>
        <w:jc w:val="left"/>
        <w:rPr>
          <w:rFonts w:ascii="仿宋_GB2312" w:hAnsi="Calibri" w:eastAsia="仿宋_GB2312" w:cs="仿宋_GB2312"/>
          <w:kern w:val="0"/>
          <w:sz w:val="32"/>
          <w:szCs w:val="32"/>
        </w:rPr>
      </w:pPr>
      <w:r>
        <w:rPr>
          <w:rFonts w:ascii="仿宋_GB2312" w:hAnsi="宋体" w:eastAsia="仿宋_GB2312" w:cs="宋体"/>
          <w:color w:val="333333"/>
          <w:kern w:val="0"/>
          <w:sz w:val="32"/>
          <w:szCs w:val="32"/>
        </w:rPr>
        <w:t>截止</w:t>
      </w:r>
      <w:r>
        <w:rPr>
          <w:rFonts w:hint="eastAsia" w:ascii="仿宋" w:hAnsi="仿宋" w:eastAsia="仿宋" w:cs="仿宋"/>
          <w:bCs/>
          <w:kern w:val="0"/>
          <w:sz w:val="32"/>
          <w:szCs w:val="32"/>
        </w:rPr>
        <w:t>上年末固定资产金额为</w:t>
      </w:r>
      <w:r>
        <w:rPr>
          <w:rFonts w:hint="eastAsia" w:ascii="仿宋_GB2312" w:hAnsi="Calibri" w:eastAsia="仿宋_GB2312" w:cs="仿宋_GB2312"/>
          <w:kern w:val="0"/>
          <w:sz w:val="32"/>
          <w:szCs w:val="32"/>
        </w:rPr>
        <w:t>12.28</w:t>
      </w:r>
      <w:r>
        <w:rPr>
          <w:rFonts w:ascii="仿宋_GB2312" w:hAnsi="Calibri" w:eastAsia="仿宋_GB2312" w:cs="仿宋_GB2312"/>
          <w:kern w:val="0"/>
          <w:sz w:val="32"/>
          <w:szCs w:val="32"/>
        </w:rPr>
        <w:t>万元。</w:t>
      </w:r>
      <w:r>
        <w:rPr>
          <w:rFonts w:hint="eastAsia" w:ascii="仿宋" w:hAnsi="仿宋" w:eastAsia="仿宋" w:cs="仿宋"/>
          <w:bCs/>
          <w:kern w:val="0"/>
          <w:sz w:val="32"/>
          <w:szCs w:val="32"/>
        </w:rPr>
        <w:t>本年度拟购置固定资产0.4 万元，主要购买1台打印机，已列入政府采购预算。详见下表</w:t>
      </w:r>
    </w:p>
    <w:tbl>
      <w:tblPr>
        <w:tblStyle w:val="5"/>
        <w:tblW w:w="5000" w:type="pct"/>
        <w:tblInd w:w="-106" w:type="dxa"/>
        <w:tblLayout w:type="autofit"/>
        <w:tblCellMar>
          <w:top w:w="0" w:type="dxa"/>
          <w:left w:w="108" w:type="dxa"/>
          <w:bottom w:w="0" w:type="dxa"/>
          <w:right w:w="108" w:type="dxa"/>
        </w:tblCellMar>
      </w:tblPr>
      <w:tblGrid>
        <w:gridCol w:w="5653"/>
        <w:gridCol w:w="1168"/>
        <w:gridCol w:w="5554"/>
      </w:tblGrid>
      <w:tr>
        <w:tblPrEx>
          <w:tblCellMar>
            <w:top w:w="0" w:type="dxa"/>
            <w:left w:w="108" w:type="dxa"/>
            <w:bottom w:w="0" w:type="dxa"/>
            <w:right w:w="108" w:type="dxa"/>
          </w:tblCellMar>
        </w:tblPrEx>
        <w:trPr>
          <w:trHeight w:val="705" w:hRule="atLeast"/>
        </w:trPr>
        <w:tc>
          <w:tcPr>
            <w:tcW w:w="5000" w:type="pct"/>
            <w:gridSpan w:val="3"/>
            <w:tcBorders>
              <w:top w:val="nil"/>
              <w:left w:val="nil"/>
              <w:bottom w:val="nil"/>
              <w:right w:val="nil"/>
            </w:tcBorders>
            <w:noWrap/>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p>
          <w:p>
            <w:pPr>
              <w:widowControl/>
              <w:jc w:val="center"/>
              <w:rPr>
                <w:rFonts w:ascii="宋体" w:hAnsi="宋体" w:eastAsia="宋体" w:cs="Times New Roman"/>
                <w:b/>
                <w:bCs/>
                <w:kern w:val="0"/>
                <w:sz w:val="32"/>
                <w:szCs w:val="32"/>
              </w:rPr>
            </w:pP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2756" w:type="pct"/>
            <w:gridSpan w:val="2"/>
            <w:tcBorders>
              <w:top w:val="nil"/>
              <w:left w:val="nil"/>
              <w:bottom w:val="nil"/>
              <w:right w:val="nil"/>
            </w:tcBorders>
            <w:noWrap/>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编制部门：成安县宗教事务管理局</w:t>
            </w:r>
          </w:p>
        </w:tc>
        <w:tc>
          <w:tcPr>
            <w:tcW w:w="2244" w:type="pct"/>
            <w:tcBorders>
              <w:top w:val="nil"/>
              <w:left w:val="nil"/>
              <w:bottom w:val="nil"/>
              <w:right w:val="nil"/>
            </w:tcBorders>
            <w:noWrap/>
            <w:vAlign w:val="center"/>
          </w:tcPr>
          <w:p>
            <w:pPr>
              <w:widowControl/>
              <w:ind w:firstLine="550" w:firstLineChars="250"/>
              <w:jc w:val="left"/>
              <w:rPr>
                <w:rFonts w:ascii="宋体" w:hAnsi="宋体" w:eastAsia="宋体" w:cs="宋体"/>
                <w:kern w:val="0"/>
                <w:sz w:val="22"/>
              </w:rPr>
            </w:pPr>
            <w:r>
              <w:rPr>
                <w:rFonts w:hint="eastAsia" w:ascii="宋体" w:hAnsi="宋体" w:eastAsia="宋体" w:cs="宋体"/>
                <w:kern w:val="0"/>
                <w:sz w:val="22"/>
                <w:szCs w:val="22"/>
              </w:rPr>
              <w:t>截止时间：</w:t>
            </w:r>
            <w:r>
              <w:rPr>
                <w:rFonts w:ascii="宋体" w:hAnsi="宋体" w:eastAsia="宋体" w:cs="宋体"/>
                <w:kern w:val="0"/>
                <w:sz w:val="22"/>
                <w:szCs w:val="22"/>
              </w:rPr>
              <w:t>201</w:t>
            </w:r>
            <w:r>
              <w:rPr>
                <w:rFonts w:hint="eastAsia" w:ascii="宋体" w:hAnsi="宋体" w:eastAsia="宋体" w:cs="宋体"/>
                <w:kern w:val="0"/>
                <w:sz w:val="22"/>
                <w:szCs w:val="22"/>
              </w:rPr>
              <w:t>9年</w:t>
            </w:r>
            <w:r>
              <w:rPr>
                <w:rFonts w:ascii="宋体" w:hAnsi="宋体" w:eastAsia="宋体" w:cs="宋体"/>
                <w:kern w:val="0"/>
                <w:sz w:val="22"/>
                <w:szCs w:val="22"/>
              </w:rPr>
              <w:t>12</w:t>
            </w:r>
            <w:r>
              <w:rPr>
                <w:rFonts w:hint="eastAsia" w:ascii="宋体" w:hAnsi="宋体" w:eastAsia="宋体" w:cs="宋体"/>
                <w:kern w:val="0"/>
                <w:sz w:val="22"/>
                <w:szCs w:val="22"/>
              </w:rPr>
              <w:t>月</w:t>
            </w:r>
            <w:r>
              <w:rPr>
                <w:rFonts w:ascii="宋体" w:hAnsi="宋体" w:eastAsia="宋体" w:cs="宋体"/>
                <w:kern w:val="0"/>
                <w:sz w:val="22"/>
                <w:szCs w:val="22"/>
              </w:rPr>
              <w:t>31</w:t>
            </w:r>
            <w:r>
              <w:rPr>
                <w:rFonts w:hint="eastAsia" w:ascii="宋体" w:hAnsi="宋体" w:eastAsia="宋体" w:cs="宋体"/>
                <w:kern w:val="0"/>
                <w:sz w:val="22"/>
                <w:szCs w:val="22"/>
              </w:rPr>
              <w:t>日</w:t>
            </w:r>
          </w:p>
        </w:tc>
      </w:tr>
      <w:tr>
        <w:tblPrEx>
          <w:tblCellMar>
            <w:top w:w="0" w:type="dxa"/>
            <w:left w:w="108" w:type="dxa"/>
            <w:bottom w:w="0" w:type="dxa"/>
            <w:right w:w="108" w:type="dxa"/>
          </w:tblCellMar>
        </w:tblPrEx>
        <w:trPr>
          <w:trHeight w:val="645" w:hRule="atLeast"/>
        </w:trPr>
        <w:tc>
          <w:tcPr>
            <w:tcW w:w="228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项目</w:t>
            </w:r>
          </w:p>
        </w:tc>
        <w:tc>
          <w:tcPr>
            <w:tcW w:w="472"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数量</w:t>
            </w:r>
          </w:p>
        </w:tc>
        <w:tc>
          <w:tcPr>
            <w:tcW w:w="2244"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价值（金额单位：万元）</w:t>
            </w: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宋体"/>
                <w:kern w:val="0"/>
                <w:sz w:val="22"/>
                <w:szCs w:val="22"/>
              </w:rPr>
              <w:t>资产总额</w:t>
            </w:r>
          </w:p>
        </w:tc>
        <w:tc>
          <w:tcPr>
            <w:tcW w:w="472"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ascii="宋体" w:hAnsi="宋体" w:eastAsia="宋体" w:cs="宋体"/>
                <w:kern w:val="0"/>
                <w:sz w:val="22"/>
                <w:szCs w:val="22"/>
              </w:rPr>
              <w:t>——</w:t>
            </w:r>
          </w:p>
        </w:tc>
        <w:tc>
          <w:tcPr>
            <w:tcW w:w="2244"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12.28</w:t>
            </w: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Times New Roman"/>
                <w:kern w:val="0"/>
                <w:sz w:val="22"/>
              </w:rPr>
            </w:pPr>
            <w:r>
              <w:rPr>
                <w:rFonts w:ascii="宋体" w:hAnsi="宋体" w:eastAsia="宋体" w:cs="宋体"/>
                <w:kern w:val="0"/>
                <w:sz w:val="22"/>
                <w:szCs w:val="22"/>
              </w:rPr>
              <w:t>1</w:t>
            </w:r>
            <w:r>
              <w:rPr>
                <w:rFonts w:hint="eastAsia" w:ascii="宋体" w:hAnsi="宋体" w:eastAsia="宋体" w:cs="宋体"/>
                <w:kern w:val="0"/>
                <w:sz w:val="22"/>
                <w:szCs w:val="22"/>
              </w:rPr>
              <w:t>、房屋（平方米）</w:t>
            </w:r>
          </w:p>
        </w:tc>
        <w:tc>
          <w:tcPr>
            <w:tcW w:w="472"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35</w:t>
            </w:r>
          </w:p>
        </w:tc>
        <w:tc>
          <w:tcPr>
            <w:tcW w:w="2244"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在政府集中办公</w:t>
            </w: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其中：办公用房（平方米）</w:t>
            </w:r>
          </w:p>
        </w:tc>
        <w:tc>
          <w:tcPr>
            <w:tcW w:w="472"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35</w:t>
            </w:r>
          </w:p>
        </w:tc>
        <w:tc>
          <w:tcPr>
            <w:tcW w:w="2244"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在政府集中办公</w:t>
            </w: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Times New Roman"/>
                <w:kern w:val="0"/>
                <w:sz w:val="22"/>
              </w:rPr>
            </w:pPr>
            <w:r>
              <w:rPr>
                <w:rFonts w:ascii="宋体" w:hAnsi="宋体" w:eastAsia="宋体" w:cs="宋体"/>
                <w:kern w:val="0"/>
                <w:sz w:val="22"/>
                <w:szCs w:val="22"/>
              </w:rPr>
              <w:t>2</w:t>
            </w:r>
            <w:r>
              <w:rPr>
                <w:rFonts w:hint="eastAsia" w:ascii="宋体" w:hAnsi="宋体" w:eastAsia="宋体" w:cs="宋体"/>
                <w:kern w:val="0"/>
                <w:sz w:val="22"/>
                <w:szCs w:val="22"/>
              </w:rPr>
              <w:t>、车辆（台、辆）</w:t>
            </w:r>
          </w:p>
        </w:tc>
        <w:tc>
          <w:tcPr>
            <w:tcW w:w="472"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w:t>
            </w:r>
          </w:p>
        </w:tc>
        <w:tc>
          <w:tcPr>
            <w:tcW w:w="2244"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10.00</w:t>
            </w: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3</w:t>
            </w:r>
            <w:r>
              <w:rPr>
                <w:rFonts w:hint="eastAsia" w:ascii="宋体" w:hAnsi="宋体" w:eastAsia="宋体" w:cs="宋体"/>
                <w:kern w:val="0"/>
                <w:sz w:val="22"/>
                <w:szCs w:val="22"/>
              </w:rPr>
              <w:t>、单价在</w:t>
            </w:r>
            <w:r>
              <w:rPr>
                <w:rFonts w:ascii="宋体" w:hAnsi="宋体" w:eastAsia="宋体" w:cs="宋体"/>
                <w:kern w:val="0"/>
                <w:sz w:val="22"/>
                <w:szCs w:val="22"/>
              </w:rPr>
              <w:t>50</w:t>
            </w:r>
            <w:r>
              <w:rPr>
                <w:rFonts w:hint="eastAsia" w:ascii="宋体" w:hAnsi="宋体" w:eastAsia="宋体" w:cs="宋体"/>
                <w:kern w:val="0"/>
                <w:sz w:val="22"/>
                <w:szCs w:val="22"/>
              </w:rPr>
              <w:t>万元以上的设备</w:t>
            </w:r>
          </w:p>
        </w:tc>
        <w:tc>
          <w:tcPr>
            <w:tcW w:w="472"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p>
        </w:tc>
        <w:tc>
          <w:tcPr>
            <w:tcW w:w="2244"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Times New Roman"/>
                <w:kern w:val="0"/>
                <w:sz w:val="22"/>
              </w:rPr>
            </w:pPr>
            <w:r>
              <w:rPr>
                <w:rFonts w:ascii="宋体" w:hAnsi="宋体" w:eastAsia="宋体" w:cs="宋体"/>
                <w:kern w:val="0"/>
                <w:sz w:val="22"/>
                <w:szCs w:val="22"/>
              </w:rPr>
              <w:t>4</w:t>
            </w:r>
            <w:r>
              <w:rPr>
                <w:rFonts w:hint="eastAsia" w:ascii="宋体" w:hAnsi="宋体" w:eastAsia="宋体" w:cs="宋体"/>
                <w:kern w:val="0"/>
                <w:sz w:val="22"/>
                <w:szCs w:val="22"/>
              </w:rPr>
              <w:t>、其他固定资产</w:t>
            </w:r>
          </w:p>
        </w:tc>
        <w:tc>
          <w:tcPr>
            <w:tcW w:w="472"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24</w:t>
            </w:r>
          </w:p>
        </w:tc>
        <w:tc>
          <w:tcPr>
            <w:tcW w:w="2244"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2.28</w:t>
            </w:r>
          </w:p>
        </w:tc>
      </w:tr>
    </w:tbl>
    <w:p>
      <w:pPr>
        <w:widowControl/>
        <w:spacing w:line="360" w:lineRule="auto"/>
        <w:ind w:firstLine="640" w:firstLineChars="200"/>
        <w:jc w:val="left"/>
        <w:rPr>
          <w:rFonts w:ascii="黑体" w:hAnsi="黑体" w:eastAsia="黑体" w:cs="仿宋"/>
          <w:kern w:val="0"/>
          <w:sz w:val="32"/>
          <w:szCs w:val="32"/>
        </w:rPr>
      </w:pPr>
      <w:r>
        <w:rPr>
          <w:rFonts w:hint="eastAsia" w:ascii="黑体" w:hAnsi="黑体" w:eastAsia="黑体" w:cs="仿宋_GB2312"/>
          <w:kern w:val="0"/>
          <w:sz w:val="32"/>
          <w:szCs w:val="32"/>
        </w:rPr>
        <w:t>八、</w:t>
      </w:r>
      <w:r>
        <w:rPr>
          <w:rFonts w:hint="eastAsia" w:ascii="黑体" w:hAnsi="黑体" w:eastAsia="黑体" w:cs="仿宋"/>
          <w:kern w:val="0"/>
          <w:sz w:val="32"/>
          <w:szCs w:val="32"/>
        </w:rPr>
        <w:t>名词解释</w:t>
      </w:r>
      <w:r>
        <w:rPr>
          <w:rFonts w:hint="eastAsia" w:ascii="宋体" w:hAnsi="宋体" w:eastAsia="宋体" w:cs="宋体"/>
          <w:kern w:val="0"/>
          <w:sz w:val="32"/>
          <w:szCs w:val="32"/>
        </w:rPr>
        <w:t>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bCs/>
          <w:kern w:val="0"/>
          <w:sz w:val="32"/>
          <w:szCs w:val="32"/>
        </w:rPr>
        <w:t>1、财政拨款收入：指</w:t>
      </w:r>
      <w:r>
        <w:rPr>
          <w:rFonts w:hint="eastAsia" w:ascii="仿宋" w:hAnsi="仿宋" w:eastAsia="仿宋" w:cs="仿宋"/>
          <w:kern w:val="0"/>
          <w:sz w:val="32"/>
          <w:szCs w:val="32"/>
        </w:rPr>
        <w:t>财政当年拨付的资金。</w:t>
      </w:r>
    </w:p>
    <w:p>
      <w:pPr>
        <w:widowControl/>
        <w:spacing w:line="360" w:lineRule="auto"/>
        <w:ind w:firstLine="640" w:firstLineChars="200"/>
        <w:jc w:val="left"/>
        <w:rPr>
          <w:rFonts w:ascii="微软雅黑" w:hAnsi="微软雅黑" w:eastAsia="微软雅黑" w:cs="微软雅黑"/>
          <w:kern w:val="0"/>
          <w:sz w:val="24"/>
          <w:szCs w:val="24"/>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600" w:firstLineChars="250"/>
        <w:jc w:val="left"/>
        <w:rPr>
          <w:rFonts w:ascii="仿宋" w:hAnsi="仿宋" w:eastAsia="仿宋" w:cs="仿宋"/>
          <w:kern w:val="0"/>
          <w:sz w:val="32"/>
          <w:szCs w:val="32"/>
        </w:rPr>
      </w:pPr>
      <w:r>
        <w:rPr>
          <w:rFonts w:hint="eastAsia" w:ascii="微软雅黑" w:hAnsi="微软雅黑" w:eastAsia="微软雅黑" w:cs="微软雅黑"/>
          <w:kern w:val="0"/>
          <w:sz w:val="24"/>
          <w:szCs w:val="24"/>
        </w:rPr>
        <w:t>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5、项目支出：指单位为了特定的工作任务和事业发展目标，在基本支出之外所发生的支出。</w:t>
      </w:r>
    </w:p>
    <w:p>
      <w:pPr>
        <w:widowControl/>
        <w:spacing w:line="360" w:lineRule="auto"/>
        <w:ind w:firstLine="640" w:firstLineChars="200"/>
        <w:jc w:val="left"/>
        <w:rPr>
          <w:rFonts w:ascii="黑体" w:hAnsi="黑体" w:eastAsia="黑体" w:cs="仿宋"/>
          <w:kern w:val="0"/>
          <w:sz w:val="32"/>
          <w:szCs w:val="32"/>
        </w:rPr>
      </w:pPr>
      <w:r>
        <w:rPr>
          <w:rFonts w:hint="eastAsia" w:ascii="黑体" w:hAnsi="黑体" w:eastAsia="黑体" w:cs="仿宋"/>
          <w:kern w:val="0"/>
          <w:sz w:val="32"/>
          <w:szCs w:val="32"/>
        </w:rPr>
        <w:t>九、其他需要说明的事项</w:t>
      </w:r>
    </w:p>
    <w:p>
      <w:pPr>
        <w:widowControl/>
        <w:spacing w:line="360" w:lineRule="auto"/>
        <w:ind w:firstLine="640" w:firstLineChars="200"/>
        <w:jc w:val="left"/>
        <w:rPr>
          <w:rFonts w:ascii="仿宋" w:hAnsi="仿宋" w:eastAsia="仿宋" w:cs="仿宋"/>
          <w:szCs w:val="24"/>
        </w:rPr>
      </w:pPr>
      <w:r>
        <w:rPr>
          <w:rFonts w:hint="eastAsia" w:ascii="仿宋" w:hAnsi="仿宋" w:eastAsia="仿宋" w:cs="仿宋"/>
          <w:kern w:val="0"/>
          <w:sz w:val="32"/>
          <w:szCs w:val="32"/>
        </w:rPr>
        <w:t>无其他需要说明的事项。</w:t>
      </w:r>
      <w:bookmarkEnd w:id="4"/>
    </w:p>
    <w:sectPr>
      <w:footerReference r:id="rId4" w:type="default"/>
      <w:pgSz w:w="16838" w:h="11906" w:orient="landscape"/>
      <w:pgMar w:top="1474" w:right="1985" w:bottom="1588" w:left="26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 w:hAnsi="仿宋" w:eastAsia="仿宋" w:cs="Times New Roman"/>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PAGE   \* MERGEFORMAT</w:instrText>
    </w:r>
    <w:r>
      <w:rPr>
        <w:rFonts w:ascii="仿宋" w:hAnsi="仿宋" w:eastAsia="仿宋" w:cs="仿宋"/>
        <w:sz w:val="32"/>
        <w:szCs w:val="32"/>
      </w:rPr>
      <w:fldChar w:fldCharType="separate"/>
    </w:r>
    <w:r>
      <w:rPr>
        <w:rFonts w:ascii="仿宋" w:hAnsi="仿宋" w:eastAsia="仿宋" w:cs="仿宋"/>
        <w:sz w:val="32"/>
        <w:szCs w:val="32"/>
        <w:lang w:val="zh-CN"/>
      </w:rPr>
      <w:t>5</w:t>
    </w:r>
    <w:r>
      <w:rPr>
        <w:rFonts w:ascii="仿宋" w:hAnsi="仿宋" w:eastAsia="仿宋" w:cs="仿宋"/>
        <w:sz w:val="32"/>
        <w:szCs w:val="32"/>
      </w:rP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524AAA"/>
    <w:rsid w:val="0009023A"/>
    <w:rsid w:val="000A796E"/>
    <w:rsid w:val="000E7942"/>
    <w:rsid w:val="00101C7A"/>
    <w:rsid w:val="0012190A"/>
    <w:rsid w:val="00131928"/>
    <w:rsid w:val="00141DBE"/>
    <w:rsid w:val="001466D6"/>
    <w:rsid w:val="001A0DCA"/>
    <w:rsid w:val="001A3CB4"/>
    <w:rsid w:val="001A74E4"/>
    <w:rsid w:val="001E0232"/>
    <w:rsid w:val="00206B22"/>
    <w:rsid w:val="0021066C"/>
    <w:rsid w:val="002307B5"/>
    <w:rsid w:val="00242CD5"/>
    <w:rsid w:val="00263EC3"/>
    <w:rsid w:val="002666D6"/>
    <w:rsid w:val="002A2E1A"/>
    <w:rsid w:val="002C0317"/>
    <w:rsid w:val="002E3B7A"/>
    <w:rsid w:val="002E78C6"/>
    <w:rsid w:val="00301B33"/>
    <w:rsid w:val="00314435"/>
    <w:rsid w:val="00325594"/>
    <w:rsid w:val="00327C3F"/>
    <w:rsid w:val="00333F0F"/>
    <w:rsid w:val="00336844"/>
    <w:rsid w:val="003503C3"/>
    <w:rsid w:val="003604F7"/>
    <w:rsid w:val="0037321F"/>
    <w:rsid w:val="0037750D"/>
    <w:rsid w:val="003C4C5D"/>
    <w:rsid w:val="003D1126"/>
    <w:rsid w:val="003D1369"/>
    <w:rsid w:val="003D22B1"/>
    <w:rsid w:val="003E2D20"/>
    <w:rsid w:val="00424089"/>
    <w:rsid w:val="00450499"/>
    <w:rsid w:val="00453A06"/>
    <w:rsid w:val="0048327D"/>
    <w:rsid w:val="004A185E"/>
    <w:rsid w:val="004B4B48"/>
    <w:rsid w:val="00520A75"/>
    <w:rsid w:val="00524AAA"/>
    <w:rsid w:val="005412A2"/>
    <w:rsid w:val="005512C6"/>
    <w:rsid w:val="005539CC"/>
    <w:rsid w:val="00562CDE"/>
    <w:rsid w:val="005646BD"/>
    <w:rsid w:val="005730D6"/>
    <w:rsid w:val="00574A1F"/>
    <w:rsid w:val="00577694"/>
    <w:rsid w:val="005A348D"/>
    <w:rsid w:val="005C10F6"/>
    <w:rsid w:val="005E4F06"/>
    <w:rsid w:val="005F06BA"/>
    <w:rsid w:val="005F4345"/>
    <w:rsid w:val="006112C1"/>
    <w:rsid w:val="006168C9"/>
    <w:rsid w:val="0065246C"/>
    <w:rsid w:val="0068144F"/>
    <w:rsid w:val="006865B4"/>
    <w:rsid w:val="00737F2B"/>
    <w:rsid w:val="00743454"/>
    <w:rsid w:val="00747D9E"/>
    <w:rsid w:val="007775CB"/>
    <w:rsid w:val="007B194D"/>
    <w:rsid w:val="007B4EB3"/>
    <w:rsid w:val="007C2BC7"/>
    <w:rsid w:val="007C484E"/>
    <w:rsid w:val="007F0D2E"/>
    <w:rsid w:val="00825F97"/>
    <w:rsid w:val="008327A0"/>
    <w:rsid w:val="00856467"/>
    <w:rsid w:val="008C330E"/>
    <w:rsid w:val="008D46FF"/>
    <w:rsid w:val="00900EDC"/>
    <w:rsid w:val="00933068"/>
    <w:rsid w:val="009434D9"/>
    <w:rsid w:val="00973104"/>
    <w:rsid w:val="00973D39"/>
    <w:rsid w:val="00990CB9"/>
    <w:rsid w:val="009B2D48"/>
    <w:rsid w:val="009C264C"/>
    <w:rsid w:val="009F0612"/>
    <w:rsid w:val="00A12AE7"/>
    <w:rsid w:val="00A15ADE"/>
    <w:rsid w:val="00A30FA0"/>
    <w:rsid w:val="00A47CED"/>
    <w:rsid w:val="00A6455D"/>
    <w:rsid w:val="00A660AE"/>
    <w:rsid w:val="00A71EDB"/>
    <w:rsid w:val="00A95F51"/>
    <w:rsid w:val="00AA5715"/>
    <w:rsid w:val="00AB31C3"/>
    <w:rsid w:val="00AC6968"/>
    <w:rsid w:val="00B13934"/>
    <w:rsid w:val="00B13EFE"/>
    <w:rsid w:val="00B203A3"/>
    <w:rsid w:val="00B46165"/>
    <w:rsid w:val="00B50088"/>
    <w:rsid w:val="00B500A4"/>
    <w:rsid w:val="00B94EBE"/>
    <w:rsid w:val="00BA40C6"/>
    <w:rsid w:val="00BA6B82"/>
    <w:rsid w:val="00BC4731"/>
    <w:rsid w:val="00BF5DB3"/>
    <w:rsid w:val="00C076DC"/>
    <w:rsid w:val="00C416EF"/>
    <w:rsid w:val="00C55001"/>
    <w:rsid w:val="00C65B3B"/>
    <w:rsid w:val="00CD0F72"/>
    <w:rsid w:val="00CF27CE"/>
    <w:rsid w:val="00D27A25"/>
    <w:rsid w:val="00D312BA"/>
    <w:rsid w:val="00D37C72"/>
    <w:rsid w:val="00D57EFF"/>
    <w:rsid w:val="00D73351"/>
    <w:rsid w:val="00D85802"/>
    <w:rsid w:val="00DB19E3"/>
    <w:rsid w:val="00E000C9"/>
    <w:rsid w:val="00E24B37"/>
    <w:rsid w:val="00E313E4"/>
    <w:rsid w:val="00E474B2"/>
    <w:rsid w:val="00E87B0C"/>
    <w:rsid w:val="00E91C36"/>
    <w:rsid w:val="00EF20F4"/>
    <w:rsid w:val="00F14752"/>
    <w:rsid w:val="00F27479"/>
    <w:rsid w:val="00F311AF"/>
    <w:rsid w:val="00F32002"/>
    <w:rsid w:val="00F66032"/>
    <w:rsid w:val="00F949EE"/>
    <w:rsid w:val="00F975CB"/>
    <w:rsid w:val="00FA4BE5"/>
    <w:rsid w:val="00FB5EA2"/>
    <w:rsid w:val="00FC0F02"/>
    <w:rsid w:val="00FD3B20"/>
    <w:rsid w:val="00FD4E75"/>
    <w:rsid w:val="00FE1AE4"/>
    <w:rsid w:val="27AF646D"/>
    <w:rsid w:val="7841458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autoRedefine/>
    <w:qFormat/>
    <w:locked/>
    <w:uiPriority w:val="99"/>
    <w:rPr>
      <w:rFonts w:cs="Times New Roman"/>
      <w:sz w:val="18"/>
      <w:szCs w:val="18"/>
    </w:rPr>
  </w:style>
  <w:style w:type="character" w:customStyle="1" w:styleId="8">
    <w:name w:val="页脚 Char"/>
    <w:link w:val="3"/>
    <w:locked/>
    <w:uiPriority w:val="99"/>
    <w:rPr>
      <w:rFonts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Char"/>
    <w:link w:val="2"/>
    <w:semiHidden/>
    <w:uiPriority w:val="99"/>
    <w:rPr>
      <w:rFonts w:cs="等线"/>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3186</Words>
  <Characters>3442</Characters>
  <Lines>5</Lines>
  <Paragraphs>7</Paragraphs>
  <TotalTime>146</TotalTime>
  <ScaleCrop>false</ScaleCrop>
  <LinksUpToDate>false</LinksUpToDate>
  <CharactersWithSpaces>3469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2017-11-12T03:02:00Z</dcterms:created>
  <dc:creator>旭东</dc:creator>
  <cp:lastModifiedBy>WPS_1657181579</cp:lastModifiedBy>
  <cp:lastPrinted>2017-11-12T02:02:00Z</cp:lastPrinted>
  <dcterms:modified xsi:type="dcterms:W3CDTF">2024-01-17T08:59:07Z</dcterms:modified>
  <dc:title>2017年部门预算公开督导整改要求</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9832B75D4EA34761BD021C151A899CA1_12</vt:lpwstr>
  </property>
</Properties>
</file>