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成安县民政局</w:t>
      </w:r>
    </w:p>
    <w:p>
      <w:pPr>
        <w:jc w:val="center"/>
        <w:rPr>
          <w:rFonts w:ascii="黑体" w:hAnsi="黑体" w:eastAsia="黑体"/>
          <w:sz w:val="44"/>
          <w:szCs w:val="44"/>
        </w:rPr>
      </w:pPr>
      <w:r>
        <w:rPr>
          <w:rFonts w:hint="eastAsia" w:ascii="黑体" w:hAnsi="黑体" w:eastAsia="黑体"/>
          <w:sz w:val="44"/>
          <w:szCs w:val="44"/>
        </w:rPr>
        <w:t>2020年部门预算公开情况说明</w:t>
      </w:r>
    </w:p>
    <w:p>
      <w:pPr>
        <w:jc w:val="center"/>
        <w:rPr>
          <w:rFonts w:ascii="黑体" w:hAnsi="黑体" w:eastAsia="黑体"/>
          <w:sz w:val="44"/>
          <w:szCs w:val="44"/>
        </w:rPr>
      </w:pPr>
    </w:p>
    <w:p>
      <w:pPr>
        <w:jc w:val="left"/>
        <w:rPr>
          <w:rFonts w:ascii="仿宋" w:hAnsi="仿宋" w:eastAsia="仿宋"/>
          <w:sz w:val="32"/>
          <w:szCs w:val="32"/>
        </w:rPr>
      </w:pPr>
      <w:r>
        <w:rPr>
          <w:rFonts w:hint="eastAsia" w:ascii="仿宋" w:hAnsi="仿宋" w:eastAsia="仿宋"/>
          <w:sz w:val="32"/>
          <w:szCs w:val="32"/>
        </w:rPr>
        <w:t xml:space="preserve">   按照《中华人民共和国预算法》</w:t>
      </w:r>
      <w:bookmarkStart w:id="2" w:name="_GoBack"/>
      <w:bookmarkEnd w:id="2"/>
      <w:r>
        <w:rPr>
          <w:rFonts w:hint="eastAsia" w:ascii="仿宋" w:hAnsi="仿宋" w:eastAsia="仿宋"/>
          <w:sz w:val="32"/>
          <w:szCs w:val="32"/>
        </w:rPr>
        <w:t>、《地方预决算公开操作规程》等相关规定，现将成安县民政局2020年部门预算公开如下：</w:t>
      </w:r>
    </w:p>
    <w:p>
      <w:pPr>
        <w:ind w:firstLine="640"/>
        <w:rPr>
          <w:rFonts w:ascii="宋体" w:hAnsi="宋体" w:eastAsia="宋体" w:cs="Times New Roman"/>
          <w:b/>
          <w:sz w:val="32"/>
          <w:szCs w:val="32"/>
        </w:rPr>
      </w:pPr>
      <w:r>
        <w:rPr>
          <w:rFonts w:hint="eastAsia" w:ascii="宋体" w:hAnsi="宋体" w:eastAsia="宋体" w:cs="黑体"/>
          <w:b/>
          <w:sz w:val="32"/>
          <w:szCs w:val="32"/>
        </w:rPr>
        <w:t>一、部门职责及机构设置情况</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民政局是县政府主管社会行政事务的职能部门。主要任务包括社会保障工作、部分社会行政事务管理和基层政权建设工作、部分社会行政事务管理和基层政权建设工作。其主要职责是：</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（一）根据党的基本路线和我县国民经济的社会发展规划，研究制定全县民政事业发展战略、编制民政事业发展规划和年度工作计划，研究制定全县民政工作方针、政策实施负责组织和监督检查。</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（三）负责农村困难户的临时救济，定期救济和六十年代精减退职工的</w:t>
      </w:r>
      <w:r>
        <w:rPr>
          <w:rFonts w:ascii="仿宋" w:hAnsi="仿宋" w:eastAsia="仿宋" w:cs="方正仿宋_GBK"/>
          <w:sz w:val="32"/>
          <w:szCs w:val="32"/>
        </w:rPr>
        <w:t>40%</w:t>
      </w:r>
      <w:r>
        <w:rPr>
          <w:rFonts w:hint="eastAsia" w:ascii="仿宋" w:hAnsi="仿宋" w:eastAsia="仿宋" w:cs="方正仿宋_GBK"/>
          <w:sz w:val="32"/>
          <w:szCs w:val="32"/>
        </w:rPr>
        <w:t>救济及其他特殊对象的救济工作；负责指导检查全县农村“五保户”的五保供养和敬老院建设。</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四）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（五）研究制订和组织实施社会福利事业发展规划、指导社会福利事业单位的管理和社区服务工作；会同有关部门研究制订并监督实施全县社会福利生产发展规划，对全县社会福利生产企业进行指导和宏观管理。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（六）负责全县社团组织审批、登记及全县社团行政案件裁决、年检、注销、合并、审核工作。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（七）主管婚姻登记和儿童收养登记工作；负责推行殡葬改革事业单位的管理工作；负责全县流浪乞讨人员的收容遣送工作；指导妇女儿童权益保护工作。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（八）负责全县民政事业财务、统计、审计及民政事业费得使用管理工作；收集整理、更新地名资料。</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（九）负责全县地名管理工作；承办村以上地名的命名、更名的申报和审核工作；收集整理、更新地名资料。</w:t>
      </w:r>
    </w:p>
    <w:p>
      <w:pPr>
        <w:widowControl/>
        <w:spacing w:line="360" w:lineRule="auto"/>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（十）负责全县有奖募捐工作的计划安排、奖券发行和福利基金的管理和使用；承办县募捐委办公室的日常工作。</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人员编制24名，其中领导职数5个。</w:t>
      </w:r>
    </w:p>
    <w:p>
      <w:pPr>
        <w:jc w:val="center"/>
        <w:rPr>
          <w:rFonts w:ascii="宋体" w:hAnsi="宋体"/>
          <w:b/>
          <w:sz w:val="44"/>
          <w:szCs w:val="44"/>
        </w:rPr>
      </w:pPr>
      <w:r>
        <w:rPr>
          <w:rFonts w:hint="eastAsia" w:ascii="宋体" w:hAnsi="宋体"/>
          <w:b/>
          <w:sz w:val="44"/>
          <w:szCs w:val="44"/>
        </w:rPr>
        <w:t>民政局科室职责及责任人</w:t>
      </w:r>
    </w:p>
    <w:p>
      <w:pPr>
        <w:spacing w:line="400" w:lineRule="exact"/>
        <w:jc w:val="center"/>
        <w:rPr>
          <w:rFonts w:ascii="黑体" w:hAnsi="Times New Roman" w:eastAsia="黑体"/>
          <w:sz w:val="44"/>
          <w:szCs w:val="44"/>
        </w:rPr>
      </w:pPr>
    </w:p>
    <w:tbl>
      <w:tblPr>
        <w:tblStyle w:val="5"/>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32"/>
                <w:szCs w:val="32"/>
              </w:rPr>
            </w:pPr>
            <w:r>
              <w:rPr>
                <w:rFonts w:hint="eastAsia" w:ascii="仿宋_GB2312" w:hAnsi="Times New Roman" w:eastAsia="仿宋_GB2312"/>
                <w:sz w:val="24"/>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民政事业</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32"/>
                <w:szCs w:val="32"/>
              </w:rPr>
            </w:pPr>
            <w:r>
              <w:rPr>
                <w:rFonts w:hint="eastAsia" w:ascii="仿宋_GB2312" w:hAnsi="Times New Roman" w:eastAsia="仿宋_GB2312"/>
                <w:sz w:val="24"/>
              </w:rPr>
              <w:t>坚持全心全意为孤寡老人服务，以养为主、科学办院的方针；为入院老人搞好优质服务；做到全县孤寡老人：老有所医、老有所养、老有所学、老有所乐。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12"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福利生产处</w:t>
            </w:r>
          </w:p>
        </w:tc>
        <w:tc>
          <w:tcPr>
            <w:tcW w:w="10490" w:type="dxa"/>
            <w:tcBorders>
              <w:top w:val="single" w:color="auto" w:sz="6" w:space="0"/>
              <w:left w:val="single" w:color="auto" w:sz="6" w:space="0"/>
              <w:bottom w:val="single" w:color="auto" w:sz="12" w:space="0"/>
              <w:right w:val="single" w:color="auto" w:sz="6" w:space="0"/>
            </w:tcBorders>
            <w:vAlign w:val="center"/>
          </w:tcPr>
          <w:p>
            <w:pPr>
              <w:ind w:firstLine="480" w:firstLineChars="200"/>
              <w:rPr>
                <w:rFonts w:ascii="仿宋_GB2312" w:hAnsi="Times New Roman" w:eastAsia="仿宋_GB2312"/>
                <w:sz w:val="24"/>
                <w:szCs w:val="24"/>
              </w:rPr>
            </w:pPr>
            <w:r>
              <w:rPr>
                <w:rFonts w:hint="eastAsia" w:ascii="仿宋_GB2312" w:hAnsi="Times New Roman" w:eastAsia="仿宋_GB2312"/>
                <w:sz w:val="24"/>
              </w:rPr>
              <w:t>负责福利企业资格初审认定；福利企业年检、经营范围变更审查；福利企业监督管理。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社会事务股</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6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18"/>
                <w:sz w:val="28"/>
                <w:szCs w:val="28"/>
              </w:rPr>
              <w:t>社会团体管理中心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福彩中心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72" w:firstLineChars="200"/>
              <w:rPr>
                <w:rFonts w:ascii="仿宋_GB2312" w:hAnsi="Times New Roman" w:eastAsia="仿宋_GB2312"/>
                <w:sz w:val="24"/>
                <w:szCs w:val="24"/>
              </w:rPr>
            </w:pPr>
            <w:r>
              <w:rPr>
                <w:rFonts w:hint="eastAsia" w:ascii="仿宋_GB2312" w:hAnsi="Times New Roman" w:eastAsia="仿宋_GB2312"/>
                <w:spacing w:val="-2"/>
                <w:sz w:val="24"/>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殡葬改革</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执法队</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ind w:firstLine="480" w:firstLineChars="200"/>
              <w:rPr>
                <w:rFonts w:ascii="仿宋_GB2312" w:hAnsi="Times New Roman" w:eastAsia="仿宋_GB2312"/>
                <w:sz w:val="24"/>
                <w:szCs w:val="24"/>
              </w:rPr>
            </w:pPr>
            <w:r>
              <w:rPr>
                <w:rFonts w:hint="eastAsia" w:ascii="仿宋_GB2312" w:hAnsi="ˎ̥" w:eastAsia="仿宋_GB2312"/>
                <w:sz w:val="24"/>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pacing w:val="-18"/>
                <w:sz w:val="28"/>
                <w:szCs w:val="28"/>
              </w:rPr>
            </w:pPr>
            <w:r>
              <w:rPr>
                <w:rFonts w:hint="eastAsia" w:ascii="仿宋_GB2312" w:hAnsi="Times New Roman" w:eastAsia="仿宋_GB2312"/>
                <w:spacing w:val="30"/>
                <w:sz w:val="28"/>
                <w:szCs w:val="28"/>
              </w:rPr>
              <w:t>火化厂</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64" w:firstLineChars="200"/>
              <w:rPr>
                <w:rFonts w:ascii="仿宋_GB2312" w:hAnsi="Times New Roman" w:eastAsia="仿宋_GB2312"/>
                <w:sz w:val="24"/>
                <w:szCs w:val="24"/>
              </w:rPr>
            </w:pPr>
            <w:r>
              <w:rPr>
                <w:rFonts w:hint="eastAsia" w:ascii="仿宋_GB2312" w:hAnsi="ˎ̥" w:eastAsia="仿宋_GB2312"/>
                <w:spacing w:val="-4"/>
                <w:sz w:val="24"/>
              </w:rPr>
              <w:t>提供殡仪馆服务，接运遗体，冷藏遗体，开展遗体告别活动，对遗体进行火化，出具火化证件和手续服务，使丧属悲痛而来，满意而归。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地名办</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pacing w:val="-2"/>
                <w:sz w:val="24"/>
                <w:szCs w:val="24"/>
              </w:rPr>
            </w:pPr>
            <w:r>
              <w:rPr>
                <w:rFonts w:hint="eastAsia" w:ascii="仿宋_GB2312" w:hAnsi="Times New Roman" w:eastAsia="仿宋_GB2312"/>
                <w:sz w:val="24"/>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hint="eastAsia" w:ascii="仿宋_GB2312" w:hAnsi="ˎ̥" w:eastAsia="仿宋_GB2312"/>
                <w:sz w:val="24"/>
                <w:szCs w:val="24"/>
              </w:rPr>
            </w:pPr>
            <w:r>
              <w:rPr>
                <w:rFonts w:hint="eastAsia" w:ascii="仿宋_GB2312" w:hAnsi="Times New Roman" w:eastAsia="仿宋_GB2312"/>
                <w:sz w:val="24"/>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12"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养老处</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80" w:firstLineChars="200"/>
              <w:rPr>
                <w:rFonts w:hint="eastAsia" w:ascii="仿宋_GB2312" w:hAnsi="ˎ̥" w:eastAsia="仿宋_GB2312"/>
                <w:spacing w:val="-4"/>
                <w:sz w:val="24"/>
                <w:szCs w:val="24"/>
              </w:rPr>
            </w:pPr>
            <w:r>
              <w:rPr>
                <w:rFonts w:hint="eastAsia" w:ascii="仿宋_GB2312" w:hAnsi="Times New Roman" w:eastAsia="仿宋_GB2312"/>
                <w:sz w:val="24"/>
              </w:rPr>
              <w:t>主要负责全县老年人优惠政策的落实，经济困难高龄、失能半失能服务补贴发放和80岁以上老年人高龄津贴发放工作。</w:t>
            </w:r>
          </w:p>
        </w:tc>
      </w:tr>
    </w:tbl>
    <w:p>
      <w:pPr>
        <w:widowControl/>
        <w:spacing w:line="360" w:lineRule="auto"/>
        <w:jc w:val="left"/>
        <w:rPr>
          <w:rFonts w:ascii="仿宋" w:hAnsi="仿宋" w:eastAsia="仿宋" w:cs="方正仿宋_GBK"/>
          <w:sz w:val="32"/>
          <w:szCs w:val="32"/>
        </w:rPr>
      </w:pPr>
    </w:p>
    <w:p>
      <w:pPr>
        <w:autoSpaceDE w:val="0"/>
        <w:autoSpaceDN w:val="0"/>
        <w:adjustRightInd w:val="0"/>
        <w:ind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hint="eastAsia" w:ascii="Times New Roman" w:hAnsi="Times New Roman" w:eastAsia="方正书宋_GBK" w:cs="Times New Roman"/>
                <w:sz w:val="18"/>
                <w:szCs w:val="18"/>
                <w:lang w:eastAsia="zh-CN"/>
              </w:rPr>
            </w:pPr>
            <w:r>
              <w:rPr>
                <w:rFonts w:hint="eastAsia" w:ascii="Times New Roman" w:hAnsi="Times New Roman" w:eastAsia="方正书宋_GBK" w:cs="Times New Roman"/>
                <w:sz w:val="18"/>
                <w:szCs w:val="18"/>
                <w:lang w:eastAsia="zh-CN"/>
              </w:rPr>
              <w:t>成安县民政局</w:t>
            </w:r>
          </w:p>
        </w:tc>
        <w:tc>
          <w:tcPr>
            <w:tcW w:w="1134"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行政</w:t>
            </w:r>
          </w:p>
        </w:tc>
        <w:tc>
          <w:tcPr>
            <w:tcW w:w="1276"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科</w:t>
            </w:r>
            <w:r>
              <w:rPr>
                <w:rFonts w:hint="eastAsia" w:ascii="Times New Roman" w:hAnsi="Times New Roman" w:eastAsia="方正书宋_GBK" w:cs="Times New Roman"/>
                <w:sz w:val="18"/>
                <w:szCs w:val="18"/>
              </w:rPr>
              <w:t>级</w:t>
            </w:r>
          </w:p>
        </w:tc>
        <w:tc>
          <w:tcPr>
            <w:tcW w:w="2902"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p>
        </w:tc>
        <w:tc>
          <w:tcPr>
            <w:tcW w:w="1134" w:type="dxa"/>
            <w:vAlign w:val="center"/>
          </w:tcPr>
          <w:p>
            <w:pPr>
              <w:spacing w:line="300" w:lineRule="exact"/>
              <w:jc w:val="left"/>
              <w:rPr>
                <w:rFonts w:ascii="Times New Roman" w:hAnsi="Times New Roman" w:eastAsia="方正书宋_GBK" w:cs="Times New Roman"/>
                <w:sz w:val="18"/>
                <w:szCs w:val="18"/>
              </w:rPr>
            </w:pPr>
          </w:p>
        </w:tc>
        <w:tc>
          <w:tcPr>
            <w:tcW w:w="1276" w:type="dxa"/>
            <w:vAlign w:val="center"/>
          </w:tcPr>
          <w:p>
            <w:pPr>
              <w:spacing w:line="300" w:lineRule="exact"/>
              <w:jc w:val="left"/>
              <w:rPr>
                <w:rFonts w:ascii="Times New Roman" w:hAnsi="Times New Roman" w:eastAsia="方正书宋_GBK" w:cs="Times New Roman"/>
                <w:sz w:val="18"/>
                <w:szCs w:val="18"/>
              </w:rPr>
            </w:pPr>
          </w:p>
        </w:tc>
        <w:tc>
          <w:tcPr>
            <w:tcW w:w="2902" w:type="dxa"/>
            <w:vAlign w:val="center"/>
          </w:tcPr>
          <w:p>
            <w:pPr>
              <w:spacing w:line="300" w:lineRule="exact"/>
              <w:jc w:val="left"/>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p>
        </w:tc>
        <w:tc>
          <w:tcPr>
            <w:tcW w:w="1134" w:type="dxa"/>
            <w:vAlign w:val="center"/>
          </w:tcPr>
          <w:p>
            <w:pPr>
              <w:spacing w:line="300" w:lineRule="exact"/>
              <w:jc w:val="left"/>
              <w:rPr>
                <w:rFonts w:ascii="Times New Roman" w:hAnsi="Times New Roman" w:eastAsia="方正书宋_GBK" w:cs="Times New Roman"/>
                <w:sz w:val="18"/>
                <w:szCs w:val="18"/>
              </w:rPr>
            </w:pPr>
          </w:p>
        </w:tc>
        <w:tc>
          <w:tcPr>
            <w:tcW w:w="1276" w:type="dxa"/>
            <w:vAlign w:val="center"/>
          </w:tcPr>
          <w:p>
            <w:pPr>
              <w:spacing w:line="300" w:lineRule="exact"/>
              <w:jc w:val="left"/>
              <w:rPr>
                <w:rFonts w:ascii="Times New Roman" w:hAnsi="Times New Roman" w:eastAsia="方正书宋_GBK" w:cs="Times New Roman"/>
                <w:sz w:val="18"/>
                <w:szCs w:val="18"/>
              </w:rPr>
            </w:pPr>
          </w:p>
        </w:tc>
        <w:tc>
          <w:tcPr>
            <w:tcW w:w="2902" w:type="dxa"/>
            <w:vAlign w:val="center"/>
          </w:tcPr>
          <w:p>
            <w:pPr>
              <w:spacing w:line="300" w:lineRule="exact"/>
              <w:jc w:val="left"/>
              <w:rPr>
                <w:rFonts w:ascii="Times New Roman" w:hAnsi="Times New Roman" w:eastAsia="方正书宋_GBK" w:cs="Times New Roman"/>
                <w:sz w:val="18"/>
                <w:szCs w:val="18"/>
              </w:rPr>
            </w:pP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rPr>
        <w:t>2020</w:t>
      </w:r>
      <w:r>
        <w:rPr>
          <w:rFonts w:hint="eastAsia" w:ascii="仿宋" w:hAnsi="仿宋" w:eastAsia="仿宋" w:cs="方正仿宋_GBK"/>
          <w:sz w:val="32"/>
          <w:szCs w:val="32"/>
        </w:rPr>
        <w:t>年预算收入4251.04万元，其中：一般公共预算收入4251.04万元，政府性基金收入0万元，国有资本经营收入</w:t>
      </w:r>
      <w:r>
        <w:rPr>
          <w:rFonts w:ascii="仿宋" w:hAnsi="仿宋" w:eastAsia="仿宋" w:cs="方正仿宋_GBK"/>
          <w:sz w:val="32"/>
          <w:szCs w:val="32"/>
        </w:rPr>
        <w:t>0</w:t>
      </w:r>
      <w:r>
        <w:rPr>
          <w:rFonts w:hint="eastAsia" w:ascii="仿宋" w:hAnsi="仿宋" w:eastAsia="仿宋" w:cs="方正仿宋_GBK"/>
          <w:sz w:val="32"/>
          <w:szCs w:val="32"/>
        </w:rPr>
        <w:t>万元，事业收入</w:t>
      </w:r>
      <w:r>
        <w:rPr>
          <w:rFonts w:ascii="仿宋" w:hAnsi="仿宋" w:eastAsia="仿宋" w:cs="方正仿宋_GBK"/>
          <w:sz w:val="32"/>
          <w:szCs w:val="32"/>
        </w:rPr>
        <w:t>0</w:t>
      </w:r>
      <w:r>
        <w:rPr>
          <w:rFonts w:hint="eastAsia" w:ascii="仿宋" w:hAnsi="仿宋" w:eastAsia="仿宋" w:cs="方正仿宋_GBK"/>
          <w:sz w:val="32"/>
          <w:szCs w:val="32"/>
        </w:rPr>
        <w:t>万元，其他收入</w:t>
      </w:r>
      <w:r>
        <w:rPr>
          <w:rFonts w:ascii="仿宋" w:hAnsi="仿宋" w:eastAsia="仿宋" w:cs="方正仿宋_GBK"/>
          <w:sz w:val="32"/>
          <w:szCs w:val="32"/>
        </w:rPr>
        <w:t>0</w:t>
      </w:r>
      <w:r>
        <w:rPr>
          <w:rFonts w:hint="eastAsia" w:ascii="仿宋" w:hAnsi="仿宋" w:eastAsia="仿宋" w:cs="方正仿宋_GBK"/>
          <w:sz w:val="32"/>
          <w:szCs w:val="32"/>
        </w:rPr>
        <w:t>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rPr>
        <w:t>2020</w:t>
      </w:r>
      <w:r>
        <w:rPr>
          <w:rFonts w:hint="eastAsia" w:ascii="仿宋" w:hAnsi="仿宋" w:eastAsia="仿宋" w:cs="方正仿宋_GBK"/>
          <w:sz w:val="32"/>
          <w:szCs w:val="32"/>
        </w:rPr>
        <w:t>年支出预算4251.04万元，其中基本支出299.78万元，包括人员工资244.68万元，公用经费55.1万元；项目支出3951.26元，主要为农村五保供养、孤儿基本生活保障、老年人生活补助金等。</w:t>
      </w:r>
    </w:p>
    <w:p>
      <w:pPr>
        <w:spacing w:line="560" w:lineRule="exact"/>
        <w:ind w:firstLine="800" w:firstLineChars="249"/>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rPr>
          <w:rFonts w:ascii="仿宋" w:hAnsi="仿宋" w:eastAsia="仿宋" w:cs="方正仿宋_GBK"/>
          <w:sz w:val="32"/>
          <w:szCs w:val="32"/>
        </w:rPr>
      </w:pPr>
      <w:r>
        <w:rPr>
          <w:rFonts w:hint="eastAsia" w:ascii="仿宋" w:hAnsi="仿宋" w:eastAsia="仿宋" w:cs="Times New Roman"/>
          <w:sz w:val="32"/>
          <w:szCs w:val="32"/>
        </w:rPr>
        <w:t xml:space="preserve">    2020</w:t>
      </w:r>
      <w:r>
        <w:rPr>
          <w:rFonts w:hint="eastAsia" w:ascii="仿宋" w:hAnsi="仿宋" w:eastAsia="仿宋" w:cs="方正仿宋_GBK"/>
          <w:sz w:val="32"/>
          <w:szCs w:val="32"/>
        </w:rPr>
        <w:t>年预算收支安排4251.04万元，较</w:t>
      </w:r>
      <w:r>
        <w:rPr>
          <w:rFonts w:ascii="仿宋" w:hAnsi="仿宋" w:eastAsia="仿宋" w:cs="Times New Roman"/>
          <w:sz w:val="32"/>
          <w:szCs w:val="32"/>
        </w:rPr>
        <w:t>20</w:t>
      </w:r>
      <w:r>
        <w:rPr>
          <w:rFonts w:hint="eastAsia" w:ascii="仿宋" w:hAnsi="仿宋" w:eastAsia="仿宋" w:cs="Times New Roman"/>
          <w:sz w:val="32"/>
          <w:szCs w:val="32"/>
        </w:rPr>
        <w:t>19</w:t>
      </w:r>
      <w:r>
        <w:rPr>
          <w:rFonts w:hint="eastAsia" w:ascii="仿宋" w:hAnsi="仿宋" w:eastAsia="仿宋" w:cs="方正仿宋_GBK"/>
          <w:sz w:val="32"/>
          <w:szCs w:val="32"/>
        </w:rPr>
        <w:t>年预算减少2652.99万元，其中：基本支出减少2652.99万元，</w:t>
      </w:r>
      <w:r>
        <w:rPr>
          <w:rFonts w:hint="eastAsia" w:ascii="仿宋" w:hAnsi="仿宋" w:eastAsia="仿宋" w:cs="仿宋_GB2312"/>
          <w:kern w:val="0"/>
          <w:sz w:val="32"/>
          <w:szCs w:val="32"/>
        </w:rPr>
        <w:t>主要是2019年对机关事业单位机构改革将优抚支出、城乡医疗救助从民政部门划出</w:t>
      </w:r>
      <w:r>
        <w:rPr>
          <w:rFonts w:hint="eastAsia" w:ascii="仿宋" w:hAnsi="仿宋" w:eastAsia="仿宋" w:cs="方正仿宋_GBK"/>
          <w:sz w:val="32"/>
          <w:szCs w:val="32"/>
        </w:rPr>
        <w:t>。</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机关运行经费共计安排55.1万元，主要用于办公区的日常维修、办公用房水电费、邮电费、办公用房取暖费、办公用房物业管理费等日常运行支出。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sz w:val="32"/>
          <w:szCs w:val="32"/>
        </w:rPr>
      </w:pPr>
      <w:r>
        <w:rPr>
          <w:rFonts w:hint="eastAsia" w:ascii="仿宋" w:hAnsi="仿宋" w:eastAsia="仿宋" w:cs="Times New Roman"/>
          <w:sz w:val="32"/>
          <w:szCs w:val="32"/>
        </w:rPr>
        <w:t>2020</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经费预算安排5.8万元，其中因公出国（境）费</w:t>
      </w:r>
      <w:r>
        <w:rPr>
          <w:rFonts w:ascii="仿宋" w:hAnsi="仿宋" w:eastAsia="仿宋" w:cs="方正仿宋_GBK"/>
          <w:sz w:val="32"/>
          <w:szCs w:val="32"/>
        </w:rPr>
        <w:t>0</w:t>
      </w:r>
      <w:r>
        <w:rPr>
          <w:rFonts w:hint="eastAsia" w:ascii="仿宋" w:hAnsi="仿宋" w:eastAsia="仿宋" w:cs="方正仿宋_GBK"/>
          <w:sz w:val="32"/>
          <w:szCs w:val="32"/>
        </w:rPr>
        <w:t>万元；公务用车购置及运维费5.8万元（其中：公务用车购置费为</w:t>
      </w:r>
      <w:r>
        <w:rPr>
          <w:rFonts w:ascii="仿宋" w:hAnsi="仿宋" w:eastAsia="仿宋" w:cs="方正仿宋_GBK"/>
          <w:sz w:val="32"/>
          <w:szCs w:val="32"/>
        </w:rPr>
        <w:t>0</w:t>
      </w:r>
      <w:r>
        <w:rPr>
          <w:rFonts w:hint="eastAsia" w:ascii="仿宋" w:hAnsi="仿宋" w:eastAsia="仿宋" w:cs="方正仿宋_GBK"/>
          <w:sz w:val="32"/>
          <w:szCs w:val="32"/>
        </w:rPr>
        <w:t>万元，公务用车运行费5.8万元</w:t>
      </w:r>
      <w:r>
        <w:rPr>
          <w:rFonts w:ascii="仿宋" w:hAnsi="仿宋" w:eastAsia="仿宋" w:cs="Times New Roman"/>
          <w:sz w:val="32"/>
          <w:szCs w:val="32"/>
        </w:rPr>
        <w:t>)</w:t>
      </w:r>
      <w:r>
        <w:rPr>
          <w:rFonts w:hint="eastAsia" w:ascii="仿宋" w:hAnsi="仿宋" w:eastAsia="仿宋" w:cs="方正仿宋_GBK"/>
          <w:sz w:val="32"/>
          <w:szCs w:val="32"/>
        </w:rPr>
        <w:t>；公务接待费</w:t>
      </w:r>
      <w:r>
        <w:rPr>
          <w:rFonts w:ascii="仿宋" w:hAnsi="仿宋" w:eastAsia="仿宋" w:cs="方正仿宋_GBK"/>
          <w:sz w:val="32"/>
          <w:szCs w:val="32"/>
        </w:rPr>
        <w:t>0</w:t>
      </w:r>
      <w:r>
        <w:rPr>
          <w:rFonts w:hint="eastAsia" w:ascii="仿宋" w:hAnsi="仿宋" w:eastAsia="仿宋" w:cs="方正仿宋_GBK"/>
          <w:sz w:val="32"/>
          <w:szCs w:val="32"/>
        </w:rPr>
        <w:t>万元。与</w:t>
      </w: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年相比，降低了53.7%，</w:t>
      </w:r>
      <w:r>
        <w:rPr>
          <w:rFonts w:hint="eastAsia" w:ascii="仿宋" w:hAnsi="仿宋" w:eastAsia="仿宋" w:cs="方正仿宋_GBK"/>
          <w:sz w:val="32"/>
          <w:szCs w:val="32"/>
          <w:lang w:eastAsia="zh-CN"/>
        </w:rPr>
        <w:t>均为</w:t>
      </w:r>
      <w:r>
        <w:rPr>
          <w:rFonts w:hint="eastAsia" w:ascii="仿宋" w:hAnsi="仿宋" w:eastAsia="仿宋" w:cs="方正仿宋_GBK"/>
          <w:sz w:val="32"/>
          <w:szCs w:val="32"/>
        </w:rPr>
        <w:t>公务用车运行费</w:t>
      </w:r>
      <w:r>
        <w:rPr>
          <w:rFonts w:hint="eastAsia" w:ascii="仿宋" w:hAnsi="仿宋" w:eastAsia="仿宋" w:cs="方正仿宋_GBK"/>
          <w:sz w:val="32"/>
          <w:szCs w:val="32"/>
          <w:lang w:eastAsia="zh-CN"/>
        </w:rPr>
        <w:t>，</w:t>
      </w:r>
      <w:r>
        <w:rPr>
          <w:rFonts w:hint="eastAsia" w:ascii="仿宋" w:hAnsi="仿宋" w:eastAsia="仿宋" w:cs="方正仿宋_GBK"/>
          <w:sz w:val="32"/>
          <w:szCs w:val="32"/>
        </w:rPr>
        <w:t>主要原因节约开支，严格控制三公经费支出。</w:t>
      </w:r>
    </w:p>
    <w:p>
      <w:pPr>
        <w:spacing w:line="560" w:lineRule="exact"/>
        <w:ind w:firstLine="800" w:firstLineChars="25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800" w:firstLineChars="250"/>
        <w:rPr>
          <w:rFonts w:hint="eastAsia" w:ascii="黑体" w:hAnsi="黑体" w:eastAsia="黑体" w:cs="黑体"/>
          <w:sz w:val="32"/>
          <w:szCs w:val="32"/>
        </w:rPr>
      </w:pPr>
      <w:bookmarkStart w:id="0" w:name="_Toc471398463"/>
      <w:r>
        <w:rPr>
          <w:rFonts w:hint="eastAsia" w:ascii="黑体" w:hAnsi="黑体" w:eastAsia="黑体" w:cs="黑体"/>
          <w:sz w:val="32"/>
          <w:szCs w:val="32"/>
        </w:rPr>
        <w:t>（一）总体绩效目标</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确保到2020年农村低保标准不低于扶贫标准,</w:t>
      </w:r>
      <w:r>
        <w:rPr>
          <w:rFonts w:hint="eastAsia" w:ascii="仿宋" w:hAnsi="仿宋" w:eastAsia="仿宋" w:cs="方正仿宋_GBK"/>
          <w:sz w:val="32"/>
          <w:szCs w:val="32"/>
          <w:lang w:eastAsia="zh-CN"/>
        </w:rPr>
        <w:t>加大</w:t>
      </w:r>
      <w:r>
        <w:rPr>
          <w:rFonts w:hint="eastAsia" w:ascii="仿宋" w:hAnsi="仿宋" w:eastAsia="仿宋" w:cs="方正仿宋_GBK"/>
          <w:sz w:val="32"/>
          <w:szCs w:val="32"/>
        </w:rPr>
        <w:t>生活不能自理特困人员集中供养率，逐步提高孤儿、困难和重度残疾人生活护理水平。优化基本社会服务供给，</w:t>
      </w:r>
      <w:r>
        <w:rPr>
          <w:rFonts w:hint="eastAsia" w:ascii="仿宋" w:hAnsi="仿宋" w:eastAsia="仿宋" w:cs="方正仿宋_GBK"/>
          <w:sz w:val="32"/>
          <w:szCs w:val="32"/>
          <w:lang w:eastAsia="zh-CN"/>
        </w:rPr>
        <w:t>提高</w:t>
      </w:r>
      <w:r>
        <w:rPr>
          <w:rFonts w:hint="eastAsia" w:ascii="仿宋" w:hAnsi="仿宋" w:eastAsia="仿宋" w:cs="方正仿宋_GBK"/>
          <w:sz w:val="32"/>
          <w:szCs w:val="32"/>
        </w:rPr>
        <w:t>居家养老服务设施覆盖</w:t>
      </w:r>
      <w:r>
        <w:rPr>
          <w:rFonts w:hint="eastAsia" w:ascii="仿宋" w:hAnsi="仿宋" w:eastAsia="仿宋" w:cs="方正仿宋_GBK"/>
          <w:sz w:val="32"/>
          <w:szCs w:val="32"/>
          <w:lang w:eastAsia="zh-CN"/>
        </w:rPr>
        <w:t>率</w:t>
      </w:r>
      <w:r>
        <w:rPr>
          <w:rFonts w:hint="eastAsia" w:ascii="仿宋" w:hAnsi="仿宋" w:eastAsia="仿宋" w:cs="方正仿宋_GBK"/>
          <w:sz w:val="32"/>
          <w:szCs w:val="32"/>
        </w:rPr>
        <w:t>，殡葬设施满足群众基本需求和环境保护标准要求，</w:t>
      </w:r>
      <w:r>
        <w:rPr>
          <w:rFonts w:hint="eastAsia" w:ascii="仿宋" w:hAnsi="仿宋" w:eastAsia="仿宋" w:cs="方正仿宋_GBK"/>
          <w:sz w:val="32"/>
          <w:szCs w:val="32"/>
          <w:lang w:eastAsia="zh-CN"/>
        </w:rPr>
        <w:t>提升</w:t>
      </w:r>
      <w:r>
        <w:rPr>
          <w:rFonts w:hint="eastAsia" w:ascii="仿宋" w:hAnsi="仿宋" w:eastAsia="仿宋" w:cs="方正仿宋_GBK"/>
          <w:sz w:val="32"/>
          <w:szCs w:val="32"/>
        </w:rPr>
        <w:t>农村公益性公墓覆盖率。提升社会治理水平，加强基层政权和社区建设</w:t>
      </w:r>
      <w:r>
        <w:rPr>
          <w:rFonts w:hint="eastAsia" w:ascii="仿宋" w:hAnsi="仿宋" w:eastAsia="仿宋" w:cs="方正仿宋_GBK"/>
          <w:sz w:val="32"/>
          <w:szCs w:val="32"/>
          <w:lang w:eastAsia="zh-CN"/>
        </w:rPr>
        <w:t>；</w:t>
      </w:r>
      <w:r>
        <w:rPr>
          <w:rFonts w:hint="eastAsia" w:ascii="仿宋" w:hAnsi="仿宋" w:eastAsia="仿宋" w:cs="方正仿宋_GBK"/>
          <w:sz w:val="32"/>
          <w:szCs w:val="32"/>
        </w:rPr>
        <w:t>大力发展社会组织、社会工作和慈善事业。</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绩效目标：稳步推进城乡低保提标，精准落实农村困难群体特惠政策。落实特困人员供养制度，按标准发放基本生活费和护理费。</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绩效指标：农村低保标准考虑低保制度城乡统筹因素，2020年全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农村低保</w:t>
      </w:r>
      <w:r>
        <w:rPr>
          <w:rFonts w:hint="eastAsia" w:ascii="仿宋" w:hAnsi="仿宋" w:eastAsia="仿宋" w:cs="方正仿宋_GBK"/>
          <w:sz w:val="32"/>
          <w:szCs w:val="32"/>
          <w:lang w:eastAsia="zh-CN"/>
        </w:rPr>
        <w:t>保障</w:t>
      </w:r>
      <w:r>
        <w:rPr>
          <w:rFonts w:hint="eastAsia" w:ascii="仿宋" w:hAnsi="仿宋" w:eastAsia="仿宋" w:cs="方正仿宋_GBK"/>
          <w:sz w:val="32"/>
          <w:szCs w:val="32"/>
        </w:rPr>
        <w:t>标准达到</w:t>
      </w:r>
      <w:r>
        <w:rPr>
          <w:rFonts w:hint="eastAsia" w:ascii="仿宋" w:hAnsi="仿宋" w:eastAsia="仿宋" w:cs="方正仿宋_GBK"/>
          <w:sz w:val="32"/>
          <w:szCs w:val="32"/>
          <w:lang w:val="en-US" w:eastAsia="zh-CN"/>
        </w:rPr>
        <w:t>5124</w:t>
      </w:r>
      <w:r>
        <w:rPr>
          <w:rFonts w:hint="eastAsia" w:ascii="仿宋" w:hAnsi="仿宋" w:eastAsia="仿宋" w:cs="方正仿宋_GBK"/>
          <w:sz w:val="32"/>
          <w:szCs w:val="32"/>
        </w:rPr>
        <w:t>元/年；全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城市低保</w:t>
      </w:r>
      <w:r>
        <w:rPr>
          <w:rFonts w:hint="eastAsia" w:ascii="仿宋" w:hAnsi="仿宋" w:eastAsia="仿宋" w:cs="方正仿宋_GBK"/>
          <w:sz w:val="32"/>
          <w:szCs w:val="32"/>
          <w:lang w:eastAsia="zh-CN"/>
        </w:rPr>
        <w:t>保障</w:t>
      </w:r>
      <w:r>
        <w:rPr>
          <w:rFonts w:hint="eastAsia" w:ascii="仿宋" w:hAnsi="仿宋" w:eastAsia="仿宋" w:cs="方正仿宋_GBK"/>
          <w:sz w:val="32"/>
          <w:szCs w:val="32"/>
        </w:rPr>
        <w:t>标准</w:t>
      </w:r>
      <w:r>
        <w:rPr>
          <w:rFonts w:hint="eastAsia" w:ascii="仿宋" w:hAnsi="仿宋" w:eastAsia="仿宋" w:cs="方正仿宋_GBK"/>
          <w:sz w:val="32"/>
          <w:szCs w:val="32"/>
          <w:lang w:val="en-US" w:eastAsia="zh-CN"/>
        </w:rPr>
        <w:t>702</w:t>
      </w:r>
      <w:r>
        <w:rPr>
          <w:rFonts w:hint="eastAsia" w:ascii="仿宋" w:hAnsi="仿宋" w:eastAsia="仿宋" w:cs="方正仿宋_GBK"/>
          <w:sz w:val="32"/>
          <w:szCs w:val="32"/>
        </w:rPr>
        <w:t>元/</w:t>
      </w:r>
      <w:r>
        <w:rPr>
          <w:rFonts w:hint="eastAsia" w:ascii="仿宋" w:hAnsi="仿宋" w:eastAsia="仿宋" w:cs="方正仿宋_GBK"/>
          <w:sz w:val="32"/>
          <w:szCs w:val="32"/>
          <w:lang w:eastAsia="zh-CN"/>
        </w:rPr>
        <w:t>月</w:t>
      </w:r>
      <w:r>
        <w:rPr>
          <w:rFonts w:hint="eastAsia" w:ascii="仿宋" w:hAnsi="仿宋" w:eastAsia="仿宋" w:cs="方正仿宋_GBK"/>
          <w:sz w:val="32"/>
          <w:szCs w:val="32"/>
        </w:rPr>
        <w:t>。特困人员基本生活标准不低于当地低保标准的1.3倍；部分或完全丧失生活自理能力的特困人员年照料护理标准，不低于所在</w:t>
      </w:r>
      <w:r>
        <w:rPr>
          <w:rFonts w:hint="eastAsia" w:ascii="仿宋" w:hAnsi="仿宋" w:eastAsia="仿宋" w:cs="方正仿宋_GBK"/>
          <w:sz w:val="32"/>
          <w:szCs w:val="32"/>
          <w:lang w:eastAsia="zh-CN"/>
        </w:rPr>
        <w:t>我</w:t>
      </w:r>
      <w:r>
        <w:rPr>
          <w:rFonts w:hint="eastAsia" w:ascii="仿宋" w:hAnsi="仿宋" w:eastAsia="仿宋" w:cs="方正仿宋_GBK"/>
          <w:sz w:val="32"/>
          <w:szCs w:val="32"/>
        </w:rPr>
        <w:t>县年最低工资标准的10%。</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绩效指标：将我</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孤儿基本生活补贴最低养育标准</w:t>
      </w:r>
      <w:r>
        <w:rPr>
          <w:rFonts w:hint="eastAsia" w:ascii="仿宋" w:hAnsi="仿宋" w:eastAsia="仿宋" w:cs="方正仿宋_GBK"/>
          <w:sz w:val="32"/>
          <w:szCs w:val="32"/>
          <w:lang w:eastAsia="zh-CN"/>
        </w:rPr>
        <w:t>达到</w:t>
      </w:r>
      <w:r>
        <w:rPr>
          <w:rFonts w:hint="eastAsia" w:ascii="仿宋" w:hAnsi="仿宋" w:eastAsia="仿宋" w:cs="方正仿宋_GBK"/>
          <w:sz w:val="32"/>
          <w:szCs w:val="32"/>
        </w:rPr>
        <w:t>社会散居孤儿1000元/人/月。从2020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ascii="Times New Roman" w:hAnsi="Times New Roman"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绩效目标：实施社区和居家养老工程，提高养老服务质量，加快推进居家社区机构相协调、医养相结合的养老服务体系建设。加强和改进殡葬管理工作，支持全省殡葬服务设施和农村公益性公墓建设。</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绩效指标：到2020年，</w:t>
      </w:r>
      <w:r>
        <w:rPr>
          <w:rFonts w:hint="eastAsia" w:ascii="仿宋" w:hAnsi="仿宋" w:eastAsia="仿宋" w:cs="方正仿宋_GBK"/>
          <w:sz w:val="32"/>
          <w:szCs w:val="32"/>
          <w:lang w:eastAsia="zh-CN"/>
        </w:rPr>
        <w:t>加大</w:t>
      </w:r>
      <w:r>
        <w:rPr>
          <w:rFonts w:hint="eastAsia" w:ascii="仿宋" w:hAnsi="仿宋" w:eastAsia="仿宋" w:cs="方正仿宋_GBK"/>
          <w:sz w:val="32"/>
          <w:szCs w:val="32"/>
        </w:rPr>
        <w:t>社区和居家养老服务设施覆盖</w:t>
      </w:r>
      <w:r>
        <w:rPr>
          <w:rFonts w:hint="eastAsia" w:ascii="仿宋" w:hAnsi="仿宋" w:eastAsia="仿宋" w:cs="方正仿宋_GBK"/>
          <w:sz w:val="32"/>
          <w:szCs w:val="32"/>
          <w:lang w:eastAsia="zh-CN"/>
        </w:rPr>
        <w:t>，打造</w:t>
      </w:r>
      <w:r>
        <w:rPr>
          <w:rFonts w:hint="eastAsia" w:ascii="仿宋" w:hAnsi="仿宋" w:eastAsia="仿宋" w:cs="方正仿宋_GBK"/>
          <w:sz w:val="32"/>
          <w:szCs w:val="32"/>
        </w:rPr>
        <w:t>星级养老机构，重点改造提升敬老院。提升殡葬服务能力</w:t>
      </w:r>
      <w:r>
        <w:rPr>
          <w:rFonts w:hint="eastAsia" w:ascii="仿宋" w:hAnsi="仿宋" w:eastAsia="仿宋" w:cs="方正仿宋_GBK"/>
          <w:sz w:val="32"/>
          <w:szCs w:val="32"/>
          <w:lang w:eastAsia="zh-CN"/>
        </w:rPr>
        <w:t>，</w:t>
      </w:r>
      <w:r>
        <w:rPr>
          <w:rFonts w:hint="eastAsia" w:ascii="仿宋" w:hAnsi="仿宋" w:eastAsia="仿宋" w:cs="方正仿宋_GBK"/>
          <w:sz w:val="32"/>
          <w:szCs w:val="32"/>
        </w:rPr>
        <w:t>推进全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农村公益性公墓</w:t>
      </w:r>
      <w:r>
        <w:rPr>
          <w:rFonts w:hint="eastAsia" w:ascii="仿宋" w:hAnsi="仿宋" w:eastAsia="仿宋" w:cs="方正仿宋_GBK"/>
          <w:sz w:val="32"/>
          <w:szCs w:val="32"/>
          <w:lang w:eastAsia="zh-CN"/>
        </w:rPr>
        <w:t>和骨灰堂</w:t>
      </w:r>
      <w:r>
        <w:rPr>
          <w:rFonts w:hint="eastAsia" w:ascii="仿宋" w:hAnsi="仿宋" w:eastAsia="仿宋" w:cs="方正仿宋_GBK"/>
          <w:sz w:val="32"/>
          <w:szCs w:val="32"/>
        </w:rPr>
        <w:t>建设</w:t>
      </w:r>
      <w:r>
        <w:rPr>
          <w:rFonts w:hint="eastAsia" w:ascii="仿宋" w:hAnsi="仿宋" w:eastAsia="仿宋" w:cs="方正仿宋_GBK"/>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绩效目标：加强城乡社区建设，促进全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社会组织高质量发展，加强社区社会工作专业人才队伍建设</w:t>
      </w:r>
      <w:r>
        <w:rPr>
          <w:rFonts w:hint="eastAsia" w:ascii="仿宋" w:hAnsi="仿宋" w:eastAsia="仿宋" w:cs="方正仿宋_GBK"/>
          <w:sz w:val="32"/>
          <w:szCs w:val="32"/>
          <w:lang w:eastAsia="zh-CN"/>
        </w:rPr>
        <w:t>。</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绩效指标：到2020年，打造</w:t>
      </w:r>
      <w:r>
        <w:rPr>
          <w:rFonts w:hint="eastAsia" w:ascii="仿宋" w:hAnsi="仿宋" w:eastAsia="仿宋" w:cs="方正仿宋_GBK"/>
          <w:sz w:val="32"/>
          <w:szCs w:val="32"/>
          <w:lang w:eastAsia="zh-CN"/>
        </w:rPr>
        <w:t>县级</w:t>
      </w:r>
      <w:r>
        <w:rPr>
          <w:rFonts w:hint="eastAsia" w:ascii="仿宋" w:hAnsi="仿宋" w:eastAsia="仿宋" w:cs="方正仿宋_GBK"/>
          <w:sz w:val="32"/>
          <w:szCs w:val="32"/>
        </w:rPr>
        <w:t>品牌社会组织，培育在全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影响力大、认可度高的社会组织</w:t>
      </w:r>
      <w:r>
        <w:rPr>
          <w:rFonts w:hint="eastAsia" w:ascii="仿宋" w:hAnsi="仿宋" w:eastAsia="仿宋" w:cs="方正仿宋_GBK"/>
          <w:sz w:val="32"/>
          <w:szCs w:val="32"/>
          <w:lang w:eastAsia="zh-CN"/>
        </w:rPr>
        <w:t>。</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1、完善制度，建立高效工作机制。</w:t>
      </w:r>
      <w:r>
        <w:rPr>
          <w:rFonts w:hint="eastAsia" w:ascii="仿宋" w:hAnsi="仿宋" w:eastAsia="仿宋" w:cs="方正仿宋_GBK"/>
          <w:sz w:val="32"/>
          <w:szCs w:val="32"/>
        </w:rPr>
        <w:t>通过完善困难群众基本保障协调机制、精准认定精准核查机制、保障标准自然增长机制、养老服务机构星级评定机制、基层社会治理创新机制等，逐渐建立起适应我</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经济与社会发展，适应人民群众生活需求的比较完善的城乡社会保障、社会服务和社会治理体系，促进全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经济与社会又好又快发展。</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ascii="仿宋" w:hAnsi="仿宋" w:eastAsia="仿宋" w:cs="方正仿宋_GBK"/>
          <w:sz w:val="32"/>
          <w:szCs w:val="32"/>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ascii="仿宋" w:hAnsi="仿宋" w:eastAsia="仿宋" w:cs="方正仿宋_GBK"/>
          <w:sz w:val="32"/>
          <w:szCs w:val="32"/>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ascii="仿宋" w:hAnsi="仿宋" w:eastAsia="仿宋" w:cs="方正仿宋_GBK"/>
          <w:sz w:val="32"/>
          <w:szCs w:val="32"/>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5、加强培训，提高基层服务能力。</w:t>
      </w:r>
      <w:r>
        <w:rPr>
          <w:rFonts w:hint="eastAsia" w:ascii="仿宋" w:hAnsi="仿宋" w:eastAsia="仿宋" w:cs="方正仿宋_GBK"/>
          <w:sz w:val="32"/>
          <w:szCs w:val="32"/>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6、丰富手段，提高信息化水平。</w:t>
      </w:r>
      <w:r>
        <w:rPr>
          <w:rFonts w:hint="eastAsia" w:ascii="仿宋" w:hAnsi="仿宋" w:eastAsia="仿宋" w:cs="方正仿宋_GBK"/>
          <w:sz w:val="32"/>
          <w:szCs w:val="32"/>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ascii="仿宋" w:hAnsi="仿宋" w:eastAsia="仿宋" w:cs="方正仿宋_GBK"/>
          <w:sz w:val="32"/>
          <w:szCs w:val="32"/>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autoSpaceDE w:val="0"/>
        <w:ind w:firstLine="640" w:firstLineChars="200"/>
        <w:jc w:val="left"/>
        <w:rPr>
          <w:rFonts w:hint="eastAsia" w:ascii="仿宋" w:hAnsi="仿宋" w:eastAsia="仿宋" w:cs="方正仿宋_GBK"/>
          <w:sz w:val="32"/>
          <w:szCs w:val="32"/>
        </w:rPr>
      </w:pPr>
    </w:p>
    <w:p>
      <w:pPr>
        <w:spacing w:line="560" w:lineRule="exact"/>
        <w:ind w:firstLine="640" w:firstLineChars="200"/>
        <w:jc w:val="left"/>
        <w:outlineLvl w:val="0"/>
        <w:rPr>
          <w:rFonts w:hint="eastAsia" w:ascii="??_GB2312" w:hAnsi="黑体" w:cs="??_GB2312" w:eastAsiaTheme="minorEastAsia"/>
          <w:b/>
          <w:bCs/>
          <w:sz w:val="32"/>
          <w:szCs w:val="32"/>
        </w:rPr>
      </w:pPr>
      <w:r>
        <w:rPr>
          <w:rFonts w:ascii="??_GB2312" w:hAnsi="黑体" w:eastAsia="Times New Roman" w:cs="??_GB2312"/>
          <w:b/>
          <w:bCs/>
          <w:sz w:val="32"/>
          <w:szCs w:val="32"/>
        </w:rPr>
        <w:t>部门职责及工作活动绩效目标指标：</w:t>
      </w:r>
    </w:p>
    <w:p>
      <w:pPr>
        <w:spacing w:line="560" w:lineRule="exact"/>
        <w:ind w:firstLine="643" w:firstLineChars="200"/>
        <w:jc w:val="left"/>
        <w:outlineLvl w:val="0"/>
        <w:rPr>
          <w:rFonts w:hint="eastAsia" w:ascii="??_GB2312" w:hAnsi="Times New Roman" w:cs="Times New Roman" w:eastAsiaTheme="minorEastAsia"/>
          <w:b/>
          <w:bCs/>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12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134"/>
        <w:gridCol w:w="3544"/>
        <w:gridCol w:w="1701"/>
        <w:gridCol w:w="1843"/>
        <w:gridCol w:w="850"/>
        <w:gridCol w:w="709"/>
        <w:gridCol w:w="567"/>
        <w:gridCol w:w="5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66"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部门（单位）名称：314成安县民政局</w:t>
            </w:r>
          </w:p>
        </w:tc>
        <w:tc>
          <w:tcPr>
            <w:tcW w:w="2690"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restart"/>
            <w:vAlign w:val="center"/>
          </w:tcPr>
          <w:p>
            <w:pPr>
              <w:spacing w:line="560" w:lineRule="exact"/>
              <w:jc w:val="center"/>
              <w:rPr>
                <w:rFonts w:ascii="宋体" w:hAnsi="宋体" w:eastAsia="宋体" w:cs="Times New Roman"/>
                <w:sz w:val="24"/>
                <w:szCs w:val="24"/>
              </w:rPr>
            </w:pPr>
            <w:r>
              <w:rPr>
                <w:rFonts w:hint="eastAsia" w:ascii="宋体" w:hAnsi="宋体" w:eastAsia="宋体" w:cs="方正书宋_GBK"/>
                <w:b/>
                <w:bCs/>
                <w:sz w:val="24"/>
                <w:szCs w:val="24"/>
              </w:rPr>
              <w:t>职责活动</w:t>
            </w:r>
          </w:p>
        </w:tc>
        <w:tc>
          <w:tcPr>
            <w:tcW w:w="1134"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年度预算数</w:t>
            </w:r>
          </w:p>
        </w:tc>
        <w:tc>
          <w:tcPr>
            <w:tcW w:w="3544"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内容描述</w:t>
            </w:r>
          </w:p>
        </w:tc>
        <w:tc>
          <w:tcPr>
            <w:tcW w:w="1701"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绩效目标</w:t>
            </w:r>
          </w:p>
        </w:tc>
        <w:tc>
          <w:tcPr>
            <w:tcW w:w="1843"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绩效指标</w:t>
            </w:r>
          </w:p>
        </w:tc>
        <w:tc>
          <w:tcPr>
            <w:tcW w:w="2690" w:type="dxa"/>
            <w:gridSpan w:val="4"/>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continue"/>
            <w:vAlign w:val="center"/>
          </w:tcPr>
          <w:p>
            <w:pPr>
              <w:spacing w:line="560" w:lineRule="exact"/>
              <w:jc w:val="left"/>
              <w:outlineLvl w:val="0"/>
              <w:rPr>
                <w:rFonts w:ascii="宋体" w:hAnsi="宋体" w:eastAsia="宋体" w:cs="Times New Roman"/>
                <w:sz w:val="24"/>
                <w:szCs w:val="24"/>
              </w:rPr>
            </w:pPr>
          </w:p>
        </w:tc>
        <w:tc>
          <w:tcPr>
            <w:tcW w:w="1134" w:type="dxa"/>
            <w:vMerge w:val="continue"/>
            <w:vAlign w:val="center"/>
          </w:tcPr>
          <w:p>
            <w:pPr>
              <w:spacing w:line="560" w:lineRule="exact"/>
              <w:jc w:val="left"/>
              <w:outlineLvl w:val="0"/>
              <w:rPr>
                <w:rFonts w:ascii="宋体" w:hAnsi="宋体" w:eastAsia="宋体" w:cs="Times New Roman"/>
                <w:sz w:val="24"/>
                <w:szCs w:val="24"/>
              </w:rPr>
            </w:pPr>
          </w:p>
        </w:tc>
        <w:tc>
          <w:tcPr>
            <w:tcW w:w="3544" w:type="dxa"/>
            <w:vMerge w:val="continue"/>
            <w:vAlign w:val="center"/>
          </w:tcPr>
          <w:p>
            <w:pPr>
              <w:spacing w:line="560" w:lineRule="exact"/>
              <w:jc w:val="left"/>
              <w:outlineLvl w:val="0"/>
              <w:rPr>
                <w:rFonts w:ascii="宋体" w:hAnsi="宋体" w:eastAsia="宋体" w:cs="Times New Roman"/>
                <w:sz w:val="24"/>
                <w:szCs w:val="24"/>
              </w:rPr>
            </w:pPr>
          </w:p>
        </w:tc>
        <w:tc>
          <w:tcPr>
            <w:tcW w:w="1701" w:type="dxa"/>
            <w:vMerge w:val="continue"/>
            <w:vAlign w:val="center"/>
          </w:tcPr>
          <w:p>
            <w:pPr>
              <w:spacing w:line="560" w:lineRule="exact"/>
              <w:jc w:val="left"/>
              <w:outlineLvl w:val="0"/>
              <w:rPr>
                <w:rFonts w:ascii="宋体" w:hAnsi="宋体" w:eastAsia="宋体" w:cs="Times New Roman"/>
                <w:sz w:val="24"/>
                <w:szCs w:val="24"/>
              </w:rPr>
            </w:pPr>
          </w:p>
        </w:tc>
        <w:tc>
          <w:tcPr>
            <w:tcW w:w="1843" w:type="dxa"/>
            <w:vMerge w:val="continue"/>
            <w:vAlign w:val="center"/>
          </w:tcPr>
          <w:p>
            <w:pPr>
              <w:spacing w:line="560" w:lineRule="exact"/>
              <w:jc w:val="left"/>
              <w:outlineLvl w:val="0"/>
              <w:rPr>
                <w:rFonts w:ascii="宋体" w:hAnsi="宋体" w:eastAsia="宋体" w:cs="Times New Roman"/>
                <w:sz w:val="24"/>
                <w:szCs w:val="24"/>
              </w:rPr>
            </w:pPr>
          </w:p>
        </w:tc>
        <w:tc>
          <w:tcPr>
            <w:tcW w:w="850"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优</w:t>
            </w:r>
          </w:p>
        </w:tc>
        <w:tc>
          <w:tcPr>
            <w:tcW w:w="709"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良</w:t>
            </w:r>
          </w:p>
        </w:tc>
        <w:tc>
          <w:tcPr>
            <w:tcW w:w="567"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中</w:t>
            </w:r>
          </w:p>
        </w:tc>
        <w:tc>
          <w:tcPr>
            <w:tcW w:w="564"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民政管理事务</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309.78</w:t>
            </w:r>
          </w:p>
        </w:tc>
        <w:tc>
          <w:tcPr>
            <w:tcW w:w="3544"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承担社会救助体系建设，负责城乡居民最低生活保障、五保供养、医疗救助</w:t>
            </w:r>
          </w:p>
        </w:tc>
        <w:tc>
          <w:tcPr>
            <w:tcW w:w="1701"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完善城乡社会救助制度，实施分类救助，应保尽保</w:t>
            </w:r>
            <w:r>
              <w:rPr>
                <w:rFonts w:ascii="宋体" w:hAnsi="宋体" w:eastAsia="宋体" w:cs="Times New Roman"/>
                <w:sz w:val="24"/>
                <w:szCs w:val="24"/>
              </w:rPr>
              <w:t>,动态管理。</w:t>
            </w:r>
          </w:p>
        </w:tc>
        <w:tc>
          <w:tcPr>
            <w:tcW w:w="1843"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城乡居民低保保障率；五保供养保障率生活救助到位率；参保资助率报销比例</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儿童福利</w:t>
            </w:r>
          </w:p>
        </w:tc>
        <w:tc>
          <w:tcPr>
            <w:tcW w:w="113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65</w:t>
            </w:r>
          </w:p>
        </w:tc>
        <w:tc>
          <w:tcPr>
            <w:tcW w:w="3544"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保障孤儿基本生活，组织开展县级孤残儿童手术康复，推进儿童福利机构基础设施建设。</w:t>
            </w:r>
          </w:p>
        </w:tc>
        <w:tc>
          <w:tcPr>
            <w:tcW w:w="1701"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孤儿基本生活条件保障到位，孤残儿童手术康复及时，儿童福利设施功能完善。</w:t>
            </w:r>
          </w:p>
        </w:tc>
        <w:tc>
          <w:tcPr>
            <w:tcW w:w="1843"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县级儿童福利机构建设按时建成率；孤儿基本生活保障率；儿童得到及时救治，手术治愈率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老年福利</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859.26</w:t>
            </w:r>
          </w:p>
        </w:tc>
        <w:tc>
          <w:tcPr>
            <w:tcW w:w="3544"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落实老龄事业发展规划，加快养老服务设施建设；指导养老机构设立和管理工作；加快养老服务业发展，推进老年人福利健康快速发展。建立县级贫困失能老人护理补贴制度，实施爱心护理工程，积极落实高龄老年人津贴发放制度；做好九九重阳节慰问活动。</w:t>
            </w:r>
          </w:p>
        </w:tc>
        <w:tc>
          <w:tcPr>
            <w:tcW w:w="1701"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全面建成居家为基础、社区为依托、机构为支撑，功能完善、规模适度、覆盖城乡的养老服务体系，实现我县老人老有所养，老有所依，老有所乐，老有所为的目标</w:t>
            </w:r>
          </w:p>
        </w:tc>
        <w:tc>
          <w:tcPr>
            <w:tcW w:w="1843"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贫困失能老人护理补贴发放率；城乡居家养老服务中心建设奖补率；农村互助幸福院建设奖补率；养老机构一次性建设和运营奖补率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残疾人生活和护理补贴</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600</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对残疾人特殊群体权益保护，发展慈善事业</w:t>
            </w:r>
          </w:p>
        </w:tc>
        <w:tc>
          <w:tcPr>
            <w:tcW w:w="1701"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对残疾人特殊群体权益保护，发展慈善事业，推进老年人福利健康快速发展。建立县级贫困失能老人护理补贴</w:t>
            </w:r>
          </w:p>
        </w:tc>
        <w:tc>
          <w:tcPr>
            <w:tcW w:w="1843"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贫困失能老人护理补贴发放率；残疾人困难补贴、护理补贴</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农村最低生活保障金支出</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1617</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负责符合条件的城乡居民最低生活保障工作</w:t>
            </w:r>
          </w:p>
        </w:tc>
        <w:tc>
          <w:tcPr>
            <w:tcW w:w="1701"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实行动态管理，做到应保尽保、应退尽退。</w:t>
            </w:r>
          </w:p>
        </w:tc>
        <w:tc>
          <w:tcPr>
            <w:tcW w:w="1843"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城乡居民低保保障率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特困人员救助供养</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800</w:t>
            </w:r>
          </w:p>
        </w:tc>
        <w:tc>
          <w:tcPr>
            <w:tcW w:w="35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负责农村五保户的集中供养和分散供养工作</w:t>
            </w:r>
          </w:p>
        </w:tc>
        <w:tc>
          <w:tcPr>
            <w:tcW w:w="1701"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农村五保供养标准、集中供养能力逐步提高。</w:t>
            </w:r>
          </w:p>
        </w:tc>
        <w:tc>
          <w:tcPr>
            <w:tcW w:w="184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五保供养保障率</w:t>
            </w:r>
          </w:p>
        </w:tc>
        <w:tc>
          <w:tcPr>
            <w:tcW w:w="850"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567"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56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60</w:t>
            </w:r>
          </w:p>
        </w:tc>
      </w:tr>
    </w:tbl>
    <w:p>
      <w:pPr>
        <w:autoSpaceDE w:val="0"/>
        <w:autoSpaceDN w:val="0"/>
        <w:adjustRightInd w:val="0"/>
        <w:spacing w:line="560" w:lineRule="exact"/>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outlineLvl w:val="0"/>
        <w:rPr>
          <w:rFonts w:ascii="仿宋" w:hAnsi="仿宋" w:eastAsia="仿宋" w:cs="Times New Roman"/>
          <w:sz w:val="32"/>
          <w:szCs w:val="32"/>
        </w:rPr>
      </w:pPr>
      <w:bookmarkStart w:id="1" w:name="_Toc471398468"/>
      <w:r>
        <w:rPr>
          <w:rFonts w:hint="eastAsia" w:ascii="仿宋" w:hAnsi="仿宋" w:eastAsia="仿宋" w:cs="Times New Roman"/>
          <w:sz w:val="32"/>
          <w:szCs w:val="32"/>
        </w:rPr>
        <w:t>2020</w:t>
      </w:r>
      <w:r>
        <w:rPr>
          <w:rFonts w:hint="eastAsia" w:ascii="仿宋" w:hAnsi="仿宋" w:eastAsia="仿宋" w:cs="方正仿宋_GBK"/>
          <w:sz w:val="32"/>
          <w:szCs w:val="32"/>
        </w:rPr>
        <w:t>年，我单位安排政府采购预算81.1万元。具体内容见下表。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4"/>
        <w:tblW w:w="1286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993"/>
        <w:gridCol w:w="1189"/>
        <w:gridCol w:w="744"/>
        <w:gridCol w:w="496"/>
        <w:gridCol w:w="759"/>
        <w:gridCol w:w="922"/>
        <w:gridCol w:w="851"/>
        <w:gridCol w:w="850"/>
        <w:gridCol w:w="993"/>
        <w:gridCol w:w="850"/>
        <w:gridCol w:w="709"/>
        <w:gridCol w:w="850"/>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912"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部门（单位）名称：314成安县民政局</w:t>
            </w:r>
          </w:p>
        </w:tc>
        <w:tc>
          <w:tcPr>
            <w:tcW w:w="5954" w:type="dxa"/>
            <w:gridSpan w:val="7"/>
            <w:tcBorders>
              <w:top w:val="single" w:color="FFFFFF" w:sz="6" w:space="0"/>
              <w:left w:val="single" w:color="FFFFFF" w:sz="6" w:space="0"/>
              <w:right w:val="single" w:color="FFFFFF" w:sz="6" w:space="0"/>
            </w:tcBorders>
            <w:vAlign w:val="center"/>
          </w:tcPr>
          <w:p>
            <w:pPr>
              <w:tabs>
                <w:tab w:val="left" w:pos="315"/>
              </w:tabs>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02"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189" w:type="dxa"/>
            <w:vMerge w:val="restart"/>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采购物品名称</w:t>
            </w:r>
          </w:p>
        </w:tc>
        <w:tc>
          <w:tcPr>
            <w:tcW w:w="744" w:type="dxa"/>
            <w:vMerge w:val="restart"/>
            <w:vAlign w:val="center"/>
          </w:tcPr>
          <w:p>
            <w:pPr>
              <w:spacing w:line="3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49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5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922"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954"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80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99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189" w:type="dxa"/>
            <w:vMerge w:val="continue"/>
            <w:vAlign w:val="center"/>
          </w:tcPr>
          <w:p>
            <w:pPr>
              <w:spacing w:line="560" w:lineRule="exact"/>
              <w:jc w:val="left"/>
              <w:outlineLvl w:val="0"/>
              <w:rPr>
                <w:rFonts w:ascii="宋体" w:hAnsi="宋体" w:eastAsia="宋体" w:cs="Times New Roman"/>
              </w:rPr>
            </w:pPr>
          </w:p>
        </w:tc>
        <w:tc>
          <w:tcPr>
            <w:tcW w:w="744" w:type="dxa"/>
            <w:vMerge w:val="continue"/>
            <w:vAlign w:val="center"/>
          </w:tcPr>
          <w:p>
            <w:pPr>
              <w:spacing w:line="560" w:lineRule="exact"/>
              <w:jc w:val="left"/>
              <w:outlineLvl w:val="0"/>
              <w:rPr>
                <w:rFonts w:ascii="宋体" w:hAnsi="宋体" w:eastAsia="宋体" w:cs="Times New Roman"/>
              </w:rPr>
            </w:pPr>
          </w:p>
        </w:tc>
        <w:tc>
          <w:tcPr>
            <w:tcW w:w="496" w:type="dxa"/>
            <w:vMerge w:val="continue"/>
            <w:vAlign w:val="center"/>
          </w:tcPr>
          <w:p>
            <w:pPr>
              <w:spacing w:line="560" w:lineRule="exact"/>
              <w:jc w:val="left"/>
              <w:outlineLvl w:val="0"/>
              <w:rPr>
                <w:rFonts w:ascii="宋体" w:hAnsi="宋体" w:eastAsia="宋体" w:cs="Times New Roman"/>
              </w:rPr>
            </w:pPr>
          </w:p>
        </w:tc>
        <w:tc>
          <w:tcPr>
            <w:tcW w:w="759" w:type="dxa"/>
            <w:vMerge w:val="continue"/>
            <w:vAlign w:val="center"/>
          </w:tcPr>
          <w:p>
            <w:pPr>
              <w:spacing w:line="560" w:lineRule="exact"/>
              <w:jc w:val="left"/>
              <w:outlineLvl w:val="0"/>
              <w:rPr>
                <w:rFonts w:ascii="宋体" w:hAnsi="宋体" w:eastAsia="宋体" w:cs="Times New Roman"/>
              </w:rPr>
            </w:pPr>
          </w:p>
        </w:tc>
        <w:tc>
          <w:tcPr>
            <w:tcW w:w="922" w:type="dxa"/>
            <w:vMerge w:val="continue"/>
            <w:vAlign w:val="center"/>
          </w:tcPr>
          <w:p>
            <w:pPr>
              <w:spacing w:line="560" w:lineRule="exact"/>
              <w:jc w:val="left"/>
              <w:outlineLvl w:val="0"/>
              <w:rPr>
                <w:rFonts w:ascii="宋体" w:hAnsi="宋体" w:eastAsia="宋体" w:cs="Times New Roman"/>
              </w:rPr>
            </w:pPr>
          </w:p>
        </w:tc>
        <w:tc>
          <w:tcPr>
            <w:tcW w:w="85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4252" w:type="dxa"/>
            <w:gridSpan w:val="5"/>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851" w:type="dxa"/>
            <w:vMerge w:val="restart"/>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809" w:type="dxa"/>
            <w:vMerge w:val="continue"/>
            <w:vAlign w:val="center"/>
          </w:tcPr>
          <w:p>
            <w:pPr>
              <w:spacing w:line="560" w:lineRule="exact"/>
              <w:jc w:val="left"/>
              <w:outlineLvl w:val="0"/>
              <w:rPr>
                <w:rFonts w:ascii="宋体" w:hAnsi="宋体" w:eastAsia="宋体" w:cs="Times New Roman"/>
              </w:rPr>
            </w:pPr>
          </w:p>
        </w:tc>
        <w:tc>
          <w:tcPr>
            <w:tcW w:w="993" w:type="dxa"/>
            <w:vMerge w:val="continue"/>
            <w:vAlign w:val="center"/>
          </w:tcPr>
          <w:p>
            <w:pPr>
              <w:spacing w:line="560" w:lineRule="exact"/>
              <w:jc w:val="left"/>
              <w:outlineLvl w:val="0"/>
              <w:rPr>
                <w:rFonts w:ascii="宋体" w:hAnsi="宋体" w:eastAsia="宋体" w:cs="Times New Roman"/>
              </w:rPr>
            </w:pPr>
          </w:p>
        </w:tc>
        <w:tc>
          <w:tcPr>
            <w:tcW w:w="1189" w:type="dxa"/>
            <w:vMerge w:val="continue"/>
            <w:vAlign w:val="center"/>
          </w:tcPr>
          <w:p>
            <w:pPr>
              <w:spacing w:line="560" w:lineRule="exact"/>
              <w:jc w:val="left"/>
              <w:outlineLvl w:val="0"/>
              <w:rPr>
                <w:rFonts w:ascii="宋体" w:hAnsi="宋体" w:eastAsia="宋体" w:cs="Times New Roman"/>
              </w:rPr>
            </w:pPr>
          </w:p>
        </w:tc>
        <w:tc>
          <w:tcPr>
            <w:tcW w:w="744" w:type="dxa"/>
            <w:vMerge w:val="continue"/>
            <w:vAlign w:val="center"/>
          </w:tcPr>
          <w:p>
            <w:pPr>
              <w:spacing w:line="560" w:lineRule="exact"/>
              <w:jc w:val="left"/>
              <w:outlineLvl w:val="0"/>
              <w:rPr>
                <w:rFonts w:ascii="宋体" w:hAnsi="宋体" w:eastAsia="宋体" w:cs="Times New Roman"/>
              </w:rPr>
            </w:pPr>
          </w:p>
        </w:tc>
        <w:tc>
          <w:tcPr>
            <w:tcW w:w="496" w:type="dxa"/>
            <w:vMerge w:val="continue"/>
            <w:vAlign w:val="center"/>
          </w:tcPr>
          <w:p>
            <w:pPr>
              <w:spacing w:line="560" w:lineRule="exact"/>
              <w:jc w:val="left"/>
              <w:outlineLvl w:val="0"/>
              <w:rPr>
                <w:rFonts w:ascii="宋体" w:hAnsi="宋体" w:eastAsia="宋体" w:cs="Times New Roman"/>
              </w:rPr>
            </w:pPr>
          </w:p>
        </w:tc>
        <w:tc>
          <w:tcPr>
            <w:tcW w:w="759" w:type="dxa"/>
            <w:vMerge w:val="continue"/>
            <w:vAlign w:val="center"/>
          </w:tcPr>
          <w:p>
            <w:pPr>
              <w:spacing w:line="560" w:lineRule="exact"/>
              <w:jc w:val="left"/>
              <w:outlineLvl w:val="0"/>
              <w:rPr>
                <w:rFonts w:ascii="宋体" w:hAnsi="宋体" w:eastAsia="宋体" w:cs="Times New Roman"/>
              </w:rPr>
            </w:pPr>
          </w:p>
        </w:tc>
        <w:tc>
          <w:tcPr>
            <w:tcW w:w="922" w:type="dxa"/>
            <w:vMerge w:val="continue"/>
            <w:vAlign w:val="center"/>
          </w:tcPr>
          <w:p>
            <w:pPr>
              <w:spacing w:line="560" w:lineRule="exact"/>
              <w:jc w:val="left"/>
              <w:outlineLvl w:val="0"/>
              <w:rPr>
                <w:rFonts w:ascii="宋体" w:hAnsi="宋体" w:eastAsia="宋体" w:cs="Times New Roman"/>
              </w:rPr>
            </w:pPr>
          </w:p>
        </w:tc>
        <w:tc>
          <w:tcPr>
            <w:tcW w:w="851" w:type="dxa"/>
            <w:vMerge w:val="continue"/>
            <w:vAlign w:val="center"/>
          </w:tcPr>
          <w:p>
            <w:pPr>
              <w:spacing w:line="560" w:lineRule="exact"/>
              <w:jc w:val="left"/>
              <w:outlineLvl w:val="0"/>
              <w:rPr>
                <w:rFonts w:ascii="宋体" w:hAnsi="宋体" w:eastAsia="宋体" w:cs="Times New Roman"/>
              </w:rPr>
            </w:pPr>
          </w:p>
        </w:tc>
        <w:tc>
          <w:tcPr>
            <w:tcW w:w="850"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993" w:type="dxa"/>
            <w:vAlign w:val="center"/>
          </w:tcPr>
          <w:p>
            <w:pPr>
              <w:spacing w:line="40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850"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09"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财政专户核拨</w:t>
            </w:r>
          </w:p>
        </w:tc>
        <w:tc>
          <w:tcPr>
            <w:tcW w:w="850"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其他来源收入</w:t>
            </w:r>
          </w:p>
        </w:tc>
        <w:tc>
          <w:tcPr>
            <w:tcW w:w="851" w:type="dxa"/>
            <w:vMerge w:val="continue"/>
            <w:vAlign w:val="center"/>
          </w:tcPr>
          <w:p>
            <w:pPr>
              <w:spacing w:line="32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09"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993"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81.1</w:t>
            </w:r>
          </w:p>
        </w:tc>
        <w:tc>
          <w:tcPr>
            <w:tcW w:w="1189" w:type="dxa"/>
            <w:vAlign w:val="center"/>
          </w:tcPr>
          <w:p>
            <w:pPr>
              <w:spacing w:line="560" w:lineRule="exact"/>
              <w:ind w:left="80" w:leftChars="38"/>
              <w:jc w:val="left"/>
              <w:rPr>
                <w:rFonts w:ascii="宋体" w:hAnsi="宋体" w:eastAsia="宋体" w:cs="Times New Roman"/>
                <w:b/>
                <w:bCs/>
              </w:rPr>
            </w:pPr>
          </w:p>
        </w:tc>
        <w:tc>
          <w:tcPr>
            <w:tcW w:w="744" w:type="dxa"/>
            <w:vAlign w:val="center"/>
          </w:tcPr>
          <w:p>
            <w:pPr>
              <w:spacing w:line="560" w:lineRule="exact"/>
              <w:jc w:val="left"/>
              <w:rPr>
                <w:rFonts w:ascii="宋体" w:hAnsi="宋体" w:eastAsia="宋体" w:cs="Times New Roman"/>
                <w:b/>
                <w:bCs/>
              </w:rPr>
            </w:pPr>
          </w:p>
        </w:tc>
        <w:tc>
          <w:tcPr>
            <w:tcW w:w="496" w:type="dxa"/>
            <w:vAlign w:val="center"/>
          </w:tcPr>
          <w:p>
            <w:pPr>
              <w:spacing w:line="560" w:lineRule="exact"/>
              <w:jc w:val="left"/>
              <w:rPr>
                <w:rFonts w:ascii="宋体" w:hAnsi="宋体" w:eastAsia="宋体" w:cs="Times New Roman"/>
                <w:b/>
                <w:bCs/>
              </w:rPr>
            </w:pPr>
          </w:p>
        </w:tc>
        <w:tc>
          <w:tcPr>
            <w:tcW w:w="759" w:type="dxa"/>
            <w:vAlign w:val="center"/>
          </w:tcPr>
          <w:p>
            <w:pPr>
              <w:spacing w:line="560" w:lineRule="exact"/>
              <w:jc w:val="right"/>
              <w:rPr>
                <w:rFonts w:ascii="宋体" w:hAnsi="宋体" w:eastAsia="宋体" w:cs="Times New Roman"/>
                <w:b/>
                <w:bCs/>
              </w:rPr>
            </w:pPr>
          </w:p>
        </w:tc>
        <w:tc>
          <w:tcPr>
            <w:tcW w:w="922" w:type="dxa"/>
            <w:vAlign w:val="center"/>
          </w:tcPr>
          <w:p>
            <w:pPr>
              <w:spacing w:line="560" w:lineRule="exact"/>
              <w:jc w:val="right"/>
              <w:rPr>
                <w:rFonts w:ascii="宋体" w:hAnsi="宋体" w:eastAsia="宋体" w:cs="Times New Roman"/>
                <w:b/>
                <w:bCs/>
              </w:rPr>
            </w:pPr>
          </w:p>
        </w:tc>
        <w:tc>
          <w:tcPr>
            <w:tcW w:w="851" w:type="dxa"/>
            <w:vAlign w:val="center"/>
          </w:tcPr>
          <w:p>
            <w:pPr>
              <w:jc w:val="center"/>
              <w:rPr>
                <w:b/>
                <w:bCs/>
              </w:rPr>
            </w:pPr>
            <w:r>
              <w:rPr>
                <w:rFonts w:hint="eastAsia"/>
                <w:b/>
                <w:bCs/>
              </w:rPr>
              <w:t>81.1</w:t>
            </w:r>
          </w:p>
        </w:tc>
        <w:tc>
          <w:tcPr>
            <w:tcW w:w="850" w:type="dxa"/>
            <w:vAlign w:val="center"/>
          </w:tcPr>
          <w:p>
            <w:pPr>
              <w:jc w:val="center"/>
              <w:rPr>
                <w:rFonts w:ascii="宋体" w:hAnsi="宋体" w:eastAsia="宋体" w:cs="Times New Roman"/>
                <w:b/>
                <w:bCs/>
              </w:rPr>
            </w:pPr>
            <w:r>
              <w:rPr>
                <w:rFonts w:hint="eastAsia" w:ascii="宋体" w:hAnsi="宋体" w:eastAsia="宋体" w:cs="Times New Roman"/>
                <w:b/>
                <w:bCs/>
              </w:rPr>
              <w:t>81.1</w:t>
            </w:r>
          </w:p>
        </w:tc>
        <w:tc>
          <w:tcPr>
            <w:tcW w:w="993" w:type="dxa"/>
            <w:vAlign w:val="center"/>
          </w:tcPr>
          <w:p>
            <w:pPr>
              <w:jc w:val="center"/>
              <w:rPr>
                <w:rFonts w:ascii="宋体" w:hAnsi="宋体" w:eastAsia="宋体" w:cs="Times New Roman"/>
                <w:b/>
                <w:bCs/>
              </w:rPr>
            </w:pPr>
            <w:r>
              <w:rPr>
                <w:rFonts w:hint="eastAsia" w:ascii="宋体" w:hAnsi="宋体" w:eastAsia="宋体" w:cs="Times New Roman"/>
                <w:b/>
                <w:bCs/>
              </w:rPr>
              <w:t>81.1</w:t>
            </w:r>
          </w:p>
        </w:tc>
        <w:tc>
          <w:tcPr>
            <w:tcW w:w="850" w:type="dxa"/>
            <w:vAlign w:val="center"/>
          </w:tcPr>
          <w:p>
            <w:pPr>
              <w:spacing w:line="560" w:lineRule="exact"/>
              <w:jc w:val="right"/>
              <w:rPr>
                <w:rFonts w:ascii="宋体" w:hAnsi="宋体" w:eastAsia="宋体" w:cs="Times New Roman"/>
                <w:b/>
                <w:bCs/>
              </w:rPr>
            </w:pPr>
          </w:p>
        </w:tc>
        <w:tc>
          <w:tcPr>
            <w:tcW w:w="709" w:type="dxa"/>
            <w:vAlign w:val="center"/>
          </w:tcPr>
          <w:p>
            <w:pPr>
              <w:spacing w:line="560" w:lineRule="exact"/>
              <w:jc w:val="right"/>
              <w:rPr>
                <w:rFonts w:ascii="宋体" w:hAnsi="宋体" w:eastAsia="宋体" w:cs="Times New Roman"/>
                <w:b/>
                <w:bCs/>
              </w:rPr>
            </w:pPr>
          </w:p>
        </w:tc>
        <w:tc>
          <w:tcPr>
            <w:tcW w:w="850" w:type="dxa"/>
            <w:vAlign w:val="center"/>
          </w:tcPr>
          <w:p>
            <w:pPr>
              <w:spacing w:line="560" w:lineRule="exact"/>
              <w:jc w:val="right"/>
              <w:rPr>
                <w:rFonts w:ascii="宋体" w:hAnsi="宋体" w:eastAsia="宋体" w:cs="Times New Roman"/>
                <w:b/>
                <w:bCs/>
              </w:rPr>
            </w:pPr>
          </w:p>
        </w:tc>
        <w:tc>
          <w:tcPr>
            <w:tcW w:w="851"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09" w:type="dxa"/>
            <w:vMerge w:val="restart"/>
            <w:vAlign w:val="center"/>
          </w:tcPr>
          <w:p>
            <w:pPr>
              <w:spacing w:line="560" w:lineRule="exact"/>
              <w:jc w:val="center"/>
            </w:pPr>
            <w:r>
              <w:rPr>
                <w:rFonts w:hint="eastAsia"/>
              </w:rPr>
              <w:t>困难群众粮油</w:t>
            </w:r>
          </w:p>
        </w:tc>
        <w:tc>
          <w:tcPr>
            <w:tcW w:w="993" w:type="dxa"/>
            <w:vMerge w:val="restart"/>
            <w:vAlign w:val="center"/>
          </w:tcPr>
          <w:p>
            <w:pPr>
              <w:spacing w:line="560" w:lineRule="exact"/>
              <w:jc w:val="right"/>
              <w:rPr>
                <w:rFonts w:ascii="宋体" w:hAnsi="宋体" w:eastAsia="宋体" w:cs="Times New Roman"/>
              </w:rPr>
            </w:pPr>
            <w:r>
              <w:rPr>
                <w:rFonts w:hint="eastAsia" w:ascii="宋体" w:hAnsi="宋体" w:eastAsia="宋体" w:cs="Times New Roman"/>
              </w:rPr>
              <w:t>77.4</w:t>
            </w:r>
          </w:p>
        </w:tc>
        <w:tc>
          <w:tcPr>
            <w:tcW w:w="1189" w:type="dxa"/>
            <w:vAlign w:val="center"/>
          </w:tcPr>
          <w:p>
            <w:pPr>
              <w:spacing w:line="560" w:lineRule="exact"/>
              <w:jc w:val="left"/>
              <w:rPr>
                <w:rFonts w:ascii="宋体" w:hAnsi="宋体" w:eastAsia="宋体" w:cs="Times New Roman"/>
              </w:rPr>
            </w:pPr>
            <w:r>
              <w:rPr>
                <w:rFonts w:hint="eastAsia" w:ascii="宋体" w:hAnsi="宋体" w:eastAsia="宋体" w:cs="Times New Roman"/>
                <w:lang w:eastAsia="zh-CN"/>
              </w:rPr>
              <w:t>食用植物调和油（非转基因）</w:t>
            </w:r>
          </w:p>
        </w:tc>
        <w:tc>
          <w:tcPr>
            <w:tcW w:w="744"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A150105</w:t>
            </w:r>
          </w:p>
          <w:p>
            <w:pPr>
              <w:spacing w:line="560" w:lineRule="exact"/>
              <w:jc w:val="left"/>
              <w:rPr>
                <w:rFonts w:ascii="宋体" w:hAnsi="宋体" w:eastAsia="宋体" w:cs="Times New Roman"/>
              </w:rPr>
            </w:pPr>
          </w:p>
        </w:tc>
        <w:tc>
          <w:tcPr>
            <w:tcW w:w="496" w:type="dxa"/>
            <w:vAlign w:val="center"/>
          </w:tcPr>
          <w:p>
            <w:pPr>
              <w:spacing w:line="560" w:lineRule="exact"/>
              <w:jc w:val="left"/>
              <w:rPr>
                <w:rFonts w:ascii="宋体" w:hAnsi="宋体" w:eastAsia="宋体" w:cs="Times New Roman"/>
              </w:rPr>
            </w:pPr>
            <w:r>
              <w:rPr>
                <w:rFonts w:hint="eastAsia" w:ascii="宋体" w:hAnsi="宋体" w:eastAsia="宋体" w:cs="Times New Roman"/>
                <w:lang w:val="en-US" w:eastAsia="zh-CN"/>
              </w:rPr>
              <w:t>桶</w:t>
            </w:r>
          </w:p>
        </w:tc>
        <w:tc>
          <w:tcPr>
            <w:tcW w:w="759"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5200</w:t>
            </w:r>
          </w:p>
        </w:tc>
        <w:tc>
          <w:tcPr>
            <w:tcW w:w="922"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0.008</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lang w:val="en-US" w:eastAsia="zh-CN"/>
              </w:rPr>
              <w:t>41.6</w:t>
            </w:r>
          </w:p>
        </w:tc>
        <w:tc>
          <w:tcPr>
            <w:tcW w:w="850" w:type="dxa"/>
            <w:vAlign w:val="center"/>
          </w:tcPr>
          <w:p>
            <w:pPr>
              <w:spacing w:line="560" w:lineRule="exact"/>
              <w:jc w:val="center"/>
              <w:rPr>
                <w:rFonts w:ascii="宋体" w:hAnsi="宋体" w:eastAsia="宋体" w:cs="Times New Roman"/>
              </w:rPr>
            </w:pPr>
            <w:r>
              <w:rPr>
                <w:rFonts w:hint="eastAsia" w:ascii="宋体" w:hAnsi="宋体" w:eastAsia="宋体" w:cs="Times New Roman"/>
                <w:lang w:val="en-US" w:eastAsia="zh-CN"/>
              </w:rPr>
              <w:t>41.6</w:t>
            </w:r>
          </w:p>
        </w:tc>
        <w:tc>
          <w:tcPr>
            <w:tcW w:w="993" w:type="dxa"/>
            <w:vAlign w:val="center"/>
          </w:tcPr>
          <w:p>
            <w:pPr>
              <w:spacing w:line="560" w:lineRule="exact"/>
              <w:jc w:val="center"/>
              <w:rPr>
                <w:rFonts w:ascii="宋体" w:hAnsi="宋体" w:eastAsia="宋体" w:cs="Times New Roman"/>
              </w:rPr>
            </w:pPr>
            <w:r>
              <w:rPr>
                <w:rFonts w:hint="eastAsia" w:ascii="宋体" w:hAnsi="宋体" w:eastAsia="宋体" w:cs="Times New Roman"/>
                <w:lang w:val="en-US" w:eastAsia="zh-CN"/>
              </w:rPr>
              <w:t>41.6</w:t>
            </w:r>
          </w:p>
        </w:tc>
        <w:tc>
          <w:tcPr>
            <w:tcW w:w="850"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5" w:hRule="atLeast"/>
        </w:trPr>
        <w:tc>
          <w:tcPr>
            <w:tcW w:w="1809" w:type="dxa"/>
            <w:vMerge w:val="continue"/>
            <w:vAlign w:val="center"/>
          </w:tcPr>
          <w:p>
            <w:pPr>
              <w:spacing w:line="560" w:lineRule="exact"/>
              <w:jc w:val="center"/>
              <w:rPr>
                <w:rFonts w:hint="eastAsia"/>
              </w:rPr>
            </w:pPr>
          </w:p>
        </w:tc>
        <w:tc>
          <w:tcPr>
            <w:tcW w:w="993" w:type="dxa"/>
            <w:vMerge w:val="continue"/>
            <w:vAlign w:val="center"/>
          </w:tcPr>
          <w:p>
            <w:pPr>
              <w:spacing w:line="560" w:lineRule="exact"/>
              <w:jc w:val="right"/>
              <w:rPr>
                <w:rFonts w:hint="eastAsia" w:ascii="宋体" w:hAnsi="宋体" w:eastAsia="宋体" w:cs="Times New Roman"/>
              </w:rPr>
            </w:pPr>
          </w:p>
        </w:tc>
        <w:tc>
          <w:tcPr>
            <w:tcW w:w="1189"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大米</w:t>
            </w:r>
          </w:p>
        </w:tc>
        <w:tc>
          <w:tcPr>
            <w:tcW w:w="744"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A150101</w:t>
            </w:r>
          </w:p>
          <w:p>
            <w:pPr>
              <w:spacing w:line="560" w:lineRule="exact"/>
              <w:jc w:val="left"/>
              <w:rPr>
                <w:rFonts w:ascii="宋体" w:hAnsi="宋体" w:eastAsia="宋体" w:cs="Times New Roman"/>
              </w:rPr>
            </w:pPr>
          </w:p>
        </w:tc>
        <w:tc>
          <w:tcPr>
            <w:tcW w:w="496" w:type="dxa"/>
            <w:vAlign w:val="center"/>
          </w:tcPr>
          <w:p>
            <w:pPr>
              <w:spacing w:line="560" w:lineRule="exact"/>
              <w:jc w:val="left"/>
              <w:rPr>
                <w:rFonts w:hint="eastAsia" w:ascii="宋体" w:hAnsi="宋体" w:eastAsia="宋体" w:cs="Times New Roman"/>
                <w:lang w:val="en-US" w:eastAsia="zh-CN"/>
              </w:rPr>
            </w:pPr>
            <w:r>
              <w:rPr>
                <w:rFonts w:hint="eastAsia" w:ascii="宋体" w:hAnsi="宋体" w:eastAsia="宋体" w:cs="Times New Roman"/>
                <w:lang w:val="en-US" w:eastAsia="zh-CN"/>
              </w:rPr>
              <w:t>袋</w:t>
            </w:r>
          </w:p>
        </w:tc>
        <w:tc>
          <w:tcPr>
            <w:tcW w:w="759" w:type="dxa"/>
            <w:vAlign w:val="center"/>
          </w:tcPr>
          <w:p>
            <w:pPr>
              <w:spacing w:line="560" w:lineRule="exact"/>
              <w:jc w:val="right"/>
              <w:rPr>
                <w:rFonts w:hint="eastAsia" w:ascii="宋体" w:hAnsi="宋体" w:eastAsia="宋体" w:cs="Times New Roman"/>
                <w:lang w:eastAsia="zh-CN"/>
              </w:rPr>
            </w:pPr>
            <w:r>
              <w:rPr>
                <w:rFonts w:hint="eastAsia" w:ascii="宋体" w:hAnsi="宋体" w:eastAsia="宋体" w:cs="Times New Roman"/>
                <w:lang w:val="en-US" w:eastAsia="zh-CN"/>
              </w:rPr>
              <w:t>5200</w:t>
            </w:r>
          </w:p>
        </w:tc>
        <w:tc>
          <w:tcPr>
            <w:tcW w:w="922"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0.0069</w:t>
            </w:r>
          </w:p>
        </w:tc>
        <w:tc>
          <w:tcPr>
            <w:tcW w:w="851"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35.8</w:t>
            </w:r>
          </w:p>
        </w:tc>
        <w:tc>
          <w:tcPr>
            <w:tcW w:w="850"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35.8</w:t>
            </w:r>
          </w:p>
        </w:tc>
        <w:tc>
          <w:tcPr>
            <w:tcW w:w="993"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35.8</w:t>
            </w:r>
          </w:p>
        </w:tc>
        <w:tc>
          <w:tcPr>
            <w:tcW w:w="850"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09" w:type="dxa"/>
            <w:vMerge w:val="restart"/>
            <w:vAlign w:val="center"/>
          </w:tcPr>
          <w:p>
            <w:pPr>
              <w:spacing w:line="560" w:lineRule="exact"/>
              <w:jc w:val="center"/>
            </w:pPr>
            <w:r>
              <w:rPr>
                <w:rFonts w:hint="eastAsia"/>
              </w:rPr>
              <w:t>通用设备</w:t>
            </w:r>
          </w:p>
        </w:tc>
        <w:tc>
          <w:tcPr>
            <w:tcW w:w="993" w:type="dxa"/>
            <w:vMerge w:val="restart"/>
            <w:vAlign w:val="center"/>
          </w:tcPr>
          <w:p>
            <w:pPr>
              <w:spacing w:line="560" w:lineRule="exact"/>
              <w:jc w:val="right"/>
              <w:rPr>
                <w:rFonts w:ascii="宋体" w:hAnsi="宋体" w:eastAsia="宋体" w:cs="Times New Roman"/>
              </w:rPr>
            </w:pPr>
            <w:r>
              <w:rPr>
                <w:rFonts w:hint="eastAsia" w:ascii="宋体" w:hAnsi="宋体" w:eastAsia="宋体" w:cs="Times New Roman"/>
              </w:rPr>
              <w:t>3.7</w:t>
            </w:r>
          </w:p>
        </w:tc>
        <w:tc>
          <w:tcPr>
            <w:tcW w:w="1189" w:type="dxa"/>
            <w:vAlign w:val="center"/>
          </w:tcPr>
          <w:p>
            <w:pPr>
              <w:spacing w:line="560" w:lineRule="exact"/>
              <w:jc w:val="left"/>
              <w:rPr>
                <w:rFonts w:ascii="宋体" w:hAnsi="宋体" w:eastAsia="宋体" w:cs="Times New Roman"/>
              </w:rPr>
            </w:pPr>
            <w:r>
              <w:rPr>
                <w:rFonts w:hint="eastAsia" w:ascii="宋体" w:hAnsi="宋体" w:eastAsia="宋体" w:cs="Times New Roman"/>
                <w:lang w:eastAsia="zh-CN"/>
              </w:rPr>
              <w:t>台式电脑</w:t>
            </w:r>
          </w:p>
        </w:tc>
        <w:tc>
          <w:tcPr>
            <w:tcW w:w="744"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A150101</w:t>
            </w:r>
          </w:p>
          <w:p>
            <w:pPr>
              <w:spacing w:line="560" w:lineRule="exact"/>
              <w:jc w:val="left"/>
              <w:rPr>
                <w:rFonts w:ascii="宋体" w:hAnsi="宋体" w:eastAsia="宋体" w:cs="Times New Roman"/>
              </w:rPr>
            </w:pPr>
          </w:p>
        </w:tc>
        <w:tc>
          <w:tcPr>
            <w:tcW w:w="496" w:type="dxa"/>
            <w:vAlign w:val="center"/>
          </w:tcPr>
          <w:p>
            <w:pPr>
              <w:spacing w:line="560" w:lineRule="exact"/>
              <w:jc w:val="left"/>
              <w:rPr>
                <w:rFonts w:ascii="宋体" w:hAnsi="宋体" w:eastAsia="宋体" w:cs="Times New Roman"/>
              </w:rPr>
            </w:pPr>
            <w:r>
              <w:rPr>
                <w:rFonts w:hint="eastAsia" w:ascii="宋体" w:hAnsi="宋体" w:eastAsia="宋体" w:cs="Times New Roman"/>
                <w:lang w:eastAsia="zh-CN"/>
              </w:rPr>
              <w:t>台</w:t>
            </w:r>
          </w:p>
        </w:tc>
        <w:tc>
          <w:tcPr>
            <w:tcW w:w="759"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7</w:t>
            </w:r>
          </w:p>
        </w:tc>
        <w:tc>
          <w:tcPr>
            <w:tcW w:w="922"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0.5</w:t>
            </w:r>
          </w:p>
        </w:tc>
        <w:tc>
          <w:tcPr>
            <w:tcW w:w="851" w:type="dxa"/>
            <w:vAlign w:val="center"/>
          </w:tcPr>
          <w:p>
            <w:pPr>
              <w:spacing w:line="560" w:lineRule="exact"/>
              <w:ind w:right="-84" w:rightChars="-40"/>
              <w:jc w:val="center"/>
              <w:rPr>
                <w:rFonts w:ascii="宋体" w:hAnsi="宋体" w:eastAsia="宋体" w:cs="Times New Roman"/>
              </w:rPr>
            </w:pPr>
            <w:r>
              <w:rPr>
                <w:rFonts w:hint="eastAsia" w:ascii="宋体" w:hAnsi="宋体" w:eastAsia="宋体" w:cs="Times New Roman"/>
                <w:lang w:val="en-US" w:eastAsia="zh-CN"/>
              </w:rPr>
              <w:t>3.5</w:t>
            </w:r>
          </w:p>
        </w:tc>
        <w:tc>
          <w:tcPr>
            <w:tcW w:w="850" w:type="dxa"/>
            <w:vAlign w:val="center"/>
          </w:tcPr>
          <w:p>
            <w:pPr>
              <w:spacing w:line="560" w:lineRule="exact"/>
              <w:ind w:right="-84" w:rightChars="-40"/>
              <w:jc w:val="center"/>
              <w:rPr>
                <w:rFonts w:ascii="宋体" w:hAnsi="宋体" w:eastAsia="宋体" w:cs="Times New Roman"/>
              </w:rPr>
            </w:pPr>
            <w:r>
              <w:rPr>
                <w:rFonts w:hint="eastAsia" w:ascii="宋体" w:hAnsi="宋体" w:eastAsia="宋体" w:cs="Times New Roman"/>
                <w:lang w:val="en-US" w:eastAsia="zh-CN"/>
              </w:rPr>
              <w:t>0.2</w:t>
            </w:r>
          </w:p>
        </w:tc>
        <w:tc>
          <w:tcPr>
            <w:tcW w:w="993" w:type="dxa"/>
            <w:vAlign w:val="center"/>
          </w:tcPr>
          <w:p>
            <w:pPr>
              <w:spacing w:line="560" w:lineRule="exact"/>
              <w:ind w:right="-84" w:rightChars="-40"/>
              <w:jc w:val="center"/>
              <w:rPr>
                <w:rFonts w:ascii="宋体" w:hAnsi="宋体" w:eastAsia="宋体" w:cs="Times New Roman"/>
              </w:rPr>
            </w:pPr>
            <w:r>
              <w:rPr>
                <w:rFonts w:hint="eastAsia" w:ascii="宋体" w:hAnsi="宋体" w:eastAsia="宋体" w:cs="Times New Roman"/>
                <w:lang w:val="en-US" w:eastAsia="zh-CN"/>
              </w:rPr>
              <w:t>3.5</w:t>
            </w:r>
          </w:p>
        </w:tc>
        <w:tc>
          <w:tcPr>
            <w:tcW w:w="850"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09" w:type="dxa"/>
            <w:vMerge w:val="continue"/>
          </w:tcPr>
          <w:p>
            <w:pPr>
              <w:spacing w:line="560" w:lineRule="exact"/>
              <w:jc w:val="center"/>
              <w:rPr>
                <w:rFonts w:hint="eastAsia"/>
              </w:rPr>
            </w:pPr>
          </w:p>
        </w:tc>
        <w:tc>
          <w:tcPr>
            <w:tcW w:w="993" w:type="dxa"/>
            <w:vMerge w:val="continue"/>
            <w:vAlign w:val="center"/>
          </w:tcPr>
          <w:p>
            <w:pPr>
              <w:spacing w:line="560" w:lineRule="exact"/>
              <w:jc w:val="right"/>
              <w:rPr>
                <w:rFonts w:hint="eastAsia" w:ascii="宋体" w:hAnsi="宋体" w:eastAsia="宋体" w:cs="Times New Roman"/>
              </w:rPr>
            </w:pPr>
          </w:p>
        </w:tc>
        <w:tc>
          <w:tcPr>
            <w:tcW w:w="1189"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打印机</w:t>
            </w:r>
          </w:p>
        </w:tc>
        <w:tc>
          <w:tcPr>
            <w:tcW w:w="744"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A0201060101</w:t>
            </w:r>
          </w:p>
          <w:p>
            <w:pPr>
              <w:spacing w:line="560" w:lineRule="exact"/>
              <w:jc w:val="left"/>
              <w:rPr>
                <w:rFonts w:ascii="宋体" w:hAnsi="宋体" w:eastAsia="宋体" w:cs="Times New Roman"/>
              </w:rPr>
            </w:pPr>
          </w:p>
        </w:tc>
        <w:tc>
          <w:tcPr>
            <w:tcW w:w="496"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台</w:t>
            </w:r>
          </w:p>
        </w:tc>
        <w:tc>
          <w:tcPr>
            <w:tcW w:w="759"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1</w:t>
            </w:r>
          </w:p>
        </w:tc>
        <w:tc>
          <w:tcPr>
            <w:tcW w:w="922"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0.2</w:t>
            </w:r>
          </w:p>
        </w:tc>
        <w:tc>
          <w:tcPr>
            <w:tcW w:w="851"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0.2</w:t>
            </w:r>
          </w:p>
        </w:tc>
        <w:tc>
          <w:tcPr>
            <w:tcW w:w="850" w:type="dxa"/>
            <w:vAlign w:val="center"/>
          </w:tcPr>
          <w:p>
            <w:pPr>
              <w:spacing w:line="560" w:lineRule="exact"/>
              <w:ind w:right="-84" w:rightChars="-40"/>
              <w:jc w:val="center"/>
              <w:rPr>
                <w:rFonts w:hint="eastAsia" w:ascii="宋体" w:hAnsi="宋体" w:eastAsia="宋体" w:cs="Times New Roman"/>
                <w:lang w:val="en-US" w:eastAsia="zh-CN"/>
              </w:rPr>
            </w:pPr>
          </w:p>
        </w:tc>
        <w:tc>
          <w:tcPr>
            <w:tcW w:w="993"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0.2</w:t>
            </w:r>
          </w:p>
        </w:tc>
        <w:tc>
          <w:tcPr>
            <w:tcW w:w="850"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黑体" w:hAnsi="黑体" w:eastAsia="黑体" w:cs="Times New Roman"/>
          <w:color w:val="000000" w:themeColor="text1"/>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Times New Roman"/>
          <w:color w:val="000000" w:themeColor="text1"/>
          <w:sz w:val="32"/>
          <w:szCs w:val="32"/>
        </w:rPr>
      </w:pPr>
      <w:r>
        <w:rPr>
          <w:rFonts w:hint="eastAsia" w:ascii="仿宋" w:hAnsi="仿宋" w:eastAsia="仿宋" w:cs="??_GB2312"/>
          <w:color w:val="000000" w:themeColor="text1"/>
          <w:sz w:val="32"/>
          <w:szCs w:val="32"/>
        </w:rPr>
        <w:t>民政</w:t>
      </w:r>
      <w:r>
        <w:rPr>
          <w:rFonts w:ascii="仿宋" w:hAnsi="仿宋" w:eastAsia="仿宋" w:cs="??_GB2312"/>
          <w:color w:val="000000" w:themeColor="text1"/>
          <w:sz w:val="32"/>
          <w:szCs w:val="32"/>
        </w:rPr>
        <w:t>部门（含所属单位）上年末固定资产金额为</w:t>
      </w:r>
      <w:r>
        <w:rPr>
          <w:rFonts w:hint="eastAsia" w:ascii="仿宋" w:hAnsi="仿宋" w:eastAsia="仿宋" w:cs="??_GB2312"/>
          <w:color w:val="000000" w:themeColor="text1"/>
          <w:sz w:val="32"/>
          <w:szCs w:val="32"/>
        </w:rPr>
        <w:t>929.45</w:t>
      </w:r>
      <w:r>
        <w:rPr>
          <w:rFonts w:ascii="仿宋" w:hAnsi="仿宋" w:eastAsia="仿宋" w:cs="??_GB2312"/>
          <w:color w:val="000000" w:themeColor="text1"/>
          <w:sz w:val="32"/>
          <w:szCs w:val="32"/>
        </w:rPr>
        <w:t>万元，本年度拟购置固定资产主要为</w:t>
      </w:r>
      <w:r>
        <w:rPr>
          <w:rFonts w:hint="eastAsia" w:ascii="仿宋" w:hAnsi="仿宋" w:eastAsia="仿宋" w:cs="??_GB2312"/>
          <w:color w:val="000000" w:themeColor="text1"/>
          <w:sz w:val="32"/>
          <w:szCs w:val="32"/>
        </w:rPr>
        <w:t>81.1元，困难群众粮油，通用设备</w:t>
      </w:r>
      <w:r>
        <w:rPr>
          <w:rFonts w:ascii="仿宋" w:hAnsi="仿宋" w:eastAsia="仿宋" w:cs="??_GB2312"/>
          <w:color w:val="000000" w:themeColor="text1"/>
          <w:sz w:val="32"/>
          <w:szCs w:val="32"/>
        </w:rPr>
        <w:t>等，已列入政府采购预算。</w:t>
      </w:r>
      <w:r>
        <w:rPr>
          <w:rFonts w:hint="eastAsia" w:ascii="仿宋" w:hAnsi="仿宋" w:eastAsia="仿宋" w:cs="??_GB2312"/>
          <w:color w:val="000000" w:themeColor="text1"/>
          <w:sz w:val="32"/>
          <w:szCs w:val="32"/>
        </w:rPr>
        <w:t>固定资产</w:t>
      </w:r>
      <w:r>
        <w:rPr>
          <w:rFonts w:ascii="仿宋" w:hAnsi="仿宋" w:eastAsia="仿宋" w:cs="??_GB2312"/>
          <w:color w:val="000000" w:themeColor="text1"/>
          <w:sz w:val="32"/>
          <w:szCs w:val="32"/>
        </w:rPr>
        <w:t>详见下表。</w:t>
      </w:r>
    </w:p>
    <w:tbl>
      <w:tblPr>
        <w:tblStyle w:val="4"/>
        <w:tblW w:w="8700" w:type="dxa"/>
        <w:tblInd w:w="1547" w:type="dxa"/>
        <w:tblLayout w:type="fixed"/>
        <w:tblCellMar>
          <w:top w:w="0" w:type="dxa"/>
          <w:left w:w="108" w:type="dxa"/>
          <w:bottom w:w="0" w:type="dxa"/>
          <w:right w:w="108" w:type="dxa"/>
        </w:tblCellMar>
      </w:tblPr>
      <w:tblGrid>
        <w:gridCol w:w="3255"/>
        <w:gridCol w:w="2190"/>
        <w:gridCol w:w="3255"/>
      </w:tblGrid>
      <w:tr>
        <w:tblPrEx>
          <w:tblCellMar>
            <w:top w:w="0" w:type="dxa"/>
            <w:left w:w="108" w:type="dxa"/>
            <w:bottom w:w="0" w:type="dxa"/>
            <w:right w:w="108" w:type="dxa"/>
          </w:tblCellMar>
        </w:tblPrEx>
        <w:trPr>
          <w:trHeight w:val="705" w:hRule="atLeast"/>
        </w:trPr>
        <w:tc>
          <w:tcPr>
            <w:tcW w:w="8700" w:type="dxa"/>
            <w:gridSpan w:val="3"/>
            <w:tcBorders>
              <w:top w:val="nil"/>
              <w:left w:val="nil"/>
              <w:bottom w:val="nil"/>
              <w:right w:val="nil"/>
            </w:tcBorders>
            <w:vAlign w:val="center"/>
          </w:tcPr>
          <w:p>
            <w:pPr>
              <w:widowControl/>
              <w:jc w:val="center"/>
              <w:rPr>
                <w:rFonts w:hint="eastAsia" w:ascii="宋体" w:hAnsi="宋体" w:eastAsia="宋体" w:cs="宋体"/>
                <w:b/>
                <w:bCs/>
                <w:color w:val="000000" w:themeColor="text1"/>
                <w:kern w:val="0"/>
                <w:sz w:val="32"/>
                <w:szCs w:val="32"/>
              </w:rPr>
            </w:pPr>
          </w:p>
          <w:p>
            <w:pPr>
              <w:widowControl/>
              <w:jc w:val="center"/>
              <w:rPr>
                <w:rFonts w:ascii="宋体" w:hAnsi="宋体" w:eastAsia="宋体" w:cs="Times New Roman"/>
                <w:b/>
                <w:bCs/>
                <w:color w:val="000000" w:themeColor="text1"/>
                <w:kern w:val="0"/>
                <w:sz w:val="32"/>
                <w:szCs w:val="32"/>
              </w:rPr>
            </w:pPr>
            <w:r>
              <w:rPr>
                <w:rFonts w:hint="eastAsia" w:ascii="宋体" w:hAnsi="宋体" w:eastAsia="宋体" w:cs="宋体"/>
                <w:b/>
                <w:bCs/>
                <w:color w:val="000000" w:themeColor="text1"/>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45"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编制部门：314成安县民政局</w:t>
            </w:r>
          </w:p>
        </w:tc>
        <w:tc>
          <w:tcPr>
            <w:tcW w:w="3255"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w:t>
            </w:r>
            <w:r>
              <w:rPr>
                <w:rFonts w:hint="eastAsia" w:ascii="宋体" w:hAnsi="宋体" w:eastAsia="宋体" w:cs="宋体"/>
                <w:kern w:val="0"/>
                <w:sz w:val="22"/>
                <w:szCs w:val="22"/>
              </w:rPr>
              <w:t>9年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rPr>
            </w:pPr>
            <w:r>
              <w:rPr>
                <w:rFonts w:hint="eastAsia" w:ascii="宋体" w:hAnsi="宋体" w:eastAsia="宋体" w:cs="宋体"/>
                <w:b/>
                <w:bCs/>
                <w:color w:val="000000" w:themeColor="text1"/>
                <w:kern w:val="0"/>
                <w:sz w:val="22"/>
                <w:szCs w:val="22"/>
              </w:rPr>
              <w:t>项目</w:t>
            </w:r>
          </w:p>
        </w:tc>
        <w:tc>
          <w:tcPr>
            <w:tcW w:w="21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rPr>
            </w:pPr>
            <w:r>
              <w:rPr>
                <w:rFonts w:hint="eastAsia" w:ascii="宋体" w:hAnsi="宋体" w:eastAsia="宋体" w:cs="宋体"/>
                <w:b/>
                <w:bCs/>
                <w:color w:val="000000" w:themeColor="text1"/>
                <w:kern w:val="0"/>
                <w:sz w:val="22"/>
                <w:szCs w:val="22"/>
              </w:rPr>
              <w:t>数量</w:t>
            </w:r>
          </w:p>
        </w:tc>
        <w:tc>
          <w:tcPr>
            <w:tcW w:w="32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rPr>
            </w:pPr>
            <w:r>
              <w:rPr>
                <w:rFonts w:hint="eastAsia" w:ascii="宋体" w:hAnsi="宋体" w:eastAsia="宋体" w:cs="宋体"/>
                <w:b/>
                <w:bCs/>
                <w:color w:val="000000" w:themeColor="text1"/>
                <w:kern w:val="0"/>
                <w:sz w:val="22"/>
                <w:szCs w:val="22"/>
              </w:rPr>
              <w:t>价值（金额单位：万元）</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宋体"/>
                <w:color w:val="000000" w:themeColor="text1"/>
                <w:kern w:val="0"/>
                <w:sz w:val="22"/>
                <w:szCs w:val="22"/>
              </w:rPr>
              <w:t>资产总额</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rPr>
            </w:pPr>
            <w:r>
              <w:rPr>
                <w:rFonts w:ascii="宋体" w:hAnsi="宋体" w:eastAsia="宋体" w:cs="宋体"/>
                <w:color w:val="000000" w:themeColor="text1"/>
                <w:kern w:val="0"/>
                <w:sz w:val="22"/>
                <w:szCs w:val="22"/>
              </w:rPr>
              <w:t>——</w:t>
            </w:r>
          </w:p>
        </w:tc>
        <w:tc>
          <w:tcPr>
            <w:tcW w:w="3255" w:type="dxa"/>
            <w:tcBorders>
              <w:top w:val="nil"/>
              <w:left w:val="nil"/>
              <w:bottom w:val="single" w:color="auto" w:sz="4" w:space="0"/>
              <w:right w:val="single" w:color="auto" w:sz="4" w:space="0"/>
            </w:tcBorders>
            <w:vAlign w:val="center"/>
          </w:tcPr>
          <w:p>
            <w:pPr>
              <w:widowControl/>
              <w:jc w:val="center"/>
              <w:rPr>
                <w:rFonts w:ascii="仿宋" w:hAnsi="仿宋" w:eastAsia="仿宋" w:cs="??_GB2312"/>
                <w:color w:val="000000" w:themeColor="text1"/>
                <w:sz w:val="24"/>
                <w:szCs w:val="24"/>
              </w:rPr>
            </w:pPr>
            <w:r>
              <w:rPr>
                <w:rFonts w:hint="eastAsia" w:ascii="仿宋" w:hAnsi="仿宋" w:eastAsia="仿宋" w:cs="??_GB2312"/>
                <w:color w:val="000000" w:themeColor="text1"/>
                <w:sz w:val="24"/>
                <w:szCs w:val="24"/>
              </w:rPr>
              <w:t>929.45</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1</w:t>
            </w:r>
            <w:r>
              <w:rPr>
                <w:rFonts w:hint="eastAsia" w:ascii="宋体" w:hAnsi="宋体" w:eastAsia="宋体" w:cs="宋体"/>
                <w:color w:val="000000" w:themeColor="text1"/>
                <w:kern w:val="0"/>
                <w:sz w:val="22"/>
                <w:szCs w:val="22"/>
              </w:rPr>
              <w:t>、房屋（平方米）</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203</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385.64</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hint="eastAsia" w:ascii="宋体" w:hAnsi="宋体" w:eastAsia="宋体" w:cs="宋体"/>
                <w:color w:val="000000" w:themeColor="text1"/>
                <w:kern w:val="0"/>
                <w:sz w:val="22"/>
                <w:szCs w:val="22"/>
              </w:rPr>
              <w:t>其中：业务用房（平方米）</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203</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385.64</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2</w:t>
            </w:r>
            <w:r>
              <w:rPr>
                <w:rFonts w:hint="eastAsia" w:ascii="宋体" w:hAnsi="宋体" w:eastAsia="宋体" w:cs="宋体"/>
                <w:color w:val="000000" w:themeColor="text1"/>
                <w:kern w:val="0"/>
                <w:sz w:val="22"/>
                <w:szCs w:val="22"/>
              </w:rPr>
              <w:t>、车辆（台、辆）</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ascii="宋体" w:hAnsi="宋体" w:eastAsia="宋体" w:cs="Times New Roman"/>
                <w:color w:val="000000" w:themeColor="text1"/>
                <w:kern w:val="0"/>
                <w:sz w:val="22"/>
              </w:rPr>
              <w:t>2</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ascii="宋体" w:hAnsi="宋体" w:eastAsia="宋体" w:cs="Times New Roman"/>
                <w:color w:val="000000" w:themeColor="text1"/>
                <w:kern w:val="0"/>
                <w:sz w:val="22"/>
              </w:rPr>
              <w:t>56.6</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3</w:t>
            </w:r>
            <w:r>
              <w:rPr>
                <w:rFonts w:hint="eastAsia" w:ascii="宋体" w:hAnsi="宋体" w:eastAsia="宋体" w:cs="宋体"/>
                <w:color w:val="000000" w:themeColor="text1"/>
                <w:kern w:val="0"/>
                <w:sz w:val="22"/>
                <w:szCs w:val="22"/>
              </w:rPr>
              <w:t>、单价在</w:t>
            </w:r>
            <w:r>
              <w:rPr>
                <w:rFonts w:ascii="宋体" w:hAnsi="宋体" w:eastAsia="宋体" w:cs="宋体"/>
                <w:color w:val="000000" w:themeColor="text1"/>
                <w:kern w:val="0"/>
                <w:sz w:val="22"/>
                <w:szCs w:val="22"/>
              </w:rPr>
              <w:t>50</w:t>
            </w:r>
            <w:r>
              <w:rPr>
                <w:rFonts w:hint="eastAsia" w:ascii="宋体" w:hAnsi="宋体" w:eastAsia="宋体" w:cs="宋体"/>
                <w:color w:val="000000" w:themeColor="text1"/>
                <w:kern w:val="0"/>
                <w:sz w:val="22"/>
                <w:szCs w:val="22"/>
              </w:rPr>
              <w:t>万元以上的设备</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304.76</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rPr>
            </w:pPr>
            <w:r>
              <w:rPr>
                <w:rFonts w:ascii="宋体" w:hAnsi="宋体" w:eastAsia="宋体" w:cs="宋体"/>
                <w:color w:val="000000" w:themeColor="text1"/>
                <w:kern w:val="0"/>
                <w:sz w:val="22"/>
                <w:szCs w:val="22"/>
              </w:rPr>
              <w:t>4</w:t>
            </w:r>
            <w:r>
              <w:rPr>
                <w:rFonts w:hint="eastAsia" w:ascii="宋体" w:hAnsi="宋体" w:eastAsia="宋体" w:cs="宋体"/>
                <w:color w:val="000000" w:themeColor="text1"/>
                <w:kern w:val="0"/>
                <w:sz w:val="22"/>
                <w:szCs w:val="22"/>
              </w:rPr>
              <w:t>、其他固定资产</w:t>
            </w:r>
          </w:p>
        </w:tc>
        <w:tc>
          <w:tcPr>
            <w:tcW w:w="2190" w:type="dxa"/>
            <w:tcBorders>
              <w:top w:val="nil"/>
              <w:left w:val="nil"/>
              <w:bottom w:val="single" w:color="auto" w:sz="4" w:space="0"/>
              <w:right w:val="single" w:color="auto" w:sz="4" w:space="0"/>
            </w:tcBorders>
            <w:vAlign w:val="center"/>
          </w:tcPr>
          <w:p>
            <w:pPr>
              <w:widowControl/>
              <w:rPr>
                <w:rFonts w:ascii="宋体" w:hAnsi="宋体" w:eastAsia="宋体" w:cs="Times New Roman"/>
                <w:color w:val="000000" w:themeColor="text1"/>
                <w:kern w:val="0"/>
                <w:sz w:val="22"/>
              </w:rPr>
            </w:pP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rPr>
            </w:pPr>
            <w:r>
              <w:rPr>
                <w:rFonts w:hint="eastAsia" w:ascii="宋体" w:hAnsi="宋体" w:eastAsia="宋体" w:cs="Times New Roman"/>
                <w:color w:val="000000" w:themeColor="text1"/>
                <w:kern w:val="0"/>
                <w:sz w:val="22"/>
              </w:rPr>
              <w:t>182.45</w:t>
            </w:r>
          </w:p>
        </w:tc>
      </w:tr>
    </w:tbl>
    <w:p>
      <w:pPr>
        <w:autoSpaceDE w:val="0"/>
        <w:autoSpaceDN w:val="0"/>
        <w:adjustRightInd w:val="0"/>
        <w:jc w:val="left"/>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00" w:firstLineChars="250"/>
        <w:jc w:val="left"/>
        <w:rPr>
          <w:rFonts w:ascii="仿宋" w:hAnsi="仿宋" w:eastAsia="仿宋" w:cs="仿宋"/>
          <w:b/>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5、项目支出：</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800" w:firstLineChars="25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800" w:firstLineChars="250"/>
        <w:rPr>
          <w:rFonts w:ascii="仿宋" w:hAnsi="仿宋" w:eastAsia="仿宋" w:cs="仿宋"/>
          <w:kern w:val="0"/>
          <w:sz w:val="32"/>
          <w:szCs w:val="32"/>
        </w:rPr>
      </w:pPr>
      <w:r>
        <w:rPr>
          <w:rFonts w:hint="eastAsia" w:ascii="仿宋" w:hAnsi="仿宋" w:eastAsia="仿宋" w:cs="仿宋"/>
          <w:kern w:val="0"/>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13</w:t>
    </w:r>
    <w:r>
      <w:rPr>
        <w:rFonts w:ascii="仿宋" w:hAnsi="仿宋" w:eastAsia="仿宋" w:cs="仿宋"/>
        <w:sz w:val="32"/>
        <w:szCs w:val="32"/>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RlZmE3NjRjMGI0MzE0MjhkZWI4Y2YzNDQ1N2EwMzIifQ=="/>
  </w:docVars>
  <w:rsids>
    <w:rsidRoot w:val="00524AAA"/>
    <w:rsid w:val="000274B0"/>
    <w:rsid w:val="00073587"/>
    <w:rsid w:val="00087B3E"/>
    <w:rsid w:val="000A796E"/>
    <w:rsid w:val="000A7BD4"/>
    <w:rsid w:val="000B3E20"/>
    <w:rsid w:val="000E2CF2"/>
    <w:rsid w:val="00101C7A"/>
    <w:rsid w:val="00122DD6"/>
    <w:rsid w:val="001278EA"/>
    <w:rsid w:val="00131928"/>
    <w:rsid w:val="0015167C"/>
    <w:rsid w:val="001A3CB4"/>
    <w:rsid w:val="001C301A"/>
    <w:rsid w:val="001D7C52"/>
    <w:rsid w:val="001E0232"/>
    <w:rsid w:val="00206B22"/>
    <w:rsid w:val="002307B5"/>
    <w:rsid w:val="00276364"/>
    <w:rsid w:val="00293834"/>
    <w:rsid w:val="00295F55"/>
    <w:rsid w:val="002C0317"/>
    <w:rsid w:val="002D41E2"/>
    <w:rsid w:val="002D43D3"/>
    <w:rsid w:val="002E5F1A"/>
    <w:rsid w:val="002F458C"/>
    <w:rsid w:val="00325594"/>
    <w:rsid w:val="003321F3"/>
    <w:rsid w:val="00335E0B"/>
    <w:rsid w:val="0033741A"/>
    <w:rsid w:val="003671FA"/>
    <w:rsid w:val="0037750D"/>
    <w:rsid w:val="00380B28"/>
    <w:rsid w:val="0039371C"/>
    <w:rsid w:val="003B77F6"/>
    <w:rsid w:val="003C4C5D"/>
    <w:rsid w:val="003D1126"/>
    <w:rsid w:val="003D1369"/>
    <w:rsid w:val="003D22B1"/>
    <w:rsid w:val="004254D7"/>
    <w:rsid w:val="00426D7A"/>
    <w:rsid w:val="00431B5D"/>
    <w:rsid w:val="00453A06"/>
    <w:rsid w:val="0048548B"/>
    <w:rsid w:val="004A0B37"/>
    <w:rsid w:val="004C2961"/>
    <w:rsid w:val="004D22F5"/>
    <w:rsid w:val="00516F61"/>
    <w:rsid w:val="00524AAA"/>
    <w:rsid w:val="005412A2"/>
    <w:rsid w:val="005730D6"/>
    <w:rsid w:val="005A36C5"/>
    <w:rsid w:val="005B7EE9"/>
    <w:rsid w:val="005D4E99"/>
    <w:rsid w:val="005D6A17"/>
    <w:rsid w:val="005F4345"/>
    <w:rsid w:val="0068144F"/>
    <w:rsid w:val="00686533"/>
    <w:rsid w:val="006B4730"/>
    <w:rsid w:val="006C40A7"/>
    <w:rsid w:val="006F748F"/>
    <w:rsid w:val="00704A26"/>
    <w:rsid w:val="00710A85"/>
    <w:rsid w:val="00730E9C"/>
    <w:rsid w:val="00747D9E"/>
    <w:rsid w:val="007667CF"/>
    <w:rsid w:val="007671C4"/>
    <w:rsid w:val="007775CB"/>
    <w:rsid w:val="00792F84"/>
    <w:rsid w:val="007B4EB3"/>
    <w:rsid w:val="007C20A9"/>
    <w:rsid w:val="007C484E"/>
    <w:rsid w:val="007D301F"/>
    <w:rsid w:val="007E45A8"/>
    <w:rsid w:val="007F0D2E"/>
    <w:rsid w:val="007F4D20"/>
    <w:rsid w:val="00825F97"/>
    <w:rsid w:val="008327A0"/>
    <w:rsid w:val="00844B65"/>
    <w:rsid w:val="00856069"/>
    <w:rsid w:val="008574DC"/>
    <w:rsid w:val="00861662"/>
    <w:rsid w:val="008C1E65"/>
    <w:rsid w:val="008C55CF"/>
    <w:rsid w:val="008C641F"/>
    <w:rsid w:val="008F0D12"/>
    <w:rsid w:val="00912C96"/>
    <w:rsid w:val="00933068"/>
    <w:rsid w:val="00950F28"/>
    <w:rsid w:val="0095150A"/>
    <w:rsid w:val="00973104"/>
    <w:rsid w:val="00990CB9"/>
    <w:rsid w:val="009B2D48"/>
    <w:rsid w:val="009C264C"/>
    <w:rsid w:val="009D232C"/>
    <w:rsid w:val="009F0612"/>
    <w:rsid w:val="009F1104"/>
    <w:rsid w:val="00A12AE7"/>
    <w:rsid w:val="00A15ADE"/>
    <w:rsid w:val="00A46CD8"/>
    <w:rsid w:val="00A6455D"/>
    <w:rsid w:val="00A775DC"/>
    <w:rsid w:val="00A95F51"/>
    <w:rsid w:val="00A97083"/>
    <w:rsid w:val="00AB5098"/>
    <w:rsid w:val="00AC6968"/>
    <w:rsid w:val="00AC69C5"/>
    <w:rsid w:val="00AE755A"/>
    <w:rsid w:val="00B048E1"/>
    <w:rsid w:val="00B13EFE"/>
    <w:rsid w:val="00B148B5"/>
    <w:rsid w:val="00B50088"/>
    <w:rsid w:val="00B500A4"/>
    <w:rsid w:val="00B74AE0"/>
    <w:rsid w:val="00BA40C6"/>
    <w:rsid w:val="00BA6B82"/>
    <w:rsid w:val="00BC3FFF"/>
    <w:rsid w:val="00BC54EC"/>
    <w:rsid w:val="00BF15C3"/>
    <w:rsid w:val="00C447F8"/>
    <w:rsid w:val="00C63DBF"/>
    <w:rsid w:val="00C734CB"/>
    <w:rsid w:val="00C8122D"/>
    <w:rsid w:val="00C84FDB"/>
    <w:rsid w:val="00C94E61"/>
    <w:rsid w:val="00CC5220"/>
    <w:rsid w:val="00CD0F72"/>
    <w:rsid w:val="00CE1963"/>
    <w:rsid w:val="00CE3008"/>
    <w:rsid w:val="00D06882"/>
    <w:rsid w:val="00D27A25"/>
    <w:rsid w:val="00D312BA"/>
    <w:rsid w:val="00D349F9"/>
    <w:rsid w:val="00D34F10"/>
    <w:rsid w:val="00D4165A"/>
    <w:rsid w:val="00D73351"/>
    <w:rsid w:val="00D941C1"/>
    <w:rsid w:val="00E000C9"/>
    <w:rsid w:val="00E065D0"/>
    <w:rsid w:val="00E15C61"/>
    <w:rsid w:val="00E24B37"/>
    <w:rsid w:val="00E474B2"/>
    <w:rsid w:val="00E87B0C"/>
    <w:rsid w:val="00E91C36"/>
    <w:rsid w:val="00E95567"/>
    <w:rsid w:val="00ED1820"/>
    <w:rsid w:val="00ED51A8"/>
    <w:rsid w:val="00ED7B72"/>
    <w:rsid w:val="00F0034F"/>
    <w:rsid w:val="00F14752"/>
    <w:rsid w:val="00F24FB2"/>
    <w:rsid w:val="00F311AF"/>
    <w:rsid w:val="00F414C0"/>
    <w:rsid w:val="00F66032"/>
    <w:rsid w:val="00F934F9"/>
    <w:rsid w:val="00FA47F1"/>
    <w:rsid w:val="00FB475F"/>
    <w:rsid w:val="00FB5EA2"/>
    <w:rsid w:val="00FD2131"/>
    <w:rsid w:val="023C1B96"/>
    <w:rsid w:val="05DD288F"/>
    <w:rsid w:val="0A2C7E39"/>
    <w:rsid w:val="0FEF391C"/>
    <w:rsid w:val="117E1EF6"/>
    <w:rsid w:val="125B6575"/>
    <w:rsid w:val="13701E42"/>
    <w:rsid w:val="157320F6"/>
    <w:rsid w:val="170B192C"/>
    <w:rsid w:val="17F5602E"/>
    <w:rsid w:val="1DBB0132"/>
    <w:rsid w:val="1FB41491"/>
    <w:rsid w:val="237F717D"/>
    <w:rsid w:val="27B74210"/>
    <w:rsid w:val="2CEA3340"/>
    <w:rsid w:val="2E4461EA"/>
    <w:rsid w:val="2E83425F"/>
    <w:rsid w:val="2ED1383B"/>
    <w:rsid w:val="3032613C"/>
    <w:rsid w:val="32CA5FE8"/>
    <w:rsid w:val="32CB4997"/>
    <w:rsid w:val="35147262"/>
    <w:rsid w:val="35DC2A17"/>
    <w:rsid w:val="37C903A5"/>
    <w:rsid w:val="38ED2412"/>
    <w:rsid w:val="3E2F3BCE"/>
    <w:rsid w:val="3E8C4FC2"/>
    <w:rsid w:val="408C1278"/>
    <w:rsid w:val="411327EE"/>
    <w:rsid w:val="41DE645F"/>
    <w:rsid w:val="483A0567"/>
    <w:rsid w:val="4B810356"/>
    <w:rsid w:val="516820CA"/>
    <w:rsid w:val="51ED7477"/>
    <w:rsid w:val="55130B22"/>
    <w:rsid w:val="58DD6532"/>
    <w:rsid w:val="58F14E6B"/>
    <w:rsid w:val="5A570499"/>
    <w:rsid w:val="5ADF6AC1"/>
    <w:rsid w:val="5EE917AA"/>
    <w:rsid w:val="60D042F1"/>
    <w:rsid w:val="6B683F2A"/>
    <w:rsid w:val="6CD22BB7"/>
    <w:rsid w:val="728E0796"/>
    <w:rsid w:val="7FA675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link w:val="2"/>
    <w:qFormat/>
    <w:locked/>
    <w:uiPriority w:val="99"/>
    <w:rPr>
      <w:rFonts w:cs="Times New Roman"/>
      <w:sz w:val="18"/>
      <w:szCs w:val="18"/>
    </w:rPr>
  </w:style>
  <w:style w:type="character" w:customStyle="1" w:styleId="8">
    <w:name w:val="页眉 Char"/>
    <w:link w:val="3"/>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0653-2688-449A-A45F-817B5E2F6E2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779</Words>
  <Characters>4446</Characters>
  <Lines>37</Lines>
  <Paragraphs>10</Paragraphs>
  <TotalTime>1</TotalTime>
  <ScaleCrop>false</ScaleCrop>
  <LinksUpToDate>false</LinksUpToDate>
  <CharactersWithSpaces>5215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争做一个瘦子</cp:lastModifiedBy>
  <cp:lastPrinted>2021-05-18T03:22:00Z</cp:lastPrinted>
  <dcterms:modified xsi:type="dcterms:W3CDTF">2024-01-18T06:06:30Z</dcterms:modified>
  <dc:title>2017年部门预算公开督导整改要求</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4CAFB9EE694E42C58520A5F919200596</vt:lpwstr>
  </property>
</Properties>
</file>