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2" w:name="_GoBack"/>
      <w:bookmarkEnd w:id="2"/>
      <w:r>
        <w:rPr>
          <w:rFonts w:hint="eastAsia" w:ascii="宋体" w:hAnsi="宋体" w:eastAsia="宋体"/>
          <w:b/>
          <w:sz w:val="44"/>
          <w:szCs w:val="44"/>
        </w:rPr>
        <w:t>成安县人民代表大会</w:t>
      </w:r>
    </w:p>
    <w:p>
      <w:pPr>
        <w:jc w:val="center"/>
        <w:rPr>
          <w:rFonts w:ascii="宋体" w:hAnsi="宋体" w:eastAsia="宋体"/>
          <w:b/>
          <w:sz w:val="44"/>
          <w:szCs w:val="44"/>
        </w:rPr>
      </w:pPr>
      <w:r>
        <w:rPr>
          <w:rFonts w:hint="eastAsia" w:ascii="宋体" w:hAnsi="宋体" w:eastAsia="宋体"/>
          <w:b/>
          <w:sz w:val="44"/>
          <w:szCs w:val="44"/>
        </w:rPr>
        <w:t>2020年部门预算公开情况说明</w:t>
      </w:r>
    </w:p>
    <w:p>
      <w:pPr>
        <w:spacing w:line="560" w:lineRule="exact"/>
        <w:ind w:firstLine="645"/>
        <w:rPr>
          <w:rFonts w:ascii="黑体" w:hAnsi="黑体" w:eastAsia="黑体" w:cs="Times New Roman"/>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rPr>
        <w:t>中华人民共和国</w:t>
      </w:r>
      <w:r>
        <w:rPr>
          <w:rFonts w:ascii="仿宋" w:hAnsi="仿宋" w:eastAsia="仿宋" w:cs="仿宋_GB2312"/>
          <w:sz w:val="32"/>
          <w:szCs w:val="32"/>
        </w:rPr>
        <w:t>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成安县人大</w:t>
      </w:r>
      <w:r>
        <w:rPr>
          <w:rFonts w:ascii="仿宋" w:hAnsi="仿宋" w:eastAsia="仿宋" w:cs="仿宋_GB2312"/>
          <w:kern w:val="0"/>
          <w:sz w:val="32"/>
          <w:szCs w:val="32"/>
        </w:rPr>
        <w:t>2020年部门预算公开如下</w:t>
      </w:r>
      <w:r>
        <w:rPr>
          <w:rFonts w:hint="eastAsia" w:ascii="仿宋" w:hAnsi="仿宋" w:eastAsia="仿宋" w:cs="仿宋_GB2312"/>
          <w:kern w:val="0"/>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1、在本行政区域内，保证宪法、法律、行政法规和上级人民代表大会及其常务委员会决议的遵守和执行；</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2、领导或者主持本级人民代表大会代表的选举；</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3、召集本级人民代表大会会议；</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4、讨论、决定本行政区域内的政治、经济、教育、科学文化卫生、环境和资源保护、民政、民族等工作的重大事项；</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5、根据本级人民政府的建议，决定对本行政区域内的国民经济和发展计划，以及预算的部分变更。</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6、监督本级人民政府、人民法院和人民检察院的工作，联系本级人民代表大会代表，受理人民群众对上述机关和国家工作人员的申诉和意见；</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7、有关人事任免事宜。</w:t>
      </w:r>
    </w:p>
    <w:p>
      <w:pPr>
        <w:widowControl/>
        <w:spacing w:line="360" w:lineRule="auto"/>
        <w:ind w:firstLine="643" w:firstLineChars="200"/>
        <w:jc w:val="left"/>
        <w:rPr>
          <w:rFonts w:ascii="仿宋" w:hAnsi="仿宋" w:eastAsia="仿宋" w:cs="Calibri"/>
          <w:b/>
          <w:kern w:val="0"/>
          <w:sz w:val="32"/>
          <w:szCs w:val="32"/>
        </w:rPr>
      </w:pPr>
      <w:r>
        <w:rPr>
          <w:rFonts w:hint="eastAsia" w:ascii="仿宋" w:hAnsi="仿宋" w:eastAsia="仿宋" w:cs="Calibri"/>
          <w:b/>
          <w:kern w:val="0"/>
          <w:sz w:val="32"/>
          <w:szCs w:val="32"/>
        </w:rPr>
        <w:t>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ind w:firstLine="723" w:firstLineChars="200"/>
        <w:jc w:val="left"/>
        <w:rPr>
          <w:rFonts w:ascii="仿宋" w:hAnsi="仿宋" w:eastAsia="仿宋" w:cs="仿宋"/>
          <w:b/>
          <w:bCs/>
          <w:sz w:val="36"/>
          <w:szCs w:val="36"/>
        </w:rPr>
      </w:pPr>
      <w:r>
        <w:rPr>
          <w:rFonts w:hint="eastAsia" w:ascii="仿宋" w:hAnsi="仿宋" w:eastAsia="仿宋" w:cs="仿宋"/>
          <w:b/>
          <w:bCs/>
          <w:sz w:val="36"/>
          <w:szCs w:val="36"/>
        </w:rPr>
        <w:t>内设机构</w:t>
      </w:r>
    </w:p>
    <w:p>
      <w:pPr>
        <w:ind w:firstLine="640" w:firstLineChars="200"/>
        <w:rPr>
          <w:rFonts w:ascii="仿宋" w:hAnsi="仿宋" w:eastAsia="仿宋" w:cs="仿宋"/>
          <w:sz w:val="32"/>
          <w:szCs w:val="32"/>
        </w:rPr>
      </w:pPr>
      <w:r>
        <w:rPr>
          <w:rFonts w:hint="eastAsia" w:ascii="仿宋" w:hAnsi="仿宋" w:eastAsia="仿宋" w:cs="仿宋_GB2312"/>
          <w:kern w:val="0"/>
          <w:sz w:val="32"/>
          <w:szCs w:val="32"/>
        </w:rPr>
        <w:t>成安县人大，预算编码是101。</w:t>
      </w: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机关文书处理、档案管理、印信管理和机要保密工作。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机关的人事工作和离退休人员的服务工作。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机关的财务，基建、车辆管理等行政事务和后勤服务工作、机关值班和安全保卫工作。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同上级人大、外地和兄弟县人大联系事宜及来宾接待工作。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的工作报告、领导讲话（发言）、决议、决定（草案）及其有关文件。</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领导交办的其它事项。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严格按照法律程序，对“一府两院”呈报县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审议任免的人员认真审查把关，向县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及党组、主任会议提交任免材料。对经县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审议通过的任免人员拟发任免通知，填写任命书，组织颁发任命书大会。</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领导交办的其它工作。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提供上述机关推行执法责任制情况，为</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进行法律监督搞好调查和服务。</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负责草拟</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关于政治法律方面的决议、决定等。</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对“一府两院”提请</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审议决定有关政法方面的重大事项、工作报告进行调查研究，并向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提出参考意见。</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为“三会”做好服务工作。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对县政府有关财政经济方面的重大事项，提请县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审议批准的报告，进行调查研究，提供参考。</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列入会议的有关财政经济方面的议题，在会前组织代表进行专项视察、调查和检查活动，并向常委会写出相关报告。</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督查</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有关财政经济、城乡环保、农村工作等方面的决定、决议和审议意见的贯彻落实情况。</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承办县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及主任会议交办的有关事项。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及其主任会议提供调查报告或其它必要资料。</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和主任会议依法监督的案件的相关事宜，调查、督办常委会或主任会议议定要求查处的案件。</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负责处理与本工委有关的来信来访。</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完成县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及其主任会议交办的其它事项。</w:t>
      </w:r>
    </w:p>
    <w:p>
      <w:pPr>
        <w:widowControl/>
        <w:spacing w:line="360" w:lineRule="auto"/>
        <w:jc w:val="left"/>
        <w:rPr>
          <w:rFonts w:ascii="仿宋" w:hAnsi="仿宋" w:eastAsia="仿宋" w:cs="Times New Roman"/>
          <w:b/>
          <w:bCs/>
          <w:kern w:val="0"/>
          <w:sz w:val="32"/>
          <w:szCs w:val="32"/>
        </w:rPr>
      </w:pPr>
      <w:r>
        <w:rPr>
          <w:rFonts w:hint="eastAsia" w:ascii="仿宋" w:hAnsi="仿宋" w:eastAsia="仿宋" w:cs="宋体"/>
          <w:b/>
          <w:bCs/>
          <w:kern w:val="0"/>
          <w:sz w:val="32"/>
          <w:szCs w:val="32"/>
        </w:rPr>
        <w:t>人员编制和领导职数</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成安县</w:t>
      </w:r>
      <w:r>
        <w:rPr>
          <w:rFonts w:hint="eastAsia" w:ascii="仿宋" w:hAnsi="仿宋" w:eastAsia="仿宋" w:cs="仿宋"/>
          <w:kern w:val="0"/>
          <w:sz w:val="32"/>
          <w:szCs w:val="32"/>
          <w:lang w:eastAsia="zh-CN"/>
        </w:rPr>
        <w:t>人民代表大会常务委员会</w:t>
      </w:r>
      <w:r>
        <w:rPr>
          <w:rFonts w:hint="eastAsia" w:ascii="仿宋" w:hAnsi="仿宋" w:eastAsia="仿宋" w:cs="仿宋"/>
          <w:kern w:val="0"/>
          <w:sz w:val="32"/>
          <w:szCs w:val="32"/>
        </w:rPr>
        <w:t>机关，人员编制</w:t>
      </w:r>
      <w:r>
        <w:rPr>
          <w:rFonts w:ascii="仿宋" w:hAnsi="仿宋" w:eastAsia="仿宋" w:cs="仿宋"/>
          <w:kern w:val="0"/>
          <w:sz w:val="32"/>
          <w:szCs w:val="32"/>
        </w:rPr>
        <w:t>2</w:t>
      </w:r>
      <w:r>
        <w:rPr>
          <w:rFonts w:hint="eastAsia" w:ascii="仿宋" w:hAnsi="仿宋" w:eastAsia="仿宋" w:cs="仿宋"/>
          <w:kern w:val="0"/>
          <w:sz w:val="32"/>
          <w:szCs w:val="32"/>
        </w:rPr>
        <w:t>3名，其中领导职数6个。</w:t>
      </w:r>
    </w:p>
    <w:p>
      <w:pPr>
        <w:autoSpaceDE w:val="0"/>
        <w:autoSpaceDN w:val="0"/>
        <w:adjustRightInd w:val="0"/>
        <w:ind w:firstLine="643" w:firstLineChars="200"/>
        <w:jc w:val="left"/>
        <w:rPr>
          <w:rFonts w:ascii="仿宋" w:hAnsi="仿宋" w:eastAsia="仿宋" w:cs="Times New Roman"/>
          <w:b/>
          <w:bCs/>
          <w:sz w:val="32"/>
          <w:szCs w:val="32"/>
        </w:rPr>
      </w:pPr>
      <w:r>
        <w:rPr>
          <w:rFonts w:hint="eastAsia" w:ascii="仿宋" w:hAnsi="仿宋" w:eastAsia="仿宋" w:cs="方正仿宋_GBK"/>
          <w:b/>
          <w:bCs/>
          <w:sz w:val="32"/>
          <w:szCs w:val="32"/>
        </w:rPr>
        <w:t>机构设置：</w:t>
      </w:r>
    </w:p>
    <w:p>
      <w:pPr>
        <w:jc w:val="center"/>
        <w:outlineLvl w:val="0"/>
        <w:rPr>
          <w:rFonts w:ascii="宋体" w:hAnsi="宋体" w:eastAsia="宋体" w:cs="Times New Roman"/>
        </w:rPr>
      </w:pPr>
      <w:r>
        <w:rPr>
          <w:rFonts w:hint="eastAsia" w:ascii="宋体" w:hAnsi="宋体" w:eastAsia="宋体" w:cs="方正小标宋_GBK"/>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宋体" w:hAnsi="宋体" w:eastAsia="宋体" w:cs="Times New Roman"/>
              </w:rPr>
            </w:pPr>
          </w:p>
        </w:tc>
        <w:tc>
          <w:tcPr>
            <w:tcW w:w="1134" w:type="dxa"/>
            <w:vMerge w:val="continue"/>
            <w:vAlign w:val="center"/>
          </w:tcPr>
          <w:p>
            <w:pPr>
              <w:spacing w:line="300" w:lineRule="exact"/>
              <w:jc w:val="left"/>
              <w:outlineLvl w:val="0"/>
              <w:rPr>
                <w:rFonts w:ascii="宋体" w:hAnsi="宋体" w:eastAsia="宋体" w:cs="Times New Roman"/>
              </w:rPr>
            </w:pPr>
          </w:p>
        </w:tc>
        <w:tc>
          <w:tcPr>
            <w:tcW w:w="1276" w:type="dxa"/>
            <w:vMerge w:val="continue"/>
            <w:vAlign w:val="center"/>
          </w:tcPr>
          <w:p>
            <w:pPr>
              <w:spacing w:line="300" w:lineRule="exact"/>
              <w:jc w:val="left"/>
              <w:outlineLvl w:val="0"/>
              <w:rPr>
                <w:rFonts w:ascii="宋体" w:hAnsi="宋体" w:eastAsia="宋体" w:cs="Times New Roman"/>
              </w:rPr>
            </w:pPr>
          </w:p>
        </w:tc>
        <w:tc>
          <w:tcPr>
            <w:tcW w:w="2902" w:type="dxa"/>
            <w:vMerge w:val="continue"/>
            <w:vAlign w:val="center"/>
          </w:tcPr>
          <w:p>
            <w:pPr>
              <w:spacing w:line="30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3317" w:type="dxa"/>
            <w:vAlign w:val="center"/>
          </w:tcPr>
          <w:p>
            <w:pPr>
              <w:spacing w:line="300" w:lineRule="exact"/>
              <w:jc w:val="left"/>
              <w:rPr>
                <w:rFonts w:ascii="宋体" w:hAnsi="宋体" w:eastAsia="宋体" w:cs="Times New Roman"/>
              </w:rPr>
            </w:pPr>
            <w:r>
              <w:rPr>
                <w:rFonts w:hint="eastAsia" w:ascii="宋体" w:hAnsi="宋体" w:eastAsia="宋体" w:cs="Times New Roman"/>
                <w:lang w:eastAsia="zh-CN"/>
              </w:rPr>
              <w:t>人民代表大会常务委员会</w:t>
            </w:r>
            <w:r>
              <w:rPr>
                <w:rFonts w:hint="eastAsia" w:ascii="宋体" w:hAnsi="宋体" w:eastAsia="宋体" w:cs="Times New Roman"/>
              </w:rPr>
              <w:t>机关</w:t>
            </w:r>
          </w:p>
        </w:tc>
        <w:tc>
          <w:tcPr>
            <w:tcW w:w="1134" w:type="dxa"/>
            <w:vAlign w:val="center"/>
          </w:tcPr>
          <w:p>
            <w:pPr>
              <w:spacing w:line="300" w:lineRule="exact"/>
              <w:jc w:val="left"/>
              <w:rPr>
                <w:rFonts w:ascii="宋体" w:hAnsi="宋体" w:eastAsia="宋体" w:cs="Times New Roman"/>
              </w:rPr>
            </w:pPr>
            <w:r>
              <w:rPr>
                <w:rFonts w:hint="eastAsia" w:ascii="宋体" w:hAnsi="宋体" w:eastAsia="宋体" w:cs="Times New Roman"/>
              </w:rPr>
              <w:t>行政</w:t>
            </w:r>
          </w:p>
        </w:tc>
        <w:tc>
          <w:tcPr>
            <w:tcW w:w="1276" w:type="dxa"/>
            <w:vAlign w:val="center"/>
          </w:tcPr>
          <w:p>
            <w:pPr>
              <w:spacing w:line="300" w:lineRule="exact"/>
              <w:jc w:val="left"/>
              <w:rPr>
                <w:rFonts w:ascii="宋体" w:hAnsi="宋体" w:eastAsia="宋体" w:cs="Times New Roman"/>
              </w:rPr>
            </w:pPr>
            <w:r>
              <w:rPr>
                <w:rFonts w:hint="eastAsia" w:ascii="宋体" w:hAnsi="宋体" w:eastAsia="宋体" w:cs="Times New Roman"/>
              </w:rPr>
              <w:t>正科</w:t>
            </w:r>
          </w:p>
        </w:tc>
        <w:tc>
          <w:tcPr>
            <w:tcW w:w="2902" w:type="dxa"/>
            <w:vAlign w:val="center"/>
          </w:tcPr>
          <w:p>
            <w:pPr>
              <w:spacing w:line="300" w:lineRule="exact"/>
              <w:jc w:val="left"/>
              <w:rPr>
                <w:rFonts w:ascii="宋体" w:hAnsi="宋体" w:eastAsia="宋体" w:cs="Times New Roman"/>
              </w:rPr>
            </w:pPr>
            <w:r>
              <w:rPr>
                <w:rFonts w:hint="eastAsia" w:ascii="宋体" w:hAnsi="宋体" w:eastAsia="宋体" w:cs="Times New Roman"/>
              </w:rPr>
              <w:t>财政拨款</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353.93</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353.93</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方正仿宋_GBK"/>
          <w:sz w:val="32"/>
          <w:szCs w:val="32"/>
        </w:rPr>
        <w:t>年支出预算</w:t>
      </w:r>
      <w:r>
        <w:rPr>
          <w:rFonts w:hint="eastAsia" w:ascii="仿宋" w:hAnsi="仿宋" w:eastAsia="仿宋" w:cs="仿宋_GB2312"/>
          <w:kern w:val="0"/>
          <w:sz w:val="32"/>
          <w:szCs w:val="32"/>
        </w:rPr>
        <w:t>353.93</w:t>
      </w:r>
      <w:r>
        <w:rPr>
          <w:rFonts w:hint="eastAsia" w:ascii="仿宋" w:hAnsi="仿宋" w:eastAsia="仿宋" w:cs="方正仿宋_GBK"/>
          <w:sz w:val="32"/>
          <w:szCs w:val="32"/>
        </w:rPr>
        <w:t>万元，其中基本支出</w:t>
      </w:r>
      <w:r>
        <w:rPr>
          <w:rFonts w:hint="eastAsia" w:ascii="仿宋" w:hAnsi="仿宋" w:eastAsia="仿宋" w:cs="仿宋_GB2312"/>
          <w:kern w:val="0"/>
          <w:sz w:val="32"/>
          <w:szCs w:val="32"/>
        </w:rPr>
        <w:t>328.93</w:t>
      </w:r>
      <w:r>
        <w:rPr>
          <w:rFonts w:hint="eastAsia" w:ascii="仿宋" w:hAnsi="仿宋" w:eastAsia="仿宋" w:cs="方正仿宋_GBK"/>
          <w:sz w:val="32"/>
          <w:szCs w:val="32"/>
        </w:rPr>
        <w:t>万元，包括人员经费和日常公用经费；项目支出25万元，主要是人大会议费。</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方正仿宋_GBK"/>
          <w:sz w:val="32"/>
          <w:szCs w:val="32"/>
        </w:rPr>
        <w:t>年预算收支安排353.93万元，</w:t>
      </w:r>
      <w:r>
        <w:rPr>
          <w:rFonts w:hint="eastAsia" w:ascii="仿宋" w:hAnsi="仿宋" w:eastAsia="仿宋" w:cs="仿宋_GB2312"/>
          <w:kern w:val="0"/>
          <w:sz w:val="32"/>
          <w:szCs w:val="32"/>
        </w:rPr>
        <w:t>与去年相比增加了115.83万元，其中：基本支出增加115.83万元，主要是2020年对机关事业单位养老保险自2014年10月起进行清算，增加部分为单位20%部分养老保险清算资金</w:t>
      </w:r>
      <w:r>
        <w:rPr>
          <w:rFonts w:ascii="仿宋" w:hAnsi="仿宋" w:eastAsia="仿宋" w:cs="Calibri"/>
          <w:kern w:val="0"/>
          <w:sz w:val="32"/>
          <w:szCs w:val="32"/>
        </w:rPr>
        <w:t>。</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Calibri"/>
          <w:kern w:val="0"/>
          <w:sz w:val="32"/>
          <w:szCs w:val="32"/>
        </w:rPr>
      </w:pPr>
      <w:r>
        <w:rPr>
          <w:rFonts w:hint="eastAsia" w:ascii="仿宋" w:hAnsi="仿宋" w:eastAsia="仿宋" w:cs="仿宋_GB2312"/>
          <w:kern w:val="0"/>
          <w:sz w:val="32"/>
          <w:szCs w:val="32"/>
        </w:rPr>
        <w:t>日常公用经费安排57.35万元，包括：办公费、差旅费、交通费、会议费、招待费、其他支出等。</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2020年度“三公”预算支出16万元，其中，因公出国（境）费0元，安排公务用车维护费16万元，（其中公务用车购置费0万元，公务用车运行维护费16万元），公务接等费0万元，2020年“三公”经费减少了10%，主要原因是公车改革后取消了部分公务用车。</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0" w:firstLineChars="200"/>
        <w:jc w:val="left"/>
        <w:outlineLvl w:val="0"/>
        <w:rPr>
          <w:rFonts w:ascii="仿宋" w:hAnsi="仿宋" w:eastAsia="仿宋" w:cs="方正小标宋_GBK"/>
          <w:sz w:val="32"/>
          <w:szCs w:val="32"/>
        </w:rPr>
      </w:pPr>
      <w:bookmarkStart w:id="0" w:name="_Toc471398463"/>
      <w:r>
        <w:rPr>
          <w:rFonts w:hint="eastAsia" w:ascii="仿宋" w:hAnsi="仿宋" w:eastAsia="仿宋" w:cs="方正小标宋_GBK"/>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rPr>
            </w:pPr>
            <w:r>
              <w:rPr>
                <w:rFonts w:hint="eastAsia" w:ascii="宋体" w:hAnsi="宋体" w:eastAsia="宋体" w:cs="方正小标宋_GBK"/>
              </w:rPr>
              <w:t>部门（单位）名称：人大</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jc w:val="left"/>
              <w:outlineLvl w:val="0"/>
              <w:rPr>
                <w:rFonts w:ascii="宋体" w:hAnsi="宋体" w:eastAsia="宋体" w:cs="Times New Roman"/>
                <w:sz w:val="18"/>
                <w:szCs w:val="18"/>
              </w:rPr>
            </w:pPr>
          </w:p>
        </w:tc>
        <w:tc>
          <w:tcPr>
            <w:tcW w:w="851" w:type="dxa"/>
            <w:vMerge w:val="continue"/>
            <w:vAlign w:val="center"/>
          </w:tcPr>
          <w:p>
            <w:pPr>
              <w:spacing w:line="560" w:lineRule="exact"/>
              <w:jc w:val="left"/>
              <w:outlineLvl w:val="0"/>
              <w:rPr>
                <w:rFonts w:ascii="宋体" w:hAnsi="宋体" w:eastAsia="宋体" w:cs="Times New Roman"/>
                <w:sz w:val="18"/>
                <w:szCs w:val="18"/>
              </w:rPr>
            </w:pPr>
          </w:p>
        </w:tc>
        <w:tc>
          <w:tcPr>
            <w:tcW w:w="1701" w:type="dxa"/>
            <w:vMerge w:val="continue"/>
            <w:vAlign w:val="center"/>
          </w:tcPr>
          <w:p>
            <w:pPr>
              <w:spacing w:line="560" w:lineRule="exact"/>
              <w:jc w:val="left"/>
              <w:outlineLvl w:val="0"/>
              <w:rPr>
                <w:rFonts w:ascii="宋体" w:hAnsi="宋体" w:eastAsia="宋体" w:cs="Times New Roman"/>
                <w:sz w:val="18"/>
                <w:szCs w:val="18"/>
              </w:rPr>
            </w:pPr>
          </w:p>
        </w:tc>
        <w:tc>
          <w:tcPr>
            <w:tcW w:w="3259" w:type="dxa"/>
            <w:vMerge w:val="continue"/>
            <w:vAlign w:val="center"/>
          </w:tcPr>
          <w:p>
            <w:pPr>
              <w:spacing w:line="560" w:lineRule="exact"/>
              <w:jc w:val="left"/>
              <w:outlineLvl w:val="0"/>
              <w:rPr>
                <w:rFonts w:ascii="宋体" w:hAnsi="宋体" w:eastAsia="宋体" w:cs="Times New Roman"/>
                <w:sz w:val="18"/>
                <w:szCs w:val="18"/>
              </w:rPr>
            </w:pPr>
          </w:p>
        </w:tc>
        <w:tc>
          <w:tcPr>
            <w:tcW w:w="652" w:type="dxa"/>
            <w:vMerge w:val="continue"/>
            <w:vAlign w:val="center"/>
          </w:tcPr>
          <w:p>
            <w:pPr>
              <w:spacing w:line="560" w:lineRule="exact"/>
              <w:jc w:val="left"/>
              <w:outlineLvl w:val="0"/>
              <w:rPr>
                <w:rFonts w:ascii="宋体" w:hAnsi="宋体" w:eastAsia="宋体" w:cs="Times New Roman"/>
                <w:sz w:val="18"/>
                <w:szCs w:val="18"/>
              </w:rPr>
            </w:pPr>
          </w:p>
        </w:tc>
        <w:tc>
          <w:tcPr>
            <w:tcW w:w="531"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left"/>
              <w:rPr>
                <w:rFonts w:ascii="方正书宋_GBK" w:eastAsia="方正书宋_GBK"/>
              </w:rPr>
            </w:pPr>
            <w:r>
              <w:rPr>
                <w:rFonts w:hint="eastAsia" w:ascii="方正书宋_GBK" w:eastAsia="方正书宋_GBK"/>
              </w:rPr>
              <w:t>18</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、在人大代表和县</w:t>
            </w:r>
            <w:r>
              <w:rPr>
                <w:rFonts w:hint="eastAsia" w:ascii="方正书宋_GBK" w:eastAsia="方正书宋_GBK"/>
                <w:lang w:eastAsia="zh-CN"/>
              </w:rPr>
              <w:t>人民代表大会常务委员会</w:t>
            </w:r>
            <w:r>
              <w:rPr>
                <w:rFonts w:hint="eastAsia" w:ascii="方正书宋_GBK" w:eastAsia="方正书宋_GBK"/>
              </w:rPr>
              <w:t>充分发表审议意见的基础上，作出我县县经济社会发展计划、县总预算和县本级预算等决议。</w:t>
            </w:r>
          </w:p>
          <w:p>
            <w:pPr>
              <w:spacing w:line="260" w:lineRule="exact"/>
              <w:ind w:firstLine="638" w:firstLineChars="304"/>
              <w:jc w:val="left"/>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638" w:firstLineChars="304"/>
              <w:jc w:val="left"/>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638" w:firstLineChars="304"/>
              <w:jc w:val="left"/>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jc w:val="lef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5</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jc w:val="lef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组织专门委员会委员对法律实施情况进行检查；组织县</w:t>
            </w:r>
            <w:r>
              <w:rPr>
                <w:rFonts w:hint="eastAsia" w:ascii="方正书宋_GBK" w:eastAsia="方正书宋_GBK"/>
                <w:lang w:eastAsia="zh-CN"/>
              </w:rPr>
              <w:t>人民代表大会常务委员会</w:t>
            </w:r>
            <w:r>
              <w:rPr>
                <w:rFonts w:hint="eastAsia" w:ascii="方正书宋_GBK" w:eastAsia="方正书宋_GBK"/>
              </w:rPr>
              <w:t>及县人大代表进行执法检查和集中视察；开展代表建议督办；组织对常委及代表培训。</w:t>
            </w:r>
          </w:p>
        </w:tc>
        <w:tc>
          <w:tcPr>
            <w:tcW w:w="3259"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jc w:val="lef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638"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新闻宣传和机关信息化建设与维护；人代会及常委会机关基础设施建设与维护；县</w:t>
            </w:r>
            <w:r>
              <w:rPr>
                <w:rFonts w:hint="eastAsia" w:ascii="方正书宋_GBK" w:eastAsia="方正书宋_GBK"/>
                <w:lang w:eastAsia="zh-CN"/>
              </w:rPr>
              <w:t>人民代表大会常务委员会</w:t>
            </w:r>
            <w:r>
              <w:rPr>
                <w:rFonts w:hint="eastAsia" w:ascii="方正书宋_GBK" w:eastAsia="方正书宋_GBK"/>
              </w:rPr>
              <w:t>机关日常管理事务；信访工作。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jc w:val="lef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left="638" w:leftChars="304" w:firstLine="480" w:firstLineChars="150"/>
        <w:jc w:val="left"/>
        <w:rPr>
          <w:rFonts w:ascii="仿宋" w:hAnsi="仿宋" w:eastAsia="仿宋" w:cs="仿宋_GB2312"/>
          <w:kern w:val="0"/>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实际，2019年我</w:t>
      </w:r>
      <w:r>
        <w:rPr>
          <w:rFonts w:hint="eastAsia" w:ascii="仿宋" w:hAnsi="仿宋" w:eastAsia="仿宋" w:cs="仿宋_GB2312"/>
          <w:kern w:val="0"/>
          <w:sz w:val="32"/>
          <w:szCs w:val="32"/>
        </w:rPr>
        <w:t>单位</w:t>
      </w:r>
      <w:r>
        <w:rPr>
          <w:rFonts w:ascii="仿宋" w:hAnsi="仿宋" w:eastAsia="仿宋" w:cs="仿宋_GB2312"/>
          <w:kern w:val="0"/>
          <w:sz w:val="32"/>
          <w:szCs w:val="32"/>
        </w:rPr>
        <w:t>政府采购</w:t>
      </w:r>
      <w:r>
        <w:rPr>
          <w:rFonts w:hint="eastAsia" w:ascii="仿宋" w:hAnsi="仿宋" w:eastAsia="仿宋" w:cs="仿宋_GB2312"/>
          <w:kern w:val="0"/>
          <w:sz w:val="32"/>
          <w:szCs w:val="32"/>
        </w:rPr>
        <w:t>拟购置18.15万元，其中：电脑10台，单价0.4万元，计4万元；一体机2台，单价0.7万元，计1.4万元；复印机2台，单价0.9万元，计1.8万元；空调5台，单价0.4万元，计2万元；</w:t>
      </w:r>
      <w:bookmarkEnd w:id="1"/>
      <w:r>
        <w:rPr>
          <w:rFonts w:hint="eastAsia" w:ascii="仿宋" w:hAnsi="仿宋" w:eastAsia="仿宋" w:cs="仿宋_GB2312"/>
          <w:kern w:val="0"/>
          <w:sz w:val="32"/>
          <w:szCs w:val="32"/>
        </w:rPr>
        <w:t>桌子25张，单价0.16万元，计4万元；椅子25把，单价0.07万元，计1.75万元；文件柜10个，单价0.1万元，计1万元；沙发10个，单价0.1万元，计1万元；书柜10组，单价0.12万元，计1.2万元。</w:t>
      </w: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2" w:firstLineChars="150"/>
        <w:jc w:val="left"/>
        <w:rPr>
          <w:rFonts w:ascii="仿宋" w:hAnsi="仿宋" w:eastAsia="仿宋" w:cs="Calibri"/>
          <w:b/>
          <w:kern w:val="0"/>
          <w:sz w:val="32"/>
          <w:szCs w:val="32"/>
        </w:rPr>
      </w:pPr>
    </w:p>
    <w:tbl>
      <w:tblPr>
        <w:tblStyle w:val="4"/>
        <w:tblW w:w="9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667"/>
        <w:gridCol w:w="1065"/>
        <w:gridCol w:w="442"/>
        <w:gridCol w:w="462"/>
        <w:gridCol w:w="549"/>
        <w:gridCol w:w="673"/>
        <w:gridCol w:w="764"/>
        <w:gridCol w:w="668"/>
        <w:gridCol w:w="749"/>
        <w:gridCol w:w="426"/>
        <w:gridCol w:w="567"/>
        <w:gridCol w:w="406"/>
        <w:gridCol w:w="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353"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rPr>
            </w:pPr>
            <w:r>
              <w:rPr>
                <w:rFonts w:hint="eastAsia" w:ascii="仿宋" w:hAnsi="仿宋" w:eastAsia="仿宋" w:cs="方正小标宋_GBK"/>
              </w:rPr>
              <w:t>部门（单位）名称：人大</w:t>
            </w:r>
          </w:p>
        </w:tc>
        <w:tc>
          <w:tcPr>
            <w:tcW w:w="4024"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6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06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42" w:type="dxa"/>
            <w:vMerge w:val="restart"/>
            <w:vAlign w:val="center"/>
          </w:tcPr>
          <w:p>
            <w:pPr>
              <w:spacing w:line="24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462" w:type="dxa"/>
            <w:vMerge w:val="restart"/>
            <w:vAlign w:val="center"/>
          </w:tcPr>
          <w:p>
            <w:pPr>
              <w:spacing w:line="240" w:lineRule="exact"/>
              <w:jc w:val="center"/>
              <w:rPr>
                <w:rFonts w:ascii="宋体" w:hAnsi="宋体" w:eastAsia="宋体" w:cs="Times New Roman"/>
                <w:b/>
                <w:bCs/>
              </w:rPr>
            </w:pPr>
            <w:r>
              <w:rPr>
                <w:rFonts w:hint="eastAsia" w:ascii="宋体" w:hAnsi="宋体" w:eastAsia="宋体" w:cs="方正书宋_GBK"/>
                <w:b/>
                <w:bCs/>
              </w:rPr>
              <w:t>数量单位</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67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024"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065" w:type="dxa"/>
            <w:vMerge w:val="continue"/>
            <w:vAlign w:val="center"/>
          </w:tcPr>
          <w:p>
            <w:pPr>
              <w:spacing w:line="560" w:lineRule="exact"/>
              <w:jc w:val="left"/>
              <w:outlineLvl w:val="0"/>
              <w:rPr>
                <w:rFonts w:ascii="宋体" w:hAnsi="宋体" w:eastAsia="宋体" w:cs="Times New Roman"/>
              </w:rPr>
            </w:pPr>
          </w:p>
        </w:tc>
        <w:tc>
          <w:tcPr>
            <w:tcW w:w="442" w:type="dxa"/>
            <w:vMerge w:val="continue"/>
            <w:vAlign w:val="center"/>
          </w:tcPr>
          <w:p>
            <w:pPr>
              <w:spacing w:line="560" w:lineRule="exact"/>
              <w:jc w:val="left"/>
              <w:outlineLvl w:val="0"/>
              <w:rPr>
                <w:rFonts w:ascii="宋体" w:hAnsi="宋体" w:eastAsia="宋体" w:cs="Times New Roman"/>
              </w:rPr>
            </w:pPr>
          </w:p>
        </w:tc>
        <w:tc>
          <w:tcPr>
            <w:tcW w:w="462"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673" w:type="dxa"/>
            <w:vMerge w:val="continue"/>
            <w:vAlign w:val="center"/>
          </w:tcPr>
          <w:p>
            <w:pPr>
              <w:spacing w:line="560" w:lineRule="exact"/>
              <w:jc w:val="left"/>
              <w:outlineLvl w:val="0"/>
              <w:rPr>
                <w:rFonts w:ascii="宋体" w:hAnsi="宋体" w:eastAsia="宋体" w:cs="Times New Roman"/>
              </w:rPr>
            </w:pPr>
          </w:p>
        </w:tc>
        <w:tc>
          <w:tcPr>
            <w:tcW w:w="76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816" w:type="dxa"/>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444"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5" w:type="dxa"/>
            <w:vMerge w:val="continue"/>
            <w:vAlign w:val="center"/>
          </w:tcPr>
          <w:p>
            <w:pPr>
              <w:spacing w:line="560" w:lineRule="exact"/>
              <w:jc w:val="left"/>
              <w:outlineLvl w:val="0"/>
              <w:rPr>
                <w:rFonts w:ascii="宋体" w:hAnsi="宋体" w:eastAsia="宋体" w:cs="Times New Roman"/>
              </w:rPr>
            </w:pPr>
          </w:p>
        </w:tc>
        <w:tc>
          <w:tcPr>
            <w:tcW w:w="667" w:type="dxa"/>
            <w:vMerge w:val="continue"/>
            <w:vAlign w:val="center"/>
          </w:tcPr>
          <w:p>
            <w:pPr>
              <w:spacing w:line="560" w:lineRule="exact"/>
              <w:jc w:val="left"/>
              <w:outlineLvl w:val="0"/>
              <w:rPr>
                <w:rFonts w:ascii="宋体" w:hAnsi="宋体" w:eastAsia="宋体" w:cs="Times New Roman"/>
              </w:rPr>
            </w:pPr>
          </w:p>
        </w:tc>
        <w:tc>
          <w:tcPr>
            <w:tcW w:w="1065" w:type="dxa"/>
            <w:vMerge w:val="continue"/>
            <w:vAlign w:val="center"/>
          </w:tcPr>
          <w:p>
            <w:pPr>
              <w:spacing w:line="560" w:lineRule="exact"/>
              <w:jc w:val="left"/>
              <w:outlineLvl w:val="0"/>
              <w:rPr>
                <w:rFonts w:ascii="宋体" w:hAnsi="宋体" w:eastAsia="宋体" w:cs="Times New Roman"/>
              </w:rPr>
            </w:pPr>
          </w:p>
        </w:tc>
        <w:tc>
          <w:tcPr>
            <w:tcW w:w="442" w:type="dxa"/>
            <w:vMerge w:val="continue"/>
            <w:vAlign w:val="center"/>
          </w:tcPr>
          <w:p>
            <w:pPr>
              <w:spacing w:line="560" w:lineRule="exact"/>
              <w:jc w:val="left"/>
              <w:outlineLvl w:val="0"/>
              <w:rPr>
                <w:rFonts w:ascii="宋体" w:hAnsi="宋体" w:eastAsia="宋体" w:cs="Times New Roman"/>
              </w:rPr>
            </w:pPr>
          </w:p>
        </w:tc>
        <w:tc>
          <w:tcPr>
            <w:tcW w:w="462"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673" w:type="dxa"/>
            <w:vMerge w:val="continue"/>
            <w:vAlign w:val="center"/>
          </w:tcPr>
          <w:p>
            <w:pPr>
              <w:spacing w:line="560" w:lineRule="exact"/>
              <w:jc w:val="left"/>
              <w:outlineLvl w:val="0"/>
              <w:rPr>
                <w:rFonts w:ascii="宋体" w:hAnsi="宋体" w:eastAsia="宋体" w:cs="Times New Roman"/>
              </w:rPr>
            </w:pPr>
          </w:p>
        </w:tc>
        <w:tc>
          <w:tcPr>
            <w:tcW w:w="764" w:type="dxa"/>
            <w:vMerge w:val="continue"/>
            <w:vAlign w:val="center"/>
          </w:tcPr>
          <w:p>
            <w:pPr>
              <w:spacing w:line="560" w:lineRule="exact"/>
              <w:jc w:val="left"/>
              <w:outlineLvl w:val="0"/>
              <w:rPr>
                <w:rFonts w:ascii="宋体" w:hAnsi="宋体" w:eastAsia="宋体" w:cs="Times New Roman"/>
              </w:rPr>
            </w:pPr>
          </w:p>
        </w:tc>
        <w:tc>
          <w:tcPr>
            <w:tcW w:w="668"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49"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42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67"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40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444"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02010104台式计算机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02010104台式计算机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10</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020204多功能一体机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020204多功能一体机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7</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0.2</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复印机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1.8</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复印机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0.9</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空调</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2</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空调</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桌子</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桌子</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张</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0.16</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椅子</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椅子</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把</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0.07</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文件柜</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文件柜</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个</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沙发</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沙发</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个</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书柜</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1.2</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书柜</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组</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0.12</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bl>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ind w:firstLine="480" w:firstLineChars="15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480" w:firstLineChars="15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rPr>
        <w:t>41</w:t>
      </w:r>
      <w:r>
        <w:rPr>
          <w:rFonts w:ascii="仿宋" w:hAnsi="仿宋" w:eastAsia="仿宋" w:cs="仿宋_GB2312"/>
          <w:kern w:val="0"/>
          <w:sz w:val="32"/>
          <w:szCs w:val="32"/>
        </w:rPr>
        <w:t>万元。</w:t>
      </w:r>
      <w:r>
        <w:rPr>
          <w:rFonts w:hint="eastAsia" w:ascii="仿宋" w:hAnsi="仿宋" w:eastAsia="仿宋" w:cs="仿宋_GB2312"/>
          <w:kern w:val="0"/>
          <w:sz w:val="32"/>
          <w:szCs w:val="32"/>
        </w:rPr>
        <w:t>2020年我单位拟购置18.15万元。</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编制部门：人大</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2019</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25</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25</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23</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58</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18</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9" w:firstLineChars="304"/>
        <w:jc w:val="left"/>
        <w:rPr>
          <w:rFonts w:ascii="仿宋" w:hAnsi="仿宋" w:eastAsia="仿宋" w:cs="仿宋"/>
          <w:kern w:val="0"/>
          <w:sz w:val="32"/>
          <w:szCs w:val="32"/>
        </w:rPr>
      </w:pPr>
      <w:r>
        <w:rPr>
          <w:rFonts w:hint="eastAsia" w:ascii="仿宋" w:hAnsi="仿宋" w:eastAsia="仿宋"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eastAsia="宋体" w:cs="Times New Roman"/>
          <w:sz w:val="32"/>
          <w:szCs w:val="32"/>
        </w:rPr>
      </w:pPr>
      <w:r>
        <w:rPr>
          <w:rFonts w:hint="eastAsia" w:ascii="仿宋" w:hAnsi="仿宋" w:eastAsia="仿宋" w:cs="方正仿宋_GBK"/>
          <w:bCs/>
          <w:sz w:val="32"/>
          <w:szCs w:val="32"/>
        </w:rPr>
        <w:t>无其它需要说明的事项</w:t>
      </w:r>
      <w:r>
        <w:rPr>
          <w:rFonts w:hint="eastAsia" w:ascii="宋体" w:hAnsi="宋体" w:eastAsia="宋体" w:cs="方正仿宋_GBK"/>
          <w:bCs/>
          <w:sz w:val="32"/>
          <w:szCs w:val="32"/>
        </w:rPr>
        <w:t>。</w:t>
      </w:r>
    </w:p>
    <w:p>
      <w:pPr>
        <w:spacing w:line="560" w:lineRule="exact"/>
        <w:ind w:firstLine="645"/>
        <w:rPr>
          <w:rFonts w:ascii="黑体" w:hAnsi="黑体" w:eastAsia="黑体" w:cs="Times New Roman"/>
          <w:sz w:val="32"/>
          <w:szCs w:val="32"/>
        </w:rPr>
      </w:pPr>
    </w:p>
    <w:p>
      <w:pPr>
        <w:spacing w:line="560" w:lineRule="exact"/>
        <w:ind w:firstLine="645"/>
        <w:rPr>
          <w:rFonts w:ascii="仿宋" w:hAnsi="仿宋" w:eastAsia="仿宋"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RiNjRjNGMzNTlmNzA3YzQ4ZmQ1OGJmYjU4NmIifQ=="/>
  </w:docVars>
  <w:rsids>
    <w:rsidRoot w:val="00524AAA"/>
    <w:rsid w:val="0000370B"/>
    <w:rsid w:val="00003AFE"/>
    <w:rsid w:val="00023E77"/>
    <w:rsid w:val="00031B59"/>
    <w:rsid w:val="00034CC9"/>
    <w:rsid w:val="00077BCF"/>
    <w:rsid w:val="000A796E"/>
    <w:rsid w:val="000E3CDD"/>
    <w:rsid w:val="00101C7A"/>
    <w:rsid w:val="00131928"/>
    <w:rsid w:val="00134287"/>
    <w:rsid w:val="00136A7C"/>
    <w:rsid w:val="00141F4B"/>
    <w:rsid w:val="00144ED6"/>
    <w:rsid w:val="0019077D"/>
    <w:rsid w:val="001A3CB4"/>
    <w:rsid w:val="001C741E"/>
    <w:rsid w:val="001E0232"/>
    <w:rsid w:val="00206B22"/>
    <w:rsid w:val="002307B5"/>
    <w:rsid w:val="00251DC3"/>
    <w:rsid w:val="002A385D"/>
    <w:rsid w:val="002A6344"/>
    <w:rsid w:val="002C0317"/>
    <w:rsid w:val="002E3342"/>
    <w:rsid w:val="00325594"/>
    <w:rsid w:val="00325C79"/>
    <w:rsid w:val="003303F9"/>
    <w:rsid w:val="0037750D"/>
    <w:rsid w:val="003A596B"/>
    <w:rsid w:val="003B2B63"/>
    <w:rsid w:val="003C4C5D"/>
    <w:rsid w:val="003D1126"/>
    <w:rsid w:val="003D1369"/>
    <w:rsid w:val="003D14D0"/>
    <w:rsid w:val="003D22B1"/>
    <w:rsid w:val="003E2282"/>
    <w:rsid w:val="003F29F3"/>
    <w:rsid w:val="00436B96"/>
    <w:rsid w:val="0045383C"/>
    <w:rsid w:val="00453A06"/>
    <w:rsid w:val="00460E05"/>
    <w:rsid w:val="0049068A"/>
    <w:rsid w:val="00495D1A"/>
    <w:rsid w:val="00524AAA"/>
    <w:rsid w:val="00536E24"/>
    <w:rsid w:val="005412A2"/>
    <w:rsid w:val="00542ACA"/>
    <w:rsid w:val="005730D6"/>
    <w:rsid w:val="005901D5"/>
    <w:rsid w:val="005956E3"/>
    <w:rsid w:val="005F4345"/>
    <w:rsid w:val="0060258C"/>
    <w:rsid w:val="00615F18"/>
    <w:rsid w:val="00631034"/>
    <w:rsid w:val="00646567"/>
    <w:rsid w:val="006767B9"/>
    <w:rsid w:val="006807F8"/>
    <w:rsid w:val="0068144F"/>
    <w:rsid w:val="006D50DC"/>
    <w:rsid w:val="006E204E"/>
    <w:rsid w:val="00747D9E"/>
    <w:rsid w:val="007635DD"/>
    <w:rsid w:val="007775CB"/>
    <w:rsid w:val="007B4EB3"/>
    <w:rsid w:val="007C484E"/>
    <w:rsid w:val="007F0D2E"/>
    <w:rsid w:val="00825F97"/>
    <w:rsid w:val="008327A0"/>
    <w:rsid w:val="008B0F2C"/>
    <w:rsid w:val="008B69F2"/>
    <w:rsid w:val="008F7AE2"/>
    <w:rsid w:val="009001BB"/>
    <w:rsid w:val="00933068"/>
    <w:rsid w:val="00973104"/>
    <w:rsid w:val="009868A6"/>
    <w:rsid w:val="00990CB9"/>
    <w:rsid w:val="00994D00"/>
    <w:rsid w:val="009B1D32"/>
    <w:rsid w:val="009B2D48"/>
    <w:rsid w:val="009C264C"/>
    <w:rsid w:val="009E38DC"/>
    <w:rsid w:val="009F0612"/>
    <w:rsid w:val="00A12AE7"/>
    <w:rsid w:val="00A15ADE"/>
    <w:rsid w:val="00A54424"/>
    <w:rsid w:val="00A55DFC"/>
    <w:rsid w:val="00A6455D"/>
    <w:rsid w:val="00A95F51"/>
    <w:rsid w:val="00A97D31"/>
    <w:rsid w:val="00AB0C45"/>
    <w:rsid w:val="00AC6968"/>
    <w:rsid w:val="00AD6B74"/>
    <w:rsid w:val="00AF57D6"/>
    <w:rsid w:val="00B13EFE"/>
    <w:rsid w:val="00B50088"/>
    <w:rsid w:val="00B500A4"/>
    <w:rsid w:val="00B57414"/>
    <w:rsid w:val="00BA379B"/>
    <w:rsid w:val="00BA40C6"/>
    <w:rsid w:val="00BA6B82"/>
    <w:rsid w:val="00BC0E82"/>
    <w:rsid w:val="00BC7607"/>
    <w:rsid w:val="00BD6312"/>
    <w:rsid w:val="00C152A0"/>
    <w:rsid w:val="00C15E90"/>
    <w:rsid w:val="00C56653"/>
    <w:rsid w:val="00C71D12"/>
    <w:rsid w:val="00C81387"/>
    <w:rsid w:val="00C9645D"/>
    <w:rsid w:val="00CB6492"/>
    <w:rsid w:val="00CD0F72"/>
    <w:rsid w:val="00CE5CB7"/>
    <w:rsid w:val="00CF5D44"/>
    <w:rsid w:val="00D27A25"/>
    <w:rsid w:val="00D312BA"/>
    <w:rsid w:val="00D36284"/>
    <w:rsid w:val="00D73351"/>
    <w:rsid w:val="00D84453"/>
    <w:rsid w:val="00DD0402"/>
    <w:rsid w:val="00DE10D9"/>
    <w:rsid w:val="00DE7743"/>
    <w:rsid w:val="00E000C9"/>
    <w:rsid w:val="00E00378"/>
    <w:rsid w:val="00E0787A"/>
    <w:rsid w:val="00E24B37"/>
    <w:rsid w:val="00E26AC3"/>
    <w:rsid w:val="00E474B2"/>
    <w:rsid w:val="00E751A2"/>
    <w:rsid w:val="00E87B0C"/>
    <w:rsid w:val="00E91C36"/>
    <w:rsid w:val="00EB20F4"/>
    <w:rsid w:val="00EB78E6"/>
    <w:rsid w:val="00F057BF"/>
    <w:rsid w:val="00F14752"/>
    <w:rsid w:val="00F311AF"/>
    <w:rsid w:val="00F333AC"/>
    <w:rsid w:val="00F42E4B"/>
    <w:rsid w:val="00F6012D"/>
    <w:rsid w:val="00F66032"/>
    <w:rsid w:val="00F803E3"/>
    <w:rsid w:val="00FB5EA2"/>
    <w:rsid w:val="00FC10D8"/>
    <w:rsid w:val="00FD14BF"/>
    <w:rsid w:val="00FD1747"/>
    <w:rsid w:val="089B3BF5"/>
    <w:rsid w:val="141E5640"/>
    <w:rsid w:val="14C91E0F"/>
    <w:rsid w:val="1C2F2CB8"/>
    <w:rsid w:val="1F8452B0"/>
    <w:rsid w:val="2B844BFE"/>
    <w:rsid w:val="2F77273B"/>
    <w:rsid w:val="349519AE"/>
    <w:rsid w:val="43860D47"/>
    <w:rsid w:val="4DFF138E"/>
    <w:rsid w:val="5F3176B9"/>
    <w:rsid w:val="60636240"/>
    <w:rsid w:val="632717A7"/>
    <w:rsid w:val="645B2050"/>
    <w:rsid w:val="6618187B"/>
    <w:rsid w:val="685B73EB"/>
    <w:rsid w:val="75842A89"/>
    <w:rsid w:val="7A1C14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character" w:customStyle="1" w:styleId="9">
    <w:name w:val="font01"/>
    <w:basedOn w:val="5"/>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926</Words>
  <Characters>5283</Characters>
  <Lines>44</Lines>
  <Paragraphs>12</Paragraphs>
  <TotalTime>3</TotalTime>
  <ScaleCrop>false</ScaleCrop>
  <LinksUpToDate>false</LinksUpToDate>
  <CharactersWithSpaces>6197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2024-05-27T09:19:40Z</dcterms:modified>
  <dc:title>2017年部门预算公开督导整改要求</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4C7638D3173643C698821FB145660928</vt:lpwstr>
  </property>
</Properties>
</file>