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51" w:rsidRDefault="00FB3E5A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成安县妇女联合会</w:t>
      </w:r>
    </w:p>
    <w:p w:rsidR="00A238E6" w:rsidRDefault="00FB3E5A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2019年部门预算公开情况说明</w:t>
      </w:r>
    </w:p>
    <w:p w:rsidR="00A238E6" w:rsidRDefault="00A238E6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</w:p>
    <w:p w:rsidR="00A238E6" w:rsidRDefault="00FB3E5A">
      <w:pPr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按照</w:t>
      </w:r>
      <w:r>
        <w:rPr>
          <w:rFonts w:ascii="仿宋_GB2312" w:eastAsia="仿宋_GB2312" w:hAnsi="黑体" w:cs="仿宋_GB2312" w:hint="eastAsia"/>
          <w:sz w:val="32"/>
          <w:szCs w:val="32"/>
        </w:rPr>
        <w:t>《预算法》</w:t>
      </w:r>
      <w:r>
        <w:rPr>
          <w:rFonts w:ascii="仿宋" w:eastAsia="仿宋" w:hAnsi="仿宋" w:cs="仿宋_GB2312" w:hint="eastAsia"/>
          <w:sz w:val="32"/>
          <w:szCs w:val="32"/>
        </w:rPr>
        <w:t>有关规定和</w:t>
      </w:r>
      <w:r>
        <w:rPr>
          <w:rFonts w:ascii="仿宋" w:eastAsia="仿宋" w:hAnsi="仿宋" w:cs="楷体_GB2312" w:hint="eastAsia"/>
          <w:sz w:val="32"/>
          <w:szCs w:val="32"/>
        </w:rPr>
        <w:t>财政部关于印发《地方预决算公开操作规程》的通知，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现将成安县妇女联合会2019年部门预算公开如下：</w:t>
      </w:r>
    </w:p>
    <w:p w:rsidR="00A238E6" w:rsidRDefault="00FB3E5A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一、部门职责及机构设置情况</w:t>
      </w:r>
    </w:p>
    <w:p w:rsidR="00A238E6" w:rsidRDefault="00FB3E5A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1、宣传、贯彻党的路线、方针、政策。教育、引导妇女增强自尊、自信、自立、自强精神，成为有思想、有道德、有文化、有纪律的社会主义新女性。</w:t>
      </w:r>
    </w:p>
    <w:p w:rsidR="00A238E6" w:rsidRDefault="00FB3E5A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2、向上级妇联反映妇女群众的意见、建议和要求。引导妇女在基层政权建设中发挥民主作用，参与民主管理，民主监督作用，推进男女平等基本国策的落实。</w:t>
      </w:r>
    </w:p>
    <w:p w:rsidR="00A238E6" w:rsidRDefault="00FB3E5A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3、制订妇女工作年度计划及本届妇联工作目标，并组织实施。</w:t>
      </w:r>
    </w:p>
    <w:p w:rsidR="00A238E6" w:rsidRDefault="00FB3E5A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4、做好妇女群众的来信来访工作，切实解决来信来访者的诉求问题。</w:t>
      </w:r>
    </w:p>
    <w:p w:rsidR="00A238E6" w:rsidRDefault="00FB3E5A" w:rsidP="007E3D51">
      <w:pPr>
        <w:autoSpaceDE w:val="0"/>
        <w:autoSpaceDN w:val="0"/>
        <w:adjustRightInd w:val="0"/>
        <w:ind w:firstLineChars="200" w:firstLine="643"/>
        <w:jc w:val="left"/>
        <w:rPr>
          <w:rFonts w:ascii="方正仿宋_GBK" w:eastAsia="方正仿宋_GBK" w:hAnsi="Times New Roman" w:cs="方正仿宋_GBK"/>
          <w:b/>
          <w:bCs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机构设置：</w:t>
      </w:r>
    </w:p>
    <w:p w:rsidR="00A238E6" w:rsidRDefault="00FB3E5A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人员编制4名，其中领导职数3个。</w:t>
      </w:r>
    </w:p>
    <w:p w:rsidR="00A238E6" w:rsidRDefault="00FB3E5A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妇联下设办公室：负责文件收发，文件起草。</w:t>
      </w:r>
      <w:r>
        <w:rPr>
          <w:rFonts w:ascii="仿宋" w:eastAsia="仿宋" w:hAnsi="仿宋" w:cs="仿宋" w:hint="eastAsia"/>
          <w:sz w:val="32"/>
          <w:szCs w:val="32"/>
        </w:rPr>
        <w:t>引导妇女在基层政权建设中发挥民主作用，参与民主管理，民主监督作用，推进男女平等基本国策的落实。妇女群众的来信来访工作，切实解决来信来访者的诉求问题。负责妇女群众的来信来访工作，切实解决来信来访者的诉求问题。</w:t>
      </w:r>
    </w:p>
    <w:p w:rsidR="00A238E6" w:rsidRDefault="00FB3E5A">
      <w:pPr>
        <w:jc w:val="center"/>
        <w:outlineLvl w:val="0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方正小标宋_GBK" w:hint="eastAsia"/>
          <w:sz w:val="32"/>
          <w:szCs w:val="32"/>
        </w:rPr>
        <w:t>部门机构设置情况</w:t>
      </w:r>
    </w:p>
    <w:tbl>
      <w:tblPr>
        <w:tblW w:w="86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317"/>
        <w:gridCol w:w="1134"/>
        <w:gridCol w:w="1276"/>
        <w:gridCol w:w="2902"/>
      </w:tblGrid>
      <w:tr w:rsidR="00A238E6">
        <w:trPr>
          <w:trHeight w:val="300"/>
          <w:tblHeader/>
          <w:jc w:val="center"/>
        </w:trPr>
        <w:tc>
          <w:tcPr>
            <w:tcW w:w="3317" w:type="dxa"/>
            <w:vMerge w:val="restart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经费保障形式</w:t>
            </w:r>
          </w:p>
        </w:tc>
      </w:tr>
      <w:tr w:rsidR="00A238E6">
        <w:trPr>
          <w:trHeight w:val="300"/>
          <w:tblHeader/>
          <w:jc w:val="center"/>
        </w:trPr>
        <w:tc>
          <w:tcPr>
            <w:tcW w:w="3317" w:type="dxa"/>
            <w:vMerge/>
            <w:vAlign w:val="center"/>
          </w:tcPr>
          <w:p w:rsidR="00A238E6" w:rsidRDefault="00A238E6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38E6" w:rsidRDefault="00A238E6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238E6" w:rsidRDefault="00A238E6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902" w:type="dxa"/>
            <w:vMerge/>
            <w:vAlign w:val="center"/>
          </w:tcPr>
          <w:p w:rsidR="00A238E6" w:rsidRDefault="00A238E6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</w:tr>
      <w:tr w:rsidR="00A238E6">
        <w:trPr>
          <w:trHeight w:val="227"/>
          <w:jc w:val="center"/>
        </w:trPr>
        <w:tc>
          <w:tcPr>
            <w:tcW w:w="3317" w:type="dxa"/>
            <w:vAlign w:val="center"/>
          </w:tcPr>
          <w:p w:rsidR="00A238E6" w:rsidRDefault="00FB3E5A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妇女联合会</w:t>
            </w:r>
          </w:p>
        </w:tc>
        <w:tc>
          <w:tcPr>
            <w:tcW w:w="1134" w:type="dxa"/>
            <w:vAlign w:val="center"/>
          </w:tcPr>
          <w:p w:rsidR="00A238E6" w:rsidRDefault="00FB3E5A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行政</w:t>
            </w:r>
          </w:p>
        </w:tc>
        <w:tc>
          <w:tcPr>
            <w:tcW w:w="1276" w:type="dxa"/>
            <w:vAlign w:val="center"/>
          </w:tcPr>
          <w:p w:rsidR="00A238E6" w:rsidRDefault="00FB3E5A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正科</w:t>
            </w:r>
            <w:r w:rsidR="00FD05FF">
              <w:rPr>
                <w:rFonts w:ascii="Times New Roman" w:eastAsia="方正书宋_GBK" w:hAnsi="Times New Roman" w:cs="Times New Roman" w:hint="eastAsia"/>
              </w:rPr>
              <w:t>级</w:t>
            </w:r>
          </w:p>
        </w:tc>
        <w:tc>
          <w:tcPr>
            <w:tcW w:w="2902" w:type="dxa"/>
            <w:vAlign w:val="center"/>
          </w:tcPr>
          <w:p w:rsidR="00A238E6" w:rsidRDefault="00FB3E5A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财政拨款</w:t>
            </w:r>
          </w:p>
        </w:tc>
      </w:tr>
    </w:tbl>
    <w:p w:rsidR="00A238E6" w:rsidRDefault="00FB3E5A">
      <w:p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二、部门预算安排的总体情况</w:t>
      </w:r>
    </w:p>
    <w:p w:rsidR="007E3D51" w:rsidRDefault="007E3D51" w:rsidP="007E3D51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按照预算管理有关规定，目前我部门预算的编制实行综合预算制度，即全部收入和支出都反映在预算中。</w:t>
      </w:r>
    </w:p>
    <w:p w:rsidR="007E3D51" w:rsidRDefault="007E3D51" w:rsidP="007E3D51">
      <w:pPr>
        <w:spacing w:line="560" w:lineRule="exact"/>
        <w:ind w:firstLine="640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、收入说明</w:t>
      </w:r>
    </w:p>
    <w:p w:rsidR="007E3D51" w:rsidRDefault="007E3D51" w:rsidP="007E3D51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cs="方正仿宋_GBK" w:hint="eastAsia"/>
          <w:sz w:val="32"/>
          <w:szCs w:val="32"/>
        </w:rPr>
        <w:t>年预算收入34.62万元，其中：一般公共预算收入34.62万元，政府性基金收入0万元，国有资本经营收入0万元，事业收入0万元，其他收入0万元。</w:t>
      </w:r>
    </w:p>
    <w:p w:rsidR="007E3D51" w:rsidRDefault="007E3D51" w:rsidP="007E3D51">
      <w:pPr>
        <w:spacing w:line="560" w:lineRule="exact"/>
        <w:ind w:firstLine="640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、支出说明</w:t>
      </w:r>
    </w:p>
    <w:p w:rsidR="007E3D51" w:rsidRDefault="007E3D51" w:rsidP="007E3D51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cs="方正仿宋_GBK" w:hint="eastAsia"/>
          <w:sz w:val="32"/>
          <w:szCs w:val="32"/>
        </w:rPr>
        <w:t>年支出预算34.62万元，其中基本支出34.62万元，包括人员经费29.64万元和日</w:t>
      </w:r>
      <w:r>
        <w:rPr>
          <w:rFonts w:ascii="仿宋" w:eastAsia="仿宋" w:hAnsi="仿宋" w:cs="方正仿宋_GBK" w:hint="eastAsia"/>
          <w:sz w:val="32"/>
          <w:szCs w:val="32"/>
        </w:rPr>
        <w:lastRenderedPageBreak/>
        <w:t>常公用经费4.98万元。</w:t>
      </w:r>
    </w:p>
    <w:p w:rsidR="007E3D51" w:rsidRDefault="007E3D51" w:rsidP="007E3D51">
      <w:pPr>
        <w:spacing w:line="560" w:lineRule="exact"/>
        <w:ind w:firstLine="640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、比上年增减变化情况</w:t>
      </w:r>
    </w:p>
    <w:p w:rsidR="007E3D51" w:rsidRDefault="007E3D51" w:rsidP="007E3D51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cs="方正仿宋_GBK" w:hint="eastAsia"/>
          <w:sz w:val="32"/>
          <w:szCs w:val="32"/>
        </w:rPr>
        <w:t>年预算收支安排34.62万元，</w:t>
      </w:r>
      <w:r>
        <w:rPr>
          <w:rFonts w:ascii="仿宋" w:eastAsia="仿宋" w:hAnsi="仿宋" w:hint="eastAsia"/>
          <w:sz w:val="32"/>
          <w:szCs w:val="32"/>
        </w:rPr>
        <w:t>今年比去年增加了6.67万元，其中基本支出增加6.67万元，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主要是2019年对机关事业单位养老保险自2014年10月起进行清算，增加部分为单位20%部分养老保险清算资金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238E6" w:rsidRDefault="00FB3E5A" w:rsidP="007E3D51">
      <w:pPr>
        <w:autoSpaceDE w:val="0"/>
        <w:autoSpaceDN w:val="0"/>
        <w:adjustRightInd w:val="0"/>
        <w:spacing w:line="560" w:lineRule="exact"/>
        <w:ind w:left="198"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t>三、机关运行经费安排情况</w:t>
      </w:r>
    </w:p>
    <w:p w:rsidR="00A238E6" w:rsidRDefault="00FB3E5A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机关运行经费共计安排4.98万元，主要用于办公区的日常维修、办公用房水电费、邮电费、办公用房取暖费、办公用房物业管理费等日常运行支出。</w:t>
      </w:r>
    </w:p>
    <w:p w:rsidR="00A238E6" w:rsidRDefault="00FB3E5A">
      <w:pPr>
        <w:autoSpaceDE w:val="0"/>
        <w:autoSpaceDN w:val="0"/>
        <w:adjustRightInd w:val="0"/>
        <w:spacing w:line="560" w:lineRule="exact"/>
        <w:ind w:left="198"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t>四、财政拨款“三公”经费预算情况及增减变化原因</w:t>
      </w:r>
    </w:p>
    <w:p w:rsidR="00A238E6" w:rsidRDefault="00FB3E5A">
      <w:pPr>
        <w:autoSpaceDE w:val="0"/>
        <w:autoSpaceDN w:val="0"/>
        <w:adjustRightInd w:val="0"/>
        <w:spacing w:line="560" w:lineRule="exact"/>
        <w:ind w:left="198"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201</w:t>
      </w:r>
      <w:r>
        <w:rPr>
          <w:rFonts w:ascii="仿宋" w:eastAsia="仿宋" w:hAnsi="仿宋" w:cs="Times New Roman" w:hint="eastAsia"/>
          <w:sz w:val="32"/>
          <w:szCs w:val="32"/>
        </w:rPr>
        <w:t>9</w:t>
      </w:r>
      <w:r>
        <w:rPr>
          <w:rFonts w:ascii="仿宋" w:eastAsia="仿宋" w:hAnsi="仿宋" w:cs="方正仿宋_GBK" w:hint="eastAsia"/>
          <w:sz w:val="32"/>
          <w:szCs w:val="32"/>
        </w:rPr>
        <w:t>年，我单位</w:t>
      </w:r>
      <w:r>
        <w:rPr>
          <w:rFonts w:ascii="仿宋" w:eastAsia="仿宋" w:hAnsi="仿宋" w:cs="Times New Roman" w:hint="eastAsia"/>
          <w:sz w:val="32"/>
          <w:szCs w:val="32"/>
        </w:rPr>
        <w:t>“</w:t>
      </w:r>
      <w:r>
        <w:rPr>
          <w:rFonts w:ascii="仿宋" w:eastAsia="仿宋" w:hAnsi="仿宋" w:cs="方正仿宋_GBK" w:hint="eastAsia"/>
          <w:sz w:val="32"/>
          <w:szCs w:val="32"/>
        </w:rPr>
        <w:t>三公</w:t>
      </w:r>
      <w:r>
        <w:rPr>
          <w:rFonts w:ascii="仿宋" w:eastAsia="仿宋" w:hAnsi="仿宋" w:cs="Times New Roman" w:hint="eastAsia"/>
          <w:sz w:val="32"/>
          <w:szCs w:val="32"/>
        </w:rPr>
        <w:t>”</w:t>
      </w:r>
      <w:r>
        <w:rPr>
          <w:rFonts w:ascii="仿宋" w:eastAsia="仿宋" w:hAnsi="仿宋" w:cs="方正仿宋_GBK" w:hint="eastAsia"/>
          <w:sz w:val="32"/>
          <w:szCs w:val="32"/>
        </w:rPr>
        <w:t>经费预算安排0.5万元，其中因公出国（境）费0万元；公务用车购置及运维费0.5万元（其中：公务用车购置费为0万元，公务用车运行费0.5万元</w:t>
      </w:r>
      <w:r>
        <w:rPr>
          <w:rFonts w:ascii="仿宋" w:eastAsia="仿宋" w:hAnsi="仿宋" w:cs="Times New Roman"/>
          <w:sz w:val="32"/>
          <w:szCs w:val="32"/>
        </w:rPr>
        <w:t>)</w:t>
      </w:r>
      <w:r>
        <w:rPr>
          <w:rFonts w:ascii="仿宋" w:eastAsia="仿宋" w:hAnsi="仿宋" w:cs="方正仿宋_GBK" w:hint="eastAsia"/>
          <w:sz w:val="32"/>
          <w:szCs w:val="32"/>
        </w:rPr>
        <w:t>；公务接待费0</w:t>
      </w:r>
      <w:r w:rsidR="008B1740">
        <w:rPr>
          <w:rFonts w:ascii="仿宋" w:eastAsia="仿宋" w:hAnsi="仿宋" w:cs="方正仿宋_GBK" w:hint="eastAsia"/>
          <w:sz w:val="32"/>
          <w:szCs w:val="32"/>
        </w:rPr>
        <w:t>万元，经费与2018</w:t>
      </w:r>
      <w:r>
        <w:rPr>
          <w:rFonts w:ascii="仿宋" w:eastAsia="仿宋" w:hAnsi="仿宋" w:cs="方正仿宋_GBK" w:hint="eastAsia"/>
          <w:sz w:val="32"/>
          <w:szCs w:val="32"/>
        </w:rPr>
        <w:t>年</w:t>
      </w:r>
      <w:r w:rsidR="007E3D51">
        <w:rPr>
          <w:rFonts w:ascii="仿宋" w:eastAsia="仿宋" w:hAnsi="仿宋" w:cs="方正仿宋_GBK" w:hint="eastAsia"/>
          <w:sz w:val="32"/>
          <w:szCs w:val="32"/>
        </w:rPr>
        <w:t>持平</w:t>
      </w:r>
      <w:r>
        <w:rPr>
          <w:rFonts w:ascii="仿宋" w:eastAsia="仿宋" w:hAnsi="仿宋" w:cs="方正仿宋_GBK" w:hint="eastAsia"/>
          <w:sz w:val="32"/>
          <w:szCs w:val="32"/>
        </w:rPr>
        <w:t>。</w:t>
      </w:r>
    </w:p>
    <w:p w:rsidR="00A238E6" w:rsidRDefault="00FB3E5A">
      <w:pPr>
        <w:spacing w:line="560" w:lineRule="exact"/>
        <w:ind w:firstLine="64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五、绩效预算信息</w:t>
      </w:r>
    </w:p>
    <w:p w:rsidR="00145725" w:rsidRDefault="00145725" w:rsidP="00145725">
      <w:pPr>
        <w:spacing w:line="560" w:lineRule="exac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1、总体绩效目标：</w:t>
      </w:r>
    </w:p>
    <w:p w:rsidR="00145725" w:rsidRDefault="00145725" w:rsidP="00145725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2019年，县妇联将继续深入贯彻习近平新时代中国特色社会主义思想，围绕县委、县政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府中心工作，做好防疫工作前提下，致力于妇女儿童事业全面发展。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</w:t>
      </w:r>
    </w:p>
    <w:p w:rsidR="00145725" w:rsidRDefault="00145725" w:rsidP="00145725">
      <w:pPr>
        <w:spacing w:line="560" w:lineRule="exac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</w:t>
      </w:r>
      <w:r w:rsidR="00E53389">
        <w:rPr>
          <w:rFonts w:ascii="楷体_GB2312" w:eastAsia="楷体_GB2312" w:hint="eastAsia"/>
          <w:b/>
          <w:sz w:val="32"/>
          <w:szCs w:val="32"/>
        </w:rPr>
        <w:t>、分项绩效目标</w:t>
      </w:r>
      <w:r>
        <w:rPr>
          <w:rFonts w:ascii="楷体_GB2312" w:eastAsia="楷体_GB2312" w:hint="eastAsia"/>
          <w:b/>
          <w:sz w:val="32"/>
          <w:szCs w:val="32"/>
        </w:rPr>
        <w:t>：</w:t>
      </w:r>
    </w:p>
    <w:p w:rsidR="00145725" w:rsidRPr="005A1D47" w:rsidRDefault="00145725" w:rsidP="00145725">
      <w:pPr>
        <w:spacing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(1)</w:t>
      </w:r>
      <w:r w:rsidRPr="005A1D47">
        <w:rPr>
          <w:rFonts w:ascii="仿宋" w:eastAsia="仿宋" w:hAnsi="仿宋" w:cs="黑体" w:hint="eastAsia"/>
          <w:sz w:val="32"/>
          <w:szCs w:val="32"/>
        </w:rPr>
        <w:t>坚持政治站位，加强妇联系统党建工作</w:t>
      </w:r>
    </w:p>
    <w:p w:rsidR="00145725" w:rsidRPr="005A1D47" w:rsidRDefault="00145725" w:rsidP="00145725">
      <w:pPr>
        <w:spacing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 xml:space="preserve"> (2)</w:t>
      </w:r>
      <w:r w:rsidRPr="005A1D47">
        <w:rPr>
          <w:rFonts w:ascii="仿宋" w:eastAsia="仿宋" w:hAnsi="仿宋" w:cs="黑体" w:hint="eastAsia"/>
          <w:sz w:val="32"/>
          <w:szCs w:val="32"/>
        </w:rPr>
        <w:t>培树优秀典型，以活动引领社会新风尚</w:t>
      </w:r>
    </w:p>
    <w:p w:rsidR="00145725" w:rsidRPr="005A1D47" w:rsidRDefault="00145725" w:rsidP="00145725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5A1D47">
        <w:rPr>
          <w:rFonts w:ascii="仿宋" w:eastAsia="仿宋" w:hAnsi="仿宋" w:hint="eastAsia"/>
          <w:bCs/>
          <w:sz w:val="32"/>
          <w:szCs w:val="32"/>
        </w:rPr>
        <w:t>1.以深入贯彻习近平总书记关于注重家庭、注重家教、注重家风的重要指示精神，以世界读书日、国际家庭日为契机，组织开展“书香成安”好家庭好家风系列诵读会、家风故事等主题宣传活动，促进县域经济社会和谐发展。2.做好“三八”妇女节评选，培树各行各业优秀女性、先进女性组织代表。3.围绕县委中心工作，结合妇女职能依托“妇女之家”“妇女讲习所”等阵地，宣传好党的政策方针，引领更多妇女听党话、跟党走。</w:t>
      </w:r>
    </w:p>
    <w:p w:rsidR="00145725" w:rsidRPr="00F225C3" w:rsidRDefault="00145725" w:rsidP="00145725">
      <w:pPr>
        <w:spacing w:line="580" w:lineRule="exact"/>
        <w:ind w:left="72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(3)</w:t>
      </w:r>
      <w:r w:rsidRPr="00F225C3">
        <w:rPr>
          <w:rFonts w:ascii="仿宋" w:eastAsia="仿宋" w:hAnsi="仿宋" w:cs="黑体" w:hint="eastAsia"/>
          <w:sz w:val="32"/>
          <w:szCs w:val="32"/>
        </w:rPr>
        <w:t>坚持上争下联，关心关爱弱势群体</w:t>
      </w:r>
    </w:p>
    <w:p w:rsidR="00145725" w:rsidRPr="005A1D47" w:rsidRDefault="00145725" w:rsidP="00145725">
      <w:pPr>
        <w:spacing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5A1D47">
        <w:rPr>
          <w:rFonts w:ascii="仿宋" w:eastAsia="仿宋" w:hAnsi="仿宋" w:hint="eastAsia"/>
          <w:sz w:val="32"/>
          <w:szCs w:val="32"/>
        </w:rPr>
        <w:t>1</w:t>
      </w:r>
      <w:r w:rsidRPr="005A1D47">
        <w:rPr>
          <w:rFonts w:ascii="仿宋" w:eastAsia="仿宋" w:hAnsi="仿宋" w:hint="eastAsia"/>
          <w:bCs/>
          <w:sz w:val="32"/>
          <w:szCs w:val="32"/>
        </w:rPr>
        <w:t>.积极做好“两癌”宣传、申报工作，为我县贫困妇女办实事、办好事。深入基层宣传“两癌”政策，确保贫困妇女及时知晓国家政策，及时申报，得到救助。规范各乡镇妇联组织把“两癌”政策等救助政策纳入日常宣传工作，保障政策执行到位。2.吸收社会力量资助，加大对留守儿童关心关爱工作。3.依靠省市相关政策及救助项目，加大对上争跑力度，为贫困妇女儿童申请救助资金。</w:t>
      </w:r>
    </w:p>
    <w:p w:rsidR="00145725" w:rsidRPr="005A1D47" w:rsidRDefault="00145725" w:rsidP="00145725">
      <w:pPr>
        <w:spacing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lastRenderedPageBreak/>
        <w:t>(4)</w:t>
      </w:r>
      <w:r w:rsidRPr="005A1D47">
        <w:rPr>
          <w:rFonts w:ascii="仿宋" w:eastAsia="仿宋" w:hAnsi="仿宋" w:cs="黑体" w:hint="eastAsia"/>
          <w:sz w:val="32"/>
          <w:szCs w:val="32"/>
        </w:rPr>
        <w:t>坚持创建引领，继续美丽庭院创建</w:t>
      </w:r>
    </w:p>
    <w:p w:rsidR="00145725" w:rsidRPr="005A1D47" w:rsidRDefault="00145725" w:rsidP="00145725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5A1D47">
        <w:rPr>
          <w:rFonts w:ascii="仿宋" w:eastAsia="仿宋" w:hAnsi="仿宋" w:hint="eastAsia"/>
          <w:bCs/>
          <w:sz w:val="32"/>
          <w:szCs w:val="32"/>
        </w:rPr>
        <w:t>以创建活动带动人居环境面貌提升，深入宣传，将寻找“最美家庭、最美女性、最美庭院、绿色家庭”等活动常态化、制度化，争取让更多的家庭参与到美丽庭院创建当中。</w:t>
      </w:r>
    </w:p>
    <w:p w:rsidR="00145725" w:rsidRPr="005A1D47" w:rsidRDefault="00145725" w:rsidP="00145725">
      <w:pPr>
        <w:spacing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(5)</w:t>
      </w:r>
      <w:r w:rsidRPr="005A1D47">
        <w:rPr>
          <w:rFonts w:ascii="仿宋" w:eastAsia="仿宋" w:hAnsi="仿宋" w:cs="黑体" w:hint="eastAsia"/>
          <w:sz w:val="32"/>
          <w:szCs w:val="32"/>
        </w:rPr>
        <w:t>坚持创新服务，开创家政工作新局面</w:t>
      </w:r>
    </w:p>
    <w:p w:rsidR="00145725" w:rsidRPr="005A1D47" w:rsidRDefault="00145725" w:rsidP="00145725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5A1D47">
        <w:rPr>
          <w:rFonts w:ascii="仿宋" w:eastAsia="仿宋" w:hAnsi="仿宋" w:cs="黑体" w:hint="eastAsia"/>
          <w:sz w:val="32"/>
          <w:szCs w:val="32"/>
        </w:rPr>
        <w:t>1</w:t>
      </w:r>
      <w:r w:rsidRPr="005A1D47">
        <w:rPr>
          <w:rFonts w:ascii="仿宋" w:eastAsia="仿宋" w:hAnsi="仿宋" w:cs="黑体" w:hint="eastAsia"/>
          <w:bCs/>
          <w:sz w:val="32"/>
          <w:szCs w:val="32"/>
        </w:rPr>
        <w:t>.</w:t>
      </w:r>
      <w:r w:rsidRPr="005A1D47">
        <w:rPr>
          <w:rFonts w:ascii="仿宋" w:eastAsia="仿宋" w:hAnsi="仿宋" w:hint="eastAsia"/>
          <w:bCs/>
          <w:sz w:val="32"/>
          <w:szCs w:val="32"/>
        </w:rPr>
        <w:t>加大巾帼家政工作力度，</w:t>
      </w:r>
      <w:r w:rsidRPr="005A1D47">
        <w:rPr>
          <w:rFonts w:ascii="仿宋" w:eastAsia="仿宋" w:hAnsi="仿宋" w:cs="仿宋" w:hint="eastAsia"/>
          <w:bCs/>
          <w:sz w:val="32"/>
          <w:szCs w:val="32"/>
        </w:rPr>
        <w:t>重点培养一家家政服务公司，打造“河北福嫂”品牌，</w:t>
      </w:r>
      <w:r w:rsidRPr="005A1D47">
        <w:rPr>
          <w:rFonts w:ascii="仿宋" w:eastAsia="仿宋" w:hAnsi="仿宋" w:hint="eastAsia"/>
          <w:bCs/>
          <w:sz w:val="32"/>
          <w:szCs w:val="32"/>
        </w:rPr>
        <w:t>努力开创家政工作新局面。2.结合人社部门，开展好春风行动，结合相关培训学校，开展“燕赵大姐”“邯郸福嫂”巾帼家政大宣讲，积极组织有意愿的妇女参与相关部门组织的家政服务培训。引导更多妇女走出家门投身家政服务业，努力把我县打造成巾帼家政服务行业领头兵。</w:t>
      </w:r>
    </w:p>
    <w:p w:rsidR="00145725" w:rsidRPr="005A1D47" w:rsidRDefault="00145725" w:rsidP="00145725">
      <w:pPr>
        <w:spacing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(6)</w:t>
      </w:r>
      <w:r w:rsidRPr="005A1D47">
        <w:rPr>
          <w:rFonts w:ascii="仿宋" w:eastAsia="仿宋" w:hAnsi="仿宋" w:cs="黑体" w:hint="eastAsia"/>
          <w:sz w:val="32"/>
          <w:szCs w:val="32"/>
        </w:rPr>
        <w:t>谋划县女企业家协会、县女手工艺协会组建工作</w:t>
      </w:r>
    </w:p>
    <w:p w:rsidR="00145725" w:rsidRDefault="00145725" w:rsidP="00145725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5A1D47">
        <w:rPr>
          <w:rFonts w:ascii="仿宋" w:eastAsia="仿宋" w:hAnsi="仿宋" w:hint="eastAsia"/>
          <w:bCs/>
          <w:sz w:val="32"/>
          <w:szCs w:val="32"/>
        </w:rPr>
        <w:t>我县女企业家协会已经有三年没有开展工作了，女企业家都有意愿重新组建，新班子正在筹备中。我县女企业家苏睿霞是全国妇联执委、全国妇女手工艺协会副会长、省妇女手工艺协会会长，以此为契机，重新组建女手工艺协会后可开拓我县妇女致富的新途径。</w:t>
      </w:r>
    </w:p>
    <w:p w:rsidR="00145725" w:rsidRPr="00F225C3" w:rsidRDefault="00145725" w:rsidP="00145725">
      <w:pPr>
        <w:spacing w:line="560" w:lineRule="exac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 w:rsidRPr="00F225C3">
        <w:rPr>
          <w:rFonts w:ascii="楷体_GB2312" w:eastAsia="楷体_GB2312" w:hint="eastAsia"/>
          <w:b/>
          <w:sz w:val="32"/>
          <w:szCs w:val="32"/>
        </w:rPr>
        <w:t>3、工作保障措施</w:t>
      </w:r>
    </w:p>
    <w:p w:rsidR="00A238E6" w:rsidRPr="00145725" w:rsidRDefault="00145725" w:rsidP="00145725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5A1D47">
        <w:rPr>
          <w:rFonts w:ascii="仿宋" w:eastAsia="仿宋" w:hAnsi="仿宋" w:hint="eastAsia"/>
          <w:bCs/>
          <w:sz w:val="32"/>
          <w:szCs w:val="32"/>
        </w:rPr>
        <w:t>健全工作机制，完善规范相关会议记录；</w:t>
      </w:r>
      <w:r>
        <w:rPr>
          <w:rFonts w:ascii="仿宋" w:eastAsia="仿宋" w:hAnsi="仿宋" w:hint="eastAsia"/>
          <w:sz w:val="32"/>
          <w:szCs w:val="32"/>
        </w:rPr>
        <w:t>（2）</w:t>
      </w:r>
      <w:r w:rsidRPr="005A1D47">
        <w:rPr>
          <w:rFonts w:ascii="仿宋" w:eastAsia="仿宋" w:hAnsi="仿宋" w:hint="eastAsia"/>
          <w:bCs/>
          <w:sz w:val="32"/>
          <w:szCs w:val="32"/>
        </w:rPr>
        <w:t>开展形式多样的主题党日活动。</w:t>
      </w:r>
      <w:r>
        <w:rPr>
          <w:rFonts w:ascii="仿宋" w:eastAsia="仿宋" w:hAnsi="仿宋" w:hint="eastAsia"/>
          <w:sz w:val="32"/>
          <w:szCs w:val="32"/>
        </w:rPr>
        <w:t>（3）</w:t>
      </w:r>
      <w:r w:rsidRPr="005A1D47">
        <w:rPr>
          <w:rFonts w:ascii="仿宋" w:eastAsia="仿宋" w:hAnsi="仿宋" w:hint="eastAsia"/>
          <w:bCs/>
          <w:sz w:val="32"/>
          <w:szCs w:val="32"/>
        </w:rPr>
        <w:lastRenderedPageBreak/>
        <w:t>党建带妇建，加强“妇女之家”建设</w:t>
      </w:r>
      <w:bookmarkStart w:id="0" w:name="_Toc471398463"/>
      <w:r>
        <w:rPr>
          <w:rFonts w:ascii="仿宋" w:eastAsia="仿宋" w:hAnsi="仿宋" w:hint="eastAsia"/>
          <w:bCs/>
          <w:sz w:val="32"/>
          <w:szCs w:val="32"/>
        </w:rPr>
        <w:t>，继续加强妇女维权培训力度。加强学习，提高基层妇女参政议政意识.</w:t>
      </w:r>
    </w:p>
    <w:p w:rsidR="007E3D51" w:rsidRDefault="007E3D51">
      <w:pPr>
        <w:spacing w:line="560" w:lineRule="exact"/>
        <w:jc w:val="center"/>
        <w:outlineLvl w:val="0"/>
        <w:rPr>
          <w:rFonts w:ascii="仿宋" w:eastAsia="仿宋" w:hAnsi="仿宋" w:cs="方正小标宋_GBK"/>
          <w:sz w:val="32"/>
          <w:szCs w:val="32"/>
        </w:rPr>
      </w:pPr>
    </w:p>
    <w:p w:rsidR="00A238E6" w:rsidRDefault="00FB3E5A">
      <w:pPr>
        <w:spacing w:line="560" w:lineRule="exact"/>
        <w:jc w:val="center"/>
        <w:outlineLvl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小标宋_GBK" w:hint="eastAsia"/>
          <w:sz w:val="32"/>
          <w:szCs w:val="32"/>
        </w:rPr>
        <w:t>部门职责</w:t>
      </w:r>
      <w:r>
        <w:rPr>
          <w:rFonts w:ascii="仿宋" w:eastAsia="仿宋" w:hAnsi="仿宋" w:cs="方正小标宋_GBK"/>
          <w:sz w:val="32"/>
          <w:szCs w:val="32"/>
        </w:rPr>
        <w:t>-</w:t>
      </w:r>
      <w:r>
        <w:rPr>
          <w:rFonts w:ascii="仿宋" w:eastAsia="仿宋" w:hAnsi="仿宋" w:cs="方正小标宋_GBK" w:hint="eastAsia"/>
          <w:sz w:val="32"/>
          <w:szCs w:val="32"/>
        </w:rPr>
        <w:t>工作活动绩效目标</w:t>
      </w:r>
      <w:bookmarkEnd w:id="0"/>
    </w:p>
    <w:tbl>
      <w:tblPr>
        <w:tblW w:w="125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843"/>
        <w:gridCol w:w="1218"/>
        <w:gridCol w:w="2858"/>
        <w:gridCol w:w="1835"/>
        <w:gridCol w:w="978"/>
        <w:gridCol w:w="782"/>
        <w:gridCol w:w="668"/>
        <w:gridCol w:w="661"/>
        <w:gridCol w:w="657"/>
      </w:tblGrid>
      <w:tr w:rsidR="00A238E6">
        <w:trPr>
          <w:trHeight w:val="582"/>
          <w:tblHeader/>
          <w:jc w:val="center"/>
        </w:trPr>
        <w:tc>
          <w:tcPr>
            <w:tcW w:w="9732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38E6" w:rsidRDefault="00FB3E5A">
            <w:pPr>
              <w:spacing w:line="56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方正小标宋_GBK" w:hint="eastAsia"/>
                <w:sz w:val="24"/>
                <w:szCs w:val="24"/>
              </w:rPr>
              <w:t>部门（单位）名称</w:t>
            </w:r>
            <w:r>
              <w:rPr>
                <w:rFonts w:ascii="宋体" w:eastAsia="宋体" w:hAnsi="宋体" w:cs="方正小标宋_GBK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cs="方正小标宋_GBK" w:hint="eastAsia"/>
                <w:sz w:val="24"/>
                <w:szCs w:val="24"/>
              </w:rPr>
              <w:t>妇女联合会</w:t>
            </w:r>
          </w:p>
        </w:tc>
        <w:tc>
          <w:tcPr>
            <w:tcW w:w="276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38E6" w:rsidRDefault="00FB3E5A">
            <w:pPr>
              <w:spacing w:line="560" w:lineRule="exact"/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sz w:val="18"/>
                <w:szCs w:val="18"/>
              </w:rPr>
              <w:t>单位：万元</w:t>
            </w:r>
          </w:p>
        </w:tc>
      </w:tr>
      <w:tr w:rsidR="00A238E6">
        <w:trPr>
          <w:trHeight w:val="582"/>
          <w:tblHeader/>
          <w:jc w:val="center"/>
        </w:trPr>
        <w:tc>
          <w:tcPr>
            <w:tcW w:w="2843" w:type="dxa"/>
            <w:vMerge w:val="restart"/>
            <w:vAlign w:val="center"/>
          </w:tcPr>
          <w:p w:rsidR="00A238E6" w:rsidRDefault="00FB3E5A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职责活动</w:t>
            </w:r>
          </w:p>
        </w:tc>
        <w:tc>
          <w:tcPr>
            <w:tcW w:w="1218" w:type="dxa"/>
            <w:vMerge w:val="restart"/>
            <w:vAlign w:val="center"/>
          </w:tcPr>
          <w:p w:rsidR="00A238E6" w:rsidRDefault="00FB3E5A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年度预算数</w:t>
            </w:r>
          </w:p>
        </w:tc>
        <w:tc>
          <w:tcPr>
            <w:tcW w:w="2858" w:type="dxa"/>
            <w:vMerge w:val="restart"/>
            <w:vAlign w:val="center"/>
          </w:tcPr>
          <w:p w:rsidR="00A238E6" w:rsidRDefault="00FB3E5A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内容描述</w:t>
            </w:r>
          </w:p>
        </w:tc>
        <w:tc>
          <w:tcPr>
            <w:tcW w:w="1835" w:type="dxa"/>
            <w:vMerge w:val="restart"/>
            <w:vAlign w:val="center"/>
          </w:tcPr>
          <w:p w:rsidR="00A238E6" w:rsidRDefault="00FB3E5A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绩效目标</w:t>
            </w:r>
          </w:p>
        </w:tc>
        <w:tc>
          <w:tcPr>
            <w:tcW w:w="978" w:type="dxa"/>
            <w:vMerge w:val="restart"/>
            <w:vAlign w:val="center"/>
          </w:tcPr>
          <w:p w:rsidR="00A238E6" w:rsidRDefault="00FB3E5A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绩效指标</w:t>
            </w:r>
          </w:p>
        </w:tc>
        <w:tc>
          <w:tcPr>
            <w:tcW w:w="2768" w:type="dxa"/>
            <w:gridSpan w:val="4"/>
            <w:vAlign w:val="center"/>
          </w:tcPr>
          <w:p w:rsidR="00A238E6" w:rsidRDefault="00FB3E5A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评价标准</w:t>
            </w:r>
          </w:p>
        </w:tc>
      </w:tr>
      <w:tr w:rsidR="00A238E6">
        <w:trPr>
          <w:trHeight w:val="582"/>
          <w:tblHeader/>
          <w:jc w:val="center"/>
        </w:trPr>
        <w:tc>
          <w:tcPr>
            <w:tcW w:w="2843" w:type="dxa"/>
            <w:vMerge/>
            <w:vAlign w:val="center"/>
          </w:tcPr>
          <w:p w:rsidR="00A238E6" w:rsidRDefault="00A238E6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A238E6" w:rsidRDefault="00A238E6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858" w:type="dxa"/>
            <w:vMerge/>
            <w:vAlign w:val="center"/>
          </w:tcPr>
          <w:p w:rsidR="00A238E6" w:rsidRDefault="00A238E6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35" w:type="dxa"/>
            <w:vMerge/>
            <w:vAlign w:val="center"/>
          </w:tcPr>
          <w:p w:rsidR="00A238E6" w:rsidRDefault="00A238E6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</w:tcPr>
          <w:p w:rsidR="00A238E6" w:rsidRDefault="00A238E6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A238E6" w:rsidRDefault="00FB3E5A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优</w:t>
            </w:r>
          </w:p>
        </w:tc>
        <w:tc>
          <w:tcPr>
            <w:tcW w:w="668" w:type="dxa"/>
            <w:vAlign w:val="center"/>
          </w:tcPr>
          <w:p w:rsidR="00A238E6" w:rsidRDefault="00FB3E5A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良</w:t>
            </w:r>
          </w:p>
        </w:tc>
        <w:tc>
          <w:tcPr>
            <w:tcW w:w="661" w:type="dxa"/>
            <w:vAlign w:val="center"/>
          </w:tcPr>
          <w:p w:rsidR="00A238E6" w:rsidRDefault="00FB3E5A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中</w:t>
            </w:r>
          </w:p>
        </w:tc>
        <w:tc>
          <w:tcPr>
            <w:tcW w:w="657" w:type="dxa"/>
            <w:vAlign w:val="center"/>
          </w:tcPr>
          <w:p w:rsidR="00A238E6" w:rsidRDefault="00FB3E5A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差</w:t>
            </w:r>
          </w:p>
        </w:tc>
      </w:tr>
      <w:tr w:rsidR="00E53389">
        <w:trPr>
          <w:trHeight w:val="1519"/>
          <w:jc w:val="center"/>
        </w:trPr>
        <w:tc>
          <w:tcPr>
            <w:tcW w:w="2843" w:type="dxa"/>
            <w:vAlign w:val="center"/>
          </w:tcPr>
          <w:p w:rsidR="00E53389" w:rsidRDefault="00E53389">
            <w:pPr>
              <w:spacing w:line="300" w:lineRule="exact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b/>
              </w:rPr>
              <w:t>团结动员妇女参加经济社会建设</w:t>
            </w:r>
          </w:p>
        </w:tc>
        <w:tc>
          <w:tcPr>
            <w:tcW w:w="1218" w:type="dxa"/>
            <w:vAlign w:val="center"/>
          </w:tcPr>
          <w:p w:rsidR="00E53389" w:rsidRDefault="00E53389">
            <w:pPr>
              <w:spacing w:line="30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2858" w:type="dxa"/>
            <w:vAlign w:val="center"/>
          </w:tcPr>
          <w:p w:rsidR="00E53389" w:rsidRDefault="00E53389">
            <w:pPr>
              <w:spacing w:line="30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方正书宋_GBK" w:eastAsia="方正书宋_GBK" w:hint="eastAsia"/>
              </w:rPr>
              <w:t>团结、教育全县妇女及各类妇女组织同党中央在思想上、政治上、行动上保持高度一致，全面提高妇女素质。</w:t>
            </w:r>
          </w:p>
        </w:tc>
        <w:tc>
          <w:tcPr>
            <w:tcW w:w="1835" w:type="dxa"/>
            <w:vAlign w:val="center"/>
          </w:tcPr>
          <w:p w:rsidR="00E53389" w:rsidRDefault="00E53389">
            <w:pPr>
              <w:spacing w:line="30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方正书宋_GBK" w:eastAsia="方正书宋_GBK" w:hint="eastAsia"/>
              </w:rPr>
              <w:t>把广大妇女紧密团结在党中央周围，围绕中央、县委县政府中心工作。</w:t>
            </w:r>
          </w:p>
        </w:tc>
        <w:tc>
          <w:tcPr>
            <w:tcW w:w="978" w:type="dxa"/>
            <w:vAlign w:val="center"/>
          </w:tcPr>
          <w:p w:rsidR="00E53389" w:rsidRDefault="00E53389">
            <w:pPr>
              <w:spacing w:line="30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E53389" w:rsidRDefault="00E53389" w:rsidP="003E3E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668" w:type="dxa"/>
            <w:vAlign w:val="center"/>
          </w:tcPr>
          <w:p w:rsidR="00E53389" w:rsidRDefault="00E53389" w:rsidP="003E3E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661" w:type="dxa"/>
            <w:vAlign w:val="center"/>
          </w:tcPr>
          <w:p w:rsidR="00E53389" w:rsidRDefault="00E53389" w:rsidP="003E3E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≥70%</w:t>
            </w:r>
          </w:p>
        </w:tc>
        <w:tc>
          <w:tcPr>
            <w:tcW w:w="657" w:type="dxa"/>
            <w:vAlign w:val="center"/>
          </w:tcPr>
          <w:p w:rsidR="00E53389" w:rsidRDefault="00E53389" w:rsidP="003E3E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＜70%</w:t>
            </w:r>
          </w:p>
        </w:tc>
      </w:tr>
      <w:tr w:rsidR="00E53389">
        <w:trPr>
          <w:trHeight w:val="2437"/>
          <w:jc w:val="center"/>
        </w:trPr>
        <w:tc>
          <w:tcPr>
            <w:tcW w:w="2843" w:type="dxa"/>
            <w:vAlign w:val="center"/>
          </w:tcPr>
          <w:p w:rsidR="00E53389" w:rsidRDefault="00E53389">
            <w:pPr>
              <w:spacing w:line="300" w:lineRule="exact"/>
              <w:jc w:val="left"/>
              <w:rPr>
                <w:rFonts w:ascii="方正书宋_GBK" w:eastAsia="方正书宋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团结动员妇女参加经济社会建设</w:t>
            </w:r>
          </w:p>
        </w:tc>
        <w:tc>
          <w:tcPr>
            <w:tcW w:w="1218" w:type="dxa"/>
            <w:vAlign w:val="center"/>
          </w:tcPr>
          <w:p w:rsidR="00E53389" w:rsidRDefault="00E53389">
            <w:pPr>
              <w:spacing w:line="300" w:lineRule="exact"/>
              <w:jc w:val="left"/>
              <w:rPr>
                <w:rFonts w:ascii="方正书宋_GBK" w:eastAsia="方正书宋_GBK" w:hAnsi="Times New Roman" w:cs="Times New Roman"/>
                <w:sz w:val="18"/>
                <w:szCs w:val="18"/>
              </w:rPr>
            </w:pPr>
            <w:r>
              <w:rPr>
                <w:rFonts w:ascii="方正书宋_GBK" w:eastAsia="方正书宋_GBK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2858" w:type="dxa"/>
            <w:vAlign w:val="center"/>
          </w:tcPr>
          <w:p w:rsidR="00E53389" w:rsidRDefault="00E53389">
            <w:pPr>
              <w:spacing w:line="300" w:lineRule="exact"/>
              <w:jc w:val="left"/>
              <w:rPr>
                <w:rFonts w:ascii="方正书宋_GBK" w:eastAsia="方正书宋_GBK" w:hAnsi="Times New Roman" w:cs="Times New Roman"/>
                <w:sz w:val="18"/>
                <w:szCs w:val="18"/>
              </w:rPr>
            </w:pPr>
            <w:r>
              <w:rPr>
                <w:rFonts w:ascii="方正书宋_GBK" w:eastAsia="方正书宋_GBK" w:hint="eastAsia"/>
              </w:rPr>
              <w:t>团结、教育全县妇女及各类妇女组织同党中央在思想上、政治上、行动上保持高度一致，全面提高妇女素质。</w:t>
            </w:r>
          </w:p>
        </w:tc>
        <w:tc>
          <w:tcPr>
            <w:tcW w:w="1835" w:type="dxa"/>
            <w:vAlign w:val="center"/>
          </w:tcPr>
          <w:p w:rsidR="00E53389" w:rsidRDefault="00E53389">
            <w:pPr>
              <w:spacing w:line="300" w:lineRule="exact"/>
              <w:jc w:val="left"/>
              <w:rPr>
                <w:rFonts w:ascii="方正书宋_GBK" w:eastAsia="方正书宋_GBK" w:hAnsi="Times New Roman" w:cs="Times New Roman"/>
                <w:sz w:val="18"/>
                <w:szCs w:val="18"/>
              </w:rPr>
            </w:pPr>
            <w:r>
              <w:rPr>
                <w:rFonts w:ascii="方正书宋_GBK" w:eastAsia="方正书宋_GBK" w:hint="eastAsia"/>
              </w:rPr>
              <w:t>完成县委县政府交办的工作任务，全县妇女精神面貌有较大改观，创业就业能力逐步增强，素质得到全面提升。</w:t>
            </w:r>
          </w:p>
        </w:tc>
        <w:tc>
          <w:tcPr>
            <w:tcW w:w="978" w:type="dxa"/>
            <w:vAlign w:val="center"/>
          </w:tcPr>
          <w:p w:rsidR="00E53389" w:rsidRDefault="00E5338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 w:val="18"/>
                <w:szCs w:val="18"/>
              </w:rPr>
            </w:pPr>
            <w:r>
              <w:rPr>
                <w:rFonts w:ascii="方正书宋_GBK" w:eastAsia="方正书宋_GBK" w:hint="eastAsia"/>
              </w:rPr>
              <w:t>带动脱贫人数（万人）</w:t>
            </w:r>
          </w:p>
        </w:tc>
        <w:tc>
          <w:tcPr>
            <w:tcW w:w="782" w:type="dxa"/>
            <w:vAlign w:val="center"/>
          </w:tcPr>
          <w:p w:rsidR="00E53389" w:rsidRDefault="00E53389" w:rsidP="003E3E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668" w:type="dxa"/>
            <w:vAlign w:val="center"/>
          </w:tcPr>
          <w:p w:rsidR="00E53389" w:rsidRDefault="00E53389" w:rsidP="003E3E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661" w:type="dxa"/>
            <w:vAlign w:val="center"/>
          </w:tcPr>
          <w:p w:rsidR="00E53389" w:rsidRDefault="00E53389" w:rsidP="003E3E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≥70%</w:t>
            </w:r>
          </w:p>
        </w:tc>
        <w:tc>
          <w:tcPr>
            <w:tcW w:w="657" w:type="dxa"/>
            <w:vAlign w:val="center"/>
          </w:tcPr>
          <w:p w:rsidR="00E53389" w:rsidRDefault="00E53389" w:rsidP="003E3E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＜70%</w:t>
            </w:r>
          </w:p>
        </w:tc>
      </w:tr>
    </w:tbl>
    <w:p w:rsidR="00A238E6" w:rsidRDefault="00A238E6" w:rsidP="00A13C09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A13C09" w:rsidRDefault="00A13C09" w:rsidP="00A13C09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黑体"/>
          <w:b/>
          <w:bCs/>
          <w:sz w:val="32"/>
          <w:szCs w:val="32"/>
        </w:rPr>
      </w:pPr>
      <w:bookmarkStart w:id="1" w:name="_GoBack"/>
      <w:bookmarkEnd w:id="1"/>
    </w:p>
    <w:p w:rsidR="00A238E6" w:rsidRDefault="00FB3E5A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t>六、政府采购预算情况</w:t>
      </w:r>
    </w:p>
    <w:p w:rsidR="00A238E6" w:rsidRDefault="00FB3E5A">
      <w:pPr>
        <w:spacing w:line="560" w:lineRule="exact"/>
        <w:outlineLvl w:val="0"/>
        <w:rPr>
          <w:rFonts w:ascii="仿宋" w:eastAsia="仿宋" w:hAnsi="仿宋" w:cs="Times New Roman"/>
          <w:sz w:val="32"/>
          <w:szCs w:val="32"/>
        </w:rPr>
      </w:pPr>
      <w:bookmarkStart w:id="2" w:name="_Toc471398468"/>
      <w:r>
        <w:rPr>
          <w:rFonts w:ascii="仿宋" w:eastAsia="仿宋" w:hAnsi="仿宋" w:cs="Times New Roman"/>
          <w:sz w:val="32"/>
          <w:szCs w:val="32"/>
        </w:rPr>
        <w:t xml:space="preserve">   201</w:t>
      </w:r>
      <w:r>
        <w:rPr>
          <w:rFonts w:ascii="仿宋" w:eastAsia="仿宋" w:hAnsi="仿宋" w:cs="Times New Roman" w:hint="eastAsia"/>
          <w:sz w:val="32"/>
          <w:szCs w:val="32"/>
        </w:rPr>
        <w:t>9</w:t>
      </w:r>
      <w:r>
        <w:rPr>
          <w:rFonts w:ascii="仿宋" w:eastAsia="仿宋" w:hAnsi="仿宋" w:cs="方正仿宋_GBK" w:hint="eastAsia"/>
          <w:sz w:val="32"/>
          <w:szCs w:val="32"/>
        </w:rPr>
        <w:t>年，我单位安排政府采购预算0.4万元。具体内容见下表。</w:t>
      </w:r>
    </w:p>
    <w:p w:rsidR="00A238E6" w:rsidRDefault="00A238E6">
      <w:pPr>
        <w:spacing w:line="560" w:lineRule="exact"/>
        <w:jc w:val="center"/>
        <w:outlineLvl w:val="0"/>
        <w:rPr>
          <w:rFonts w:ascii="仿宋" w:eastAsia="仿宋" w:hAnsi="仿宋" w:cs="方正小标宋_GBK"/>
          <w:sz w:val="32"/>
          <w:szCs w:val="32"/>
        </w:rPr>
      </w:pPr>
    </w:p>
    <w:bookmarkEnd w:id="2"/>
    <w:p w:rsidR="00A238E6" w:rsidRDefault="00FB3E5A">
      <w:pPr>
        <w:jc w:val="center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方正小标宋_GBK" w:eastAsia="方正小标宋_GBK" w:hint="eastAsia"/>
          <w:sz w:val="32"/>
        </w:rPr>
        <w:t>部门政府采购预算</w:t>
      </w:r>
    </w:p>
    <w:tbl>
      <w:tblPr>
        <w:tblpPr w:leftFromText="180" w:rightFromText="180" w:vertAnchor="text" w:horzAnchor="page" w:tblpX="2310" w:tblpY="477"/>
        <w:tblOverlap w:val="never"/>
        <w:tblW w:w="12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60"/>
        <w:gridCol w:w="755"/>
        <w:gridCol w:w="1876"/>
        <w:gridCol w:w="1409"/>
        <w:gridCol w:w="728"/>
        <w:gridCol w:w="734"/>
        <w:gridCol w:w="754"/>
        <w:gridCol w:w="767"/>
        <w:gridCol w:w="766"/>
        <w:gridCol w:w="768"/>
        <w:gridCol w:w="635"/>
        <w:gridCol w:w="733"/>
        <w:gridCol w:w="735"/>
        <w:gridCol w:w="676"/>
      </w:tblGrid>
      <w:tr w:rsidR="00A238E6">
        <w:trPr>
          <w:trHeight w:val="371"/>
          <w:tblHeader/>
        </w:trPr>
        <w:tc>
          <w:tcPr>
            <w:tcW w:w="7216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38E6" w:rsidRDefault="00A238E6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</w:p>
        </w:tc>
        <w:tc>
          <w:tcPr>
            <w:tcW w:w="508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38E6" w:rsidRDefault="00FB3E5A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A238E6">
        <w:trPr>
          <w:trHeight w:val="371"/>
          <w:tblHeader/>
        </w:trPr>
        <w:tc>
          <w:tcPr>
            <w:tcW w:w="1715" w:type="dxa"/>
            <w:gridSpan w:val="2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政府采购项目来源</w:t>
            </w:r>
          </w:p>
        </w:tc>
        <w:tc>
          <w:tcPr>
            <w:tcW w:w="1876" w:type="dxa"/>
            <w:vMerge w:val="restart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采购物品名称</w:t>
            </w:r>
          </w:p>
        </w:tc>
        <w:tc>
          <w:tcPr>
            <w:tcW w:w="1409" w:type="dxa"/>
            <w:vMerge w:val="restart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政府采购目录序号</w:t>
            </w:r>
          </w:p>
        </w:tc>
        <w:tc>
          <w:tcPr>
            <w:tcW w:w="728" w:type="dxa"/>
            <w:vMerge w:val="restart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数量单位</w:t>
            </w:r>
          </w:p>
        </w:tc>
        <w:tc>
          <w:tcPr>
            <w:tcW w:w="734" w:type="dxa"/>
            <w:vMerge w:val="restart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</w:t>
            </w:r>
          </w:p>
        </w:tc>
        <w:tc>
          <w:tcPr>
            <w:tcW w:w="754" w:type="dxa"/>
            <w:vMerge w:val="restart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单价</w:t>
            </w:r>
          </w:p>
        </w:tc>
        <w:tc>
          <w:tcPr>
            <w:tcW w:w="5080" w:type="dxa"/>
            <w:gridSpan w:val="7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政府采购金额</w:t>
            </w:r>
          </w:p>
        </w:tc>
      </w:tr>
      <w:tr w:rsidR="00A238E6">
        <w:trPr>
          <w:trHeight w:val="371"/>
          <w:tblHeader/>
        </w:trPr>
        <w:tc>
          <w:tcPr>
            <w:tcW w:w="960" w:type="dxa"/>
            <w:vMerge w:val="restart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项目名称</w:t>
            </w:r>
          </w:p>
        </w:tc>
        <w:tc>
          <w:tcPr>
            <w:tcW w:w="755" w:type="dxa"/>
            <w:vMerge w:val="restart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预算资金</w:t>
            </w:r>
          </w:p>
        </w:tc>
        <w:tc>
          <w:tcPr>
            <w:tcW w:w="1876" w:type="dxa"/>
            <w:vMerge/>
            <w:vAlign w:val="center"/>
          </w:tcPr>
          <w:p w:rsidR="00A238E6" w:rsidRDefault="00A238E6">
            <w:pPr>
              <w:spacing w:line="300" w:lineRule="exact"/>
              <w:jc w:val="left"/>
              <w:outlineLvl w:val="0"/>
            </w:pPr>
          </w:p>
        </w:tc>
        <w:tc>
          <w:tcPr>
            <w:tcW w:w="1409" w:type="dxa"/>
            <w:vMerge/>
            <w:vAlign w:val="center"/>
          </w:tcPr>
          <w:p w:rsidR="00A238E6" w:rsidRDefault="00A238E6">
            <w:pPr>
              <w:spacing w:line="300" w:lineRule="exact"/>
              <w:jc w:val="left"/>
              <w:outlineLvl w:val="0"/>
            </w:pPr>
          </w:p>
        </w:tc>
        <w:tc>
          <w:tcPr>
            <w:tcW w:w="728" w:type="dxa"/>
            <w:vMerge/>
            <w:vAlign w:val="center"/>
          </w:tcPr>
          <w:p w:rsidR="00A238E6" w:rsidRDefault="00A238E6">
            <w:pPr>
              <w:spacing w:line="300" w:lineRule="exact"/>
              <w:jc w:val="left"/>
              <w:outlineLvl w:val="0"/>
            </w:pPr>
          </w:p>
        </w:tc>
        <w:tc>
          <w:tcPr>
            <w:tcW w:w="734" w:type="dxa"/>
            <w:vMerge/>
            <w:vAlign w:val="center"/>
          </w:tcPr>
          <w:p w:rsidR="00A238E6" w:rsidRDefault="00A238E6">
            <w:pPr>
              <w:spacing w:line="300" w:lineRule="exact"/>
              <w:jc w:val="left"/>
              <w:outlineLvl w:val="0"/>
            </w:pPr>
          </w:p>
        </w:tc>
        <w:tc>
          <w:tcPr>
            <w:tcW w:w="754" w:type="dxa"/>
            <w:vMerge/>
            <w:vAlign w:val="center"/>
          </w:tcPr>
          <w:p w:rsidR="00A238E6" w:rsidRDefault="00A238E6">
            <w:pPr>
              <w:spacing w:line="300" w:lineRule="exact"/>
              <w:jc w:val="left"/>
              <w:outlineLvl w:val="0"/>
            </w:pPr>
          </w:p>
        </w:tc>
        <w:tc>
          <w:tcPr>
            <w:tcW w:w="767" w:type="dxa"/>
            <w:vMerge w:val="restart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总计</w:t>
            </w:r>
          </w:p>
        </w:tc>
        <w:tc>
          <w:tcPr>
            <w:tcW w:w="3637" w:type="dxa"/>
            <w:gridSpan w:val="5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当年部门预算安排资金</w:t>
            </w:r>
          </w:p>
        </w:tc>
        <w:tc>
          <w:tcPr>
            <w:tcW w:w="676" w:type="dxa"/>
            <w:vMerge w:val="restart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其他渠道资金</w:t>
            </w:r>
          </w:p>
        </w:tc>
      </w:tr>
      <w:tr w:rsidR="00A238E6">
        <w:trPr>
          <w:trHeight w:val="1213"/>
          <w:tblHeader/>
        </w:trPr>
        <w:tc>
          <w:tcPr>
            <w:tcW w:w="960" w:type="dxa"/>
            <w:vMerge/>
            <w:vAlign w:val="center"/>
          </w:tcPr>
          <w:p w:rsidR="00A238E6" w:rsidRDefault="00A238E6">
            <w:pPr>
              <w:spacing w:line="300" w:lineRule="exact"/>
              <w:jc w:val="left"/>
              <w:outlineLvl w:val="0"/>
            </w:pPr>
          </w:p>
        </w:tc>
        <w:tc>
          <w:tcPr>
            <w:tcW w:w="755" w:type="dxa"/>
            <w:vMerge/>
            <w:vAlign w:val="center"/>
          </w:tcPr>
          <w:p w:rsidR="00A238E6" w:rsidRDefault="00A238E6">
            <w:pPr>
              <w:spacing w:line="300" w:lineRule="exact"/>
              <w:jc w:val="left"/>
              <w:outlineLvl w:val="0"/>
            </w:pPr>
          </w:p>
        </w:tc>
        <w:tc>
          <w:tcPr>
            <w:tcW w:w="1876" w:type="dxa"/>
            <w:vMerge/>
            <w:vAlign w:val="center"/>
          </w:tcPr>
          <w:p w:rsidR="00A238E6" w:rsidRDefault="00A238E6">
            <w:pPr>
              <w:spacing w:line="300" w:lineRule="exact"/>
              <w:jc w:val="left"/>
              <w:outlineLvl w:val="0"/>
            </w:pPr>
          </w:p>
        </w:tc>
        <w:tc>
          <w:tcPr>
            <w:tcW w:w="1409" w:type="dxa"/>
            <w:vMerge/>
            <w:vAlign w:val="center"/>
          </w:tcPr>
          <w:p w:rsidR="00A238E6" w:rsidRDefault="00A238E6">
            <w:pPr>
              <w:spacing w:line="300" w:lineRule="exact"/>
              <w:jc w:val="left"/>
              <w:outlineLvl w:val="0"/>
            </w:pPr>
          </w:p>
        </w:tc>
        <w:tc>
          <w:tcPr>
            <w:tcW w:w="728" w:type="dxa"/>
            <w:vMerge/>
            <w:vAlign w:val="center"/>
          </w:tcPr>
          <w:p w:rsidR="00A238E6" w:rsidRDefault="00A238E6">
            <w:pPr>
              <w:spacing w:line="300" w:lineRule="exact"/>
              <w:jc w:val="left"/>
              <w:outlineLvl w:val="0"/>
            </w:pPr>
          </w:p>
        </w:tc>
        <w:tc>
          <w:tcPr>
            <w:tcW w:w="734" w:type="dxa"/>
            <w:vMerge/>
            <w:vAlign w:val="center"/>
          </w:tcPr>
          <w:p w:rsidR="00A238E6" w:rsidRDefault="00A238E6">
            <w:pPr>
              <w:spacing w:line="300" w:lineRule="exact"/>
              <w:jc w:val="left"/>
              <w:outlineLvl w:val="0"/>
            </w:pPr>
          </w:p>
        </w:tc>
        <w:tc>
          <w:tcPr>
            <w:tcW w:w="754" w:type="dxa"/>
            <w:vMerge/>
            <w:vAlign w:val="center"/>
          </w:tcPr>
          <w:p w:rsidR="00A238E6" w:rsidRDefault="00A238E6">
            <w:pPr>
              <w:spacing w:line="300" w:lineRule="exact"/>
              <w:jc w:val="left"/>
              <w:outlineLvl w:val="0"/>
            </w:pPr>
          </w:p>
        </w:tc>
        <w:tc>
          <w:tcPr>
            <w:tcW w:w="767" w:type="dxa"/>
            <w:vMerge/>
            <w:vAlign w:val="center"/>
          </w:tcPr>
          <w:p w:rsidR="00A238E6" w:rsidRDefault="00A238E6">
            <w:pPr>
              <w:spacing w:line="300" w:lineRule="exact"/>
              <w:jc w:val="left"/>
              <w:outlineLvl w:val="0"/>
            </w:pPr>
          </w:p>
        </w:tc>
        <w:tc>
          <w:tcPr>
            <w:tcW w:w="766" w:type="dxa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合计</w:t>
            </w:r>
          </w:p>
        </w:tc>
        <w:tc>
          <w:tcPr>
            <w:tcW w:w="768" w:type="dxa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635" w:type="dxa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733" w:type="dxa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735" w:type="dxa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676" w:type="dxa"/>
            <w:vMerge/>
            <w:vAlign w:val="center"/>
          </w:tcPr>
          <w:p w:rsidR="00A238E6" w:rsidRDefault="00A238E6">
            <w:pPr>
              <w:spacing w:line="300" w:lineRule="exact"/>
              <w:jc w:val="left"/>
              <w:outlineLvl w:val="0"/>
            </w:pPr>
          </w:p>
        </w:tc>
      </w:tr>
      <w:tr w:rsidR="00A238E6">
        <w:trPr>
          <w:trHeight w:val="698"/>
        </w:trPr>
        <w:tc>
          <w:tcPr>
            <w:tcW w:w="960" w:type="dxa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合计</w:t>
            </w:r>
          </w:p>
        </w:tc>
        <w:tc>
          <w:tcPr>
            <w:tcW w:w="755" w:type="dxa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</w:t>
            </w:r>
          </w:p>
        </w:tc>
        <w:tc>
          <w:tcPr>
            <w:tcW w:w="1876" w:type="dxa"/>
            <w:vAlign w:val="center"/>
          </w:tcPr>
          <w:p w:rsidR="00A238E6" w:rsidRDefault="00A238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409" w:type="dxa"/>
            <w:vAlign w:val="center"/>
          </w:tcPr>
          <w:p w:rsidR="00A238E6" w:rsidRDefault="00A238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8" w:type="dxa"/>
            <w:vAlign w:val="center"/>
          </w:tcPr>
          <w:p w:rsidR="00A238E6" w:rsidRDefault="00A238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4" w:type="dxa"/>
            <w:vAlign w:val="center"/>
          </w:tcPr>
          <w:p w:rsidR="00A238E6" w:rsidRDefault="00A238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54" w:type="dxa"/>
            <w:vAlign w:val="center"/>
          </w:tcPr>
          <w:p w:rsidR="00A238E6" w:rsidRDefault="00A238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67" w:type="dxa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</w:t>
            </w:r>
          </w:p>
        </w:tc>
        <w:tc>
          <w:tcPr>
            <w:tcW w:w="766" w:type="dxa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</w:t>
            </w:r>
          </w:p>
        </w:tc>
        <w:tc>
          <w:tcPr>
            <w:tcW w:w="768" w:type="dxa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</w:t>
            </w:r>
          </w:p>
        </w:tc>
        <w:tc>
          <w:tcPr>
            <w:tcW w:w="635" w:type="dxa"/>
            <w:vAlign w:val="center"/>
          </w:tcPr>
          <w:p w:rsidR="00A238E6" w:rsidRDefault="00A238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3" w:type="dxa"/>
            <w:vAlign w:val="center"/>
          </w:tcPr>
          <w:p w:rsidR="00A238E6" w:rsidRDefault="00A238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5" w:type="dxa"/>
            <w:vAlign w:val="center"/>
          </w:tcPr>
          <w:p w:rsidR="00A238E6" w:rsidRDefault="00A238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76" w:type="dxa"/>
            <w:vAlign w:val="center"/>
          </w:tcPr>
          <w:p w:rsidR="00A238E6" w:rsidRDefault="00A238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238E6">
        <w:trPr>
          <w:trHeight w:val="386"/>
        </w:trPr>
        <w:tc>
          <w:tcPr>
            <w:tcW w:w="960" w:type="dxa"/>
            <w:vAlign w:val="center"/>
          </w:tcPr>
          <w:p w:rsidR="00A238E6" w:rsidRDefault="00FB3E5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755" w:type="dxa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</w:t>
            </w:r>
          </w:p>
        </w:tc>
        <w:tc>
          <w:tcPr>
            <w:tcW w:w="1876" w:type="dxa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1409" w:type="dxa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A020101</w:t>
            </w:r>
          </w:p>
        </w:tc>
        <w:tc>
          <w:tcPr>
            <w:tcW w:w="728" w:type="dxa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734" w:type="dxa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</w:t>
            </w:r>
          </w:p>
        </w:tc>
        <w:tc>
          <w:tcPr>
            <w:tcW w:w="754" w:type="dxa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</w:t>
            </w:r>
            <w:r>
              <w:rPr>
                <w:rFonts w:ascii="方正书宋_GBK" w:eastAsia="方正书宋_GBK" w:hint="eastAsia"/>
              </w:rPr>
              <w:t>4</w:t>
            </w:r>
          </w:p>
        </w:tc>
        <w:tc>
          <w:tcPr>
            <w:tcW w:w="767" w:type="dxa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</w:t>
            </w:r>
          </w:p>
        </w:tc>
        <w:tc>
          <w:tcPr>
            <w:tcW w:w="766" w:type="dxa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</w:t>
            </w:r>
          </w:p>
        </w:tc>
        <w:tc>
          <w:tcPr>
            <w:tcW w:w="768" w:type="dxa"/>
            <w:vAlign w:val="center"/>
          </w:tcPr>
          <w:p w:rsidR="00A238E6" w:rsidRDefault="00FB3E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</w:t>
            </w:r>
          </w:p>
        </w:tc>
        <w:tc>
          <w:tcPr>
            <w:tcW w:w="635" w:type="dxa"/>
            <w:vAlign w:val="center"/>
          </w:tcPr>
          <w:p w:rsidR="00A238E6" w:rsidRDefault="00A238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3" w:type="dxa"/>
            <w:vAlign w:val="center"/>
          </w:tcPr>
          <w:p w:rsidR="00A238E6" w:rsidRDefault="00A238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5" w:type="dxa"/>
            <w:vAlign w:val="center"/>
          </w:tcPr>
          <w:p w:rsidR="00A238E6" w:rsidRDefault="00A238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76" w:type="dxa"/>
            <w:vAlign w:val="center"/>
          </w:tcPr>
          <w:p w:rsidR="00A238E6" w:rsidRDefault="00A238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 w:rsidR="00A238E6" w:rsidRDefault="00A238E6">
      <w:pPr>
        <w:spacing w:line="300" w:lineRule="exact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238E6" w:rsidRDefault="00FB3E5A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七、国有资产信息</w:t>
      </w:r>
    </w:p>
    <w:p w:rsidR="00A238E6" w:rsidRDefault="00FB3E5A">
      <w:pPr>
        <w:spacing w:line="560" w:lineRule="exact"/>
        <w:ind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我单位年未固定资产总额为</w:t>
      </w:r>
      <w:r w:rsidR="007E3D5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24.43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万元，办公地点在政府综合大楼，固定资产所属成安县政府所有。其中其他固定资产包括电脑7台，打印机3台，桌椅6套。2019年拟购置固定资产0.4万元。</w:t>
      </w:r>
      <w:r w:rsidR="00FD05FF" w:rsidRPr="00BE71A0">
        <w:rPr>
          <w:rFonts w:ascii="仿宋" w:eastAsia="仿宋" w:hAnsi="仿宋" w:hint="eastAsia"/>
          <w:sz w:val="32"/>
          <w:szCs w:val="32"/>
        </w:rPr>
        <w:t>已列入政府采购预算。详见下表</w:t>
      </w:r>
    </w:p>
    <w:tbl>
      <w:tblPr>
        <w:tblW w:w="12820" w:type="dxa"/>
        <w:tblInd w:w="-106" w:type="dxa"/>
        <w:tblLayout w:type="fixed"/>
        <w:tblLook w:val="04A0"/>
      </w:tblPr>
      <w:tblGrid>
        <w:gridCol w:w="5857"/>
        <w:gridCol w:w="1210"/>
        <w:gridCol w:w="5753"/>
      </w:tblGrid>
      <w:tr w:rsidR="00A238E6">
        <w:trPr>
          <w:trHeight w:val="707"/>
        </w:trPr>
        <w:tc>
          <w:tcPr>
            <w:tcW w:w="1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8E6" w:rsidRDefault="00FB3E5A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 w:rsidR="00A238E6">
        <w:trPr>
          <w:trHeight w:val="512"/>
        </w:trPr>
        <w:tc>
          <w:tcPr>
            <w:tcW w:w="7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8E6" w:rsidRDefault="00FB3E5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编制部门：</w:t>
            </w:r>
            <w:r>
              <w:rPr>
                <w:rFonts w:ascii="宋体" w:eastAsia="宋体" w:hAnsi="宋体" w:cs="方正小标宋_GBK" w:hint="eastAsia"/>
                <w:sz w:val="24"/>
                <w:szCs w:val="24"/>
              </w:rPr>
              <w:t>妇女联合会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8E6" w:rsidRDefault="00FB3E5A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截止时间：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8年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A238E6">
        <w:trPr>
          <w:trHeight w:val="657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FB3E5A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FB3E5A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FB3E5A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 w:rsidR="00A238E6">
        <w:trPr>
          <w:trHeight w:val="657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FB3E5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FB3E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FB3E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24.43</w:t>
            </w:r>
          </w:p>
        </w:tc>
      </w:tr>
      <w:tr w:rsidR="00A238E6">
        <w:trPr>
          <w:trHeight w:val="657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FB3E5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A238E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A238E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A238E6">
        <w:trPr>
          <w:trHeight w:val="657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FB3E5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FB3E5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56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FB3E5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政府集中办公</w:t>
            </w:r>
          </w:p>
        </w:tc>
      </w:tr>
      <w:tr w:rsidR="00A238E6">
        <w:trPr>
          <w:trHeight w:val="657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FB3E5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FB3E5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1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FB3E5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15</w:t>
            </w:r>
          </w:p>
        </w:tc>
      </w:tr>
      <w:tr w:rsidR="00A238E6">
        <w:trPr>
          <w:trHeight w:val="657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FB3E5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、单价在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A238E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A238E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A238E6">
        <w:trPr>
          <w:trHeight w:val="667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FB3E5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FB3E5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21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8E6" w:rsidRDefault="00FB3E5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9.43</w:t>
            </w:r>
          </w:p>
        </w:tc>
      </w:tr>
    </w:tbl>
    <w:p w:rsidR="00A238E6" w:rsidRDefault="00FB3E5A">
      <w:pPr>
        <w:autoSpaceDE w:val="0"/>
        <w:autoSpaceDN w:val="0"/>
        <w:adjustRightInd w:val="0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八、名词解释</w:t>
      </w:r>
    </w:p>
    <w:p w:rsidR="00A238E6" w:rsidRDefault="00FB3E5A">
      <w:pPr>
        <w:tabs>
          <w:tab w:val="left" w:pos="11490"/>
        </w:tabs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1、财政拨款收入：指</w:t>
      </w:r>
      <w:r>
        <w:rPr>
          <w:rFonts w:ascii="仿宋" w:eastAsia="仿宋" w:hAnsi="仿宋" w:cs="仿宋" w:hint="eastAsia"/>
          <w:kern w:val="0"/>
          <w:sz w:val="32"/>
          <w:szCs w:val="32"/>
        </w:rPr>
        <w:t>财政当年拨付的资金。</w:t>
      </w:r>
    </w:p>
    <w:p w:rsidR="00A238E6" w:rsidRDefault="00FB3E5A">
      <w:pPr>
        <w:tabs>
          <w:tab w:val="left" w:pos="11490"/>
        </w:tabs>
        <w:ind w:firstLineChars="200" w:firstLine="640"/>
        <w:rPr>
          <w:rFonts w:ascii="仿宋" w:eastAsia="仿宋" w:hAnsi="仿宋" w:cs="微软雅黑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 w:rsidR="00A238E6" w:rsidRDefault="00FB3E5A">
      <w:pPr>
        <w:tabs>
          <w:tab w:val="left" w:pos="11490"/>
        </w:tabs>
        <w:ind w:firstLineChars="200" w:firstLine="640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微软雅黑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、年初结转和结余：指以前年度尚未完成，结转到本年仍按照原规定用途继续使用的资金，或项目已完成等产生的结余资金。</w:t>
      </w:r>
    </w:p>
    <w:p w:rsidR="00A238E6" w:rsidRDefault="00FB3E5A">
      <w:pPr>
        <w:tabs>
          <w:tab w:val="left" w:pos="11490"/>
        </w:tabs>
        <w:ind w:firstLineChars="200" w:firstLine="640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4、基本支出：指单位为了保障其正常运转、完成日常工作任务而发生的人员支出和公用支出。</w:t>
      </w:r>
    </w:p>
    <w:p w:rsidR="00A238E6" w:rsidRDefault="00FB3E5A">
      <w:pPr>
        <w:tabs>
          <w:tab w:val="left" w:pos="11490"/>
        </w:tabs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 w:rsidR="00A238E6" w:rsidRDefault="00FB3E5A">
      <w:pPr>
        <w:tabs>
          <w:tab w:val="left" w:pos="11490"/>
        </w:tabs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九、其它需要说明的事项</w:t>
      </w:r>
    </w:p>
    <w:p w:rsidR="00A238E6" w:rsidRDefault="00FB3E5A" w:rsidP="007E3D51">
      <w:pPr>
        <w:tabs>
          <w:tab w:val="left" w:pos="11490"/>
        </w:tabs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_GBK" w:hint="eastAsia"/>
          <w:bCs/>
          <w:sz w:val="32"/>
          <w:szCs w:val="32"/>
        </w:rPr>
        <w:lastRenderedPageBreak/>
        <w:t>无其它需要说明的事项。</w:t>
      </w:r>
    </w:p>
    <w:sectPr w:rsidR="00A238E6" w:rsidSect="00FF3F46">
      <w:footerReference w:type="default" r:id="rId7"/>
      <w:pgSz w:w="16838" w:h="11906" w:orient="landscape"/>
      <w:pgMar w:top="1587" w:right="2098" w:bottom="1474" w:left="1985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C71" w:rsidRDefault="00571C71">
      <w:r>
        <w:separator/>
      </w:r>
    </w:p>
  </w:endnote>
  <w:endnote w:type="continuationSeparator" w:id="1">
    <w:p w:rsidR="00571C71" w:rsidRDefault="00571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8E6" w:rsidRDefault="00F0002E">
    <w:pPr>
      <w:pStyle w:val="a3"/>
      <w:jc w:val="center"/>
      <w:rPr>
        <w:rFonts w:ascii="仿宋" w:eastAsia="仿宋" w:hAnsi="仿宋" w:cs="Times New Roman"/>
        <w:sz w:val="32"/>
        <w:szCs w:val="32"/>
      </w:rPr>
    </w:pPr>
    <w:r>
      <w:rPr>
        <w:rFonts w:ascii="仿宋" w:eastAsia="仿宋" w:hAnsi="仿宋" w:cs="仿宋"/>
        <w:sz w:val="32"/>
        <w:szCs w:val="32"/>
      </w:rPr>
      <w:fldChar w:fldCharType="begin"/>
    </w:r>
    <w:r w:rsidR="00FB3E5A">
      <w:rPr>
        <w:rFonts w:ascii="仿宋" w:eastAsia="仿宋" w:hAnsi="仿宋" w:cs="仿宋"/>
        <w:sz w:val="32"/>
        <w:szCs w:val="32"/>
      </w:rPr>
      <w:instrText>PAGE   \* MERGEFORMAT</w:instrText>
    </w:r>
    <w:r>
      <w:rPr>
        <w:rFonts w:ascii="仿宋" w:eastAsia="仿宋" w:hAnsi="仿宋" w:cs="仿宋"/>
        <w:sz w:val="32"/>
        <w:szCs w:val="32"/>
      </w:rPr>
      <w:fldChar w:fldCharType="separate"/>
    </w:r>
    <w:r w:rsidR="00E53389" w:rsidRPr="00E53389">
      <w:rPr>
        <w:rFonts w:ascii="仿宋" w:eastAsia="仿宋" w:hAnsi="仿宋" w:cs="仿宋"/>
        <w:noProof/>
        <w:sz w:val="32"/>
        <w:szCs w:val="32"/>
        <w:lang w:val="zh-CN"/>
      </w:rPr>
      <w:t>9</w:t>
    </w:r>
    <w:r>
      <w:rPr>
        <w:rFonts w:ascii="仿宋" w:eastAsia="仿宋" w:hAnsi="仿宋" w:cs="仿宋"/>
        <w:sz w:val="32"/>
        <w:szCs w:val="32"/>
      </w:rPr>
      <w:fldChar w:fldCharType="end"/>
    </w:r>
  </w:p>
  <w:p w:rsidR="00A238E6" w:rsidRDefault="00A238E6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C71" w:rsidRDefault="00571C71">
      <w:r>
        <w:separator/>
      </w:r>
    </w:p>
  </w:footnote>
  <w:footnote w:type="continuationSeparator" w:id="1">
    <w:p w:rsidR="00571C71" w:rsidRDefault="00571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AAA"/>
    <w:rsid w:val="00082BC4"/>
    <w:rsid w:val="000A796E"/>
    <w:rsid w:val="000E20C3"/>
    <w:rsid w:val="00101C7A"/>
    <w:rsid w:val="00131928"/>
    <w:rsid w:val="00145725"/>
    <w:rsid w:val="00153855"/>
    <w:rsid w:val="00193775"/>
    <w:rsid w:val="001A3CB4"/>
    <w:rsid w:val="001D23BD"/>
    <w:rsid w:val="001E0232"/>
    <w:rsid w:val="0020324E"/>
    <w:rsid w:val="00206B22"/>
    <w:rsid w:val="002307B5"/>
    <w:rsid w:val="00274515"/>
    <w:rsid w:val="00297179"/>
    <w:rsid w:val="002A1138"/>
    <w:rsid w:val="002C0317"/>
    <w:rsid w:val="00325594"/>
    <w:rsid w:val="0037750D"/>
    <w:rsid w:val="003C4C5D"/>
    <w:rsid w:val="003D1126"/>
    <w:rsid w:val="003D1369"/>
    <w:rsid w:val="003D22B1"/>
    <w:rsid w:val="004061E7"/>
    <w:rsid w:val="0042454B"/>
    <w:rsid w:val="00453A06"/>
    <w:rsid w:val="004560F4"/>
    <w:rsid w:val="00502AD5"/>
    <w:rsid w:val="00524AAA"/>
    <w:rsid w:val="0053759D"/>
    <w:rsid w:val="005412A2"/>
    <w:rsid w:val="00571C71"/>
    <w:rsid w:val="005730D6"/>
    <w:rsid w:val="005A4FD5"/>
    <w:rsid w:val="005C1348"/>
    <w:rsid w:val="005E4AE0"/>
    <w:rsid w:val="005F4345"/>
    <w:rsid w:val="00644123"/>
    <w:rsid w:val="006658D7"/>
    <w:rsid w:val="0067044D"/>
    <w:rsid w:val="0068144F"/>
    <w:rsid w:val="00747D9E"/>
    <w:rsid w:val="007775CB"/>
    <w:rsid w:val="007B4EB3"/>
    <w:rsid w:val="007C484E"/>
    <w:rsid w:val="007E3D51"/>
    <w:rsid w:val="007F0D2E"/>
    <w:rsid w:val="00825F97"/>
    <w:rsid w:val="008327A0"/>
    <w:rsid w:val="008432BC"/>
    <w:rsid w:val="00864A51"/>
    <w:rsid w:val="00895441"/>
    <w:rsid w:val="008B1740"/>
    <w:rsid w:val="009125E7"/>
    <w:rsid w:val="00933068"/>
    <w:rsid w:val="00962400"/>
    <w:rsid w:val="00973104"/>
    <w:rsid w:val="00990CB9"/>
    <w:rsid w:val="009A562A"/>
    <w:rsid w:val="009B2D48"/>
    <w:rsid w:val="009C264C"/>
    <w:rsid w:val="009C2F87"/>
    <w:rsid w:val="009D2F0B"/>
    <w:rsid w:val="009D4597"/>
    <w:rsid w:val="009F0612"/>
    <w:rsid w:val="00A12AE7"/>
    <w:rsid w:val="00A13C09"/>
    <w:rsid w:val="00A15ADE"/>
    <w:rsid w:val="00A238E6"/>
    <w:rsid w:val="00A6455D"/>
    <w:rsid w:val="00A94B66"/>
    <w:rsid w:val="00A95F51"/>
    <w:rsid w:val="00AC6968"/>
    <w:rsid w:val="00B13EFE"/>
    <w:rsid w:val="00B50088"/>
    <w:rsid w:val="00B500A4"/>
    <w:rsid w:val="00B56987"/>
    <w:rsid w:val="00BA40C6"/>
    <w:rsid w:val="00BA6B82"/>
    <w:rsid w:val="00BC6A8D"/>
    <w:rsid w:val="00BE2C3A"/>
    <w:rsid w:val="00CA1BC3"/>
    <w:rsid w:val="00CD0F72"/>
    <w:rsid w:val="00D27A25"/>
    <w:rsid w:val="00D312BA"/>
    <w:rsid w:val="00D73351"/>
    <w:rsid w:val="00DC6933"/>
    <w:rsid w:val="00E000C9"/>
    <w:rsid w:val="00E00339"/>
    <w:rsid w:val="00E24B37"/>
    <w:rsid w:val="00E338B2"/>
    <w:rsid w:val="00E474B2"/>
    <w:rsid w:val="00E53389"/>
    <w:rsid w:val="00E84755"/>
    <w:rsid w:val="00E87B0C"/>
    <w:rsid w:val="00E91C36"/>
    <w:rsid w:val="00F0002E"/>
    <w:rsid w:val="00F14752"/>
    <w:rsid w:val="00F22C36"/>
    <w:rsid w:val="00F311AF"/>
    <w:rsid w:val="00F66032"/>
    <w:rsid w:val="00FA5A5E"/>
    <w:rsid w:val="00FB3E5A"/>
    <w:rsid w:val="00FB5EA2"/>
    <w:rsid w:val="00FD05FF"/>
    <w:rsid w:val="00FF3F46"/>
    <w:rsid w:val="0156305C"/>
    <w:rsid w:val="06821571"/>
    <w:rsid w:val="07CD07F8"/>
    <w:rsid w:val="0AA20DED"/>
    <w:rsid w:val="16082C06"/>
    <w:rsid w:val="195D7173"/>
    <w:rsid w:val="1E09124A"/>
    <w:rsid w:val="23C01718"/>
    <w:rsid w:val="2CDA6448"/>
    <w:rsid w:val="54E80EE3"/>
    <w:rsid w:val="555B2FFD"/>
    <w:rsid w:val="61BB5D7A"/>
    <w:rsid w:val="68924593"/>
    <w:rsid w:val="6D182C0A"/>
    <w:rsid w:val="73F01D6D"/>
    <w:rsid w:val="7D5C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46"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F3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F3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FF3F46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FF3F46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FF3F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2996</Words>
  <Characters>390</Characters>
  <Application>Microsoft Office Word</Application>
  <DocSecurity>0</DocSecurity>
  <Lines>3</Lines>
  <Paragraphs>6</Paragraphs>
  <ScaleCrop>false</ScaleCrop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2017年部门预算公开督导整改要求</dc:title>
  <dc:creator>旭东</dc:creator>
  <cp:lastModifiedBy>微软用户</cp:lastModifiedBy>
  <cp:revision>26</cp:revision>
  <dcterms:created xsi:type="dcterms:W3CDTF">2017-11-13T12:24:00Z</dcterms:created>
  <dcterms:modified xsi:type="dcterms:W3CDTF">2021-05-20T07:36:00Z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