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5D" w:rsidRDefault="0088595D">
      <w:pPr>
        <w:jc w:val="center"/>
        <w:rPr>
          <w:rFonts w:ascii="宋体" w:eastAsia="宋体" w:hAnsi="宋体" w:cs="宋体"/>
          <w:b/>
          <w:sz w:val="44"/>
          <w:szCs w:val="44"/>
        </w:rPr>
      </w:pPr>
    </w:p>
    <w:p w:rsidR="003E3A62" w:rsidRDefault="002E3E3B">
      <w:pPr>
        <w:jc w:val="center"/>
        <w:rPr>
          <w:rFonts w:ascii="黑体" w:eastAsia="黑体" w:hAnsi="黑体" w:cs="宋体"/>
          <w:b/>
          <w:sz w:val="44"/>
          <w:szCs w:val="44"/>
        </w:rPr>
      </w:pPr>
      <w:r>
        <w:rPr>
          <w:rFonts w:ascii="黑体" w:eastAsia="黑体" w:hAnsi="黑体" w:cs="宋体" w:hint="eastAsia"/>
          <w:b/>
          <w:sz w:val="44"/>
          <w:szCs w:val="44"/>
        </w:rPr>
        <w:t>成安县教育体育局</w:t>
      </w:r>
    </w:p>
    <w:p w:rsidR="0088595D" w:rsidRDefault="002E3E3B">
      <w:pPr>
        <w:jc w:val="center"/>
        <w:rPr>
          <w:rFonts w:ascii="黑体" w:eastAsia="黑体" w:hAnsi="黑体" w:cs="宋体"/>
          <w:b/>
          <w:sz w:val="44"/>
          <w:szCs w:val="44"/>
        </w:rPr>
      </w:pPr>
      <w:r>
        <w:rPr>
          <w:rFonts w:ascii="黑体" w:eastAsia="黑体" w:hAnsi="黑体" w:cs="宋体" w:hint="eastAsia"/>
          <w:b/>
          <w:sz w:val="44"/>
          <w:szCs w:val="44"/>
        </w:rPr>
        <w:t>2019年部门预算公开情况说明</w:t>
      </w:r>
    </w:p>
    <w:p w:rsidR="0088595D" w:rsidRDefault="0088595D">
      <w:pPr>
        <w:jc w:val="center"/>
        <w:rPr>
          <w:rFonts w:ascii="Times New Roman" w:hAnsi="Times New Roman" w:cs="Times New Roman"/>
          <w:sz w:val="44"/>
          <w:szCs w:val="44"/>
        </w:rPr>
      </w:pPr>
    </w:p>
    <w:p w:rsidR="0088595D" w:rsidRDefault="002E3E3B">
      <w:pPr>
        <w:widowControl/>
        <w:numPr>
          <w:ilvl w:val="0"/>
          <w:numId w:val="1"/>
        </w:numPr>
        <w:spacing w:line="360" w:lineRule="auto"/>
        <w:ind w:firstLine="640"/>
        <w:jc w:val="left"/>
        <w:rPr>
          <w:rFonts w:ascii="楷体" w:eastAsia="楷体" w:hAnsi="楷体" w:cs="仿宋_GB2312"/>
          <w:b/>
          <w:kern w:val="0"/>
          <w:sz w:val="32"/>
          <w:szCs w:val="32"/>
        </w:rPr>
      </w:pPr>
      <w:r>
        <w:rPr>
          <w:rFonts w:ascii="楷体" w:eastAsia="楷体" w:hAnsi="楷体" w:cs="仿宋_GB2312" w:hint="eastAsia"/>
          <w:b/>
          <w:kern w:val="0"/>
          <w:sz w:val="32"/>
          <w:szCs w:val="32"/>
        </w:rPr>
        <w:t>部门职责及机构设置情况</w:t>
      </w:r>
    </w:p>
    <w:p w:rsidR="0088595D" w:rsidRDefault="002E3E3B">
      <w:pPr>
        <w:widowControl/>
        <w:spacing w:line="360" w:lineRule="auto"/>
        <w:ind w:firstLine="640"/>
        <w:jc w:val="left"/>
        <w:rPr>
          <w:rFonts w:ascii="仿宋" w:eastAsia="仿宋" w:hAnsi="仿宋" w:cs="仿宋_GB2312"/>
          <w:b/>
          <w:kern w:val="0"/>
          <w:sz w:val="32"/>
          <w:szCs w:val="32"/>
        </w:rPr>
      </w:pPr>
      <w:r>
        <w:rPr>
          <w:rFonts w:ascii="仿宋" w:eastAsia="仿宋" w:hAnsi="仿宋" w:cs="仿宋_GB2312" w:hint="eastAsia"/>
          <w:b/>
          <w:kern w:val="0"/>
          <w:sz w:val="32"/>
          <w:szCs w:val="32"/>
        </w:rPr>
        <w:t>部门职责：</w:t>
      </w:r>
    </w:p>
    <w:p w:rsidR="0088595D" w:rsidRDefault="002E3E3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（一）贯彻执行全县文化、教育、体育工作路线、方针、政策、法令和规章制度，制定具体实施计划，并组织实施；</w:t>
      </w:r>
    </w:p>
    <w:p w:rsidR="0088595D" w:rsidRDefault="002E3E3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（二）研究制定全县各级教育事业长远规划和年度规划，协调、处理执行过程中的有关问题；</w:t>
      </w:r>
    </w:p>
    <w:p w:rsidR="0088595D" w:rsidRDefault="002E3E3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（三）指导各级各类学校的德育、智育、体育、美育、劳动技术教育、开展勤工俭学；负责对所属单位干部、职工队伍的配备、考核、评估、奖惩；</w:t>
      </w:r>
    </w:p>
    <w:p w:rsidR="0088595D" w:rsidRDefault="002E3E3B">
      <w:p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（四）</w:t>
      </w:r>
      <w:r>
        <w:rPr>
          <w:rFonts w:ascii="仿宋" w:eastAsia="仿宋" w:hAnsi="仿宋" w:cs="Times New Roman" w:hint="eastAsia"/>
          <w:sz w:val="32"/>
          <w:szCs w:val="32"/>
        </w:rPr>
        <w:t>管理全县文化、教育、体育经费管理和监督、检查经费的使用情况。</w:t>
      </w:r>
    </w:p>
    <w:p w:rsidR="0088595D" w:rsidRDefault="002E3E3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（五）指导配合各部门、各行业、各社会团体开展体育活动，推动群众体育社会化；</w:t>
      </w:r>
    </w:p>
    <w:p w:rsidR="0088595D" w:rsidRDefault="002E3E3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（六）制定全县性体育竞赛计划，承办上级体育竞赛，指导全县体育竞赛工作；</w:t>
      </w:r>
    </w:p>
    <w:p w:rsidR="0088595D" w:rsidRDefault="002E3E3B">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（七）完成上级业务部门、县委、人大、政府、政协、纪检等交办的各项工作。</w:t>
      </w:r>
    </w:p>
    <w:p w:rsidR="0088595D" w:rsidRDefault="002E3E3B">
      <w:pPr>
        <w:widowControl/>
        <w:spacing w:line="360" w:lineRule="auto"/>
        <w:ind w:firstLineChars="196" w:firstLine="630"/>
        <w:jc w:val="left"/>
        <w:rPr>
          <w:rFonts w:ascii="仿宋" w:eastAsia="仿宋" w:hAnsi="仿宋"/>
          <w:b/>
          <w:bCs/>
          <w:kern w:val="0"/>
          <w:sz w:val="32"/>
          <w:szCs w:val="32"/>
        </w:rPr>
      </w:pPr>
      <w:r>
        <w:rPr>
          <w:rFonts w:ascii="仿宋" w:eastAsia="仿宋" w:hAnsi="仿宋" w:cs="宋体" w:hint="eastAsia"/>
          <w:b/>
          <w:bCs/>
          <w:kern w:val="0"/>
          <w:sz w:val="32"/>
          <w:szCs w:val="32"/>
        </w:rPr>
        <w:lastRenderedPageBreak/>
        <w:t>人员编制和领导职数</w:t>
      </w:r>
    </w:p>
    <w:p w:rsidR="0088595D" w:rsidRDefault="002E3E3B">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人员编制79名，其中领导职数6个。</w:t>
      </w:r>
    </w:p>
    <w:p w:rsidR="0088595D" w:rsidRDefault="0088595D">
      <w:pPr>
        <w:widowControl/>
        <w:spacing w:line="360" w:lineRule="auto"/>
        <w:ind w:firstLine="640"/>
        <w:jc w:val="left"/>
        <w:rPr>
          <w:rFonts w:ascii="仿宋" w:eastAsia="仿宋" w:hAnsi="仿宋" w:cs="仿宋_GB2312"/>
          <w:kern w:val="0"/>
          <w:sz w:val="32"/>
          <w:szCs w:val="32"/>
        </w:rPr>
      </w:pPr>
    </w:p>
    <w:p w:rsidR="0088595D" w:rsidRDefault="002E3E3B">
      <w:pPr>
        <w:widowControl/>
        <w:spacing w:line="360" w:lineRule="auto"/>
        <w:ind w:firstLineChars="200" w:firstLine="643"/>
        <w:jc w:val="left"/>
        <w:rPr>
          <w:rFonts w:ascii="仿宋" w:eastAsia="仿宋" w:hAnsi="仿宋" w:cs="仿宋_GB2312"/>
          <w:b/>
          <w:kern w:val="0"/>
          <w:sz w:val="32"/>
          <w:szCs w:val="32"/>
        </w:rPr>
      </w:pPr>
      <w:r>
        <w:rPr>
          <w:rFonts w:ascii="仿宋" w:eastAsia="仿宋" w:hAnsi="仿宋" w:cs="仿宋_GB2312" w:hint="eastAsia"/>
          <w:b/>
          <w:kern w:val="0"/>
          <w:sz w:val="32"/>
          <w:szCs w:val="32"/>
        </w:rPr>
        <w:t>机构设置：</w:t>
      </w:r>
    </w:p>
    <w:p w:rsidR="0088595D" w:rsidRDefault="0088595D">
      <w:pPr>
        <w:widowControl/>
        <w:spacing w:line="360" w:lineRule="auto"/>
        <w:ind w:firstLineChars="200" w:firstLine="643"/>
        <w:jc w:val="left"/>
        <w:rPr>
          <w:rFonts w:ascii="仿宋" w:eastAsia="仿宋" w:hAnsi="仿宋" w:cs="仿宋_GB2312"/>
          <w:b/>
          <w:kern w:val="0"/>
          <w:sz w:val="32"/>
          <w:szCs w:val="32"/>
        </w:rPr>
      </w:pPr>
    </w:p>
    <w:p w:rsidR="0088595D" w:rsidRDefault="002E3E3B">
      <w:pPr>
        <w:widowControl/>
        <w:spacing w:line="360" w:lineRule="auto"/>
        <w:ind w:firstLineChars="200" w:firstLine="643"/>
        <w:jc w:val="center"/>
        <w:rPr>
          <w:rFonts w:ascii="仿宋" w:eastAsia="仿宋" w:hAnsi="仿宋" w:cs="仿宋_GB2312"/>
          <w:bCs/>
          <w:kern w:val="0"/>
          <w:sz w:val="32"/>
          <w:szCs w:val="32"/>
        </w:rPr>
      </w:pPr>
      <w:r>
        <w:rPr>
          <w:rFonts w:ascii="仿宋" w:eastAsia="仿宋" w:hAnsi="仿宋" w:cs="仿宋_GB2312" w:hint="eastAsia"/>
          <w:b/>
          <w:kern w:val="0"/>
          <w:sz w:val="32"/>
          <w:szCs w:val="32"/>
        </w:rPr>
        <w:t>部门内设机构及职责</w:t>
      </w:r>
    </w:p>
    <w:tbl>
      <w:tblPr>
        <w:tblStyle w:val="a6"/>
        <w:tblW w:w="10735" w:type="dxa"/>
        <w:jc w:val="center"/>
        <w:tblInd w:w="-546" w:type="dxa"/>
        <w:tblLayout w:type="fixed"/>
        <w:tblLook w:val="04A0"/>
      </w:tblPr>
      <w:tblGrid>
        <w:gridCol w:w="3933"/>
        <w:gridCol w:w="1554"/>
        <w:gridCol w:w="1545"/>
        <w:gridCol w:w="3703"/>
      </w:tblGrid>
      <w:tr w:rsidR="0088595D" w:rsidTr="006459DC">
        <w:trPr>
          <w:trHeight w:val="755"/>
          <w:jc w:val="center"/>
        </w:trPr>
        <w:tc>
          <w:tcPr>
            <w:tcW w:w="3933"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554"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1545"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3703"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88595D" w:rsidTr="006459DC">
        <w:trPr>
          <w:trHeight w:val="354"/>
          <w:jc w:val="center"/>
        </w:trPr>
        <w:tc>
          <w:tcPr>
            <w:tcW w:w="3933"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成安县教育体育局</w:t>
            </w:r>
          </w:p>
        </w:tc>
        <w:tc>
          <w:tcPr>
            <w:tcW w:w="1554"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行政</w:t>
            </w:r>
          </w:p>
        </w:tc>
        <w:tc>
          <w:tcPr>
            <w:tcW w:w="1545"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3703" w:type="dxa"/>
          </w:tcPr>
          <w:p w:rsidR="0088595D" w:rsidRDefault="002E3E3B">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88595D" w:rsidRDefault="002E3E3B">
      <w:pPr>
        <w:widowControl/>
        <w:spacing w:line="360" w:lineRule="auto"/>
        <w:ind w:firstLineChars="200" w:firstLine="640"/>
        <w:jc w:val="left"/>
        <w:rPr>
          <w:rFonts w:ascii="仿宋" w:eastAsia="仿宋" w:hAnsi="仿宋" w:cs="仿宋_GB2312"/>
          <w:b/>
          <w:kern w:val="0"/>
          <w:sz w:val="32"/>
          <w:szCs w:val="32"/>
        </w:rPr>
      </w:pPr>
      <w:r>
        <w:rPr>
          <w:rFonts w:ascii="仿宋" w:eastAsia="仿宋" w:hAnsi="仿宋" w:cs="仿宋_GB2312" w:hint="eastAsia"/>
          <w:bCs/>
          <w:kern w:val="0"/>
          <w:sz w:val="32"/>
          <w:szCs w:val="32"/>
        </w:rPr>
        <w:t>成安县教育体育局，预算编码130424360，包含25个二级预算单位，内设7个内部机构。</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办公室</w:t>
      </w:r>
    </w:p>
    <w:p w:rsidR="0088595D" w:rsidRDefault="002E3E3B">
      <w:pPr>
        <w:widowControl/>
        <w:spacing w:line="360" w:lineRule="auto"/>
        <w:jc w:val="left"/>
        <w:rPr>
          <w:rFonts w:ascii="仿宋" w:eastAsia="仿宋" w:hAnsi="仿宋" w:cs="仿宋_GB2312"/>
          <w:bCs/>
          <w:kern w:val="0"/>
          <w:sz w:val="32"/>
          <w:szCs w:val="32"/>
        </w:rPr>
      </w:pPr>
      <w:r>
        <w:rPr>
          <w:rFonts w:ascii="仿宋" w:eastAsia="仿宋" w:hAnsi="仿宋" w:cs="仿宋_GB2312" w:hint="eastAsia"/>
          <w:bCs/>
          <w:kern w:val="0"/>
          <w:sz w:val="32"/>
          <w:szCs w:val="32"/>
        </w:rPr>
        <w:t xml:space="preserve">    主要负责：负责机关政务管理，组织筹备全局性会议；制定文教体育局事业发展规划和工作总结；负责管理机关文秘、信息、信访、保密、保卫、资料、普法、目标考核及后勤保障工作。</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人事股</w:t>
      </w:r>
    </w:p>
    <w:p w:rsidR="0088595D" w:rsidRDefault="002E3E3B">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主要负责：协助编制、组织、人事部门对所属股级班子考察配备；根据空岗缺编情况，提交申请编制报告；接收师范类毕业生报到、招聘工作；负责本系统人事管理、劳动工资、职称评定、教师资格认定、年度考核工作；负责人事档案管理、计划生育、610工作、老干部及关心下一代工作。</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教育股</w:t>
      </w:r>
    </w:p>
    <w:p w:rsidR="0088595D" w:rsidRDefault="002E3E3B">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制定全县基础教育、职业教育规划和年度计划；指导和推进九年义务教育实施，加快普及高中段教育，搞好中小学布局调整；负责各类学校教育管理、学籍管理、教师进修、幼儿教育，社会力量办学及教育教学目标管理评估奖惩工作；负责全县教育系统推广普通话。</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计财股</w:t>
      </w:r>
    </w:p>
    <w:p w:rsidR="0088595D" w:rsidRDefault="002E3E3B">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主要负责：制定文化、教育、体育事业经费计划、分配；负责多渠道筹资、标准化学校建设、危旧校舍改造和固定资产投入；负责财务统计、管理及财会队体建设、监督、机关后勤工作。</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体卫股</w:t>
      </w:r>
    </w:p>
    <w:p w:rsidR="0088595D" w:rsidRDefault="002E3E3B">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主要负责：全县学校体育卫生保健工作；负责全县体育运动会的计划和组织筹备工作；指导中小学体育教育改革；组织裁判员、教练员队伍建设培训及初中毕业生体育加试工作；负责成人教育工作。</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社会文化股</w:t>
      </w:r>
    </w:p>
    <w:p w:rsidR="0088595D" w:rsidRDefault="002E3E3B">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主要负责：综合管理社会文化艺术事业，制定、实施全县文化事业发展战略中长期发展规划；组织、协调全县重大文化艺术和社会文化活动，指导开展群众文化活动；做好全县文物保护、开发和利用工作；加强文化队伍建设，制定和实施人才培养规划，组织开展政策法规和职业技能培训；开展对外文化交流工作。</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社会事业股</w:t>
      </w:r>
    </w:p>
    <w:p w:rsidR="0088595D" w:rsidRDefault="002E3E3B">
      <w:pPr>
        <w:widowControl/>
        <w:spacing w:line="360" w:lineRule="auto"/>
        <w:ind w:firstLineChars="150" w:firstLine="480"/>
        <w:jc w:val="left"/>
        <w:rPr>
          <w:rFonts w:ascii="仿宋" w:eastAsia="仿宋" w:hAnsi="仿宋" w:cs="仿宋_GB2312"/>
          <w:bCs/>
          <w:kern w:val="0"/>
          <w:sz w:val="32"/>
          <w:szCs w:val="32"/>
        </w:rPr>
      </w:pPr>
      <w:r>
        <w:rPr>
          <w:rFonts w:ascii="仿宋" w:eastAsia="仿宋" w:hAnsi="仿宋" w:cs="仿宋_GB2312" w:hint="eastAsia"/>
          <w:bCs/>
          <w:kern w:val="0"/>
          <w:sz w:val="32"/>
          <w:szCs w:val="32"/>
        </w:rPr>
        <w:t xml:space="preserve"> 主要负责：广播电影电视工作行政管理，包括广播电视节目、卫星电视节目收录，通过信息网络向公众传播电视节目市场，依法查处破坏广播电视设施等行为；全面挺好全县文化市场的监督、管理工作、认真做好“扫黄打非”工作，维护市场秩序。</w:t>
      </w:r>
    </w:p>
    <w:p w:rsidR="0088595D" w:rsidRPr="003E3A62" w:rsidRDefault="002E3E3B">
      <w:pPr>
        <w:widowControl/>
        <w:numPr>
          <w:ilvl w:val="0"/>
          <w:numId w:val="1"/>
        </w:numPr>
        <w:spacing w:line="360" w:lineRule="auto"/>
        <w:ind w:firstLine="640"/>
        <w:jc w:val="left"/>
        <w:rPr>
          <w:rFonts w:ascii="黑体" w:eastAsia="黑体" w:hAnsi="黑体" w:cs="仿宋_GB2312"/>
          <w:kern w:val="0"/>
          <w:sz w:val="32"/>
          <w:szCs w:val="32"/>
        </w:rPr>
      </w:pPr>
      <w:r w:rsidRPr="003E3A62">
        <w:rPr>
          <w:rFonts w:ascii="黑体" w:eastAsia="黑体" w:hAnsi="黑体" w:cs="仿宋_GB2312" w:hint="eastAsia"/>
          <w:kern w:val="0"/>
          <w:sz w:val="32"/>
          <w:szCs w:val="32"/>
        </w:rPr>
        <w:t>部门预算安排总体情况</w:t>
      </w:r>
    </w:p>
    <w:p w:rsidR="003E3A62" w:rsidRPr="003E3A62" w:rsidRDefault="003E3A62" w:rsidP="003E3A62">
      <w:pPr>
        <w:spacing w:line="560" w:lineRule="exact"/>
        <w:ind w:firstLineChars="200" w:firstLine="640"/>
        <w:rPr>
          <w:rFonts w:ascii="仿宋_GB2312" w:eastAsia="仿宋_GB2312" w:hAnsi="仿宋_GB2312" w:cs="仿宋_GB2312"/>
          <w:sz w:val="32"/>
          <w:szCs w:val="32"/>
        </w:rPr>
      </w:pPr>
      <w:r w:rsidRPr="003E3A62">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1、收入说明</w:t>
      </w:r>
    </w:p>
    <w:p w:rsidR="0088595D" w:rsidRDefault="002E3E3B">
      <w:pPr>
        <w:widowControl/>
        <w:spacing w:line="360" w:lineRule="auto"/>
        <w:ind w:firstLineChars="196" w:firstLine="627"/>
        <w:jc w:val="left"/>
        <w:rPr>
          <w:rFonts w:ascii="仿宋" w:eastAsia="仿宋" w:hAnsi="仿宋" w:cs="仿宋_GB2312"/>
          <w:sz w:val="32"/>
          <w:szCs w:val="32"/>
        </w:rPr>
      </w:pPr>
      <w:r>
        <w:rPr>
          <w:rFonts w:ascii="仿宋" w:eastAsia="仿宋" w:hAnsi="仿宋" w:cs="仿宋_GB2312" w:hint="eastAsia"/>
          <w:kern w:val="0"/>
          <w:sz w:val="32"/>
          <w:szCs w:val="32"/>
        </w:rPr>
        <w:t>2019年部门收入预算总额为</w:t>
      </w:r>
      <w:r>
        <w:rPr>
          <w:rFonts w:ascii="仿宋" w:eastAsia="仿宋" w:hAnsi="仿宋" w:cs="仿宋_GB2312" w:hint="eastAsia"/>
          <w:sz w:val="32"/>
          <w:szCs w:val="32"/>
        </w:rPr>
        <w:t>53412.12</w:t>
      </w:r>
      <w:r>
        <w:rPr>
          <w:rFonts w:ascii="仿宋" w:eastAsia="仿宋" w:hAnsi="仿宋" w:cs="仿宋_GB2312" w:hint="eastAsia"/>
          <w:kern w:val="0"/>
          <w:sz w:val="32"/>
          <w:szCs w:val="32"/>
        </w:rPr>
        <w:t>万元，</w:t>
      </w:r>
      <w:r>
        <w:rPr>
          <w:rFonts w:ascii="仿宋" w:eastAsia="仿宋" w:hAnsi="仿宋" w:cs="仿宋" w:hint="eastAsia"/>
          <w:sz w:val="32"/>
          <w:szCs w:val="32"/>
        </w:rPr>
        <w:t>其中：一般公共预算收入</w:t>
      </w:r>
      <w:r>
        <w:rPr>
          <w:rFonts w:ascii="仿宋" w:eastAsia="仿宋" w:hAnsi="仿宋" w:cs="仿宋_GB2312" w:hint="eastAsia"/>
          <w:sz w:val="32"/>
          <w:szCs w:val="32"/>
        </w:rPr>
        <w:t>53412.12</w:t>
      </w:r>
      <w:r>
        <w:rPr>
          <w:rFonts w:ascii="仿宋" w:eastAsia="仿宋" w:hAnsi="仿宋" w:cs="仿宋" w:hint="eastAsia"/>
          <w:sz w:val="32"/>
          <w:szCs w:val="32"/>
        </w:rPr>
        <w:t>万元，政府性基金收入0万元，国有资本经营收入0万元，事业收入0万元，其他收入0万元。</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2、支出说明</w:t>
      </w:r>
    </w:p>
    <w:p w:rsidR="0088595D" w:rsidRDefault="002E3E3B">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2019年部门支出预算总额为</w:t>
      </w:r>
      <w:r>
        <w:rPr>
          <w:rFonts w:ascii="仿宋" w:eastAsia="仿宋" w:hAnsi="仿宋" w:cs="仿宋_GB2312" w:hint="eastAsia"/>
          <w:sz w:val="32"/>
          <w:szCs w:val="32"/>
        </w:rPr>
        <w:t>53412.12</w:t>
      </w:r>
      <w:r>
        <w:rPr>
          <w:rFonts w:ascii="仿宋" w:eastAsia="仿宋" w:hAnsi="仿宋" w:cs="仿宋_GB2312" w:hint="eastAsia"/>
          <w:kern w:val="0"/>
          <w:sz w:val="32"/>
          <w:szCs w:val="32"/>
        </w:rPr>
        <w:t>万元，其中：</w:t>
      </w:r>
      <w:r w:rsidR="003E3A62">
        <w:rPr>
          <w:rFonts w:ascii="仿宋" w:eastAsia="仿宋" w:hAnsi="仿宋" w:cs="仿宋_GB2312" w:hint="eastAsia"/>
          <w:kern w:val="0"/>
          <w:sz w:val="32"/>
          <w:szCs w:val="32"/>
        </w:rPr>
        <w:t>基本支出40509.88万元，包括</w:t>
      </w:r>
      <w:r>
        <w:rPr>
          <w:rFonts w:ascii="仿宋" w:eastAsia="仿宋" w:hAnsi="仿宋" w:cs="仿宋_GB2312" w:hint="eastAsia"/>
          <w:kern w:val="0"/>
          <w:sz w:val="32"/>
          <w:szCs w:val="32"/>
        </w:rPr>
        <w:t>人员经费支出40494.5</w:t>
      </w:r>
      <w:r w:rsidR="003E3A62">
        <w:rPr>
          <w:rFonts w:ascii="仿宋" w:eastAsia="仿宋" w:hAnsi="仿宋" w:cs="仿宋_GB2312" w:hint="eastAsia"/>
          <w:kern w:val="0"/>
          <w:sz w:val="32"/>
          <w:szCs w:val="32"/>
        </w:rPr>
        <w:t>万元，公用经费支出15.38</w:t>
      </w:r>
      <w:r>
        <w:rPr>
          <w:rFonts w:ascii="仿宋" w:eastAsia="仿宋" w:hAnsi="仿宋" w:cs="仿宋_GB2312" w:hint="eastAsia"/>
          <w:kern w:val="0"/>
          <w:sz w:val="32"/>
          <w:szCs w:val="32"/>
        </w:rPr>
        <w:t>万元。</w:t>
      </w:r>
    </w:p>
    <w:p w:rsidR="0088595D" w:rsidRDefault="002E3E3B">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3、比上年增减情况</w:t>
      </w:r>
    </w:p>
    <w:p w:rsidR="0088595D" w:rsidRDefault="002E3E3B">
      <w:pPr>
        <w:ind w:firstLineChars="200" w:firstLine="640"/>
        <w:rPr>
          <w:rFonts w:ascii="仿宋" w:eastAsia="仿宋" w:hAnsi="仿宋" w:cs="仿宋"/>
          <w:sz w:val="32"/>
          <w:szCs w:val="32"/>
        </w:rPr>
      </w:pPr>
      <w:r>
        <w:rPr>
          <w:rFonts w:ascii="仿宋" w:eastAsia="仿宋" w:hAnsi="仿宋" w:cs="仿宋_GB2312" w:hint="eastAsia"/>
          <w:kern w:val="0"/>
          <w:sz w:val="32"/>
          <w:szCs w:val="32"/>
        </w:rPr>
        <w:t>2019</w:t>
      </w:r>
      <w:r>
        <w:rPr>
          <w:rFonts w:ascii="仿宋" w:eastAsia="仿宋" w:hAnsi="仿宋" w:cs="仿宋_GB2312"/>
          <w:kern w:val="0"/>
          <w:sz w:val="32"/>
          <w:szCs w:val="32"/>
        </w:rPr>
        <w:t>年</w:t>
      </w:r>
      <w:r>
        <w:rPr>
          <w:rFonts w:ascii="仿宋" w:eastAsia="仿宋" w:hAnsi="仿宋" w:cs="仿宋_GB2312" w:hint="eastAsia"/>
          <w:kern w:val="0"/>
          <w:sz w:val="32"/>
          <w:szCs w:val="32"/>
        </w:rPr>
        <w:t>预算收支安排53412.</w:t>
      </w:r>
      <w:bookmarkStart w:id="0" w:name="_GoBack"/>
      <w:bookmarkEnd w:id="0"/>
      <w:r>
        <w:rPr>
          <w:rFonts w:ascii="仿宋" w:eastAsia="仿宋" w:hAnsi="仿宋" w:cs="仿宋_GB2312" w:hint="eastAsia"/>
          <w:kern w:val="0"/>
          <w:sz w:val="32"/>
          <w:szCs w:val="32"/>
        </w:rPr>
        <w:t>12万元，比去年增加了281</w:t>
      </w:r>
      <w:r w:rsidR="003E3A62">
        <w:rPr>
          <w:rFonts w:ascii="仿宋" w:eastAsia="仿宋" w:hAnsi="仿宋" w:cs="仿宋_GB2312" w:hint="eastAsia"/>
          <w:kern w:val="0"/>
          <w:sz w:val="32"/>
          <w:szCs w:val="32"/>
        </w:rPr>
        <w:t>82.26</w:t>
      </w:r>
      <w:r>
        <w:rPr>
          <w:rFonts w:ascii="仿宋" w:eastAsia="仿宋" w:hAnsi="仿宋" w:cs="仿宋_GB2312" w:hint="eastAsia"/>
          <w:kern w:val="0"/>
          <w:sz w:val="32"/>
          <w:szCs w:val="32"/>
        </w:rPr>
        <w:t>万元，</w:t>
      </w:r>
      <w:r w:rsidR="003E3A62">
        <w:rPr>
          <w:rFonts w:ascii="仿宋" w:eastAsia="仿宋" w:hAnsi="仿宋" w:cs="仿宋_GB2312" w:hint="eastAsia"/>
          <w:kern w:val="0"/>
          <w:sz w:val="32"/>
          <w:szCs w:val="32"/>
        </w:rPr>
        <w:t>其中：基本支出增加15280.02万元，主要是2019年对机关事业单位养老保险自2014年10月起进行清算，增加部分为单位20%部分养老保险清算资金</w:t>
      </w:r>
      <w:r w:rsidR="003E3A62">
        <w:rPr>
          <w:rFonts w:ascii="仿宋" w:eastAsia="仿宋" w:hAnsi="仿宋" w:cs="Calibri" w:hint="eastAsia"/>
          <w:kern w:val="0"/>
          <w:sz w:val="32"/>
          <w:szCs w:val="32"/>
        </w:rPr>
        <w:t>；项目支出增加12902.24万元，</w:t>
      </w:r>
      <w:r>
        <w:rPr>
          <w:rFonts w:ascii="仿宋" w:eastAsia="仿宋" w:hAnsi="仿宋" w:cs="仿宋_GB2312" w:hint="eastAsia"/>
          <w:kern w:val="0"/>
          <w:sz w:val="32"/>
          <w:szCs w:val="32"/>
        </w:rPr>
        <w:t>主要</w:t>
      </w:r>
      <w:r w:rsidR="003E3A62">
        <w:rPr>
          <w:rFonts w:ascii="仿宋" w:eastAsia="仿宋" w:hAnsi="仿宋" w:cs="仿宋_GB2312" w:hint="eastAsia"/>
          <w:kern w:val="0"/>
          <w:sz w:val="32"/>
          <w:szCs w:val="32"/>
        </w:rPr>
        <w:t>上级专项资金增加</w:t>
      </w:r>
      <w:r>
        <w:rPr>
          <w:rFonts w:ascii="仿宋" w:eastAsia="仿宋" w:hAnsi="仿宋" w:cs="仿宋" w:hint="eastAsia"/>
          <w:sz w:val="32"/>
          <w:szCs w:val="32"/>
        </w:rPr>
        <w:t>。</w:t>
      </w:r>
    </w:p>
    <w:p w:rsidR="0088595D" w:rsidRPr="00C517BB" w:rsidRDefault="002E3E3B" w:rsidP="00C517BB">
      <w:pPr>
        <w:pStyle w:val="10"/>
        <w:widowControl/>
        <w:numPr>
          <w:ilvl w:val="0"/>
          <w:numId w:val="4"/>
        </w:numPr>
        <w:spacing w:line="360" w:lineRule="auto"/>
        <w:ind w:firstLineChars="0"/>
        <w:jc w:val="left"/>
        <w:rPr>
          <w:rFonts w:ascii="黑体" w:eastAsia="黑体" w:hAnsi="黑体" w:cs="仿宋_GB2312"/>
          <w:kern w:val="0"/>
          <w:sz w:val="32"/>
          <w:szCs w:val="32"/>
        </w:rPr>
      </w:pPr>
      <w:r w:rsidRPr="00C517BB">
        <w:rPr>
          <w:rFonts w:ascii="黑体" w:eastAsia="黑体" w:hAnsi="黑体" w:cs="仿宋_GB2312" w:hint="eastAsia"/>
          <w:kern w:val="0"/>
          <w:sz w:val="32"/>
          <w:szCs w:val="32"/>
        </w:rPr>
        <w:t>机关运行经费安排情况</w:t>
      </w:r>
    </w:p>
    <w:p w:rsidR="0088595D" w:rsidRDefault="002E3E3B">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2019年，我单位安排机关运行费</w:t>
      </w:r>
      <w:r w:rsidR="00C517BB">
        <w:rPr>
          <w:rFonts w:ascii="仿宋" w:eastAsia="仿宋" w:hAnsi="仿宋" w:cs="仿宋_GB2312" w:hint="eastAsia"/>
          <w:kern w:val="0"/>
          <w:sz w:val="32"/>
          <w:szCs w:val="32"/>
        </w:rPr>
        <w:t>15.38</w:t>
      </w:r>
      <w:r>
        <w:rPr>
          <w:rFonts w:ascii="仿宋" w:eastAsia="仿宋" w:hAnsi="仿宋" w:cs="仿宋_GB2312" w:hint="eastAsia"/>
          <w:kern w:val="0"/>
          <w:sz w:val="32"/>
          <w:szCs w:val="32"/>
        </w:rPr>
        <w:t>万元，包括：办公费、差旅费、印刷费、培训费、公务接待费等日常运行支出。</w:t>
      </w:r>
    </w:p>
    <w:p w:rsidR="0088595D" w:rsidRPr="00C517BB" w:rsidRDefault="00C517BB">
      <w:pPr>
        <w:autoSpaceDE w:val="0"/>
        <w:autoSpaceDN w:val="0"/>
        <w:adjustRightInd w:val="0"/>
        <w:ind w:firstLine="640"/>
        <w:jc w:val="left"/>
        <w:rPr>
          <w:rFonts w:ascii="黑体" w:eastAsia="黑体" w:hAnsi="黑体" w:cs="Times New Roman"/>
          <w:sz w:val="32"/>
          <w:szCs w:val="32"/>
        </w:rPr>
      </w:pPr>
      <w:r w:rsidRPr="00C517BB">
        <w:rPr>
          <w:rFonts w:ascii="黑体" w:eastAsia="黑体" w:hAnsi="黑体" w:cs="Times New Roman" w:hint="eastAsia"/>
          <w:sz w:val="32"/>
          <w:szCs w:val="32"/>
        </w:rPr>
        <w:t>四、</w:t>
      </w:r>
      <w:r w:rsidR="002E3E3B" w:rsidRPr="00C517BB">
        <w:rPr>
          <w:rFonts w:ascii="黑体" w:eastAsia="黑体" w:hAnsi="黑体" w:cs="Times New Roman" w:hint="eastAsia"/>
          <w:sz w:val="32"/>
          <w:szCs w:val="32"/>
        </w:rPr>
        <w:t>财政拨款</w:t>
      </w:r>
      <w:r w:rsidR="002E3E3B" w:rsidRPr="00C517BB">
        <w:rPr>
          <w:rFonts w:ascii="黑体" w:eastAsia="黑体" w:hAnsi="黑体" w:cs="Times New Roman"/>
          <w:sz w:val="32"/>
          <w:szCs w:val="32"/>
        </w:rPr>
        <w:t>“</w:t>
      </w:r>
      <w:r w:rsidR="002E3E3B" w:rsidRPr="00C517BB">
        <w:rPr>
          <w:rFonts w:ascii="黑体" w:eastAsia="黑体" w:hAnsi="黑体" w:cs="Times New Roman" w:hint="eastAsia"/>
          <w:sz w:val="32"/>
          <w:szCs w:val="32"/>
        </w:rPr>
        <w:t>三公</w:t>
      </w:r>
      <w:r w:rsidR="002E3E3B" w:rsidRPr="00C517BB">
        <w:rPr>
          <w:rFonts w:ascii="黑体" w:eastAsia="黑体" w:hAnsi="黑体" w:cs="Times New Roman"/>
          <w:sz w:val="32"/>
          <w:szCs w:val="32"/>
        </w:rPr>
        <w:t>”</w:t>
      </w:r>
      <w:r w:rsidR="002E3E3B" w:rsidRPr="00C517BB">
        <w:rPr>
          <w:rFonts w:ascii="黑体" w:eastAsia="黑体" w:hAnsi="黑体" w:cs="Times New Roman" w:hint="eastAsia"/>
          <w:sz w:val="32"/>
          <w:szCs w:val="32"/>
        </w:rPr>
        <w:t>经费预算情况及增减变化原因</w:t>
      </w:r>
    </w:p>
    <w:p w:rsidR="0088595D" w:rsidRDefault="002E3E3B">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2019年，我单位“三公”预算支出0.8万元，其中，因公出国（境）费0元，安排公务用车维护费0.6万元，（其中公务用车购置费0元，公务用车运行维护费0.6</w:t>
      </w:r>
      <w:r w:rsidR="0030727E">
        <w:rPr>
          <w:rFonts w:ascii="仿宋" w:eastAsia="仿宋" w:hAnsi="仿宋" w:cs="仿宋_GB2312" w:hint="eastAsia"/>
          <w:kern w:val="0"/>
          <w:sz w:val="32"/>
          <w:szCs w:val="32"/>
        </w:rPr>
        <w:t>万元），公务接待</w:t>
      </w:r>
      <w:r>
        <w:rPr>
          <w:rFonts w:ascii="仿宋" w:eastAsia="仿宋" w:hAnsi="仿宋" w:cs="仿宋_GB2312" w:hint="eastAsia"/>
          <w:kern w:val="0"/>
          <w:sz w:val="32"/>
          <w:szCs w:val="32"/>
        </w:rPr>
        <w:t>费0.2万元，会议费0</w:t>
      </w:r>
      <w:r w:rsidR="00841285">
        <w:rPr>
          <w:rFonts w:ascii="仿宋" w:eastAsia="仿宋" w:hAnsi="仿宋" w:cs="仿宋_GB2312" w:hint="eastAsia"/>
          <w:kern w:val="0"/>
          <w:sz w:val="32"/>
          <w:szCs w:val="32"/>
        </w:rPr>
        <w:t>万元。其中，因公出国（境）费与上年持平，公务用车维护费与上年持平，公务接待费比上</w:t>
      </w:r>
      <w:r>
        <w:rPr>
          <w:rFonts w:ascii="仿宋" w:eastAsia="仿宋" w:hAnsi="仿宋" w:cs="仿宋_GB2312" w:hint="eastAsia"/>
          <w:kern w:val="0"/>
          <w:sz w:val="32"/>
          <w:szCs w:val="32"/>
        </w:rPr>
        <w:t>年减少20%</w:t>
      </w:r>
      <w:r w:rsidR="00841285">
        <w:rPr>
          <w:rFonts w:ascii="仿宋" w:eastAsia="仿宋" w:hAnsi="仿宋" w:cs="仿宋_GB2312" w:hint="eastAsia"/>
          <w:kern w:val="0"/>
          <w:sz w:val="32"/>
          <w:szCs w:val="32"/>
        </w:rPr>
        <w:t>，会议费与上年持平</w:t>
      </w:r>
      <w:r>
        <w:rPr>
          <w:rFonts w:ascii="仿宋" w:eastAsia="仿宋" w:hAnsi="仿宋" w:cs="仿宋_GB2312" w:hint="eastAsia"/>
          <w:kern w:val="0"/>
          <w:sz w:val="32"/>
          <w:szCs w:val="32"/>
        </w:rPr>
        <w:t>。</w:t>
      </w:r>
      <w:r w:rsidR="00841285">
        <w:rPr>
          <w:rFonts w:ascii="仿宋" w:eastAsia="仿宋" w:hAnsi="仿宋" w:cs="仿宋_GB2312" w:hint="eastAsia"/>
          <w:kern w:val="0"/>
          <w:sz w:val="32"/>
          <w:szCs w:val="32"/>
        </w:rPr>
        <w:t>“三公经费”减少原因是</w:t>
      </w:r>
      <w:r>
        <w:rPr>
          <w:rFonts w:ascii="仿宋" w:eastAsia="仿宋" w:hAnsi="仿宋" w:cs="仿宋_GB2312" w:hint="eastAsia"/>
          <w:kern w:val="0"/>
          <w:sz w:val="32"/>
          <w:szCs w:val="32"/>
        </w:rPr>
        <w:t>由于2019年</w:t>
      </w:r>
      <w:r w:rsidR="00C517BB">
        <w:rPr>
          <w:rFonts w:ascii="仿宋" w:eastAsia="仿宋" w:hAnsi="仿宋" w:cs="仿宋_GB2312" w:hint="eastAsia"/>
          <w:kern w:val="0"/>
          <w:sz w:val="32"/>
          <w:szCs w:val="32"/>
        </w:rPr>
        <w:t>公车改革后车辆减少、</w:t>
      </w:r>
      <w:r>
        <w:rPr>
          <w:rFonts w:ascii="仿宋" w:eastAsia="仿宋" w:hAnsi="仿宋" w:cs="仿宋_GB2312" w:hint="eastAsia"/>
          <w:kern w:val="0"/>
          <w:sz w:val="32"/>
          <w:szCs w:val="32"/>
        </w:rPr>
        <w:t>会议</w:t>
      </w:r>
      <w:r w:rsidR="00C517BB">
        <w:rPr>
          <w:rFonts w:ascii="仿宋" w:eastAsia="仿宋" w:hAnsi="仿宋" w:cs="仿宋_GB2312" w:hint="eastAsia"/>
          <w:kern w:val="0"/>
          <w:sz w:val="32"/>
          <w:szCs w:val="32"/>
        </w:rPr>
        <w:t>减少</w:t>
      </w:r>
      <w:r>
        <w:rPr>
          <w:rFonts w:ascii="仿宋" w:eastAsia="仿宋" w:hAnsi="仿宋" w:cs="仿宋_GB2312" w:hint="eastAsia"/>
          <w:kern w:val="0"/>
          <w:sz w:val="32"/>
          <w:szCs w:val="32"/>
        </w:rPr>
        <w:t>预算安排减少。</w:t>
      </w:r>
    </w:p>
    <w:p w:rsidR="002C5A5C" w:rsidRPr="002F5031" w:rsidRDefault="002F5031" w:rsidP="002F5031">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t>五、</w:t>
      </w:r>
      <w:r w:rsidR="002E3E3B" w:rsidRPr="002F5031">
        <w:rPr>
          <w:rFonts w:ascii="黑体" w:eastAsia="黑体" w:hAnsi="黑体" w:cs="Times New Roman" w:hint="eastAsia"/>
          <w:sz w:val="32"/>
          <w:szCs w:val="32"/>
        </w:rPr>
        <w:t>绩效预算情况</w:t>
      </w:r>
    </w:p>
    <w:p w:rsidR="00AD1208" w:rsidRDefault="005B415D" w:rsidP="006459DC">
      <w:pPr>
        <w:spacing w:line="560" w:lineRule="exact"/>
        <w:ind w:firstLineChars="200" w:firstLine="643"/>
        <w:jc w:val="left"/>
        <w:outlineLvl w:val="1"/>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lastRenderedPageBreak/>
        <w:t>（</w:t>
      </w:r>
      <w:r w:rsidR="000E13B4" w:rsidRPr="002F5031">
        <w:rPr>
          <w:rFonts w:ascii="仿宋_GB2312" w:eastAsia="仿宋_GB2312" w:cs="仿宋_GB2312" w:hint="eastAsia"/>
          <w:b/>
          <w:color w:val="000000"/>
          <w:kern w:val="0"/>
          <w:sz w:val="32"/>
          <w:szCs w:val="32"/>
        </w:rPr>
        <w:t>一</w:t>
      </w:r>
      <w:r>
        <w:rPr>
          <w:rFonts w:ascii="仿宋_GB2312" w:eastAsia="仿宋_GB2312" w:cs="仿宋_GB2312" w:hint="eastAsia"/>
          <w:b/>
          <w:color w:val="000000"/>
          <w:kern w:val="0"/>
          <w:sz w:val="32"/>
          <w:szCs w:val="32"/>
        </w:rPr>
        <w:t>）</w:t>
      </w:r>
      <w:r w:rsidR="00AD1208">
        <w:rPr>
          <w:rFonts w:ascii="仿宋_GB2312" w:eastAsia="仿宋_GB2312" w:cs="仿宋_GB2312" w:hint="eastAsia"/>
          <w:b/>
          <w:color w:val="000000"/>
          <w:kern w:val="0"/>
          <w:sz w:val="32"/>
          <w:szCs w:val="32"/>
        </w:rPr>
        <w:t>部门整体绩效目标</w:t>
      </w:r>
    </w:p>
    <w:p w:rsidR="000E13B4" w:rsidRPr="002F5031" w:rsidRDefault="00AD1208" w:rsidP="006459DC">
      <w:pPr>
        <w:spacing w:line="560" w:lineRule="exact"/>
        <w:ind w:firstLineChars="200" w:firstLine="643"/>
        <w:jc w:val="left"/>
        <w:outlineLvl w:val="1"/>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1、</w:t>
      </w:r>
      <w:r w:rsidR="000E13B4" w:rsidRPr="002F5031">
        <w:rPr>
          <w:rFonts w:ascii="仿宋_GB2312" w:eastAsia="仿宋_GB2312" w:cs="仿宋_GB2312" w:hint="eastAsia"/>
          <w:b/>
          <w:color w:val="000000"/>
          <w:kern w:val="0"/>
          <w:sz w:val="32"/>
          <w:szCs w:val="32"/>
        </w:rPr>
        <w:t>总体绩效目标</w:t>
      </w:r>
      <w:r w:rsidR="00C807E9" w:rsidRPr="002F5031">
        <w:rPr>
          <w:rFonts w:ascii="仿宋_GB2312" w:eastAsia="仿宋_GB2312" w:cs="仿宋_GB2312"/>
          <w:b/>
          <w:color w:val="000000"/>
          <w:kern w:val="0"/>
          <w:sz w:val="32"/>
          <w:szCs w:val="32"/>
        </w:rPr>
        <w:fldChar w:fldCharType="begin"/>
      </w:r>
      <w:r w:rsidR="000E13B4" w:rsidRPr="002F5031">
        <w:rPr>
          <w:rFonts w:ascii="仿宋_GB2312" w:eastAsia="仿宋_GB2312" w:cs="仿宋_GB2312"/>
          <w:b/>
          <w:color w:val="000000"/>
          <w:kern w:val="0"/>
          <w:sz w:val="32"/>
          <w:szCs w:val="32"/>
        </w:rPr>
        <w:instrText xml:space="preserve"> </w:instrText>
      </w:r>
      <w:r w:rsidR="000E13B4" w:rsidRPr="002F5031">
        <w:rPr>
          <w:rFonts w:ascii="仿宋_GB2312" w:eastAsia="仿宋_GB2312" w:cs="仿宋_GB2312" w:hint="eastAsia"/>
          <w:b/>
          <w:color w:val="000000"/>
          <w:kern w:val="0"/>
          <w:sz w:val="32"/>
          <w:szCs w:val="32"/>
        </w:rPr>
        <w:instrText xml:space="preserve">TC </w:instrText>
      </w:r>
      <w:bookmarkStart w:id="1" w:name="_Toc29410949"/>
      <w:r w:rsidR="000E13B4" w:rsidRPr="002F5031">
        <w:rPr>
          <w:rFonts w:ascii="仿宋_GB2312" w:eastAsia="仿宋_GB2312" w:cs="仿宋_GB2312" w:hint="eastAsia"/>
          <w:b/>
          <w:color w:val="000000"/>
          <w:kern w:val="0"/>
          <w:sz w:val="32"/>
          <w:szCs w:val="32"/>
        </w:rPr>
        <w:instrText>总体绩效目标</w:instrText>
      </w:r>
      <w:bookmarkEnd w:id="1"/>
      <w:r w:rsidR="000E13B4" w:rsidRPr="002F5031">
        <w:rPr>
          <w:rFonts w:ascii="仿宋_GB2312" w:eastAsia="仿宋_GB2312" w:cs="仿宋_GB2312" w:hint="eastAsia"/>
          <w:b/>
          <w:color w:val="000000"/>
          <w:kern w:val="0"/>
          <w:sz w:val="32"/>
          <w:szCs w:val="32"/>
        </w:rPr>
        <w:instrText xml:space="preserve"> \f A \l 1</w:instrText>
      </w:r>
      <w:r w:rsidR="000E13B4" w:rsidRPr="002F5031">
        <w:rPr>
          <w:rFonts w:ascii="仿宋_GB2312" w:eastAsia="仿宋_GB2312" w:cs="仿宋_GB2312"/>
          <w:b/>
          <w:color w:val="000000"/>
          <w:kern w:val="0"/>
          <w:sz w:val="32"/>
          <w:szCs w:val="32"/>
        </w:rPr>
        <w:instrText xml:space="preserve"> </w:instrText>
      </w:r>
      <w:r w:rsidR="00C807E9" w:rsidRPr="002F5031">
        <w:rPr>
          <w:rFonts w:ascii="仿宋_GB2312" w:eastAsia="仿宋_GB2312" w:cs="仿宋_GB2312"/>
          <w:b/>
          <w:color w:val="000000"/>
          <w:kern w:val="0"/>
          <w:sz w:val="32"/>
          <w:szCs w:val="32"/>
        </w:rPr>
        <w:fldChar w:fldCharType="end"/>
      </w:r>
    </w:p>
    <w:p w:rsidR="000E13B4" w:rsidRPr="002F5031" w:rsidRDefault="000E13B4" w:rsidP="006459DC">
      <w:pPr>
        <w:spacing w:line="560" w:lineRule="exact"/>
        <w:ind w:firstLineChars="200" w:firstLine="640"/>
        <w:jc w:val="left"/>
        <w:rPr>
          <w:rFonts w:ascii="仿宋_GB2312" w:eastAsia="仿宋_GB2312" w:cs="仿宋_GB2312"/>
          <w:color w:val="000000"/>
          <w:kern w:val="0"/>
          <w:sz w:val="32"/>
          <w:szCs w:val="32"/>
        </w:rPr>
      </w:pPr>
      <w:r w:rsidRPr="002F5031">
        <w:rPr>
          <w:rFonts w:ascii="仿宋_GB2312" w:eastAsia="仿宋_GB2312" w:cs="仿宋_GB2312"/>
          <w:color w:val="000000"/>
          <w:kern w:val="0"/>
          <w:sz w:val="32"/>
          <w:szCs w:val="32"/>
        </w:rPr>
        <w:t>202</w:t>
      </w:r>
      <w:r w:rsidRPr="002F5031">
        <w:rPr>
          <w:rFonts w:ascii="仿宋_GB2312" w:eastAsia="仿宋_GB2312" w:cs="仿宋_GB2312" w:hint="eastAsia"/>
          <w:color w:val="000000"/>
          <w:kern w:val="0"/>
          <w:sz w:val="32"/>
          <w:szCs w:val="32"/>
        </w:rPr>
        <w:t>1</w:t>
      </w:r>
      <w:r w:rsidRPr="002F5031">
        <w:rPr>
          <w:rFonts w:ascii="仿宋_GB2312" w:eastAsia="仿宋_GB2312" w:cs="仿宋_GB2312"/>
          <w:color w:val="000000"/>
          <w:kern w:val="0"/>
          <w:sz w:val="32"/>
          <w:szCs w:val="32"/>
        </w:rPr>
        <w:t>年，全</w:t>
      </w:r>
      <w:r w:rsidRPr="002F5031">
        <w:rPr>
          <w:rFonts w:ascii="仿宋_GB2312" w:eastAsia="仿宋_GB2312" w:cs="仿宋_GB2312" w:hint="eastAsia"/>
          <w:color w:val="000000"/>
          <w:kern w:val="0"/>
          <w:sz w:val="32"/>
          <w:szCs w:val="32"/>
        </w:rPr>
        <w:t>县</w:t>
      </w:r>
      <w:r w:rsidRPr="002F5031">
        <w:rPr>
          <w:rFonts w:ascii="仿宋_GB2312" w:eastAsia="仿宋_GB2312" w:cs="仿宋_GB2312"/>
          <w:color w:val="000000"/>
          <w:kern w:val="0"/>
          <w:sz w:val="32"/>
          <w:szCs w:val="32"/>
        </w:rPr>
        <w:t>教育工作的总体要求是：以习近平新时代中国特色社会主义思想为指导，深入学习贯彻党的十九大和全国、全省、全市教育大会精神，全面贯彻党的教育方针，以办人民满意教育为目标，坚持</w:t>
      </w:r>
      <w:r w:rsidRPr="002F5031">
        <w:rPr>
          <w:rFonts w:ascii="仿宋_GB2312" w:eastAsia="仿宋_GB2312" w:cs="仿宋_GB2312"/>
          <w:color w:val="000000"/>
          <w:kern w:val="0"/>
          <w:sz w:val="32"/>
          <w:szCs w:val="32"/>
        </w:rPr>
        <w:t>“</w:t>
      </w:r>
      <w:r w:rsidRPr="002F5031">
        <w:rPr>
          <w:rFonts w:ascii="仿宋_GB2312" w:eastAsia="仿宋_GB2312" w:cs="仿宋_GB2312"/>
          <w:color w:val="000000"/>
          <w:kern w:val="0"/>
          <w:sz w:val="32"/>
          <w:szCs w:val="32"/>
        </w:rPr>
        <w:t>156</w:t>
      </w:r>
      <w:r w:rsidRPr="002F5031">
        <w:rPr>
          <w:rFonts w:ascii="仿宋_GB2312" w:eastAsia="仿宋_GB2312" w:cs="仿宋_GB2312"/>
          <w:color w:val="000000"/>
          <w:kern w:val="0"/>
          <w:sz w:val="32"/>
          <w:szCs w:val="32"/>
        </w:rPr>
        <w:t>”</w:t>
      </w:r>
      <w:r w:rsidRPr="002F5031">
        <w:rPr>
          <w:rFonts w:ascii="仿宋_GB2312" w:eastAsia="仿宋_GB2312" w:cs="仿宋_GB2312"/>
          <w:color w:val="000000"/>
          <w:kern w:val="0"/>
          <w:sz w:val="32"/>
          <w:szCs w:val="32"/>
        </w:rPr>
        <w:t>的总体思路，即：围绕一个核心（全面提高教育质量），打赢五个攻坚战（教育均衡发展、京津冀教育协同发展、全面提升职业教育水平、重点项目建设、教育信息化建设），抓实六项重点工作（督导评价、学校安全、教师队伍建设、校长队伍建设、民办学校监管、基层党建工作），加快推进教育现代化，努力培养德智体美劳全面发展的社会主义建设者和接班人，为全面建设富强邯郸、美丽邯郸做出新贡献。</w:t>
      </w:r>
    </w:p>
    <w:p w:rsidR="000E13B4" w:rsidRPr="000E13B4" w:rsidRDefault="00AD1208" w:rsidP="006459DC">
      <w:pPr>
        <w:spacing w:line="560" w:lineRule="exact"/>
        <w:ind w:firstLineChars="200" w:firstLine="643"/>
        <w:jc w:val="left"/>
        <w:outlineLvl w:val="1"/>
        <w:rPr>
          <w:rFonts w:ascii="仿宋_GB2312" w:eastAsia="仿宋_GB2312" w:cs="仿宋_GB2312"/>
          <w:color w:val="000000"/>
          <w:kern w:val="0"/>
          <w:sz w:val="32"/>
          <w:szCs w:val="32"/>
        </w:rPr>
      </w:pPr>
      <w:r>
        <w:rPr>
          <w:rFonts w:ascii="仿宋_GB2312" w:eastAsia="仿宋_GB2312" w:cs="仿宋_GB2312" w:hint="eastAsia"/>
          <w:b/>
          <w:color w:val="000000"/>
          <w:kern w:val="0"/>
          <w:sz w:val="32"/>
          <w:szCs w:val="32"/>
        </w:rPr>
        <w:t>2</w:t>
      </w:r>
      <w:r w:rsidR="000E13B4" w:rsidRPr="000E13B4">
        <w:rPr>
          <w:rFonts w:ascii="仿宋_GB2312" w:eastAsia="仿宋_GB2312" w:cs="仿宋_GB2312" w:hint="eastAsia"/>
          <w:b/>
          <w:color w:val="000000"/>
          <w:kern w:val="0"/>
          <w:sz w:val="32"/>
          <w:szCs w:val="32"/>
        </w:rPr>
        <w:t>、分项绩效目标</w:t>
      </w:r>
      <w:r w:rsidR="00C807E9" w:rsidRPr="000E13B4">
        <w:rPr>
          <w:rFonts w:ascii="仿宋_GB2312" w:eastAsia="仿宋_GB2312" w:cs="仿宋_GB2312"/>
          <w:color w:val="000000"/>
          <w:kern w:val="0"/>
          <w:sz w:val="32"/>
          <w:szCs w:val="32"/>
        </w:rPr>
        <w:fldChar w:fldCharType="begin"/>
      </w:r>
      <w:r w:rsidR="000E13B4" w:rsidRPr="000E13B4">
        <w:rPr>
          <w:rFonts w:ascii="仿宋_GB2312" w:eastAsia="仿宋_GB2312" w:cs="仿宋_GB2312"/>
          <w:color w:val="000000"/>
          <w:kern w:val="0"/>
          <w:sz w:val="32"/>
          <w:szCs w:val="32"/>
        </w:rPr>
        <w:instrText xml:space="preserve"> </w:instrText>
      </w:r>
      <w:r w:rsidR="000E13B4" w:rsidRPr="000E13B4">
        <w:rPr>
          <w:rFonts w:ascii="仿宋_GB2312" w:eastAsia="仿宋_GB2312" w:cs="仿宋_GB2312" w:hint="eastAsia"/>
          <w:color w:val="000000"/>
          <w:kern w:val="0"/>
          <w:sz w:val="32"/>
          <w:szCs w:val="32"/>
        </w:rPr>
        <w:instrText xml:space="preserve">TC </w:instrText>
      </w:r>
      <w:bookmarkStart w:id="2" w:name="_Toc29410950"/>
      <w:r w:rsidR="000E13B4" w:rsidRPr="000E13B4">
        <w:rPr>
          <w:rFonts w:ascii="仿宋_GB2312" w:eastAsia="仿宋_GB2312" w:cs="仿宋_GB2312" w:hint="eastAsia"/>
          <w:color w:val="000000"/>
          <w:kern w:val="0"/>
          <w:sz w:val="32"/>
          <w:szCs w:val="32"/>
        </w:rPr>
        <w:instrText>分项绩效目标</w:instrText>
      </w:r>
      <w:bookmarkEnd w:id="2"/>
      <w:r w:rsidR="000E13B4" w:rsidRPr="000E13B4">
        <w:rPr>
          <w:rFonts w:ascii="仿宋_GB2312" w:eastAsia="仿宋_GB2312" w:cs="仿宋_GB2312" w:hint="eastAsia"/>
          <w:color w:val="000000"/>
          <w:kern w:val="0"/>
          <w:sz w:val="32"/>
          <w:szCs w:val="32"/>
        </w:rPr>
        <w:instrText xml:space="preserve"> \f A \l 1</w:instrText>
      </w:r>
      <w:r w:rsidR="000E13B4" w:rsidRPr="000E13B4">
        <w:rPr>
          <w:rFonts w:ascii="仿宋_GB2312" w:eastAsia="仿宋_GB2312" w:cs="仿宋_GB2312"/>
          <w:color w:val="000000"/>
          <w:kern w:val="0"/>
          <w:sz w:val="32"/>
          <w:szCs w:val="32"/>
        </w:rPr>
        <w:instrText xml:space="preserve"> </w:instrText>
      </w:r>
      <w:r w:rsidR="00C807E9" w:rsidRPr="000E13B4">
        <w:rPr>
          <w:rFonts w:ascii="仿宋_GB2312" w:eastAsia="仿宋_GB2312" w:cs="仿宋_GB2312"/>
          <w:color w:val="000000"/>
          <w:kern w:val="0"/>
          <w:sz w:val="32"/>
          <w:szCs w:val="32"/>
        </w:rPr>
        <w:fldChar w:fldCharType="end"/>
      </w:r>
    </w:p>
    <w:p w:rsidR="000E13B4"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学前教育职责绩效目标：开展扩大学前教育资源项目，大力发展公办幼儿园，加快农村幼儿园建设，支持</w:t>
      </w:r>
      <w:r w:rsidRPr="000E13B4">
        <w:rPr>
          <w:rFonts w:ascii="仿宋_GB2312" w:eastAsia="仿宋_GB2312" w:cs="仿宋_GB2312" w:hint="eastAsia"/>
          <w:color w:val="000000"/>
          <w:kern w:val="0"/>
          <w:sz w:val="32"/>
          <w:szCs w:val="32"/>
        </w:rPr>
        <w:t>本</w:t>
      </w:r>
      <w:r w:rsidRPr="000E13B4">
        <w:rPr>
          <w:rFonts w:ascii="仿宋_GB2312" w:eastAsia="仿宋_GB2312" w:cs="仿宋_GB2312"/>
          <w:color w:val="000000"/>
          <w:kern w:val="0"/>
          <w:sz w:val="32"/>
          <w:szCs w:val="32"/>
        </w:rPr>
        <w:t>县新建和扩建公办幼儿园，积极扶持普惠性幼儿园发展，开展幼儿园</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小学化</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专项治理工作，进一步改善办园条件，提高保教质量，学前三年毛入园率达92%以上。。</w:t>
      </w:r>
    </w:p>
    <w:p w:rsidR="000E13B4"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特殊教育职责绩效目标：各级各类特殊教育普及水平全面提高，解决实名登记的未入学适龄残疾儿童少年就学问题，提高义务教育阶段残疾儿童少年巩固水平，义务教育阶段残疾儿童少年入学率达95%以上，非义务教育阶段特殊教育规模显著扩大。依照教育部《普通学校特殊教育资源教室建设指南》要求，在招收残疾学生5人以上的普通学校建立资源教室，不足5人的县统筹建立特殊教育资源教室，到2020年底，每个县至少在2所以上普通学校建成资源教室，并逐步配备资源教师，积极推进融合教育工作。</w:t>
      </w:r>
    </w:p>
    <w:p w:rsidR="000E13B4"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lastRenderedPageBreak/>
        <w:t>义务教育职责绩效目标：做好控辍保学工作，认真组织好全</w:t>
      </w:r>
      <w:r w:rsidRPr="000E13B4">
        <w:rPr>
          <w:rFonts w:ascii="仿宋_GB2312" w:eastAsia="仿宋_GB2312" w:cs="仿宋_GB2312" w:hint="eastAsia"/>
          <w:color w:val="000000"/>
          <w:kern w:val="0"/>
          <w:sz w:val="32"/>
          <w:szCs w:val="32"/>
        </w:rPr>
        <w:t>县</w:t>
      </w:r>
      <w:r w:rsidRPr="000E13B4">
        <w:rPr>
          <w:rFonts w:ascii="仿宋_GB2312" w:eastAsia="仿宋_GB2312" w:cs="仿宋_GB2312"/>
          <w:color w:val="000000"/>
          <w:kern w:val="0"/>
          <w:sz w:val="32"/>
          <w:szCs w:val="32"/>
        </w:rPr>
        <w:t>中小学研学旅行工作和初中综合实践活动，扎实开展弹性离校工作,以农村教育为重点，推进义务教育均衡发展，加强学校文化建设和特色学校建设。1、加强控辍保学工作。认真落实《邯郸市教育局等十四部门关于进一步加强控辍保学提高义务教育巩固水平的实施意见》，义务教育阶段巩固率保持在98%以上。2、组织好全</w:t>
      </w:r>
      <w:r w:rsidRPr="000E13B4">
        <w:rPr>
          <w:rFonts w:ascii="仿宋_GB2312" w:eastAsia="仿宋_GB2312" w:cs="仿宋_GB2312" w:hint="eastAsia"/>
          <w:color w:val="000000"/>
          <w:kern w:val="0"/>
          <w:sz w:val="32"/>
          <w:szCs w:val="32"/>
        </w:rPr>
        <w:t>县</w:t>
      </w:r>
      <w:r w:rsidRPr="000E13B4">
        <w:rPr>
          <w:rFonts w:ascii="仿宋_GB2312" w:eastAsia="仿宋_GB2312" w:cs="仿宋_GB2312"/>
          <w:color w:val="000000"/>
          <w:kern w:val="0"/>
          <w:sz w:val="32"/>
          <w:szCs w:val="32"/>
        </w:rPr>
        <w:t>中小学研学旅行工作和初中综合实践活动。202</w:t>
      </w:r>
      <w:r w:rsidRPr="000E13B4">
        <w:rPr>
          <w:rFonts w:ascii="仿宋_GB2312" w:eastAsia="仿宋_GB2312" w:cs="仿宋_GB2312" w:hint="eastAsia"/>
          <w:color w:val="000000"/>
          <w:kern w:val="0"/>
          <w:sz w:val="32"/>
          <w:szCs w:val="32"/>
        </w:rPr>
        <w:t>1</w:t>
      </w:r>
      <w:r w:rsidRPr="000E13B4">
        <w:rPr>
          <w:rFonts w:ascii="仿宋_GB2312" w:eastAsia="仿宋_GB2312" w:cs="仿宋_GB2312"/>
          <w:color w:val="000000"/>
          <w:kern w:val="0"/>
          <w:sz w:val="32"/>
          <w:szCs w:val="32"/>
        </w:rPr>
        <w:t>年全市全面启动中小学研学旅行和初一年级学生综合社会实践活动，建立活动基地，提升学校综合素养。研学旅行和综合实践活动确保有师资、有教材、有课时、有成效。研学旅行和综合实践活动学生参与率达到95%及以上。3、落实好弹性离校工作。组织和落实好城区小学弹性离校惠民工作，有弹性离校需要的学生实现100%参与。4、推进义务教育均衡发展。落实好国家、省、市关于统筹推进县域内城乡义务教育一体化改革发展的实施意见，实施名校带动工程。</w:t>
      </w:r>
    </w:p>
    <w:p w:rsidR="000E13B4"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高中教育职责绩效目标：</w:t>
      </w:r>
      <w:r w:rsidRPr="000E13B4">
        <w:rPr>
          <w:rFonts w:ascii="仿宋_GB2312" w:eastAsia="仿宋_GB2312" w:cs="仿宋_GB2312" w:hint="eastAsia"/>
          <w:color w:val="000000"/>
          <w:kern w:val="0"/>
          <w:sz w:val="32"/>
          <w:szCs w:val="32"/>
        </w:rPr>
        <w:t>本县</w:t>
      </w:r>
      <w:r w:rsidRPr="000E13B4">
        <w:rPr>
          <w:rFonts w:ascii="仿宋_GB2312" w:eastAsia="仿宋_GB2312" w:cs="仿宋_GB2312"/>
          <w:color w:val="000000"/>
          <w:kern w:val="0"/>
          <w:sz w:val="32"/>
          <w:szCs w:val="32"/>
        </w:rPr>
        <w:t>中考报名和招生。包括普通中小学初中毕业生中招报名资格审查、</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三位一体</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身份认证、普通高中招生计划制定、中考考生片内生身份认定、普通高中招生分数线划定、考生志愿汇总及普通高中招生录取等工作。加强普通高中建设，完成十三五目标。加强学校基础设施建设，推进普通高中建设功坚战，完成招生录取工作。高中阶段毛入学率达93%以上。</w:t>
      </w:r>
    </w:p>
    <w:p w:rsidR="000E13B4"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职业教育职责绩效目标：推进职业教育改革发展，提高职业教育质量。认真贯彻落实职业教育改革方案，落实中等职业学校各类专业教学标准，推进中等职业学校教学诊断与改进工作，深入推进中等职业教育质量提升工程。核心业务完成的数量、质量、时效状况，实现效益：一是支持中等职业学校改善基本办学条件，加强中等职业学校实训基地、创新创业基地、双师型教师培养基地建设。二是推动职业教育改革</w:t>
      </w:r>
      <w:r w:rsidRPr="000E13B4">
        <w:rPr>
          <w:rFonts w:ascii="仿宋_GB2312" w:eastAsia="仿宋_GB2312" w:cs="仿宋_GB2312"/>
          <w:color w:val="000000"/>
          <w:kern w:val="0"/>
          <w:sz w:val="32"/>
          <w:szCs w:val="32"/>
        </w:rPr>
        <w:lastRenderedPageBreak/>
        <w:t>发展，推进</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1+X</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试点工作，突出择优扶强，重点建设精品、名牌中等职业学校，全面提高中等职业教育人才培养质量。三是深化教育教学改革，进一步扩大</w:t>
      </w:r>
      <w:r w:rsidRPr="000E13B4">
        <w:rPr>
          <w:rFonts w:ascii="仿宋_GB2312" w:eastAsia="仿宋_GB2312" w:cs="仿宋_GB2312" w:hint="eastAsia"/>
          <w:color w:val="000000"/>
          <w:kern w:val="0"/>
          <w:sz w:val="32"/>
          <w:szCs w:val="32"/>
        </w:rPr>
        <w:t>中</w:t>
      </w:r>
      <w:r w:rsidRPr="000E13B4">
        <w:rPr>
          <w:rFonts w:ascii="仿宋_GB2312" w:eastAsia="仿宋_GB2312" w:cs="仿宋_GB2312"/>
          <w:color w:val="000000"/>
          <w:kern w:val="0"/>
          <w:sz w:val="32"/>
          <w:szCs w:val="32"/>
        </w:rPr>
        <w:t>等职业教育优质教育资源。</w:t>
      </w:r>
    </w:p>
    <w:p w:rsidR="002C5A5C" w:rsidRPr="000E13B4" w:rsidRDefault="000E13B4"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教师队伍建设职责绩效目标：主管全</w:t>
      </w:r>
      <w:r w:rsidRPr="000E13B4">
        <w:rPr>
          <w:rFonts w:ascii="仿宋_GB2312" w:eastAsia="仿宋_GB2312" w:cs="仿宋_GB2312" w:hint="eastAsia"/>
          <w:color w:val="000000"/>
          <w:kern w:val="0"/>
          <w:sz w:val="32"/>
          <w:szCs w:val="32"/>
        </w:rPr>
        <w:t>县</w:t>
      </w:r>
      <w:r w:rsidRPr="000E13B4">
        <w:rPr>
          <w:rFonts w:ascii="仿宋_GB2312" w:eastAsia="仿宋_GB2312" w:cs="仿宋_GB2312"/>
          <w:color w:val="000000"/>
          <w:kern w:val="0"/>
          <w:sz w:val="32"/>
          <w:szCs w:val="32"/>
        </w:rPr>
        <w:t>教师工作，指导实施各级各类教师资格制度，规划、指导各级各类学校教师和教育行政干部队伍建设工作，指导教育系统人事制度改革等工作。负责全</w:t>
      </w:r>
      <w:r w:rsidRPr="000E13B4">
        <w:rPr>
          <w:rFonts w:ascii="仿宋_GB2312" w:eastAsia="仿宋_GB2312" w:cs="仿宋_GB2312" w:hint="eastAsia"/>
          <w:color w:val="000000"/>
          <w:kern w:val="0"/>
          <w:sz w:val="32"/>
          <w:szCs w:val="32"/>
        </w:rPr>
        <w:t>县</w:t>
      </w:r>
      <w:r w:rsidRPr="000E13B4">
        <w:rPr>
          <w:rFonts w:ascii="仿宋_GB2312" w:eastAsia="仿宋_GB2312" w:cs="仿宋_GB2312"/>
          <w:color w:val="000000"/>
          <w:kern w:val="0"/>
          <w:sz w:val="32"/>
          <w:szCs w:val="32"/>
        </w:rPr>
        <w:t>民办代课教师教龄补助发放工作。提升教师队伍素质。开展中小学、校长培训，完成中小学、幼儿园教师国家级、省级、市级培训计划，发放原民办代课教师教龄补助。落实乡村教师工作补贴和生活补助政策。建立乡村教师荣誉制度。推进中小学教师队伍</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县管校聘</w:t>
      </w:r>
      <w:r w:rsidRPr="000E13B4">
        <w:rPr>
          <w:rFonts w:ascii="仿宋_GB2312" w:eastAsia="仿宋_GB2312" w:cs="仿宋_GB2312"/>
          <w:color w:val="000000"/>
          <w:kern w:val="0"/>
          <w:sz w:val="32"/>
          <w:szCs w:val="32"/>
        </w:rPr>
        <w:t>”</w:t>
      </w:r>
      <w:r w:rsidRPr="000E13B4">
        <w:rPr>
          <w:rFonts w:ascii="仿宋_GB2312" w:eastAsia="仿宋_GB2312" w:cs="仿宋_GB2312"/>
          <w:color w:val="000000"/>
          <w:kern w:val="0"/>
          <w:sz w:val="32"/>
          <w:szCs w:val="32"/>
        </w:rPr>
        <w:t>管理体制改革教育。落实乡村教师乡镇工作补贴和生活补助，教师工资不低于当地公务员平均工资水平。遴选奖励优秀乡村教师优秀乡村教育工作者。按时申报农村原民办代课教师教龄补助资金。完成率不低于95%（优秀）。</w:t>
      </w:r>
    </w:p>
    <w:p w:rsidR="002C5A5C" w:rsidRPr="006459DC" w:rsidRDefault="00AD1208" w:rsidP="005B415D">
      <w:pPr>
        <w:spacing w:line="560" w:lineRule="exact"/>
        <w:ind w:firstLineChars="200" w:firstLine="643"/>
        <w:jc w:val="left"/>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3</w:t>
      </w:r>
      <w:r w:rsidR="000E13B4" w:rsidRPr="000E13B4">
        <w:rPr>
          <w:rFonts w:ascii="仿宋_GB2312" w:eastAsia="仿宋_GB2312" w:cs="仿宋_GB2312" w:hint="eastAsia"/>
          <w:b/>
          <w:color w:val="000000"/>
          <w:kern w:val="0"/>
          <w:sz w:val="32"/>
          <w:szCs w:val="32"/>
        </w:rPr>
        <w:t>、</w:t>
      </w:r>
      <w:r w:rsidR="005B415D">
        <w:rPr>
          <w:rFonts w:ascii="仿宋_GB2312" w:eastAsia="仿宋_GB2312" w:cs="仿宋_GB2312" w:hint="eastAsia"/>
          <w:b/>
          <w:color w:val="000000"/>
          <w:kern w:val="0"/>
          <w:sz w:val="32"/>
          <w:szCs w:val="32"/>
        </w:rPr>
        <w:t>工作</w:t>
      </w:r>
      <w:r w:rsidR="002C5A5C" w:rsidRPr="006459DC">
        <w:rPr>
          <w:rFonts w:ascii="仿宋_GB2312" w:eastAsia="仿宋_GB2312" w:cs="仿宋_GB2312" w:hint="eastAsia"/>
          <w:b/>
          <w:color w:val="000000"/>
          <w:kern w:val="0"/>
          <w:sz w:val="32"/>
          <w:szCs w:val="32"/>
        </w:rPr>
        <w:t>保障措施</w:t>
      </w:r>
    </w:p>
    <w:p w:rsidR="002C5A5C" w:rsidRPr="000E13B4" w:rsidRDefault="002C5A5C" w:rsidP="006459DC">
      <w:pPr>
        <w:spacing w:line="560" w:lineRule="exact"/>
        <w:ind w:firstLineChars="200" w:firstLine="640"/>
        <w:jc w:val="left"/>
        <w:rPr>
          <w:rFonts w:ascii="仿宋_GB2312" w:eastAsia="仿宋_GB2312" w:cs="仿宋_GB2312"/>
          <w:color w:val="000000"/>
          <w:kern w:val="0"/>
          <w:sz w:val="32"/>
          <w:szCs w:val="32"/>
        </w:rPr>
      </w:pPr>
      <w:r w:rsidRPr="000E13B4">
        <w:rPr>
          <w:rFonts w:ascii="仿宋_GB2312" w:eastAsia="仿宋_GB2312" w:cs="仿宋_GB2312"/>
          <w:color w:val="000000"/>
          <w:kern w:val="0"/>
          <w:sz w:val="32"/>
          <w:szCs w:val="32"/>
        </w:rPr>
        <w:t>2019年我局全面落实市委市政府和市教育工作目标要求，服务大局、创新工作，着力建设社会主义核心价值观体系，为实现以上目标，制定以下措施：</w:t>
      </w:r>
    </w:p>
    <w:p w:rsidR="002C5A5C" w:rsidRPr="000E13B4" w:rsidRDefault="00AD1208" w:rsidP="006459DC">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加强组织领导。各预算单位要高度重视，加强组织领导，按照绩效预算改革的要求，理顺内部工作机制，明确相关人员责任，制定实施方案，加强协调配合，将预算执行与各项业务工作相结合，确保年度发展规划目标落实到位。</w:t>
      </w:r>
    </w:p>
    <w:p w:rsidR="002C5A5C" w:rsidRPr="000E13B4" w:rsidRDefault="00AD1208" w:rsidP="006459DC">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、加强民生工作。认真落实国家学生资助政策。对学前教育、义务教育、普通高中教育、职业教育、高等教育等各阶段家庭经济困难学生，按照国家学生资助政策进行资助。</w:t>
      </w:r>
    </w:p>
    <w:p w:rsidR="002C5A5C" w:rsidRPr="000E13B4" w:rsidRDefault="00AD1208" w:rsidP="006459DC">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w:t>
      </w:r>
      <w:r w:rsidR="002C5A5C" w:rsidRPr="000E13B4">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、加强专项资金监管。一是按照</w:t>
      </w:r>
      <w:r w:rsidR="002C5A5C" w:rsidRPr="000E13B4">
        <w:rPr>
          <w:rFonts w:ascii="仿宋_GB2312" w:eastAsia="仿宋_GB2312" w:cs="仿宋_GB2312"/>
          <w:color w:val="000000"/>
          <w:kern w:val="0"/>
          <w:sz w:val="32"/>
          <w:szCs w:val="32"/>
        </w:rPr>
        <w:t>“</w:t>
      </w:r>
      <w:r w:rsidR="002C5A5C" w:rsidRPr="000E13B4">
        <w:rPr>
          <w:rFonts w:ascii="仿宋_GB2312" w:eastAsia="仿宋_GB2312" w:cs="仿宋_GB2312"/>
          <w:color w:val="000000"/>
          <w:kern w:val="0"/>
          <w:sz w:val="32"/>
          <w:szCs w:val="32"/>
        </w:rPr>
        <w:t>谁花钱，谁负责</w:t>
      </w:r>
      <w:r w:rsidR="002C5A5C" w:rsidRPr="000E13B4">
        <w:rPr>
          <w:rFonts w:ascii="仿宋_GB2312" w:eastAsia="仿宋_GB2312" w:cs="仿宋_GB2312"/>
          <w:color w:val="000000"/>
          <w:kern w:val="0"/>
          <w:sz w:val="32"/>
          <w:szCs w:val="32"/>
        </w:rPr>
        <w:t>”</w:t>
      </w:r>
      <w:r w:rsidR="002C5A5C" w:rsidRPr="000E13B4">
        <w:rPr>
          <w:rFonts w:ascii="仿宋_GB2312" w:eastAsia="仿宋_GB2312" w:cs="仿宋_GB2312"/>
          <w:color w:val="000000"/>
          <w:kern w:val="0"/>
          <w:sz w:val="32"/>
          <w:szCs w:val="32"/>
        </w:rPr>
        <w:t>的原则，分别建立经费使用责任制，严格经费支付审批程序，强化责任，严格管理。二是逐步运用网络等现代技术，对直属单位的经费开支进度、用途、效益等情况进行监控、评价，实行追踪监督，逐步扩大经费绩效评价的范围，并在此基础上建立健全奖惩机制。三是积极配合市财政局、市审计局做好对专项资金的监督、审计工作，对发现的问题及时纠正和处理。四是继续开展教育专项资金检查工作，进一步规范资金的管理和使用。</w:t>
      </w:r>
    </w:p>
    <w:p w:rsidR="002C5A5C" w:rsidRDefault="00AD1208" w:rsidP="006459DC">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w:t>
      </w:r>
      <w:r w:rsidR="002C5A5C" w:rsidRPr="000E13B4">
        <w:rPr>
          <w:rFonts w:ascii="仿宋_GB2312" w:eastAsia="仿宋_GB2312" w:cs="仿宋_GB2312"/>
          <w:color w:val="000000"/>
          <w:kern w:val="0"/>
          <w:sz w:val="32"/>
          <w:szCs w:val="32"/>
        </w:rPr>
        <w:t>、加快支出进度。为了提高资金的使用效益，保证专项资金的支出进度，督促所属预算单位加快资金支出进度。</w:t>
      </w:r>
    </w:p>
    <w:p w:rsidR="000051B4" w:rsidRPr="00AD1208" w:rsidRDefault="00AD1208" w:rsidP="00AD1208">
      <w:pPr>
        <w:spacing w:line="560" w:lineRule="exact"/>
        <w:ind w:firstLineChars="200" w:firstLine="643"/>
        <w:jc w:val="left"/>
        <w:rPr>
          <w:rFonts w:ascii="仿宋_GB2312" w:eastAsia="仿宋_GB2312" w:cs="仿宋_GB2312"/>
          <w:b/>
          <w:color w:val="000000"/>
          <w:kern w:val="0"/>
          <w:sz w:val="32"/>
          <w:szCs w:val="32"/>
        </w:rPr>
      </w:pPr>
      <w:r w:rsidRPr="00AD1208">
        <w:rPr>
          <w:rFonts w:ascii="仿宋_GB2312" w:eastAsia="仿宋_GB2312" w:cs="仿宋_GB2312" w:hint="eastAsia"/>
          <w:b/>
          <w:color w:val="000000"/>
          <w:kern w:val="0"/>
          <w:sz w:val="32"/>
          <w:szCs w:val="32"/>
        </w:rPr>
        <w:t>（二）专项资金绩效目标</w:t>
      </w:r>
    </w:p>
    <w:p w:rsidR="00AD1208" w:rsidRDefault="00AD1208" w:rsidP="006459DC">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1、</w:t>
      </w:r>
      <w:r w:rsidRPr="00AD1208">
        <w:rPr>
          <w:rFonts w:ascii="宋体" w:eastAsia="宋体" w:hAnsi="宋体" w:cs="宋体" w:hint="eastAsia"/>
          <w:kern w:val="0"/>
          <w:sz w:val="32"/>
          <w:szCs w:val="32"/>
        </w:rPr>
        <w:t>2019年支持学前教育发展省级专项资金绩效目标表</w:t>
      </w:r>
    </w:p>
    <w:tbl>
      <w:tblPr>
        <w:tblW w:w="12400" w:type="dxa"/>
        <w:jc w:val="center"/>
        <w:tblInd w:w="96" w:type="dxa"/>
        <w:tblLook w:val="04A0"/>
      </w:tblPr>
      <w:tblGrid>
        <w:gridCol w:w="1606"/>
        <w:gridCol w:w="2242"/>
        <w:gridCol w:w="2262"/>
        <w:gridCol w:w="1151"/>
        <w:gridCol w:w="1151"/>
        <w:gridCol w:w="1151"/>
        <w:gridCol w:w="1151"/>
        <w:gridCol w:w="1686"/>
      </w:tblGrid>
      <w:tr w:rsidR="00AD1208" w:rsidRPr="00AD1208" w:rsidTr="008352B0">
        <w:trPr>
          <w:trHeight w:val="480"/>
          <w:jc w:val="center"/>
        </w:trPr>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项目编码</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360-0401-JSN-XF6B</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项目名称</w:t>
            </w:r>
          </w:p>
        </w:tc>
        <w:tc>
          <w:tcPr>
            <w:tcW w:w="6290" w:type="dxa"/>
            <w:gridSpan w:val="5"/>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冀财教【2018】153号2019年支持学前教育发展省级专项资金</w:t>
            </w:r>
          </w:p>
        </w:tc>
      </w:tr>
      <w:tr w:rsidR="00AD1208" w:rsidRPr="00AD1208" w:rsidTr="008352B0">
        <w:trPr>
          <w:trHeight w:val="1080"/>
          <w:jc w:val="center"/>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项目实施计划</w:t>
            </w:r>
          </w:p>
        </w:tc>
        <w:tc>
          <w:tcPr>
            <w:tcW w:w="10794" w:type="dxa"/>
            <w:gridSpan w:val="7"/>
            <w:tcBorders>
              <w:top w:val="single" w:sz="4" w:space="0" w:color="auto"/>
              <w:left w:val="nil"/>
              <w:bottom w:val="single" w:sz="4" w:space="0" w:color="auto"/>
              <w:right w:val="single" w:sz="4" w:space="0" w:color="auto"/>
            </w:tcBorders>
            <w:shd w:val="clear" w:color="auto" w:fill="auto"/>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第一季度摸底调查我县前教育情况，需发展及该项的项目，第二、三、四季度待资金到位及时拨付，主要用于扩大学前教育资源等。</w:t>
            </w:r>
          </w:p>
        </w:tc>
      </w:tr>
      <w:tr w:rsidR="00AD1208" w:rsidRPr="00AD1208" w:rsidTr="008352B0">
        <w:trPr>
          <w:trHeight w:val="276"/>
          <w:jc w:val="center"/>
        </w:trPr>
        <w:tc>
          <w:tcPr>
            <w:tcW w:w="1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资金支出计划（%）</w:t>
            </w: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第一季度</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第二季度</w:t>
            </w:r>
          </w:p>
        </w:tc>
        <w:tc>
          <w:tcPr>
            <w:tcW w:w="4604" w:type="dxa"/>
            <w:gridSpan w:val="4"/>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第三季度</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第四季度</w:t>
            </w:r>
          </w:p>
        </w:tc>
      </w:tr>
      <w:tr w:rsidR="00AD1208" w:rsidRPr="00AD1208" w:rsidTr="008352B0">
        <w:trPr>
          <w:trHeight w:val="300"/>
          <w:jc w:val="center"/>
        </w:trPr>
        <w:tc>
          <w:tcPr>
            <w:tcW w:w="160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242"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25.00</w:t>
            </w:r>
          </w:p>
        </w:tc>
        <w:tc>
          <w:tcPr>
            <w:tcW w:w="2262"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25.00</w:t>
            </w:r>
          </w:p>
        </w:tc>
        <w:tc>
          <w:tcPr>
            <w:tcW w:w="4604" w:type="dxa"/>
            <w:gridSpan w:val="4"/>
            <w:tcBorders>
              <w:top w:val="single" w:sz="4" w:space="0" w:color="auto"/>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25.00</w:t>
            </w:r>
          </w:p>
        </w:tc>
        <w:tc>
          <w:tcPr>
            <w:tcW w:w="1686"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25.00</w:t>
            </w:r>
          </w:p>
        </w:tc>
      </w:tr>
      <w:tr w:rsidR="00AD1208" w:rsidRPr="00AD1208" w:rsidTr="008352B0">
        <w:trPr>
          <w:trHeight w:val="1080"/>
          <w:jc w:val="center"/>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绩效目标</w:t>
            </w:r>
          </w:p>
        </w:tc>
        <w:tc>
          <w:tcPr>
            <w:tcW w:w="10794" w:type="dxa"/>
            <w:gridSpan w:val="7"/>
            <w:tcBorders>
              <w:top w:val="single" w:sz="4" w:space="0" w:color="auto"/>
              <w:left w:val="nil"/>
              <w:bottom w:val="single" w:sz="4" w:space="0" w:color="auto"/>
              <w:right w:val="single" w:sz="4" w:space="0" w:color="auto"/>
            </w:tcBorders>
            <w:shd w:val="clear" w:color="auto" w:fill="auto"/>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项目完成后，有利于发展学前教育，扩发学前教育资源。</w:t>
            </w:r>
          </w:p>
        </w:tc>
      </w:tr>
      <w:tr w:rsidR="00AD1208" w:rsidRPr="00AD1208" w:rsidTr="008352B0">
        <w:trPr>
          <w:trHeight w:val="300"/>
          <w:jc w:val="center"/>
        </w:trPr>
        <w:tc>
          <w:tcPr>
            <w:tcW w:w="1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w:t>
            </w:r>
            <w:r w:rsidRPr="00AD1208">
              <w:rPr>
                <w:rFonts w:ascii="宋体" w:eastAsia="宋体" w:hAnsi="宋体" w:cs="宋体" w:hint="eastAsia"/>
                <w:b/>
                <w:bCs/>
                <w:kern w:val="0"/>
                <w:sz w:val="18"/>
                <w:szCs w:val="18"/>
              </w:rPr>
              <w:br/>
              <w:t>分类</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w:t>
            </w:r>
          </w:p>
        </w:tc>
        <w:tc>
          <w:tcPr>
            <w:tcW w:w="2262"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绩效指标描述</w:t>
            </w:r>
          </w:p>
        </w:tc>
        <w:tc>
          <w:tcPr>
            <w:tcW w:w="4604" w:type="dxa"/>
            <w:gridSpan w:val="4"/>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绩效指标评价标准</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评价标准确定依据</w:t>
            </w:r>
          </w:p>
        </w:tc>
      </w:tr>
      <w:tr w:rsidR="00AD1208" w:rsidRPr="00AD1208" w:rsidTr="008352B0">
        <w:trPr>
          <w:trHeight w:val="300"/>
          <w:jc w:val="center"/>
        </w:trPr>
        <w:tc>
          <w:tcPr>
            <w:tcW w:w="160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24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2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优</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良</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中</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差</w:t>
            </w:r>
          </w:p>
        </w:tc>
        <w:tc>
          <w:tcPr>
            <w:tcW w:w="168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r>
      <w:tr w:rsidR="00AD1208" w:rsidRPr="00AD1208" w:rsidTr="008352B0">
        <w:trPr>
          <w:trHeight w:val="612"/>
          <w:jc w:val="center"/>
        </w:trPr>
        <w:tc>
          <w:tcPr>
            <w:tcW w:w="1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lastRenderedPageBreak/>
              <w:t>产出指标</w:t>
            </w: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公共财政预算教育经费到位率（100%）</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拨付公用经费数占应拨付数比率</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100%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&lt;90%</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国家学前教育发展政策</w:t>
            </w:r>
          </w:p>
        </w:tc>
      </w:tr>
      <w:tr w:rsidR="00AD1208" w:rsidRPr="00AD1208" w:rsidTr="008352B0">
        <w:trPr>
          <w:trHeight w:val="612"/>
          <w:jc w:val="center"/>
        </w:trPr>
        <w:tc>
          <w:tcPr>
            <w:tcW w:w="160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配套设施完成率（100%）</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实际完成配套设施量占计划完成配套设施量的比率</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100％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实地查看，统计数据</w:t>
            </w:r>
          </w:p>
        </w:tc>
      </w:tr>
      <w:tr w:rsidR="00AD1208" w:rsidRPr="00AD1208" w:rsidTr="008352B0">
        <w:trPr>
          <w:trHeight w:val="240"/>
          <w:jc w:val="center"/>
        </w:trPr>
        <w:tc>
          <w:tcPr>
            <w:tcW w:w="160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r>
      <w:tr w:rsidR="00AD1208" w:rsidRPr="00AD1208" w:rsidTr="008352B0">
        <w:trPr>
          <w:trHeight w:val="792"/>
          <w:jc w:val="center"/>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left"/>
              <w:rPr>
                <w:rFonts w:ascii="宋体" w:eastAsia="宋体" w:hAnsi="宋体" w:cs="宋体"/>
                <w:b/>
                <w:bCs/>
                <w:kern w:val="0"/>
                <w:sz w:val="18"/>
                <w:szCs w:val="18"/>
              </w:rPr>
            </w:pPr>
            <w:r w:rsidRPr="00AD1208">
              <w:rPr>
                <w:rFonts w:ascii="宋体" w:eastAsia="宋体" w:hAnsi="宋体" w:cs="宋体" w:hint="eastAsia"/>
                <w:b/>
                <w:bCs/>
                <w:kern w:val="0"/>
                <w:sz w:val="18"/>
                <w:szCs w:val="18"/>
              </w:rPr>
              <w:t>效果指标</w:t>
            </w: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学生对学校满意度（98%）</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调查中对学校满意和较满意的学生数占调查总人数的比率</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≥98%</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&lt;90%</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国家学前教育发展政策</w:t>
            </w:r>
          </w:p>
        </w:tc>
      </w:tr>
      <w:tr w:rsidR="00AD1208" w:rsidRPr="00AD1208" w:rsidTr="008352B0">
        <w:trPr>
          <w:trHeight w:val="792"/>
          <w:jc w:val="center"/>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left"/>
              <w:rPr>
                <w:rFonts w:ascii="宋体" w:eastAsia="宋体" w:hAnsi="宋体" w:cs="宋体"/>
                <w:b/>
                <w:bCs/>
                <w:kern w:val="0"/>
                <w:sz w:val="18"/>
                <w:szCs w:val="18"/>
              </w:rPr>
            </w:pPr>
            <w:r w:rsidRPr="00AD1208">
              <w:rPr>
                <w:rFonts w:ascii="宋体" w:eastAsia="宋体" w:hAnsi="宋体" w:cs="宋体" w:hint="eastAsia"/>
                <w:b/>
                <w:bCs/>
                <w:kern w:val="0"/>
                <w:sz w:val="18"/>
                <w:szCs w:val="18"/>
              </w:rPr>
              <w:t>效果指标</w:t>
            </w: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家长对学校的满意度（98%）</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调查中对学校满意和较满意的家长数占调查总人数的比率</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≥98%</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&lt;90%</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国家学前教育发展政策</w:t>
            </w:r>
          </w:p>
        </w:tc>
      </w:tr>
      <w:tr w:rsidR="00AD1208" w:rsidRPr="00AD1208" w:rsidTr="008352B0">
        <w:trPr>
          <w:trHeight w:val="240"/>
          <w:jc w:val="center"/>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left"/>
              <w:rPr>
                <w:rFonts w:ascii="宋体" w:eastAsia="宋体" w:hAnsi="宋体" w:cs="宋体"/>
                <w:b/>
                <w:bCs/>
                <w:kern w:val="0"/>
                <w:sz w:val="18"/>
                <w:szCs w:val="18"/>
              </w:rPr>
            </w:pPr>
            <w:r w:rsidRPr="00AD1208">
              <w:rPr>
                <w:rFonts w:ascii="宋体" w:eastAsia="宋体" w:hAnsi="宋体" w:cs="宋体" w:hint="eastAsia"/>
                <w:b/>
                <w:bCs/>
                <w:kern w:val="0"/>
                <w:sz w:val="18"/>
                <w:szCs w:val="18"/>
              </w:rPr>
              <w:t>满意度指标</w:t>
            </w:r>
          </w:p>
        </w:tc>
        <w:tc>
          <w:tcPr>
            <w:tcW w:w="224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服务对象满意度</w:t>
            </w:r>
          </w:p>
        </w:tc>
        <w:tc>
          <w:tcPr>
            <w:tcW w:w="2262"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家长对学校的满意度</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≥98%</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51"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&lt;90%</w:t>
            </w:r>
          </w:p>
        </w:tc>
        <w:tc>
          <w:tcPr>
            <w:tcW w:w="168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调查问卷</w:t>
            </w:r>
          </w:p>
        </w:tc>
      </w:tr>
    </w:tbl>
    <w:p w:rsidR="00AD1208" w:rsidRPr="00E86694" w:rsidRDefault="00AD1208" w:rsidP="00E86694">
      <w:pPr>
        <w:spacing w:line="560" w:lineRule="exact"/>
        <w:ind w:firstLineChars="200" w:firstLine="640"/>
        <w:jc w:val="left"/>
        <w:rPr>
          <w:rFonts w:ascii="仿宋_GB2312" w:eastAsia="仿宋_GB2312" w:cs="仿宋_GB2312"/>
          <w:color w:val="000000"/>
          <w:kern w:val="0"/>
          <w:sz w:val="32"/>
          <w:szCs w:val="32"/>
        </w:rPr>
      </w:pPr>
      <w:r w:rsidRPr="00E86694">
        <w:rPr>
          <w:rFonts w:ascii="仿宋_GB2312" w:eastAsia="仿宋_GB2312" w:cs="仿宋_GB2312" w:hint="eastAsia"/>
          <w:color w:val="000000"/>
          <w:kern w:val="0"/>
          <w:sz w:val="32"/>
          <w:szCs w:val="32"/>
        </w:rPr>
        <w:t>2、</w:t>
      </w:r>
      <w:r w:rsidR="00A94DCB" w:rsidRPr="00E86694">
        <w:rPr>
          <w:rFonts w:ascii="宋体" w:eastAsia="宋体" w:hAnsi="宋体" w:cs="宋体" w:hint="eastAsia"/>
          <w:kern w:val="0"/>
          <w:sz w:val="32"/>
          <w:szCs w:val="32"/>
        </w:rPr>
        <w:t>2019年省级城乡义务教育补助经费（农村小学生营养改善计划）</w:t>
      </w:r>
      <w:r w:rsidR="00FD1942" w:rsidRPr="00AD1208">
        <w:rPr>
          <w:rFonts w:ascii="宋体" w:eastAsia="宋体" w:hAnsi="宋体" w:cs="宋体" w:hint="eastAsia"/>
          <w:kern w:val="0"/>
          <w:sz w:val="32"/>
          <w:szCs w:val="32"/>
        </w:rPr>
        <w:t>专项资金绩效目标表</w:t>
      </w:r>
    </w:p>
    <w:tbl>
      <w:tblPr>
        <w:tblW w:w="11920" w:type="dxa"/>
        <w:jc w:val="center"/>
        <w:tblInd w:w="96" w:type="dxa"/>
        <w:tblLook w:val="04A0"/>
      </w:tblPr>
      <w:tblGrid>
        <w:gridCol w:w="1562"/>
        <w:gridCol w:w="2166"/>
        <w:gridCol w:w="2159"/>
        <w:gridCol w:w="1105"/>
        <w:gridCol w:w="1105"/>
        <w:gridCol w:w="1105"/>
        <w:gridCol w:w="1105"/>
        <w:gridCol w:w="1613"/>
      </w:tblGrid>
      <w:tr w:rsidR="00AD1208" w:rsidRPr="00AD1208" w:rsidTr="008352B0">
        <w:trPr>
          <w:trHeight w:val="480"/>
          <w:jc w:val="center"/>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项目编码</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360-0501-JSN-3CVD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项目名称</w:t>
            </w:r>
          </w:p>
        </w:tc>
        <w:tc>
          <w:tcPr>
            <w:tcW w:w="6033" w:type="dxa"/>
            <w:gridSpan w:val="5"/>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冀财教[2019]13号2019年省级城乡义务教育补助经费（农村小学生营养改善计划）</w:t>
            </w:r>
          </w:p>
        </w:tc>
      </w:tr>
      <w:tr w:rsidR="00AD1208" w:rsidRPr="00AD1208" w:rsidTr="008352B0">
        <w:trPr>
          <w:trHeight w:val="1080"/>
          <w:jc w:val="center"/>
        </w:trPr>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项目实施计划</w:t>
            </w:r>
          </w:p>
        </w:tc>
        <w:tc>
          <w:tcPr>
            <w:tcW w:w="10358" w:type="dxa"/>
            <w:gridSpan w:val="7"/>
            <w:tcBorders>
              <w:top w:val="single" w:sz="4" w:space="0" w:color="auto"/>
              <w:left w:val="nil"/>
              <w:bottom w:val="single" w:sz="4" w:space="0" w:color="auto"/>
              <w:right w:val="single" w:sz="4" w:space="0" w:color="auto"/>
            </w:tcBorders>
            <w:shd w:val="clear" w:color="auto" w:fill="auto"/>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2019年8月全市统一招标采购，9月秋季开学时，中标单位开始向学校供货。每天登记，每周、每月汇总，按月拨付资金</w:t>
            </w:r>
          </w:p>
        </w:tc>
      </w:tr>
      <w:tr w:rsidR="00AD1208" w:rsidRPr="00AD1208" w:rsidTr="008352B0">
        <w:trPr>
          <w:trHeight w:val="276"/>
          <w:jc w:val="center"/>
        </w:trPr>
        <w:tc>
          <w:tcPr>
            <w:tcW w:w="1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资金支出计划（%）</w:t>
            </w: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第一季度</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第二季度</w:t>
            </w:r>
          </w:p>
        </w:tc>
        <w:tc>
          <w:tcPr>
            <w:tcW w:w="4420" w:type="dxa"/>
            <w:gridSpan w:val="4"/>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第三季度</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第四季度</w:t>
            </w:r>
          </w:p>
        </w:tc>
      </w:tr>
      <w:tr w:rsidR="00AD1208" w:rsidRPr="00AD1208" w:rsidTr="008352B0">
        <w:trPr>
          <w:trHeight w:val="300"/>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0.00</w:t>
            </w:r>
          </w:p>
        </w:tc>
        <w:tc>
          <w:tcPr>
            <w:tcW w:w="2159"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0.00</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50.00</w:t>
            </w:r>
          </w:p>
        </w:tc>
        <w:tc>
          <w:tcPr>
            <w:tcW w:w="1613" w:type="dxa"/>
            <w:tcBorders>
              <w:top w:val="nil"/>
              <w:left w:val="nil"/>
              <w:bottom w:val="single" w:sz="4" w:space="0" w:color="auto"/>
              <w:right w:val="single" w:sz="4" w:space="0" w:color="auto"/>
            </w:tcBorders>
            <w:shd w:val="clear" w:color="auto" w:fill="auto"/>
            <w:noWrap/>
            <w:vAlign w:val="center"/>
            <w:hideMark/>
          </w:tcPr>
          <w:p w:rsidR="00AD1208" w:rsidRPr="00AD1208" w:rsidRDefault="00AD1208" w:rsidP="00AD1208">
            <w:pPr>
              <w:widowControl/>
              <w:jc w:val="right"/>
              <w:rPr>
                <w:rFonts w:ascii="宋体" w:eastAsia="宋体" w:hAnsi="宋体" w:cs="宋体"/>
                <w:kern w:val="0"/>
                <w:sz w:val="18"/>
                <w:szCs w:val="18"/>
              </w:rPr>
            </w:pPr>
            <w:r w:rsidRPr="00AD1208">
              <w:rPr>
                <w:rFonts w:ascii="宋体" w:eastAsia="宋体" w:hAnsi="宋体" w:cs="宋体" w:hint="eastAsia"/>
                <w:kern w:val="0"/>
                <w:sz w:val="18"/>
                <w:szCs w:val="18"/>
              </w:rPr>
              <w:t>50.00</w:t>
            </w:r>
          </w:p>
        </w:tc>
      </w:tr>
      <w:tr w:rsidR="00AD1208" w:rsidRPr="00AD1208" w:rsidTr="008352B0">
        <w:trPr>
          <w:trHeight w:val="1080"/>
          <w:jc w:val="center"/>
        </w:trPr>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绩效目标</w:t>
            </w:r>
          </w:p>
        </w:tc>
        <w:tc>
          <w:tcPr>
            <w:tcW w:w="10358" w:type="dxa"/>
            <w:gridSpan w:val="7"/>
            <w:tcBorders>
              <w:top w:val="single" w:sz="4" w:space="0" w:color="auto"/>
              <w:left w:val="nil"/>
              <w:bottom w:val="single" w:sz="4" w:space="0" w:color="auto"/>
              <w:right w:val="single" w:sz="4" w:space="0" w:color="auto"/>
            </w:tcBorders>
            <w:shd w:val="clear" w:color="auto" w:fill="auto"/>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改善全县农村小学学生营养状况，提高农村小学学生健康水平 。</w:t>
            </w:r>
          </w:p>
        </w:tc>
      </w:tr>
      <w:tr w:rsidR="00AD1208" w:rsidRPr="00AD1208" w:rsidTr="008352B0">
        <w:trPr>
          <w:trHeight w:val="300"/>
          <w:jc w:val="center"/>
        </w:trPr>
        <w:tc>
          <w:tcPr>
            <w:tcW w:w="1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w:t>
            </w:r>
            <w:r w:rsidRPr="00AD1208">
              <w:rPr>
                <w:rFonts w:ascii="宋体" w:eastAsia="宋体" w:hAnsi="宋体" w:cs="宋体" w:hint="eastAsia"/>
                <w:b/>
                <w:bCs/>
                <w:kern w:val="0"/>
                <w:sz w:val="18"/>
                <w:szCs w:val="18"/>
              </w:rPr>
              <w:br/>
              <w:t>分类</w:t>
            </w:r>
          </w:p>
        </w:tc>
        <w:tc>
          <w:tcPr>
            <w:tcW w:w="2166"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绩效指标描述</w:t>
            </w:r>
          </w:p>
        </w:tc>
        <w:tc>
          <w:tcPr>
            <w:tcW w:w="4420" w:type="dxa"/>
            <w:gridSpan w:val="4"/>
            <w:tcBorders>
              <w:top w:val="single" w:sz="4" w:space="0" w:color="auto"/>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绩效指标评价标准</w:t>
            </w:r>
          </w:p>
        </w:tc>
        <w:tc>
          <w:tcPr>
            <w:tcW w:w="1613" w:type="dxa"/>
            <w:vMerge w:val="restart"/>
            <w:tcBorders>
              <w:top w:val="nil"/>
              <w:left w:val="single" w:sz="4" w:space="0" w:color="auto"/>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评价标准确定依据</w:t>
            </w:r>
          </w:p>
        </w:tc>
      </w:tr>
      <w:tr w:rsidR="00AD1208" w:rsidRPr="00AD1208" w:rsidTr="008352B0">
        <w:trPr>
          <w:trHeight w:val="300"/>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59"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优</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良</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中</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差</w:t>
            </w:r>
          </w:p>
        </w:tc>
        <w:tc>
          <w:tcPr>
            <w:tcW w:w="1613"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r>
      <w:tr w:rsidR="00AD1208" w:rsidRPr="00AD1208" w:rsidTr="008352B0">
        <w:trPr>
          <w:trHeight w:val="612"/>
          <w:jc w:val="center"/>
        </w:trPr>
        <w:tc>
          <w:tcPr>
            <w:tcW w:w="1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产出指标</w:t>
            </w: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营养改善计划供餐小学生数量（37690人）</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营养改善计划供餐小学生数量</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37690人</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≥37600</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≥37500</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＜37500</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学生统计表</w:t>
            </w:r>
          </w:p>
        </w:tc>
      </w:tr>
      <w:tr w:rsidR="00AD1208" w:rsidRPr="00AD1208" w:rsidTr="008352B0">
        <w:trPr>
          <w:trHeight w:val="612"/>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政府采购率（100%）</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实际政府采购数量占应实施政府采购数量的比率</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100%</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招标采购合同</w:t>
            </w:r>
          </w:p>
        </w:tc>
      </w:tr>
      <w:tr w:rsidR="00AD1208" w:rsidRPr="00AD1208" w:rsidTr="008352B0">
        <w:trPr>
          <w:trHeight w:val="240"/>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r>
      <w:tr w:rsidR="00AD1208" w:rsidRPr="00AD1208" w:rsidTr="008352B0">
        <w:trPr>
          <w:trHeight w:val="792"/>
          <w:jc w:val="center"/>
        </w:trPr>
        <w:tc>
          <w:tcPr>
            <w:tcW w:w="1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1208" w:rsidRPr="00AD1208" w:rsidRDefault="00AD1208" w:rsidP="00AD1208">
            <w:pPr>
              <w:widowControl/>
              <w:jc w:val="center"/>
              <w:rPr>
                <w:rFonts w:ascii="宋体" w:eastAsia="宋体" w:hAnsi="宋体" w:cs="宋体"/>
                <w:b/>
                <w:bCs/>
                <w:kern w:val="0"/>
                <w:sz w:val="18"/>
                <w:szCs w:val="18"/>
              </w:rPr>
            </w:pPr>
            <w:r w:rsidRPr="00AD1208">
              <w:rPr>
                <w:rFonts w:ascii="宋体" w:eastAsia="宋体" w:hAnsi="宋体" w:cs="宋体" w:hint="eastAsia"/>
                <w:b/>
                <w:bCs/>
                <w:kern w:val="0"/>
                <w:sz w:val="18"/>
                <w:szCs w:val="18"/>
              </w:rPr>
              <w:t>效果指标</w:t>
            </w: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受益对象满意度(95%)</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通过问卷调查，满意和较满意的受益对象占全部调研对象的比例</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≥95%</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≥90%</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≥85%</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＜85%</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调查问卷</w:t>
            </w:r>
          </w:p>
        </w:tc>
      </w:tr>
      <w:tr w:rsidR="00AD1208" w:rsidRPr="00AD1208" w:rsidTr="008352B0">
        <w:trPr>
          <w:trHeight w:val="240"/>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r>
      <w:tr w:rsidR="00AD1208" w:rsidRPr="00AD1208" w:rsidTr="008352B0">
        <w:trPr>
          <w:trHeight w:val="240"/>
          <w:jc w:val="center"/>
        </w:trPr>
        <w:tc>
          <w:tcPr>
            <w:tcW w:w="1562" w:type="dxa"/>
            <w:vMerge/>
            <w:tcBorders>
              <w:top w:val="nil"/>
              <w:left w:val="single" w:sz="4" w:space="0" w:color="auto"/>
              <w:bottom w:val="single" w:sz="4" w:space="0" w:color="auto"/>
              <w:right w:val="single" w:sz="4" w:space="0" w:color="auto"/>
            </w:tcBorders>
            <w:vAlign w:val="center"/>
            <w:hideMark/>
          </w:tcPr>
          <w:p w:rsidR="00AD1208" w:rsidRPr="00AD1208" w:rsidRDefault="00AD1208" w:rsidP="00AD1208">
            <w:pPr>
              <w:widowControl/>
              <w:jc w:val="left"/>
              <w:rPr>
                <w:rFonts w:ascii="宋体" w:eastAsia="宋体" w:hAnsi="宋体" w:cs="宋体"/>
                <w:b/>
                <w:bCs/>
                <w:kern w:val="0"/>
                <w:sz w:val="18"/>
                <w:szCs w:val="18"/>
              </w:rPr>
            </w:pPr>
          </w:p>
        </w:tc>
        <w:tc>
          <w:tcPr>
            <w:tcW w:w="2166"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c>
          <w:tcPr>
            <w:tcW w:w="1613" w:type="dxa"/>
            <w:tcBorders>
              <w:top w:val="nil"/>
              <w:left w:val="nil"/>
              <w:bottom w:val="single" w:sz="4" w:space="0" w:color="auto"/>
              <w:right w:val="single" w:sz="4" w:space="0" w:color="auto"/>
            </w:tcBorders>
            <w:shd w:val="clear" w:color="auto" w:fill="auto"/>
            <w:vAlign w:val="center"/>
            <w:hideMark/>
          </w:tcPr>
          <w:p w:rsidR="00AD1208" w:rsidRPr="00AD1208" w:rsidRDefault="00AD1208" w:rsidP="00AD1208">
            <w:pPr>
              <w:widowControl/>
              <w:jc w:val="left"/>
              <w:rPr>
                <w:rFonts w:ascii="宋体" w:eastAsia="宋体" w:hAnsi="宋体" w:cs="宋体"/>
                <w:kern w:val="0"/>
                <w:sz w:val="18"/>
                <w:szCs w:val="18"/>
              </w:rPr>
            </w:pPr>
            <w:r w:rsidRPr="00AD1208">
              <w:rPr>
                <w:rFonts w:ascii="宋体" w:eastAsia="宋体" w:hAnsi="宋体" w:cs="宋体" w:hint="eastAsia"/>
                <w:kern w:val="0"/>
                <w:sz w:val="18"/>
                <w:szCs w:val="18"/>
              </w:rPr>
              <w:t xml:space="preserve">　</w:t>
            </w:r>
          </w:p>
        </w:tc>
      </w:tr>
    </w:tbl>
    <w:p w:rsidR="00AD1208" w:rsidRPr="00E86694" w:rsidRDefault="00C853C2" w:rsidP="00E86694">
      <w:pPr>
        <w:spacing w:line="560" w:lineRule="exact"/>
        <w:ind w:firstLineChars="200" w:firstLine="643"/>
        <w:jc w:val="left"/>
        <w:rPr>
          <w:rFonts w:ascii="仿宋_GB2312" w:eastAsia="仿宋_GB2312" w:cs="仿宋_GB2312"/>
          <w:b/>
          <w:color w:val="000000"/>
          <w:kern w:val="0"/>
          <w:sz w:val="32"/>
          <w:szCs w:val="32"/>
        </w:rPr>
      </w:pPr>
      <w:r w:rsidRPr="00E86694">
        <w:rPr>
          <w:rFonts w:ascii="仿宋_GB2312" w:eastAsia="仿宋_GB2312" w:cs="仿宋_GB2312" w:hint="eastAsia"/>
          <w:b/>
          <w:color w:val="000000"/>
          <w:kern w:val="0"/>
          <w:sz w:val="32"/>
          <w:szCs w:val="32"/>
        </w:rPr>
        <w:t>（三）预算项目绩效目标</w:t>
      </w:r>
    </w:p>
    <w:p w:rsidR="00C853C2" w:rsidRPr="00C853C2" w:rsidRDefault="00C853C2" w:rsidP="006459DC">
      <w:pPr>
        <w:spacing w:line="560" w:lineRule="exact"/>
        <w:ind w:firstLineChars="200" w:firstLine="640"/>
        <w:jc w:val="left"/>
        <w:rPr>
          <w:rFonts w:ascii="仿宋_GB2312" w:eastAsia="仿宋_GB2312" w:cs="仿宋_GB2312"/>
          <w:color w:val="000000"/>
          <w:kern w:val="0"/>
          <w:sz w:val="32"/>
          <w:szCs w:val="32"/>
        </w:rPr>
      </w:pPr>
      <w:r w:rsidRPr="00C853C2">
        <w:rPr>
          <w:rFonts w:ascii="仿宋_GB2312" w:eastAsia="仿宋_GB2312" w:cs="仿宋_GB2312" w:hint="eastAsia"/>
          <w:color w:val="000000"/>
          <w:kern w:val="0"/>
          <w:sz w:val="32"/>
          <w:szCs w:val="32"/>
        </w:rPr>
        <w:t>1、</w:t>
      </w:r>
      <w:r w:rsidRPr="00C853C2">
        <w:rPr>
          <w:rFonts w:ascii="宋体" w:eastAsia="宋体" w:hAnsi="宋体" w:cs="宋体" w:hint="eastAsia"/>
          <w:kern w:val="0"/>
          <w:sz w:val="32"/>
          <w:szCs w:val="32"/>
        </w:rPr>
        <w:t>第二实验小学等12所学校（幼儿园）租地费用</w:t>
      </w:r>
      <w:r w:rsidR="00FD1942">
        <w:rPr>
          <w:rFonts w:ascii="宋体" w:eastAsia="宋体" w:hAnsi="宋体" w:cs="宋体" w:hint="eastAsia"/>
          <w:kern w:val="0"/>
          <w:sz w:val="32"/>
          <w:szCs w:val="32"/>
        </w:rPr>
        <w:t>项目绩效目标表</w:t>
      </w:r>
    </w:p>
    <w:tbl>
      <w:tblPr>
        <w:tblW w:w="11920" w:type="dxa"/>
        <w:jc w:val="center"/>
        <w:tblInd w:w="96" w:type="dxa"/>
        <w:tblLook w:val="04A0"/>
      </w:tblPr>
      <w:tblGrid>
        <w:gridCol w:w="1561"/>
        <w:gridCol w:w="2167"/>
        <w:gridCol w:w="2162"/>
        <w:gridCol w:w="1105"/>
        <w:gridCol w:w="1105"/>
        <w:gridCol w:w="1101"/>
        <w:gridCol w:w="1105"/>
        <w:gridCol w:w="1614"/>
      </w:tblGrid>
      <w:tr w:rsidR="00C853C2" w:rsidRPr="00C853C2" w:rsidTr="008352B0">
        <w:trPr>
          <w:trHeight w:val="480"/>
          <w:jc w:val="center"/>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项目编码</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360-0401-JBN-KVKP</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项目名称</w:t>
            </w:r>
          </w:p>
        </w:tc>
        <w:tc>
          <w:tcPr>
            <w:tcW w:w="6030" w:type="dxa"/>
            <w:gridSpan w:val="5"/>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第二实验小学等12所学校（幼儿园）租地费用</w:t>
            </w:r>
          </w:p>
        </w:tc>
      </w:tr>
      <w:tr w:rsidR="00C853C2" w:rsidRPr="00C853C2" w:rsidTr="008352B0">
        <w:trPr>
          <w:trHeight w:val="108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项目实施计划</w:t>
            </w:r>
          </w:p>
        </w:tc>
        <w:tc>
          <w:tcPr>
            <w:tcW w:w="10359" w:type="dxa"/>
            <w:gridSpan w:val="7"/>
            <w:tcBorders>
              <w:top w:val="single" w:sz="4" w:space="0" w:color="auto"/>
              <w:left w:val="nil"/>
              <w:bottom w:val="single" w:sz="4" w:space="0" w:color="auto"/>
              <w:right w:val="single" w:sz="4" w:space="0" w:color="auto"/>
            </w:tcBorders>
            <w:shd w:val="clear" w:color="auto" w:fill="auto"/>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第一季度确定租地总面积、租地费用，待资金到位后予以拨付。</w:t>
            </w:r>
          </w:p>
        </w:tc>
      </w:tr>
      <w:tr w:rsidR="00C853C2" w:rsidRPr="00C853C2" w:rsidTr="008352B0">
        <w:trPr>
          <w:trHeight w:val="276"/>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资金支出计划（%）</w:t>
            </w: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第一季度</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第二季度</w:t>
            </w:r>
          </w:p>
        </w:tc>
        <w:tc>
          <w:tcPr>
            <w:tcW w:w="4416" w:type="dxa"/>
            <w:gridSpan w:val="4"/>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第三季度</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第四季度</w:t>
            </w:r>
          </w:p>
        </w:tc>
      </w:tr>
      <w:tr w:rsidR="00C853C2" w:rsidRPr="00C853C2" w:rsidTr="008352B0">
        <w:trPr>
          <w:trHeight w:val="30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100.00</w:t>
            </w:r>
          </w:p>
        </w:tc>
        <w:tc>
          <w:tcPr>
            <w:tcW w:w="2162"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c>
          <w:tcPr>
            <w:tcW w:w="4416" w:type="dxa"/>
            <w:gridSpan w:val="4"/>
            <w:tcBorders>
              <w:top w:val="single" w:sz="4" w:space="0" w:color="auto"/>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c>
          <w:tcPr>
            <w:tcW w:w="1614"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r>
      <w:tr w:rsidR="00C853C2" w:rsidRPr="00C853C2" w:rsidTr="008352B0">
        <w:trPr>
          <w:trHeight w:val="108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绩效目标</w:t>
            </w:r>
          </w:p>
        </w:tc>
        <w:tc>
          <w:tcPr>
            <w:tcW w:w="10359" w:type="dxa"/>
            <w:gridSpan w:val="7"/>
            <w:tcBorders>
              <w:top w:val="single" w:sz="4" w:space="0" w:color="auto"/>
              <w:left w:val="nil"/>
              <w:bottom w:val="single" w:sz="4" w:space="0" w:color="auto"/>
              <w:right w:val="single" w:sz="4" w:space="0" w:color="auto"/>
            </w:tcBorders>
            <w:shd w:val="clear" w:color="auto" w:fill="auto"/>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项目完成后，可以改善学校的办学条件，为师生营造良好的教学环境</w:t>
            </w:r>
          </w:p>
        </w:tc>
      </w:tr>
      <w:tr w:rsidR="00C853C2" w:rsidRPr="00C853C2" w:rsidTr="008352B0">
        <w:trPr>
          <w:trHeight w:val="300"/>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w:t>
            </w:r>
            <w:r w:rsidRPr="00C853C2">
              <w:rPr>
                <w:rFonts w:ascii="宋体" w:eastAsia="宋体" w:hAnsi="宋体" w:cs="宋体" w:hint="eastAsia"/>
                <w:b/>
                <w:bCs/>
                <w:kern w:val="0"/>
                <w:sz w:val="18"/>
                <w:szCs w:val="18"/>
              </w:rPr>
              <w:br/>
              <w:t>分类</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w:t>
            </w:r>
          </w:p>
        </w:tc>
        <w:tc>
          <w:tcPr>
            <w:tcW w:w="2162"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绩效指标描述</w:t>
            </w:r>
          </w:p>
        </w:tc>
        <w:tc>
          <w:tcPr>
            <w:tcW w:w="4416" w:type="dxa"/>
            <w:gridSpan w:val="4"/>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绩效指标评价标准</w:t>
            </w:r>
          </w:p>
        </w:tc>
        <w:tc>
          <w:tcPr>
            <w:tcW w:w="1614"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评价标准确定依据</w:t>
            </w:r>
          </w:p>
        </w:tc>
      </w:tr>
      <w:tr w:rsidR="00C853C2" w:rsidRPr="00C853C2" w:rsidTr="008352B0">
        <w:trPr>
          <w:trHeight w:val="30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2"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优</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良</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中</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差</w:t>
            </w:r>
          </w:p>
        </w:tc>
        <w:tc>
          <w:tcPr>
            <w:tcW w:w="1614"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r>
      <w:tr w:rsidR="00C853C2" w:rsidRPr="00C853C2" w:rsidTr="008352B0">
        <w:trPr>
          <w:trHeight w:val="612"/>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产出指标</w:t>
            </w: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承租面积年租金（800元/亩）</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第二实验小写租地3亩，每亩每年租金</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≤800元/亩</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＞800元/亩</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792"/>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保障工作需要情况</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租用办公（业务）用房所带来的保障工作需要提</w:t>
            </w:r>
            <w:r w:rsidRPr="00C853C2">
              <w:rPr>
                <w:rFonts w:ascii="宋体" w:eastAsia="宋体" w:hAnsi="宋体" w:cs="宋体" w:hint="eastAsia"/>
                <w:kern w:val="0"/>
                <w:sz w:val="18"/>
                <w:szCs w:val="18"/>
              </w:rPr>
              <w:lastRenderedPageBreak/>
              <w:t>升情况</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lastRenderedPageBreak/>
              <w:t>完全提升</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基本提升</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未提升</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r w:rsidR="00C853C2" w:rsidRPr="00C853C2" w:rsidTr="008352B0">
        <w:trPr>
          <w:trHeight w:val="792"/>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效果指标</w:t>
            </w: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受益对象满意度(98%)</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通过问卷调查，满意和较满意的受益对象占全部调研对象的比例</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≥98％</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≥95％</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＜90％</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62"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1"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bl>
    <w:p w:rsidR="00C853C2" w:rsidRPr="00E86694" w:rsidRDefault="00C853C2" w:rsidP="00E86694">
      <w:pPr>
        <w:spacing w:line="560" w:lineRule="exact"/>
        <w:ind w:firstLineChars="200" w:firstLine="640"/>
        <w:jc w:val="left"/>
        <w:rPr>
          <w:rFonts w:ascii="仿宋_GB2312" w:eastAsia="仿宋_GB2312" w:cs="仿宋_GB2312"/>
          <w:color w:val="000000"/>
          <w:kern w:val="0"/>
          <w:sz w:val="32"/>
          <w:szCs w:val="32"/>
        </w:rPr>
      </w:pPr>
      <w:r w:rsidRPr="00E86694">
        <w:rPr>
          <w:rFonts w:ascii="仿宋_GB2312" w:eastAsia="仿宋_GB2312" w:cs="仿宋_GB2312" w:hint="eastAsia"/>
          <w:color w:val="000000"/>
          <w:kern w:val="0"/>
          <w:sz w:val="32"/>
          <w:szCs w:val="32"/>
        </w:rPr>
        <w:t>2、</w:t>
      </w:r>
      <w:r w:rsidRPr="00C853C2">
        <w:rPr>
          <w:rFonts w:ascii="宋体" w:eastAsia="宋体" w:hAnsi="宋体" w:cs="宋体" w:hint="eastAsia"/>
          <w:kern w:val="0"/>
          <w:sz w:val="32"/>
          <w:szCs w:val="32"/>
        </w:rPr>
        <w:t>校车运营市级资金及县配套</w:t>
      </w:r>
      <w:r w:rsidR="00FD1942">
        <w:rPr>
          <w:rFonts w:ascii="宋体" w:eastAsia="宋体" w:hAnsi="宋体" w:cs="宋体" w:hint="eastAsia"/>
          <w:kern w:val="0"/>
          <w:sz w:val="32"/>
          <w:szCs w:val="32"/>
        </w:rPr>
        <w:t>项目绩效目标表</w:t>
      </w:r>
    </w:p>
    <w:tbl>
      <w:tblPr>
        <w:tblW w:w="11920" w:type="dxa"/>
        <w:jc w:val="center"/>
        <w:tblInd w:w="96" w:type="dxa"/>
        <w:tblLook w:val="04A0"/>
      </w:tblPr>
      <w:tblGrid>
        <w:gridCol w:w="1561"/>
        <w:gridCol w:w="2164"/>
        <w:gridCol w:w="2159"/>
        <w:gridCol w:w="1105"/>
        <w:gridCol w:w="1105"/>
        <w:gridCol w:w="1105"/>
        <w:gridCol w:w="1107"/>
        <w:gridCol w:w="1614"/>
      </w:tblGrid>
      <w:tr w:rsidR="00C853C2" w:rsidRPr="00C853C2" w:rsidTr="008352B0">
        <w:trPr>
          <w:trHeight w:val="480"/>
          <w:jc w:val="center"/>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项目编码</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360-0501-JBN-BAG2</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项目名称</w:t>
            </w:r>
          </w:p>
        </w:tc>
        <w:tc>
          <w:tcPr>
            <w:tcW w:w="6036" w:type="dxa"/>
            <w:gridSpan w:val="5"/>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校车运营市级资金及县配套</w:t>
            </w:r>
          </w:p>
        </w:tc>
      </w:tr>
      <w:tr w:rsidR="00C853C2" w:rsidRPr="00C853C2" w:rsidTr="008352B0">
        <w:trPr>
          <w:trHeight w:val="108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项目实施计划</w:t>
            </w:r>
          </w:p>
        </w:tc>
        <w:tc>
          <w:tcPr>
            <w:tcW w:w="10359" w:type="dxa"/>
            <w:gridSpan w:val="7"/>
            <w:tcBorders>
              <w:top w:val="single" w:sz="4" w:space="0" w:color="auto"/>
              <w:left w:val="nil"/>
              <w:bottom w:val="single" w:sz="4" w:space="0" w:color="auto"/>
              <w:right w:val="single" w:sz="4" w:space="0" w:color="auto"/>
            </w:tcBorders>
            <w:shd w:val="clear" w:color="auto" w:fill="auto"/>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第一季度确定校车数量及费用，待资金到位后予以拨付。</w:t>
            </w:r>
          </w:p>
        </w:tc>
      </w:tr>
      <w:tr w:rsidR="00C853C2" w:rsidRPr="00C853C2" w:rsidTr="008352B0">
        <w:trPr>
          <w:trHeight w:val="276"/>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资金支出计划（%）</w:t>
            </w: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第一季度</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第二季度</w:t>
            </w:r>
          </w:p>
        </w:tc>
        <w:tc>
          <w:tcPr>
            <w:tcW w:w="4422" w:type="dxa"/>
            <w:gridSpan w:val="4"/>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第三季度</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第四季度</w:t>
            </w:r>
          </w:p>
        </w:tc>
      </w:tr>
      <w:tr w:rsidR="00C853C2" w:rsidRPr="00C853C2" w:rsidTr="008352B0">
        <w:trPr>
          <w:trHeight w:val="30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c>
          <w:tcPr>
            <w:tcW w:w="2159"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c>
          <w:tcPr>
            <w:tcW w:w="4422" w:type="dxa"/>
            <w:gridSpan w:val="4"/>
            <w:tcBorders>
              <w:top w:val="single" w:sz="4" w:space="0" w:color="auto"/>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0.00</w:t>
            </w:r>
          </w:p>
        </w:tc>
        <w:tc>
          <w:tcPr>
            <w:tcW w:w="1614" w:type="dxa"/>
            <w:tcBorders>
              <w:top w:val="nil"/>
              <w:left w:val="nil"/>
              <w:bottom w:val="single" w:sz="4" w:space="0" w:color="auto"/>
              <w:right w:val="single" w:sz="4" w:space="0" w:color="auto"/>
            </w:tcBorders>
            <w:shd w:val="clear" w:color="auto" w:fill="auto"/>
            <w:noWrap/>
            <w:vAlign w:val="center"/>
            <w:hideMark/>
          </w:tcPr>
          <w:p w:rsidR="00C853C2" w:rsidRPr="00C853C2" w:rsidRDefault="00C853C2" w:rsidP="00C853C2">
            <w:pPr>
              <w:widowControl/>
              <w:jc w:val="right"/>
              <w:rPr>
                <w:rFonts w:ascii="宋体" w:eastAsia="宋体" w:hAnsi="宋体" w:cs="宋体"/>
                <w:kern w:val="0"/>
                <w:sz w:val="18"/>
                <w:szCs w:val="18"/>
              </w:rPr>
            </w:pPr>
            <w:r w:rsidRPr="00C853C2">
              <w:rPr>
                <w:rFonts w:ascii="宋体" w:eastAsia="宋体" w:hAnsi="宋体" w:cs="宋体" w:hint="eastAsia"/>
                <w:kern w:val="0"/>
                <w:sz w:val="18"/>
                <w:szCs w:val="18"/>
              </w:rPr>
              <w:t>100.00</w:t>
            </w:r>
          </w:p>
        </w:tc>
      </w:tr>
      <w:tr w:rsidR="00C853C2" w:rsidRPr="00C853C2" w:rsidTr="008352B0">
        <w:trPr>
          <w:trHeight w:val="108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绩效目标</w:t>
            </w:r>
          </w:p>
        </w:tc>
        <w:tc>
          <w:tcPr>
            <w:tcW w:w="10359" w:type="dxa"/>
            <w:gridSpan w:val="7"/>
            <w:tcBorders>
              <w:top w:val="single" w:sz="4" w:space="0" w:color="auto"/>
              <w:left w:val="nil"/>
              <w:bottom w:val="single" w:sz="4" w:space="0" w:color="auto"/>
              <w:right w:val="single" w:sz="4" w:space="0" w:color="auto"/>
            </w:tcBorders>
            <w:shd w:val="clear" w:color="auto" w:fill="auto"/>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项目完成后，可以改善学校的办学条件，为师生营造良好的教学环境。</w:t>
            </w:r>
          </w:p>
        </w:tc>
      </w:tr>
      <w:tr w:rsidR="00C853C2" w:rsidRPr="00C853C2" w:rsidTr="008352B0">
        <w:trPr>
          <w:trHeight w:val="300"/>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w:t>
            </w:r>
            <w:r w:rsidRPr="00C853C2">
              <w:rPr>
                <w:rFonts w:ascii="宋体" w:eastAsia="宋体" w:hAnsi="宋体" w:cs="宋体" w:hint="eastAsia"/>
                <w:b/>
                <w:bCs/>
                <w:kern w:val="0"/>
                <w:sz w:val="18"/>
                <w:szCs w:val="18"/>
              </w:rPr>
              <w:br/>
              <w:t>分类</w:t>
            </w:r>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绩效指标描述</w:t>
            </w:r>
          </w:p>
        </w:tc>
        <w:tc>
          <w:tcPr>
            <w:tcW w:w="4422" w:type="dxa"/>
            <w:gridSpan w:val="4"/>
            <w:tcBorders>
              <w:top w:val="single" w:sz="4" w:space="0" w:color="auto"/>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绩效指标评价标准</w:t>
            </w:r>
          </w:p>
        </w:tc>
        <w:tc>
          <w:tcPr>
            <w:tcW w:w="1614" w:type="dxa"/>
            <w:vMerge w:val="restart"/>
            <w:tcBorders>
              <w:top w:val="nil"/>
              <w:left w:val="single" w:sz="4" w:space="0" w:color="auto"/>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评价标准确定依据</w:t>
            </w:r>
          </w:p>
        </w:tc>
      </w:tr>
      <w:tr w:rsidR="00C853C2" w:rsidRPr="00C853C2" w:rsidTr="008352B0">
        <w:trPr>
          <w:trHeight w:val="30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59"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优</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良</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中</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差</w:t>
            </w:r>
          </w:p>
        </w:tc>
        <w:tc>
          <w:tcPr>
            <w:tcW w:w="1614"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r>
      <w:tr w:rsidR="00C853C2" w:rsidRPr="00C853C2" w:rsidTr="008352B0">
        <w:trPr>
          <w:trHeight w:val="612"/>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t>产出指标</w:t>
            </w: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校车每年费用</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大郭庄小学校车1辆，每年每辆86625元</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≤86625元/辆</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≤87000元/辆</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≤89000元/辆</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&gt;90000元/辆</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612"/>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保障工作需要情况</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租用校车所带来的保障工作需要提升情况</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完全提升</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基本提升</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未提升</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r w:rsidR="00C853C2" w:rsidRPr="00C853C2" w:rsidTr="008352B0">
        <w:trPr>
          <w:trHeight w:val="792"/>
          <w:jc w:val="center"/>
        </w:trPr>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3C2" w:rsidRPr="00C853C2" w:rsidRDefault="00C853C2" w:rsidP="00C853C2">
            <w:pPr>
              <w:widowControl/>
              <w:jc w:val="center"/>
              <w:rPr>
                <w:rFonts w:ascii="宋体" w:eastAsia="宋体" w:hAnsi="宋体" w:cs="宋体"/>
                <w:b/>
                <w:bCs/>
                <w:kern w:val="0"/>
                <w:sz w:val="18"/>
                <w:szCs w:val="18"/>
              </w:rPr>
            </w:pPr>
            <w:r w:rsidRPr="00C853C2">
              <w:rPr>
                <w:rFonts w:ascii="宋体" w:eastAsia="宋体" w:hAnsi="宋体" w:cs="宋体" w:hint="eastAsia"/>
                <w:b/>
                <w:bCs/>
                <w:kern w:val="0"/>
                <w:sz w:val="18"/>
                <w:szCs w:val="18"/>
              </w:rPr>
              <w:lastRenderedPageBreak/>
              <w:t>效果指标</w:t>
            </w: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受益对象满意度(98%)</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通过问卷调查，满意和较满意的受益对象占全部调研对象的比例</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≥98％</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≥95％</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≥90％</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＜90％</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行业标准</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r w:rsidR="00C853C2" w:rsidRPr="00C853C2" w:rsidTr="008352B0">
        <w:trPr>
          <w:trHeight w:val="240"/>
          <w:jc w:val="center"/>
        </w:trPr>
        <w:tc>
          <w:tcPr>
            <w:tcW w:w="1561" w:type="dxa"/>
            <w:vMerge/>
            <w:tcBorders>
              <w:top w:val="nil"/>
              <w:left w:val="single" w:sz="4" w:space="0" w:color="auto"/>
              <w:bottom w:val="single" w:sz="4" w:space="0" w:color="auto"/>
              <w:right w:val="single" w:sz="4" w:space="0" w:color="auto"/>
            </w:tcBorders>
            <w:vAlign w:val="center"/>
            <w:hideMark/>
          </w:tcPr>
          <w:p w:rsidR="00C853C2" w:rsidRPr="00C853C2" w:rsidRDefault="00C853C2" w:rsidP="00C853C2">
            <w:pPr>
              <w:widowControl/>
              <w:jc w:val="left"/>
              <w:rPr>
                <w:rFonts w:ascii="宋体" w:eastAsia="宋体" w:hAnsi="宋体" w:cs="宋体"/>
                <w:b/>
                <w:bCs/>
                <w:kern w:val="0"/>
                <w:sz w:val="18"/>
                <w:szCs w:val="18"/>
              </w:rPr>
            </w:pPr>
          </w:p>
        </w:tc>
        <w:tc>
          <w:tcPr>
            <w:tcW w:w="216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2159"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C853C2" w:rsidRPr="00C853C2" w:rsidRDefault="00C853C2" w:rsidP="00C853C2">
            <w:pPr>
              <w:widowControl/>
              <w:jc w:val="left"/>
              <w:rPr>
                <w:rFonts w:ascii="宋体" w:eastAsia="宋体" w:hAnsi="宋体" w:cs="宋体"/>
                <w:kern w:val="0"/>
                <w:sz w:val="18"/>
                <w:szCs w:val="18"/>
              </w:rPr>
            </w:pPr>
            <w:r w:rsidRPr="00C853C2">
              <w:rPr>
                <w:rFonts w:ascii="宋体" w:eastAsia="宋体" w:hAnsi="宋体" w:cs="宋体" w:hint="eastAsia"/>
                <w:kern w:val="0"/>
                <w:sz w:val="18"/>
                <w:szCs w:val="18"/>
              </w:rPr>
              <w:t xml:space="preserve">　</w:t>
            </w:r>
          </w:p>
        </w:tc>
      </w:tr>
    </w:tbl>
    <w:p w:rsidR="00C853C2" w:rsidRPr="000E13B4" w:rsidRDefault="00C853C2" w:rsidP="006459DC">
      <w:pPr>
        <w:spacing w:line="560" w:lineRule="exact"/>
        <w:ind w:firstLineChars="200" w:firstLine="640"/>
        <w:jc w:val="left"/>
        <w:rPr>
          <w:rFonts w:ascii="仿宋_GB2312" w:eastAsia="仿宋_GB2312" w:cs="仿宋_GB2312"/>
          <w:color w:val="000000"/>
          <w:kern w:val="0"/>
          <w:sz w:val="32"/>
          <w:szCs w:val="32"/>
        </w:rPr>
      </w:pPr>
    </w:p>
    <w:p w:rsidR="000E13B4" w:rsidRDefault="000E13B4" w:rsidP="006459DC">
      <w:pPr>
        <w:widowControl/>
        <w:ind w:firstLineChars="200" w:firstLine="643"/>
        <w:jc w:val="left"/>
        <w:rPr>
          <w:rFonts w:ascii="Calibri" w:eastAsia="仿宋_GB2312" w:hAnsi="Calibri" w:cs="Calibri"/>
          <w:b/>
          <w:kern w:val="0"/>
          <w:sz w:val="32"/>
          <w:szCs w:val="32"/>
        </w:rPr>
      </w:pPr>
      <w:r>
        <w:rPr>
          <w:rFonts w:ascii="Calibri" w:eastAsia="仿宋_GB2312" w:hAnsi="Calibri" w:cs="Calibri"/>
          <w:b/>
          <w:kern w:val="0"/>
          <w:sz w:val="32"/>
          <w:szCs w:val="32"/>
        </w:rPr>
        <w:br w:type="page"/>
      </w:r>
    </w:p>
    <w:p w:rsidR="0088595D" w:rsidRDefault="0088595D">
      <w:pPr>
        <w:widowControl/>
        <w:spacing w:line="360" w:lineRule="auto"/>
        <w:jc w:val="left"/>
        <w:rPr>
          <w:rFonts w:ascii="Calibri" w:eastAsia="仿宋_GB2312" w:hAnsi="Calibri" w:cs="Calibri"/>
          <w:b/>
          <w:kern w:val="0"/>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88595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88595D" w:rsidRDefault="002E3E3B">
            <w:pPr>
              <w:spacing w:line="300" w:lineRule="exact"/>
              <w:jc w:val="left"/>
              <w:rPr>
                <w:rFonts w:ascii="方正小标宋_GBK" w:eastAsia="方正小标宋_GBK"/>
                <w:sz w:val="24"/>
              </w:rPr>
            </w:pPr>
            <w:r>
              <w:rPr>
                <w:rFonts w:ascii="方正小标宋_GBK" w:eastAsia="方正小标宋_GBK"/>
                <w:sz w:val="24"/>
              </w:rPr>
              <w:t>360</w:t>
            </w:r>
            <w:r>
              <w:rPr>
                <w:rFonts w:ascii="方正小标宋_GBK" w:eastAsia="方正小标宋_GBK" w:hint="eastAsia"/>
                <w:sz w:val="24"/>
              </w:rPr>
              <w:t>成安县教育体育局</w:t>
            </w:r>
          </w:p>
        </w:tc>
        <w:tc>
          <w:tcPr>
            <w:tcW w:w="2948" w:type="dxa"/>
            <w:gridSpan w:val="4"/>
            <w:tcBorders>
              <w:top w:val="single" w:sz="6" w:space="0" w:color="FFFFFF"/>
              <w:left w:val="single" w:sz="6" w:space="0" w:color="FFFFFF"/>
              <w:right w:val="single" w:sz="6" w:space="0" w:color="FFFFFF"/>
            </w:tcBorders>
            <w:vAlign w:val="center"/>
          </w:tcPr>
          <w:p w:rsidR="0088595D" w:rsidRDefault="002E3E3B">
            <w:pPr>
              <w:spacing w:line="300" w:lineRule="exact"/>
              <w:jc w:val="right"/>
              <w:rPr>
                <w:rFonts w:ascii="方正书宋_GBK" w:eastAsia="方正书宋_GBK"/>
                <w:sz w:val="24"/>
              </w:rPr>
            </w:pPr>
            <w:r>
              <w:rPr>
                <w:rFonts w:ascii="方正书宋_GBK" w:eastAsia="方正书宋_GBK" w:hint="eastAsia"/>
                <w:sz w:val="24"/>
              </w:rPr>
              <w:t>单位：万元</w:t>
            </w:r>
          </w:p>
        </w:tc>
      </w:tr>
      <w:tr w:rsidR="0088595D">
        <w:trPr>
          <w:trHeight w:val="227"/>
          <w:tblHeader/>
          <w:jc w:val="center"/>
        </w:trPr>
        <w:tc>
          <w:tcPr>
            <w:tcW w:w="2341" w:type="dxa"/>
            <w:vMerge w:val="restart"/>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评价标准</w:t>
            </w:r>
          </w:p>
        </w:tc>
      </w:tr>
      <w:tr w:rsidR="0088595D">
        <w:trPr>
          <w:trHeight w:val="227"/>
          <w:tblHeader/>
          <w:jc w:val="center"/>
        </w:trPr>
        <w:tc>
          <w:tcPr>
            <w:tcW w:w="2341" w:type="dxa"/>
            <w:vMerge/>
            <w:vAlign w:val="center"/>
          </w:tcPr>
          <w:p w:rsidR="0088595D" w:rsidRDefault="0088595D">
            <w:pPr>
              <w:spacing w:line="300" w:lineRule="exact"/>
              <w:jc w:val="left"/>
              <w:outlineLvl w:val="0"/>
            </w:pPr>
          </w:p>
        </w:tc>
        <w:tc>
          <w:tcPr>
            <w:tcW w:w="1276" w:type="dxa"/>
            <w:vMerge/>
            <w:vAlign w:val="center"/>
          </w:tcPr>
          <w:p w:rsidR="0088595D" w:rsidRDefault="0088595D">
            <w:pPr>
              <w:spacing w:line="300" w:lineRule="exact"/>
              <w:jc w:val="left"/>
              <w:outlineLvl w:val="0"/>
            </w:pPr>
          </w:p>
        </w:tc>
        <w:tc>
          <w:tcPr>
            <w:tcW w:w="2976" w:type="dxa"/>
            <w:vMerge/>
            <w:vAlign w:val="center"/>
          </w:tcPr>
          <w:p w:rsidR="0088595D" w:rsidRDefault="0088595D">
            <w:pPr>
              <w:spacing w:line="300" w:lineRule="exact"/>
              <w:jc w:val="left"/>
              <w:outlineLvl w:val="0"/>
            </w:pPr>
          </w:p>
        </w:tc>
        <w:tc>
          <w:tcPr>
            <w:tcW w:w="2976" w:type="dxa"/>
            <w:vMerge/>
            <w:vAlign w:val="center"/>
          </w:tcPr>
          <w:p w:rsidR="0088595D" w:rsidRDefault="0088595D">
            <w:pPr>
              <w:spacing w:line="300" w:lineRule="exact"/>
              <w:jc w:val="left"/>
              <w:outlineLvl w:val="0"/>
            </w:pPr>
          </w:p>
        </w:tc>
        <w:tc>
          <w:tcPr>
            <w:tcW w:w="1417" w:type="dxa"/>
            <w:vMerge/>
            <w:vAlign w:val="center"/>
          </w:tcPr>
          <w:p w:rsidR="0088595D" w:rsidRDefault="0088595D">
            <w:pPr>
              <w:spacing w:line="300" w:lineRule="exact"/>
              <w:jc w:val="left"/>
              <w:outlineLvl w:val="0"/>
            </w:pPr>
          </w:p>
        </w:tc>
        <w:tc>
          <w:tcPr>
            <w:tcW w:w="737" w:type="dxa"/>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88595D" w:rsidRDefault="002E3E3B">
            <w:pPr>
              <w:spacing w:line="300" w:lineRule="exact"/>
              <w:jc w:val="center"/>
              <w:rPr>
                <w:rFonts w:ascii="方正书宋_GBK" w:eastAsia="方正书宋_GBK"/>
                <w:b/>
              </w:rPr>
            </w:pPr>
            <w:r>
              <w:rPr>
                <w:rFonts w:ascii="方正书宋_GBK" w:eastAsia="方正书宋_GBK" w:hint="eastAsia"/>
                <w:b/>
              </w:rPr>
              <w:t>差</w:t>
            </w:r>
          </w:p>
        </w:tc>
      </w:tr>
      <w:tr w:rsidR="0088595D">
        <w:trPr>
          <w:trHeight w:val="227"/>
          <w:jc w:val="center"/>
        </w:trPr>
        <w:tc>
          <w:tcPr>
            <w:tcW w:w="2341" w:type="dxa"/>
            <w:vAlign w:val="center"/>
          </w:tcPr>
          <w:p w:rsidR="0088595D" w:rsidRDefault="002E3E3B">
            <w:pPr>
              <w:spacing w:line="300" w:lineRule="exact"/>
              <w:ind w:firstLineChars="200" w:firstLine="420"/>
              <w:jc w:val="left"/>
              <w:rPr>
                <w:rFonts w:ascii="方正书宋_GBK" w:eastAsia="方正书宋_GBK"/>
                <w:b/>
              </w:rPr>
            </w:pPr>
            <w:r>
              <w:rPr>
                <w:rFonts w:ascii="方正书宋_GBK" w:eastAsia="方正书宋_GBK" w:hint="eastAsia"/>
                <w:b/>
              </w:rPr>
              <w:t>学前教育</w:t>
            </w:r>
          </w:p>
        </w:tc>
        <w:tc>
          <w:tcPr>
            <w:tcW w:w="1276" w:type="dxa"/>
            <w:vAlign w:val="center"/>
          </w:tcPr>
          <w:p w:rsidR="0088595D" w:rsidRDefault="002E3E3B">
            <w:pPr>
              <w:spacing w:line="300" w:lineRule="exact"/>
              <w:jc w:val="left"/>
              <w:rPr>
                <w:rFonts w:ascii="方正书宋_GBK" w:eastAsia="方正书宋_GBK"/>
              </w:rPr>
            </w:pPr>
            <w:r>
              <w:rPr>
                <w:rFonts w:ascii="方正书宋_GBK" w:eastAsia="方正书宋_GBK"/>
              </w:rPr>
              <w:t>11.00</w:t>
            </w:r>
          </w:p>
        </w:tc>
        <w:tc>
          <w:tcPr>
            <w:tcW w:w="2976" w:type="dxa"/>
            <w:vAlign w:val="center"/>
          </w:tcPr>
          <w:p w:rsidR="0088595D" w:rsidRDefault="002E3E3B">
            <w:pPr>
              <w:spacing w:line="300" w:lineRule="exact"/>
              <w:jc w:val="left"/>
              <w:rPr>
                <w:rFonts w:ascii="方正书宋_GBK" w:eastAsia="方正书宋_GBK"/>
              </w:rPr>
            </w:pPr>
            <w:r>
              <w:rPr>
                <w:rFonts w:ascii="方正书宋_GBK" w:eastAsia="方正书宋_GBK" w:hint="eastAsia"/>
              </w:rPr>
              <w:t>实施学前教育重点项目，支持和引导扩大学前教育资源，缓解当前存在的</w:t>
            </w:r>
            <w:r>
              <w:rPr>
                <w:rFonts w:ascii="方正书宋_GBK" w:eastAsia="方正书宋_GBK" w:hint="cs"/>
                <w:cs/>
              </w:rPr>
              <w:t>“</w:t>
            </w:r>
            <w:r>
              <w:rPr>
                <w:rFonts w:ascii="方正书宋_GBK" w:eastAsia="方正书宋_GBK" w:hint="eastAsia"/>
              </w:rPr>
              <w:t>入园难</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入园贵</w:t>
            </w:r>
            <w:r>
              <w:rPr>
                <w:rFonts w:ascii="方正书宋_GBK" w:eastAsia="方正书宋_GBK" w:hint="cs"/>
                <w:cs/>
              </w:rPr>
              <w:t>”</w:t>
            </w:r>
            <w:r>
              <w:rPr>
                <w:rFonts w:ascii="方正书宋_GBK" w:eastAsia="方正书宋_GBK" w:hint="eastAsia"/>
              </w:rPr>
              <w:t>问题。</w:t>
            </w:r>
          </w:p>
        </w:tc>
        <w:tc>
          <w:tcPr>
            <w:tcW w:w="2976" w:type="dxa"/>
            <w:vAlign w:val="center"/>
          </w:tcPr>
          <w:p w:rsidR="0088595D" w:rsidRDefault="002E3E3B">
            <w:pPr>
              <w:spacing w:line="300" w:lineRule="exact"/>
              <w:jc w:val="left"/>
              <w:rPr>
                <w:rFonts w:ascii="方正书宋_GBK" w:eastAsia="方正书宋_GBK"/>
              </w:rPr>
            </w:pPr>
            <w:r>
              <w:rPr>
                <w:rFonts w:ascii="方正书宋_GBK" w:eastAsia="方正书宋_GBK" w:hint="eastAsia"/>
              </w:rPr>
              <w:t>调整完善财政支持政策，增强资金配置的科学性，提高幼儿园入园率和扩大在园幼儿数</w:t>
            </w:r>
            <w:r>
              <w:rPr>
                <w:rFonts w:ascii="方正书宋_GBK" w:eastAsia="方正书宋_GBK"/>
              </w:rPr>
              <w:t>,</w:t>
            </w:r>
            <w:r>
              <w:rPr>
                <w:rFonts w:ascii="方正书宋_GBK" w:eastAsia="方正书宋_GBK" w:hint="eastAsia"/>
              </w:rPr>
              <w:t>有效缓解</w:t>
            </w:r>
            <w:r>
              <w:rPr>
                <w:rFonts w:ascii="方正书宋_GBK" w:eastAsia="方正书宋_GBK" w:hint="cs"/>
                <w:cs/>
              </w:rPr>
              <w:t>“</w:t>
            </w:r>
            <w:r>
              <w:rPr>
                <w:rFonts w:ascii="方正书宋_GBK" w:eastAsia="方正书宋_GBK" w:hint="eastAsia"/>
              </w:rPr>
              <w:t>入园难</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入园贵</w:t>
            </w:r>
            <w:r>
              <w:rPr>
                <w:rFonts w:ascii="方正书宋_GBK" w:eastAsia="方正书宋_GBK" w:hint="cs"/>
                <w:cs/>
              </w:rPr>
              <w:t>”</w:t>
            </w:r>
            <w:r>
              <w:rPr>
                <w:rFonts w:ascii="方正书宋_GBK" w:eastAsia="方正书宋_GBK" w:hint="eastAsia"/>
              </w:rPr>
              <w:t>等问题。</w:t>
            </w:r>
          </w:p>
        </w:tc>
        <w:tc>
          <w:tcPr>
            <w:tcW w:w="1417" w:type="dxa"/>
            <w:vAlign w:val="center"/>
          </w:tcPr>
          <w:p w:rsidR="0088595D" w:rsidRDefault="0088595D">
            <w:pPr>
              <w:spacing w:line="300" w:lineRule="exact"/>
              <w:jc w:val="left"/>
              <w:rPr>
                <w:rFonts w:ascii="方正书宋_GBK" w:eastAsia="方正书宋_GBK"/>
              </w:rPr>
            </w:pPr>
          </w:p>
        </w:tc>
        <w:tc>
          <w:tcPr>
            <w:tcW w:w="737" w:type="dxa"/>
            <w:vAlign w:val="center"/>
          </w:tcPr>
          <w:p w:rsidR="0088595D" w:rsidRDefault="00B15702" w:rsidP="00B15702">
            <w:pPr>
              <w:spacing w:line="300" w:lineRule="exact"/>
              <w:jc w:val="center"/>
              <w:rPr>
                <w:rFonts w:ascii="方正书宋_GBK" w:eastAsia="方正书宋_GBK"/>
              </w:rPr>
            </w:pPr>
            <w:r>
              <w:rPr>
                <w:rFonts w:ascii="微软雅黑" w:eastAsia="微软雅黑" w:hAnsi="微软雅黑" w:hint="eastAsia"/>
              </w:rPr>
              <w:t>≧</w:t>
            </w:r>
            <w:r w:rsidR="002E3E3B">
              <w:rPr>
                <w:rFonts w:ascii="方正书宋_GBK" w:eastAsia="方正书宋_GBK"/>
              </w:rPr>
              <w:t>90</w:t>
            </w:r>
            <w:r w:rsidR="00864B35">
              <w:rPr>
                <w:rFonts w:ascii="方正书宋_GBK" w:eastAsia="方正书宋_GBK" w:hint="eastAsia"/>
              </w:rPr>
              <w:t>%</w:t>
            </w:r>
          </w:p>
        </w:tc>
        <w:tc>
          <w:tcPr>
            <w:tcW w:w="737" w:type="dxa"/>
            <w:vAlign w:val="center"/>
          </w:tcPr>
          <w:p w:rsidR="0088595D" w:rsidRDefault="00B15702" w:rsidP="00B15702">
            <w:pPr>
              <w:spacing w:line="300" w:lineRule="exact"/>
              <w:jc w:val="center"/>
              <w:rPr>
                <w:rFonts w:ascii="方正书宋_GBK" w:eastAsia="方正书宋_GBK"/>
              </w:rPr>
            </w:pPr>
            <w:r>
              <w:rPr>
                <w:rFonts w:ascii="微软雅黑" w:eastAsia="微软雅黑" w:hAnsi="微软雅黑" w:hint="eastAsia"/>
              </w:rPr>
              <w:t>≧</w:t>
            </w:r>
            <w:r w:rsidR="002E3E3B">
              <w:rPr>
                <w:rFonts w:ascii="方正书宋_GBK" w:eastAsia="方正书宋_GBK"/>
              </w:rPr>
              <w:t>80</w:t>
            </w:r>
            <w:r w:rsidR="00864B35">
              <w:rPr>
                <w:rFonts w:ascii="方正书宋_GBK" w:eastAsia="方正书宋_GBK" w:hint="eastAsia"/>
              </w:rPr>
              <w:t>%</w:t>
            </w:r>
          </w:p>
        </w:tc>
        <w:tc>
          <w:tcPr>
            <w:tcW w:w="737" w:type="dxa"/>
            <w:vAlign w:val="center"/>
          </w:tcPr>
          <w:p w:rsidR="0088595D" w:rsidRDefault="00B15702" w:rsidP="00B15702">
            <w:pPr>
              <w:spacing w:line="300" w:lineRule="exact"/>
              <w:jc w:val="center"/>
              <w:rPr>
                <w:rFonts w:ascii="方正书宋_GBK" w:eastAsia="方正书宋_GBK"/>
              </w:rPr>
            </w:pPr>
            <w:r>
              <w:rPr>
                <w:rFonts w:ascii="微软雅黑" w:eastAsia="微软雅黑" w:hAnsi="微软雅黑" w:hint="eastAsia"/>
              </w:rPr>
              <w:t>≧</w:t>
            </w:r>
            <w:r w:rsidR="002E3E3B">
              <w:rPr>
                <w:rFonts w:ascii="方正书宋_GBK" w:eastAsia="方正书宋_GBK"/>
              </w:rPr>
              <w:t>70</w:t>
            </w:r>
            <w:r w:rsidR="00864B35">
              <w:rPr>
                <w:rFonts w:ascii="方正书宋_GBK" w:eastAsia="方正书宋_GBK" w:hint="eastAsia"/>
              </w:rPr>
              <w:t>%</w:t>
            </w:r>
          </w:p>
        </w:tc>
        <w:tc>
          <w:tcPr>
            <w:tcW w:w="737" w:type="dxa"/>
            <w:vAlign w:val="center"/>
          </w:tcPr>
          <w:p w:rsidR="0088595D" w:rsidRDefault="00B81F19" w:rsidP="00B15702">
            <w:pPr>
              <w:spacing w:line="300" w:lineRule="exact"/>
              <w:jc w:val="center"/>
              <w:rPr>
                <w:rFonts w:ascii="方正书宋_GBK" w:eastAsia="方正书宋_GBK"/>
              </w:rPr>
            </w:pPr>
            <w:r w:rsidRPr="00B81F19">
              <w:rPr>
                <w:rFonts w:ascii="方正书宋_GBK" w:eastAsia="方正书宋_GBK" w:hint="eastAsia"/>
              </w:rPr>
              <w:t>＜</w:t>
            </w:r>
            <w:r w:rsidR="00B15702">
              <w:rPr>
                <w:rFonts w:ascii="方正书宋_GBK" w:eastAsia="方正书宋_GBK" w:hint="eastAsia"/>
              </w:rPr>
              <w:t>7</w:t>
            </w:r>
            <w:r w:rsidR="002E3E3B">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Align w:val="center"/>
          </w:tcPr>
          <w:p w:rsidR="00864B35" w:rsidRDefault="00864B35">
            <w:pPr>
              <w:spacing w:line="300" w:lineRule="exact"/>
              <w:jc w:val="left"/>
              <w:rPr>
                <w:rFonts w:ascii="方正书宋_GBK" w:eastAsia="方正书宋_GBK"/>
                <w:b/>
              </w:rPr>
            </w:pPr>
            <w:r>
              <w:rPr>
                <w:rFonts w:ascii="方正书宋_GBK" w:eastAsia="方正书宋_GBK" w:hint="eastAsia"/>
                <w:b/>
              </w:rPr>
              <w:t xml:space="preserve">　　扩大教育资源</w:t>
            </w:r>
          </w:p>
        </w:tc>
        <w:tc>
          <w:tcPr>
            <w:tcW w:w="1276" w:type="dxa"/>
            <w:vAlign w:val="center"/>
          </w:tcPr>
          <w:p w:rsidR="00864B35" w:rsidRDefault="00864B35">
            <w:pPr>
              <w:spacing w:line="300" w:lineRule="exact"/>
              <w:jc w:val="left"/>
              <w:rPr>
                <w:rFonts w:ascii="方正书宋_GBK" w:eastAsia="方正书宋_GBK"/>
              </w:rPr>
            </w:pP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通过利用农村闲置校舍改建幼儿园、农村小学增设附属幼儿园、开展学前教育巡回支教试点、实施民办幼儿园综合奖补等方式，支持农村扩大学前教育资源。对家庭经济困难的儿童以及残疾儿童予以资助。</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扩大学前教育资源，保证园舍的安全，配备必要的玩教具、保教和生活设施设备，对偏远地区适龄儿童和家长提供灵活多样的学前教育巡回指导。帮助家庭经济困难儿童、孤儿和残疾儿童接受普惠性学前教育。</w:t>
            </w: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在园幼儿数达到</w:t>
            </w:r>
            <w:r>
              <w:rPr>
                <w:rFonts w:ascii="方正书宋_GBK" w:eastAsia="方正书宋_GBK"/>
              </w:rPr>
              <w:t>210</w:t>
            </w:r>
            <w:r>
              <w:rPr>
                <w:rFonts w:ascii="方正书宋_GBK" w:eastAsia="方正书宋_GBK" w:hint="eastAsia"/>
              </w:rPr>
              <w:t>万</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864B35">
        <w:trPr>
          <w:trHeight w:val="227"/>
          <w:jc w:val="center"/>
        </w:trPr>
        <w:tc>
          <w:tcPr>
            <w:tcW w:w="2341" w:type="dxa"/>
            <w:vAlign w:val="center"/>
          </w:tcPr>
          <w:p w:rsidR="00864B35" w:rsidRDefault="00864B35">
            <w:pPr>
              <w:spacing w:line="300" w:lineRule="exact"/>
              <w:jc w:val="left"/>
              <w:rPr>
                <w:rFonts w:ascii="方正书宋_GBK" w:eastAsia="方正书宋_GBK"/>
                <w:b/>
              </w:rPr>
            </w:pPr>
            <w:r>
              <w:rPr>
                <w:rFonts w:ascii="方正书宋_GBK" w:eastAsia="方正书宋_GBK" w:hint="eastAsia"/>
                <w:b/>
              </w:rPr>
              <w:t xml:space="preserve">　　实施民办幼儿园综合奖补</w:t>
            </w:r>
          </w:p>
        </w:tc>
        <w:tc>
          <w:tcPr>
            <w:tcW w:w="1276" w:type="dxa"/>
            <w:vAlign w:val="center"/>
          </w:tcPr>
          <w:p w:rsidR="00864B35" w:rsidRDefault="00864B35">
            <w:pPr>
              <w:spacing w:line="300" w:lineRule="exact"/>
              <w:jc w:val="left"/>
              <w:rPr>
                <w:rFonts w:ascii="方正书宋_GBK" w:eastAsia="方正书宋_GBK"/>
              </w:rPr>
            </w:pP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结合学前教育工作开展情况，给予适当奖励性补助，用于支持普惠性民办幼儿园支付园舍租金，补充玩教具、保教和生活设施设备、校舍维修改造、弥补公用经费不足等。</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促使民办幼儿园提供普惠性服务，促使民办幼儿园自主发展，提高办园质量与水平，从而真正实现公办民办并举的学前教育体制，保障适龄儿童接受基本的、有质量的学前教育。</w:t>
            </w: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幼儿毛入园率</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88595D">
        <w:trPr>
          <w:trHeight w:val="227"/>
          <w:jc w:val="center"/>
        </w:trPr>
        <w:tc>
          <w:tcPr>
            <w:tcW w:w="2341" w:type="dxa"/>
            <w:vAlign w:val="center"/>
          </w:tcPr>
          <w:p w:rsidR="0088595D" w:rsidRDefault="002E3E3B">
            <w:pPr>
              <w:spacing w:line="300" w:lineRule="exact"/>
              <w:jc w:val="left"/>
              <w:rPr>
                <w:rFonts w:ascii="方正书宋_GBK" w:eastAsia="方正书宋_GBK"/>
                <w:b/>
              </w:rPr>
            </w:pPr>
            <w:r>
              <w:rPr>
                <w:rFonts w:ascii="方正书宋_GBK" w:eastAsia="方正书宋_GBK" w:hint="eastAsia"/>
                <w:b/>
              </w:rPr>
              <w:t xml:space="preserve">　　实施学前教育资助</w:t>
            </w:r>
          </w:p>
        </w:tc>
        <w:tc>
          <w:tcPr>
            <w:tcW w:w="1276" w:type="dxa"/>
            <w:vAlign w:val="center"/>
          </w:tcPr>
          <w:p w:rsidR="0088595D" w:rsidRDefault="002E3E3B">
            <w:pPr>
              <w:spacing w:line="300" w:lineRule="exact"/>
              <w:jc w:val="left"/>
              <w:rPr>
                <w:rFonts w:ascii="方正书宋_GBK" w:eastAsia="方正书宋_GBK"/>
              </w:rPr>
            </w:pPr>
            <w:r>
              <w:rPr>
                <w:rFonts w:ascii="方正书宋_GBK" w:eastAsia="方正书宋_GBK"/>
              </w:rPr>
              <w:t>11.00</w:t>
            </w:r>
          </w:p>
        </w:tc>
        <w:tc>
          <w:tcPr>
            <w:tcW w:w="2976" w:type="dxa"/>
            <w:vAlign w:val="center"/>
          </w:tcPr>
          <w:p w:rsidR="0088595D" w:rsidRDefault="002E3E3B">
            <w:pPr>
              <w:spacing w:line="300" w:lineRule="exact"/>
              <w:jc w:val="left"/>
              <w:rPr>
                <w:rFonts w:ascii="方正书宋_GBK" w:eastAsia="方正书宋_GBK"/>
              </w:rPr>
            </w:pPr>
            <w:r>
              <w:rPr>
                <w:rFonts w:ascii="方正书宋_GBK" w:eastAsia="方正书宋_GBK" w:hint="eastAsia"/>
              </w:rPr>
              <w:t>对普惠性幼儿园在园的孤儿、烈士子女，优抚、低保家庭子女，纳入农村特困救助范围的家庭子女，父母一方死亡、离异的单亲贫困家庭子女，因受灾、疾病等原因导致家庭经济困难的儿童以及残疾儿童予以</w:t>
            </w:r>
            <w:r>
              <w:rPr>
                <w:rFonts w:ascii="方正书宋_GBK" w:eastAsia="方正书宋_GBK" w:hint="eastAsia"/>
              </w:rPr>
              <w:lastRenderedPageBreak/>
              <w:t>资助。</w:t>
            </w:r>
          </w:p>
        </w:tc>
        <w:tc>
          <w:tcPr>
            <w:tcW w:w="2976" w:type="dxa"/>
            <w:vAlign w:val="center"/>
          </w:tcPr>
          <w:p w:rsidR="0088595D" w:rsidRDefault="002E3E3B">
            <w:pPr>
              <w:spacing w:line="300" w:lineRule="exact"/>
              <w:jc w:val="left"/>
              <w:rPr>
                <w:rFonts w:ascii="方正书宋_GBK" w:eastAsia="方正书宋_GBK"/>
              </w:rPr>
            </w:pPr>
            <w:r>
              <w:rPr>
                <w:rFonts w:ascii="方正书宋_GBK" w:eastAsia="方正书宋_GBK" w:hint="eastAsia"/>
              </w:rPr>
              <w:lastRenderedPageBreak/>
              <w:t>帮助家庭经济困难儿童、孤儿和残疾儿童接受普惠性学前教育。</w:t>
            </w:r>
          </w:p>
        </w:tc>
        <w:tc>
          <w:tcPr>
            <w:tcW w:w="1417" w:type="dxa"/>
            <w:vAlign w:val="center"/>
          </w:tcPr>
          <w:p w:rsidR="0088595D" w:rsidRDefault="002E3E3B">
            <w:pPr>
              <w:spacing w:line="300" w:lineRule="exact"/>
              <w:jc w:val="left"/>
              <w:rPr>
                <w:rFonts w:ascii="方正书宋_GBK" w:eastAsia="方正书宋_GBK"/>
              </w:rPr>
            </w:pPr>
            <w:r>
              <w:rPr>
                <w:rFonts w:ascii="方正书宋_GBK" w:eastAsia="方正书宋_GBK" w:hint="eastAsia"/>
              </w:rPr>
              <w:t>适龄儿童毛入园率</w:t>
            </w:r>
          </w:p>
        </w:tc>
        <w:tc>
          <w:tcPr>
            <w:tcW w:w="737" w:type="dxa"/>
            <w:vAlign w:val="center"/>
          </w:tcPr>
          <w:p w:rsidR="0088595D" w:rsidRDefault="002E3E3B">
            <w:pPr>
              <w:spacing w:line="300" w:lineRule="exact"/>
              <w:jc w:val="center"/>
              <w:rPr>
                <w:rFonts w:ascii="方正书宋_GBK" w:eastAsia="方正书宋_GBK"/>
              </w:rPr>
            </w:pPr>
            <w:r>
              <w:rPr>
                <w:rFonts w:ascii="方正书宋_GBK" w:eastAsia="方正书宋_GBK"/>
              </w:rPr>
              <w:t>100</w:t>
            </w:r>
            <w:r w:rsidR="00864B35">
              <w:rPr>
                <w:rFonts w:ascii="方正书宋_GBK" w:eastAsia="方正书宋_GBK" w:hint="eastAsia"/>
              </w:rPr>
              <w:t>%</w:t>
            </w:r>
          </w:p>
        </w:tc>
        <w:tc>
          <w:tcPr>
            <w:tcW w:w="737" w:type="dxa"/>
            <w:vAlign w:val="center"/>
          </w:tcPr>
          <w:p w:rsidR="0088595D" w:rsidRDefault="00864B35" w:rsidP="00864B35">
            <w:pPr>
              <w:spacing w:line="300" w:lineRule="exact"/>
              <w:jc w:val="center"/>
              <w:rPr>
                <w:rFonts w:ascii="方正书宋_GBK" w:eastAsia="方正书宋_GBK"/>
              </w:rPr>
            </w:pPr>
            <w:r>
              <w:rPr>
                <w:rFonts w:ascii="微软雅黑" w:eastAsia="微软雅黑" w:hAnsi="微软雅黑" w:hint="eastAsia"/>
              </w:rPr>
              <w:t>≧</w:t>
            </w:r>
            <w:r w:rsidR="002E3E3B">
              <w:rPr>
                <w:rFonts w:ascii="方正书宋_GBK" w:eastAsia="方正书宋_GBK"/>
              </w:rPr>
              <w:t>80</w:t>
            </w:r>
            <w:r>
              <w:rPr>
                <w:rFonts w:ascii="方正书宋_GBK" w:eastAsia="方正书宋_GBK" w:hint="eastAsia"/>
              </w:rPr>
              <w:t>%</w:t>
            </w:r>
          </w:p>
        </w:tc>
        <w:tc>
          <w:tcPr>
            <w:tcW w:w="737" w:type="dxa"/>
            <w:vAlign w:val="center"/>
          </w:tcPr>
          <w:p w:rsidR="0088595D" w:rsidRDefault="00864B35" w:rsidP="00864B35">
            <w:pPr>
              <w:spacing w:line="300" w:lineRule="exact"/>
              <w:jc w:val="center"/>
              <w:rPr>
                <w:rFonts w:ascii="方正书宋_GBK" w:eastAsia="方正书宋_GBK"/>
              </w:rPr>
            </w:pPr>
            <w:r>
              <w:rPr>
                <w:rFonts w:ascii="微软雅黑" w:eastAsia="微软雅黑" w:hAnsi="微软雅黑" w:hint="eastAsia"/>
              </w:rPr>
              <w:t>≧</w:t>
            </w:r>
            <w:r w:rsidR="002E3E3B">
              <w:rPr>
                <w:rFonts w:ascii="方正书宋_GBK" w:eastAsia="方正书宋_GBK"/>
              </w:rPr>
              <w:t>60</w:t>
            </w:r>
            <w:r>
              <w:rPr>
                <w:rFonts w:ascii="方正书宋_GBK" w:eastAsia="方正书宋_GBK" w:hint="eastAsia"/>
              </w:rPr>
              <w:t>%</w:t>
            </w:r>
          </w:p>
        </w:tc>
        <w:tc>
          <w:tcPr>
            <w:tcW w:w="737" w:type="dxa"/>
            <w:vAlign w:val="center"/>
          </w:tcPr>
          <w:p w:rsidR="0088595D" w:rsidRDefault="00B81F19" w:rsidP="00B81F19">
            <w:pPr>
              <w:spacing w:line="300" w:lineRule="exact"/>
              <w:jc w:val="center"/>
              <w:rPr>
                <w:rFonts w:ascii="方正书宋_GBK" w:eastAsia="方正书宋_GBK"/>
              </w:rPr>
            </w:pPr>
            <w:r w:rsidRPr="00B81F19">
              <w:rPr>
                <w:rFonts w:ascii="方正书宋_GBK" w:eastAsia="方正书宋_GBK" w:hint="eastAsia"/>
              </w:rPr>
              <w:t>＜</w:t>
            </w:r>
            <w:r w:rsidR="00B15702">
              <w:rPr>
                <w:rFonts w:ascii="方正书宋_GBK" w:eastAsia="方正书宋_GBK" w:hint="eastAsia"/>
              </w:rPr>
              <w:t>60</w:t>
            </w:r>
            <w:r w:rsidR="00864B35">
              <w:rPr>
                <w:rFonts w:ascii="方正书宋_GBK" w:eastAsia="方正书宋_GBK" w:hint="eastAsia"/>
              </w:rPr>
              <w:t>%</w:t>
            </w:r>
          </w:p>
        </w:tc>
      </w:tr>
      <w:tr w:rsidR="00864B35">
        <w:trPr>
          <w:trHeight w:val="227"/>
          <w:jc w:val="center"/>
        </w:trPr>
        <w:tc>
          <w:tcPr>
            <w:tcW w:w="2341" w:type="dxa"/>
            <w:vAlign w:val="center"/>
          </w:tcPr>
          <w:p w:rsidR="00864B35" w:rsidRDefault="00864B35">
            <w:pPr>
              <w:spacing w:line="300" w:lineRule="exact"/>
              <w:ind w:firstLineChars="200" w:firstLine="420"/>
              <w:jc w:val="left"/>
              <w:rPr>
                <w:rFonts w:ascii="方正书宋_GBK" w:eastAsia="方正书宋_GBK"/>
                <w:b/>
              </w:rPr>
            </w:pPr>
            <w:r>
              <w:rPr>
                <w:rFonts w:ascii="方正书宋_GBK" w:eastAsia="方正书宋_GBK" w:hint="eastAsia"/>
                <w:b/>
              </w:rPr>
              <w:lastRenderedPageBreak/>
              <w:t>义务教育</w:t>
            </w:r>
          </w:p>
        </w:tc>
        <w:tc>
          <w:tcPr>
            <w:tcW w:w="1276" w:type="dxa"/>
            <w:vAlign w:val="center"/>
          </w:tcPr>
          <w:p w:rsidR="00864B35" w:rsidRDefault="00864B35">
            <w:pPr>
              <w:spacing w:line="300" w:lineRule="exact"/>
              <w:jc w:val="left"/>
              <w:rPr>
                <w:rFonts w:ascii="方正书宋_GBK" w:eastAsia="方正书宋_GBK"/>
              </w:rPr>
            </w:pPr>
            <w:r>
              <w:rPr>
                <w:rFonts w:ascii="方正书宋_GBK" w:eastAsia="方正书宋_GBK"/>
              </w:rPr>
              <w:t>1268.00</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以农村教育为重点，推进义务教育均衡发展，建立中小学校舍安全保障机制，改善薄弱学校办学条件，促进公共教育资源向农村和经济欠发达地区倾斜。</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提高义务教育公用经费保障水平，改善办学条件，均衡配置基础教育资源，缩小城乡、区域、校际之间办学差距，落实学生资助政策。</w:t>
            </w:r>
          </w:p>
        </w:tc>
        <w:tc>
          <w:tcPr>
            <w:tcW w:w="1417" w:type="dxa"/>
            <w:vAlign w:val="center"/>
          </w:tcPr>
          <w:p w:rsidR="00864B35" w:rsidRDefault="00864B35">
            <w:pPr>
              <w:spacing w:line="300" w:lineRule="exact"/>
              <w:jc w:val="left"/>
              <w:rPr>
                <w:rFonts w:ascii="方正书宋_GBK" w:eastAsia="方正书宋_GBK"/>
              </w:rPr>
            </w:pP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8C6372">
        <w:trPr>
          <w:trHeight w:val="227"/>
          <w:jc w:val="center"/>
        </w:trPr>
        <w:tc>
          <w:tcPr>
            <w:tcW w:w="2341" w:type="dxa"/>
            <w:vMerge w:val="restart"/>
            <w:vAlign w:val="center"/>
          </w:tcPr>
          <w:p w:rsidR="008C6372" w:rsidRDefault="008C6372">
            <w:pPr>
              <w:spacing w:line="300" w:lineRule="exact"/>
              <w:jc w:val="left"/>
              <w:rPr>
                <w:rFonts w:ascii="方正书宋_GBK" w:eastAsia="方正书宋_GBK"/>
                <w:b/>
              </w:rPr>
            </w:pPr>
            <w:r>
              <w:rPr>
                <w:rFonts w:ascii="方正书宋_GBK" w:eastAsia="方正书宋_GBK" w:hint="eastAsia"/>
                <w:b/>
              </w:rPr>
              <w:t xml:space="preserve">　　发展农村义务教育</w:t>
            </w:r>
          </w:p>
        </w:tc>
        <w:tc>
          <w:tcPr>
            <w:tcW w:w="12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rPr>
              <w:t>1268.00</w:t>
            </w:r>
          </w:p>
        </w:tc>
        <w:tc>
          <w:tcPr>
            <w:tcW w:w="29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hint="eastAsia"/>
              </w:rPr>
              <w:t>推进农村义务教育经费保障机制改革，提高农村中小学公用经费水平，完善校舍维修改造长效机制，补助贫困寄宿生活生活费，为农村学生免费提供教科书。</w:t>
            </w:r>
          </w:p>
        </w:tc>
        <w:tc>
          <w:tcPr>
            <w:tcW w:w="29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hint="eastAsia"/>
              </w:rPr>
              <w:t>保障农村中小学正常运转，保证学校校舍安全，资助家庭经济困难寄宿学生，向农村义务教育学生和城市区家庭经济困难学生免费提供教科书</w:t>
            </w: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所有农村义务教育学生免费提供一套教科书</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方正书宋_GBK" w:eastAsia="方正书宋_GBK" w:hint="eastAsia"/>
              </w:rPr>
              <w:t>＜</w:t>
            </w:r>
            <w:r w:rsidR="008C6372">
              <w:rPr>
                <w:rFonts w:ascii="方正书宋_GBK" w:eastAsia="方正书宋_GBK" w:hint="eastAsia"/>
              </w:rPr>
              <w:t>60%</w:t>
            </w:r>
          </w:p>
        </w:tc>
      </w:tr>
      <w:tr w:rsidR="008C6372">
        <w:trPr>
          <w:trHeight w:val="227"/>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初中入学率</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C6372">
        <w:trPr>
          <w:trHeight w:val="227"/>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小学入学率</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C6372">
        <w:trPr>
          <w:trHeight w:val="227"/>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新建、改扩建和维修校舍面积（万平方米）</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C6372">
        <w:trPr>
          <w:trHeight w:val="621"/>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补助贫困寄宿生生活费人数</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64B35">
        <w:trPr>
          <w:trHeight w:val="227"/>
          <w:jc w:val="center"/>
        </w:trPr>
        <w:tc>
          <w:tcPr>
            <w:tcW w:w="2341" w:type="dxa"/>
            <w:vAlign w:val="center"/>
          </w:tcPr>
          <w:p w:rsidR="00864B35" w:rsidRDefault="00864B35">
            <w:pPr>
              <w:spacing w:line="300" w:lineRule="exact"/>
              <w:jc w:val="left"/>
              <w:rPr>
                <w:rFonts w:ascii="方正书宋_GBK" w:eastAsia="方正书宋_GBK"/>
                <w:b/>
              </w:rPr>
            </w:pPr>
            <w:r>
              <w:rPr>
                <w:rFonts w:ascii="方正书宋_GBK" w:eastAsia="方正书宋_GBK" w:hint="eastAsia"/>
                <w:b/>
              </w:rPr>
              <w:t xml:space="preserve">　　公用经费</w:t>
            </w:r>
          </w:p>
        </w:tc>
        <w:tc>
          <w:tcPr>
            <w:tcW w:w="1276" w:type="dxa"/>
            <w:vAlign w:val="center"/>
          </w:tcPr>
          <w:p w:rsidR="00864B35" w:rsidRDefault="00864B35">
            <w:pPr>
              <w:spacing w:line="300" w:lineRule="exact"/>
              <w:jc w:val="left"/>
              <w:rPr>
                <w:rFonts w:ascii="方正书宋_GBK" w:eastAsia="方正书宋_GBK"/>
              </w:rPr>
            </w:pP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公用经费</w:t>
            </w:r>
          </w:p>
        </w:tc>
        <w:tc>
          <w:tcPr>
            <w:tcW w:w="2976" w:type="dxa"/>
            <w:vAlign w:val="center"/>
          </w:tcPr>
          <w:p w:rsidR="00864B35" w:rsidRDefault="00864B35">
            <w:pPr>
              <w:spacing w:line="300" w:lineRule="exact"/>
              <w:jc w:val="left"/>
              <w:rPr>
                <w:rFonts w:ascii="方正书宋_GBK" w:eastAsia="方正书宋_GBK"/>
              </w:rPr>
            </w:pPr>
          </w:p>
        </w:tc>
        <w:tc>
          <w:tcPr>
            <w:tcW w:w="1417" w:type="dxa"/>
            <w:vAlign w:val="center"/>
          </w:tcPr>
          <w:p w:rsidR="00864B35" w:rsidRDefault="00864B35">
            <w:pPr>
              <w:spacing w:line="300" w:lineRule="exact"/>
              <w:jc w:val="left"/>
              <w:rPr>
                <w:rFonts w:ascii="方正书宋_GBK" w:eastAsia="方正书宋_GBK"/>
              </w:rPr>
            </w:pP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Align w:val="center"/>
          </w:tcPr>
          <w:p w:rsidR="00864B35" w:rsidRDefault="00864B35">
            <w:pPr>
              <w:spacing w:line="300" w:lineRule="exact"/>
              <w:ind w:firstLineChars="200" w:firstLine="420"/>
              <w:jc w:val="left"/>
              <w:rPr>
                <w:rFonts w:ascii="方正书宋_GBK" w:eastAsia="方正书宋_GBK"/>
                <w:b/>
              </w:rPr>
            </w:pPr>
            <w:r>
              <w:rPr>
                <w:rFonts w:ascii="方正书宋_GBK" w:eastAsia="方正书宋_GBK" w:hint="eastAsia"/>
                <w:b/>
              </w:rPr>
              <w:t>普通高中教育</w:t>
            </w:r>
          </w:p>
        </w:tc>
        <w:tc>
          <w:tcPr>
            <w:tcW w:w="1276" w:type="dxa"/>
            <w:vAlign w:val="center"/>
          </w:tcPr>
          <w:p w:rsidR="00864B35" w:rsidRDefault="00864B35">
            <w:pPr>
              <w:spacing w:line="300" w:lineRule="exact"/>
              <w:jc w:val="left"/>
              <w:rPr>
                <w:rFonts w:ascii="方正书宋_GBK" w:eastAsia="方正书宋_GBK"/>
              </w:rPr>
            </w:pPr>
            <w:r>
              <w:rPr>
                <w:rFonts w:ascii="方正书宋_GBK" w:eastAsia="方正书宋_GBK"/>
              </w:rPr>
              <w:t>168.14</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建立健全普通高中国家助学金制度，改善普通高中办学件。</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提高高中毛入学率</w:t>
            </w:r>
          </w:p>
        </w:tc>
        <w:tc>
          <w:tcPr>
            <w:tcW w:w="1417" w:type="dxa"/>
            <w:vAlign w:val="center"/>
          </w:tcPr>
          <w:p w:rsidR="00864B35" w:rsidRDefault="00864B35">
            <w:pPr>
              <w:spacing w:line="300" w:lineRule="exact"/>
              <w:jc w:val="left"/>
              <w:rPr>
                <w:rFonts w:ascii="方正书宋_GBK" w:eastAsia="方正书宋_GBK"/>
              </w:rPr>
            </w:pP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Merge w:val="restart"/>
            <w:vAlign w:val="center"/>
          </w:tcPr>
          <w:p w:rsidR="00864B35" w:rsidRDefault="00864B35">
            <w:pPr>
              <w:spacing w:line="300" w:lineRule="exact"/>
              <w:jc w:val="left"/>
              <w:rPr>
                <w:rFonts w:ascii="方正书宋_GBK" w:eastAsia="方正书宋_GBK"/>
                <w:b/>
              </w:rPr>
            </w:pPr>
            <w:r>
              <w:rPr>
                <w:rFonts w:ascii="方正书宋_GBK" w:eastAsia="方正书宋_GBK" w:hint="eastAsia"/>
                <w:b/>
              </w:rPr>
              <w:t xml:space="preserve">　　改善办学条件和学生资助</w:t>
            </w:r>
          </w:p>
        </w:tc>
        <w:tc>
          <w:tcPr>
            <w:tcW w:w="12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rPr>
              <w:t>168.14</w:t>
            </w:r>
          </w:p>
        </w:tc>
        <w:tc>
          <w:tcPr>
            <w:tcW w:w="29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hint="eastAsia"/>
              </w:rPr>
              <w:t>改善薄弱高中学校办学条件，对贫困高中学生发放助学金</w:t>
            </w:r>
          </w:p>
        </w:tc>
        <w:tc>
          <w:tcPr>
            <w:tcW w:w="29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hint="eastAsia"/>
              </w:rPr>
              <w:t>推动高中教育发展，扩大高中教育规模；确保贫困高中学生</w:t>
            </w:r>
            <w:r>
              <w:rPr>
                <w:rFonts w:ascii="方正书宋_GBK" w:eastAsia="方正书宋_GBK" w:hint="eastAsia"/>
              </w:rPr>
              <w:lastRenderedPageBreak/>
              <w:t>顺利完成学业。</w:t>
            </w: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lastRenderedPageBreak/>
              <w:t>资助高中贫困学生数（万</w:t>
            </w:r>
            <w:r>
              <w:rPr>
                <w:rFonts w:ascii="方正书宋_GBK" w:eastAsia="方正书宋_GBK" w:hint="eastAsia"/>
              </w:rPr>
              <w:lastRenderedPageBreak/>
              <w:t>人</w:t>
            </w:r>
            <w:r>
              <w:rPr>
                <w:rFonts w:ascii="方正书宋_GBK" w:eastAsia="方正书宋_GBK"/>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Merge/>
            <w:vAlign w:val="center"/>
          </w:tcPr>
          <w:p w:rsidR="00864B35" w:rsidRDefault="00864B35">
            <w:pPr>
              <w:spacing w:line="300" w:lineRule="exact"/>
              <w:jc w:val="left"/>
              <w:rPr>
                <w:rFonts w:ascii="方正书宋_GBK" w:eastAsia="方正书宋_GBK"/>
                <w:b/>
              </w:rPr>
            </w:pPr>
          </w:p>
        </w:tc>
        <w:tc>
          <w:tcPr>
            <w:tcW w:w="12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高中毛入学率</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Align w:val="center"/>
          </w:tcPr>
          <w:p w:rsidR="00864B35" w:rsidRDefault="00864B35">
            <w:pPr>
              <w:spacing w:line="300" w:lineRule="exact"/>
              <w:ind w:firstLineChars="250" w:firstLine="525"/>
              <w:jc w:val="left"/>
              <w:rPr>
                <w:rFonts w:ascii="方正书宋_GBK" w:eastAsia="方正书宋_GBK"/>
                <w:b/>
              </w:rPr>
            </w:pPr>
            <w:r>
              <w:rPr>
                <w:rFonts w:ascii="方正书宋_GBK" w:eastAsia="方正书宋_GBK" w:hint="eastAsia"/>
                <w:b/>
              </w:rPr>
              <w:t>职业教育</w:t>
            </w:r>
          </w:p>
        </w:tc>
        <w:tc>
          <w:tcPr>
            <w:tcW w:w="1276" w:type="dxa"/>
            <w:vAlign w:val="center"/>
          </w:tcPr>
          <w:p w:rsidR="00864B35" w:rsidRDefault="00864B35">
            <w:pPr>
              <w:spacing w:line="300" w:lineRule="exact"/>
              <w:jc w:val="left"/>
              <w:rPr>
                <w:rFonts w:ascii="方正书宋_GBK" w:eastAsia="方正书宋_GBK"/>
              </w:rPr>
            </w:pPr>
            <w:r>
              <w:rPr>
                <w:rFonts w:ascii="方正书宋_GBK" w:eastAsia="方正书宋_GBK"/>
              </w:rPr>
              <w:t>53.29</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大力发展职业教育，坚持以就业为导向，深化职业教育教学改革，增强职业教育发展活力。</w:t>
            </w:r>
          </w:p>
        </w:tc>
        <w:tc>
          <w:tcPr>
            <w:tcW w:w="2976"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改善职业院校办学条件，建设职业教育实训基地，深化校企合作、产教融合，落实学生资助、奖励政策。</w:t>
            </w:r>
          </w:p>
        </w:tc>
        <w:tc>
          <w:tcPr>
            <w:tcW w:w="1417" w:type="dxa"/>
            <w:vAlign w:val="center"/>
          </w:tcPr>
          <w:p w:rsidR="00864B35" w:rsidRDefault="00864B35">
            <w:pPr>
              <w:spacing w:line="300" w:lineRule="exact"/>
              <w:jc w:val="left"/>
              <w:rPr>
                <w:rFonts w:ascii="方正书宋_GBK" w:eastAsia="方正书宋_GBK"/>
              </w:rPr>
            </w:pP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Merge w:val="restart"/>
            <w:vAlign w:val="center"/>
          </w:tcPr>
          <w:p w:rsidR="00864B35" w:rsidRDefault="00864B35">
            <w:pPr>
              <w:spacing w:line="300" w:lineRule="exact"/>
              <w:jc w:val="left"/>
              <w:rPr>
                <w:rFonts w:ascii="方正书宋_GBK" w:eastAsia="方正书宋_GBK"/>
                <w:b/>
              </w:rPr>
            </w:pPr>
            <w:r>
              <w:rPr>
                <w:rFonts w:ascii="方正书宋_GBK" w:eastAsia="方正书宋_GBK" w:hint="eastAsia"/>
                <w:b/>
              </w:rPr>
              <w:t xml:space="preserve">　　提高中职学校办学能力</w:t>
            </w:r>
          </w:p>
        </w:tc>
        <w:tc>
          <w:tcPr>
            <w:tcW w:w="12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rPr>
              <w:t>53.29</w:t>
            </w:r>
          </w:p>
        </w:tc>
        <w:tc>
          <w:tcPr>
            <w:tcW w:w="29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hint="eastAsia"/>
              </w:rPr>
              <w:t>改善职业学校办学条件；落实中等职业学校免学费政策，资助家庭经济困难学生。</w:t>
            </w:r>
          </w:p>
        </w:tc>
        <w:tc>
          <w:tcPr>
            <w:tcW w:w="2976" w:type="dxa"/>
            <w:vMerge w:val="restart"/>
            <w:vAlign w:val="center"/>
          </w:tcPr>
          <w:p w:rsidR="00864B35" w:rsidRDefault="00864B35">
            <w:pPr>
              <w:spacing w:line="300" w:lineRule="exact"/>
              <w:jc w:val="left"/>
              <w:rPr>
                <w:rFonts w:ascii="方正书宋_GBK" w:eastAsia="方正书宋_GBK"/>
              </w:rPr>
            </w:pPr>
            <w:r>
              <w:rPr>
                <w:rFonts w:ascii="方正书宋_GBK" w:eastAsia="方正书宋_GBK" w:hint="eastAsia"/>
              </w:rPr>
              <w:t>职业学校办学水平和综合实力进一步提高，职业教育为全县经济社会发展服务的能力进一步增强；按国家标准科学、准确测算，及时拨付免学费资金和发放助学金。</w:t>
            </w: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困难学生辍学率（</w:t>
            </w:r>
            <w:r>
              <w:rPr>
                <w:rFonts w:ascii="方正书宋_GBK" w:eastAsia="方正书宋_GBK"/>
              </w:rPr>
              <w:t>%</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Merge/>
            <w:vAlign w:val="center"/>
          </w:tcPr>
          <w:p w:rsidR="00864B35" w:rsidRDefault="00864B35">
            <w:pPr>
              <w:spacing w:line="300" w:lineRule="exact"/>
              <w:jc w:val="left"/>
              <w:rPr>
                <w:rFonts w:ascii="方正书宋_GBK" w:eastAsia="方正书宋_GBK"/>
                <w:b/>
              </w:rPr>
            </w:pPr>
          </w:p>
        </w:tc>
        <w:tc>
          <w:tcPr>
            <w:tcW w:w="12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院校资金发放到位率（</w:t>
            </w:r>
            <w:r>
              <w:rPr>
                <w:rFonts w:ascii="方正书宋_GBK" w:eastAsia="方正书宋_GBK"/>
              </w:rPr>
              <w:t>%</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864B35">
        <w:trPr>
          <w:trHeight w:val="227"/>
          <w:jc w:val="center"/>
        </w:trPr>
        <w:tc>
          <w:tcPr>
            <w:tcW w:w="2341" w:type="dxa"/>
            <w:vMerge/>
            <w:vAlign w:val="center"/>
          </w:tcPr>
          <w:p w:rsidR="00864B35" w:rsidRDefault="00864B35">
            <w:pPr>
              <w:spacing w:line="300" w:lineRule="exact"/>
              <w:jc w:val="left"/>
              <w:rPr>
                <w:rFonts w:ascii="方正书宋_GBK" w:eastAsia="方正书宋_GBK"/>
                <w:b/>
              </w:rPr>
            </w:pPr>
          </w:p>
        </w:tc>
        <w:tc>
          <w:tcPr>
            <w:tcW w:w="12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2976" w:type="dxa"/>
            <w:vMerge/>
            <w:vAlign w:val="center"/>
          </w:tcPr>
          <w:p w:rsidR="00864B35" w:rsidRDefault="00864B35">
            <w:pPr>
              <w:spacing w:line="300" w:lineRule="exact"/>
              <w:jc w:val="left"/>
              <w:rPr>
                <w:rFonts w:ascii="方正书宋_GBK" w:eastAsia="方正书宋_GBK"/>
              </w:rPr>
            </w:pPr>
          </w:p>
        </w:tc>
        <w:tc>
          <w:tcPr>
            <w:tcW w:w="1417" w:type="dxa"/>
            <w:vAlign w:val="center"/>
          </w:tcPr>
          <w:p w:rsidR="00864B35" w:rsidRDefault="00864B35">
            <w:pPr>
              <w:spacing w:line="300" w:lineRule="exact"/>
              <w:jc w:val="left"/>
              <w:rPr>
                <w:rFonts w:ascii="方正书宋_GBK" w:eastAsia="方正书宋_GBK"/>
              </w:rPr>
            </w:pPr>
            <w:r>
              <w:rPr>
                <w:rFonts w:ascii="方正书宋_GBK" w:eastAsia="方正书宋_GBK" w:hint="eastAsia"/>
              </w:rPr>
              <w:t>院校资金测算准确率（</w:t>
            </w:r>
            <w:r>
              <w:rPr>
                <w:rFonts w:ascii="方正书宋_GBK" w:eastAsia="方正书宋_GBK"/>
              </w:rPr>
              <w:t>%</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64B35" w:rsidRDefault="00864B35"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864B35"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64B35">
              <w:rPr>
                <w:rFonts w:ascii="方正书宋_GBK" w:eastAsia="方正书宋_GBK" w:hint="eastAsia"/>
              </w:rPr>
              <w:t>7</w:t>
            </w:r>
            <w:r w:rsidR="00864B35">
              <w:rPr>
                <w:rFonts w:ascii="方正书宋_GBK" w:eastAsia="方正书宋_GBK"/>
              </w:rPr>
              <w:t>0</w:t>
            </w:r>
            <w:r w:rsidR="00864B35">
              <w:rPr>
                <w:rFonts w:ascii="方正书宋_GBK" w:eastAsia="方正书宋_GBK" w:hint="eastAsia"/>
              </w:rPr>
              <w:t>%</w:t>
            </w:r>
          </w:p>
        </w:tc>
      </w:tr>
      <w:tr w:rsidR="003B6084">
        <w:trPr>
          <w:trHeight w:val="227"/>
          <w:jc w:val="center"/>
        </w:trPr>
        <w:tc>
          <w:tcPr>
            <w:tcW w:w="2341" w:type="dxa"/>
            <w:vAlign w:val="center"/>
          </w:tcPr>
          <w:p w:rsidR="003B6084" w:rsidRDefault="003B6084">
            <w:pPr>
              <w:spacing w:line="300" w:lineRule="exact"/>
              <w:ind w:firstLineChars="200" w:firstLine="420"/>
              <w:jc w:val="left"/>
              <w:rPr>
                <w:rFonts w:ascii="方正书宋_GBK" w:eastAsia="方正书宋_GBK"/>
                <w:b/>
              </w:rPr>
            </w:pPr>
            <w:r>
              <w:rPr>
                <w:rFonts w:ascii="方正书宋_GBK" w:eastAsia="方正书宋_GBK" w:hint="eastAsia"/>
                <w:b/>
              </w:rPr>
              <w:t>成人和民办教育</w:t>
            </w:r>
          </w:p>
        </w:tc>
        <w:tc>
          <w:tcPr>
            <w:tcW w:w="1276" w:type="dxa"/>
            <w:vAlign w:val="center"/>
          </w:tcPr>
          <w:p w:rsidR="003B6084" w:rsidRDefault="003B6084">
            <w:pPr>
              <w:spacing w:line="300" w:lineRule="exact"/>
              <w:jc w:val="left"/>
              <w:rPr>
                <w:rFonts w:ascii="方正书宋_GBK" w:eastAsia="方正书宋_GBK"/>
              </w:rPr>
            </w:pP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加强民办教育的统筹规划和管理，完善民办教育政策措施，规范办学秩序，促进民办教育事业发展。</w:t>
            </w: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构建学习型社会，发展成人教育、继续教育，促进民办教育发展，提高民办学校办学质量。</w:t>
            </w:r>
          </w:p>
        </w:tc>
        <w:tc>
          <w:tcPr>
            <w:tcW w:w="1417" w:type="dxa"/>
            <w:vAlign w:val="center"/>
          </w:tcPr>
          <w:p w:rsidR="003B6084" w:rsidRDefault="003B6084">
            <w:pPr>
              <w:spacing w:line="300" w:lineRule="exact"/>
              <w:jc w:val="left"/>
              <w:rPr>
                <w:rFonts w:ascii="方正书宋_GBK" w:eastAsia="方正书宋_GBK"/>
              </w:rPr>
            </w:pP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3B6084"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3B6084">
              <w:rPr>
                <w:rFonts w:ascii="方正书宋_GBK" w:eastAsia="方正书宋_GBK" w:hint="eastAsia"/>
              </w:rPr>
              <w:t>7</w:t>
            </w:r>
            <w:r w:rsidR="003B6084">
              <w:rPr>
                <w:rFonts w:ascii="方正书宋_GBK" w:eastAsia="方正书宋_GBK"/>
              </w:rPr>
              <w:t>0</w:t>
            </w:r>
            <w:r w:rsidR="003B6084">
              <w:rPr>
                <w:rFonts w:ascii="方正书宋_GBK" w:eastAsia="方正书宋_GBK" w:hint="eastAsia"/>
              </w:rPr>
              <w:t>%</w:t>
            </w:r>
          </w:p>
        </w:tc>
      </w:tr>
      <w:tr w:rsidR="003B6084">
        <w:trPr>
          <w:trHeight w:val="227"/>
          <w:jc w:val="center"/>
        </w:trPr>
        <w:tc>
          <w:tcPr>
            <w:tcW w:w="2341" w:type="dxa"/>
            <w:vAlign w:val="center"/>
          </w:tcPr>
          <w:p w:rsidR="003B6084" w:rsidRDefault="003B6084">
            <w:pPr>
              <w:spacing w:line="300" w:lineRule="exact"/>
              <w:jc w:val="left"/>
              <w:rPr>
                <w:rFonts w:ascii="方正书宋_GBK" w:eastAsia="方正书宋_GBK"/>
                <w:b/>
              </w:rPr>
            </w:pPr>
            <w:r>
              <w:rPr>
                <w:rFonts w:ascii="方正书宋_GBK" w:eastAsia="方正书宋_GBK" w:hint="eastAsia"/>
                <w:b/>
              </w:rPr>
              <w:t xml:space="preserve">　　支持非学历继续教育</w:t>
            </w:r>
          </w:p>
        </w:tc>
        <w:tc>
          <w:tcPr>
            <w:tcW w:w="1276" w:type="dxa"/>
            <w:vAlign w:val="center"/>
          </w:tcPr>
          <w:p w:rsidR="003B6084" w:rsidRDefault="003B6084">
            <w:pPr>
              <w:spacing w:line="300" w:lineRule="exact"/>
              <w:jc w:val="left"/>
              <w:rPr>
                <w:rFonts w:ascii="方正书宋_GBK" w:eastAsia="方正书宋_GBK"/>
              </w:rPr>
            </w:pP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整合教育资源，组建高等学校、科研机构、大型企业联合教育基地和社区教育中心，支持社会力量发等展非学历继续教育。</w:t>
            </w: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支持非学历继续教育发展，提高公民受教育水平。</w:t>
            </w:r>
          </w:p>
        </w:tc>
        <w:tc>
          <w:tcPr>
            <w:tcW w:w="1417"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支持非学历继续教育发展，提高公民受教育水平。</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3B6084"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3B6084">
              <w:rPr>
                <w:rFonts w:ascii="方正书宋_GBK" w:eastAsia="方正书宋_GBK" w:hint="eastAsia"/>
              </w:rPr>
              <w:t>7</w:t>
            </w:r>
            <w:r w:rsidR="003B6084">
              <w:rPr>
                <w:rFonts w:ascii="方正书宋_GBK" w:eastAsia="方正书宋_GBK"/>
              </w:rPr>
              <w:t>0</w:t>
            </w:r>
            <w:r w:rsidR="003B6084">
              <w:rPr>
                <w:rFonts w:ascii="方正书宋_GBK" w:eastAsia="方正书宋_GBK" w:hint="eastAsia"/>
              </w:rPr>
              <w:t>%</w:t>
            </w:r>
          </w:p>
        </w:tc>
      </w:tr>
      <w:tr w:rsidR="003B6084">
        <w:trPr>
          <w:trHeight w:val="227"/>
          <w:jc w:val="center"/>
        </w:trPr>
        <w:tc>
          <w:tcPr>
            <w:tcW w:w="2341" w:type="dxa"/>
            <w:vAlign w:val="center"/>
          </w:tcPr>
          <w:p w:rsidR="003B6084" w:rsidRDefault="003B6084">
            <w:pPr>
              <w:spacing w:line="300" w:lineRule="exact"/>
              <w:jc w:val="left"/>
              <w:rPr>
                <w:rFonts w:ascii="方正书宋_GBK" w:eastAsia="方正书宋_GBK"/>
                <w:b/>
              </w:rPr>
            </w:pPr>
            <w:r>
              <w:rPr>
                <w:rFonts w:ascii="方正书宋_GBK" w:eastAsia="方正书宋_GBK" w:hint="eastAsia"/>
                <w:b/>
              </w:rPr>
              <w:t xml:space="preserve">　　实施民办学校综合奖补</w:t>
            </w:r>
          </w:p>
        </w:tc>
        <w:tc>
          <w:tcPr>
            <w:tcW w:w="1276" w:type="dxa"/>
            <w:vAlign w:val="center"/>
          </w:tcPr>
          <w:p w:rsidR="003B6084" w:rsidRDefault="003B6084">
            <w:pPr>
              <w:spacing w:line="300" w:lineRule="exact"/>
              <w:jc w:val="left"/>
              <w:rPr>
                <w:rFonts w:ascii="方正书宋_GBK" w:eastAsia="方正书宋_GBK"/>
              </w:rPr>
            </w:pP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完善促进民办教育发展的优惠政策，对发展民办教育作出突出贡献的组织、学校和个人给予奖励和表彰。</w:t>
            </w: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发展民办非义务教育和多种形式的职业技能培训，办好一批高水平民办学校，科学、公平、合理确定民办学校奖励范围。</w:t>
            </w:r>
          </w:p>
        </w:tc>
        <w:tc>
          <w:tcPr>
            <w:tcW w:w="1417"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发展民办非义务教育和多种形式的职业技能培</w:t>
            </w:r>
            <w:r>
              <w:rPr>
                <w:rFonts w:ascii="方正书宋_GBK" w:eastAsia="方正书宋_GBK" w:hint="eastAsia"/>
              </w:rPr>
              <w:lastRenderedPageBreak/>
              <w:t>训，办好一批高水平民办学校，科学、公平、合理确定民办学校奖励范围。</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t>90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3B6084"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3B6084">
              <w:rPr>
                <w:rFonts w:ascii="方正书宋_GBK" w:eastAsia="方正书宋_GBK" w:hint="eastAsia"/>
              </w:rPr>
              <w:t>7</w:t>
            </w:r>
            <w:r w:rsidR="003B6084">
              <w:rPr>
                <w:rFonts w:ascii="方正书宋_GBK" w:eastAsia="方正书宋_GBK"/>
              </w:rPr>
              <w:t>0</w:t>
            </w:r>
            <w:r w:rsidR="003B6084">
              <w:rPr>
                <w:rFonts w:ascii="方正书宋_GBK" w:eastAsia="方正书宋_GBK" w:hint="eastAsia"/>
              </w:rPr>
              <w:t>%</w:t>
            </w:r>
          </w:p>
        </w:tc>
      </w:tr>
      <w:tr w:rsidR="003B6084">
        <w:trPr>
          <w:trHeight w:val="227"/>
          <w:jc w:val="center"/>
        </w:trPr>
        <w:tc>
          <w:tcPr>
            <w:tcW w:w="2341" w:type="dxa"/>
            <w:vAlign w:val="center"/>
          </w:tcPr>
          <w:p w:rsidR="003B6084" w:rsidRDefault="003B6084">
            <w:pPr>
              <w:spacing w:line="300" w:lineRule="exact"/>
              <w:ind w:firstLineChars="200" w:firstLine="420"/>
              <w:jc w:val="left"/>
              <w:rPr>
                <w:rFonts w:ascii="方正书宋_GBK" w:eastAsia="方正书宋_GBK"/>
                <w:b/>
              </w:rPr>
            </w:pPr>
            <w:r>
              <w:rPr>
                <w:rFonts w:ascii="方正书宋_GBK" w:eastAsia="方正书宋_GBK" w:hint="eastAsia"/>
                <w:b/>
              </w:rPr>
              <w:lastRenderedPageBreak/>
              <w:t>教师队伍建设</w:t>
            </w:r>
          </w:p>
        </w:tc>
        <w:tc>
          <w:tcPr>
            <w:tcW w:w="1276" w:type="dxa"/>
            <w:vAlign w:val="center"/>
          </w:tcPr>
          <w:p w:rsidR="003B6084" w:rsidRDefault="003B6084">
            <w:pPr>
              <w:spacing w:line="300" w:lineRule="exact"/>
              <w:jc w:val="left"/>
              <w:rPr>
                <w:rFonts w:ascii="方正书宋_GBK" w:eastAsia="方正书宋_GBK"/>
              </w:rPr>
            </w:pPr>
            <w:r>
              <w:rPr>
                <w:rFonts w:ascii="方正书宋_GBK" w:eastAsia="方正书宋_GBK"/>
              </w:rPr>
              <w:t>310.00</w:t>
            </w: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主管全县教师工作；负责全县中小学教师资格标准的实施；统筹规划和指导学校教师及管理人员队伍建设。</w:t>
            </w:r>
          </w:p>
        </w:tc>
        <w:tc>
          <w:tcPr>
            <w:tcW w:w="2976"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完成中小学骨干、学科教师培训，高层次、优秀人才引进计划，提高特殊群体教师待遇。</w:t>
            </w:r>
          </w:p>
        </w:tc>
        <w:tc>
          <w:tcPr>
            <w:tcW w:w="1417" w:type="dxa"/>
            <w:vAlign w:val="center"/>
          </w:tcPr>
          <w:p w:rsidR="003B6084" w:rsidRDefault="003B6084">
            <w:pPr>
              <w:spacing w:line="300" w:lineRule="exact"/>
              <w:jc w:val="left"/>
              <w:rPr>
                <w:rFonts w:ascii="方正书宋_GBK" w:eastAsia="方正书宋_GBK"/>
              </w:rPr>
            </w:pP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3B6084"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3B6084">
              <w:rPr>
                <w:rFonts w:ascii="方正书宋_GBK" w:eastAsia="方正书宋_GBK" w:hint="eastAsia"/>
              </w:rPr>
              <w:t>7</w:t>
            </w:r>
            <w:r w:rsidR="003B6084">
              <w:rPr>
                <w:rFonts w:ascii="方正书宋_GBK" w:eastAsia="方正书宋_GBK"/>
              </w:rPr>
              <w:t>0</w:t>
            </w:r>
            <w:r w:rsidR="003B6084">
              <w:rPr>
                <w:rFonts w:ascii="方正书宋_GBK" w:eastAsia="方正书宋_GBK" w:hint="eastAsia"/>
              </w:rPr>
              <w:t>%</w:t>
            </w:r>
          </w:p>
        </w:tc>
      </w:tr>
      <w:tr w:rsidR="008C6372">
        <w:trPr>
          <w:trHeight w:val="227"/>
          <w:jc w:val="center"/>
        </w:trPr>
        <w:tc>
          <w:tcPr>
            <w:tcW w:w="2341" w:type="dxa"/>
            <w:vMerge w:val="restart"/>
            <w:vAlign w:val="center"/>
          </w:tcPr>
          <w:p w:rsidR="008C6372" w:rsidRDefault="008C6372">
            <w:pPr>
              <w:spacing w:line="300" w:lineRule="exact"/>
              <w:jc w:val="left"/>
              <w:rPr>
                <w:rFonts w:ascii="方正书宋_GBK" w:eastAsia="方正书宋_GBK"/>
                <w:b/>
              </w:rPr>
            </w:pPr>
            <w:r>
              <w:rPr>
                <w:rFonts w:ascii="方正书宋_GBK" w:eastAsia="方正书宋_GBK" w:hint="eastAsia"/>
                <w:b/>
              </w:rPr>
              <w:t xml:space="preserve">　　教师培养与培训</w:t>
            </w:r>
          </w:p>
        </w:tc>
        <w:tc>
          <w:tcPr>
            <w:tcW w:w="12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rPr>
              <w:t>310.00</w:t>
            </w:r>
          </w:p>
        </w:tc>
        <w:tc>
          <w:tcPr>
            <w:tcW w:w="29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hint="eastAsia"/>
              </w:rPr>
              <w:t>开展中小学骨干、学科教师等专项培训，完成中小学教师国家级培训计划。</w:t>
            </w:r>
          </w:p>
        </w:tc>
        <w:tc>
          <w:tcPr>
            <w:tcW w:w="2976" w:type="dxa"/>
            <w:vMerge w:val="restart"/>
            <w:vAlign w:val="center"/>
          </w:tcPr>
          <w:p w:rsidR="008C6372" w:rsidRDefault="008C6372">
            <w:pPr>
              <w:spacing w:line="300" w:lineRule="exact"/>
              <w:jc w:val="left"/>
              <w:rPr>
                <w:rFonts w:ascii="方正书宋_GBK" w:eastAsia="方正书宋_GBK"/>
              </w:rPr>
            </w:pPr>
            <w:r>
              <w:rPr>
                <w:rFonts w:ascii="方正书宋_GBK" w:eastAsia="方正书宋_GBK" w:hint="eastAsia"/>
              </w:rPr>
              <w:t>培训中小学骨干教师、学科教师，提高中小学教师的业务水平和教学能力。</w:t>
            </w: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培训教师人数</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C6372">
        <w:trPr>
          <w:trHeight w:val="227"/>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培训合格率</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8C6372">
        <w:trPr>
          <w:trHeight w:val="227"/>
          <w:jc w:val="center"/>
        </w:trPr>
        <w:tc>
          <w:tcPr>
            <w:tcW w:w="2341" w:type="dxa"/>
            <w:vMerge/>
            <w:vAlign w:val="center"/>
          </w:tcPr>
          <w:p w:rsidR="008C6372" w:rsidRDefault="008C6372">
            <w:pPr>
              <w:spacing w:line="300" w:lineRule="exact"/>
              <w:jc w:val="left"/>
              <w:rPr>
                <w:rFonts w:ascii="方正书宋_GBK" w:eastAsia="方正书宋_GBK"/>
                <w:b/>
              </w:rPr>
            </w:pPr>
          </w:p>
        </w:tc>
        <w:tc>
          <w:tcPr>
            <w:tcW w:w="12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2976" w:type="dxa"/>
            <w:vMerge/>
            <w:vAlign w:val="center"/>
          </w:tcPr>
          <w:p w:rsidR="008C6372" w:rsidRDefault="008C6372">
            <w:pPr>
              <w:spacing w:line="300" w:lineRule="exact"/>
              <w:jc w:val="left"/>
              <w:rPr>
                <w:rFonts w:ascii="方正书宋_GBK" w:eastAsia="方正书宋_GBK"/>
              </w:rPr>
            </w:pPr>
          </w:p>
        </w:tc>
        <w:tc>
          <w:tcPr>
            <w:tcW w:w="1417" w:type="dxa"/>
            <w:vAlign w:val="center"/>
          </w:tcPr>
          <w:p w:rsidR="008C6372" w:rsidRDefault="008C6372">
            <w:pPr>
              <w:spacing w:line="300" w:lineRule="exact"/>
              <w:jc w:val="left"/>
              <w:rPr>
                <w:rFonts w:ascii="方正书宋_GBK" w:eastAsia="方正书宋_GBK"/>
              </w:rPr>
            </w:pPr>
            <w:r>
              <w:rPr>
                <w:rFonts w:ascii="方正书宋_GBK" w:eastAsia="方正书宋_GBK" w:hint="eastAsia"/>
              </w:rPr>
              <w:t>教师满意度</w:t>
            </w:r>
          </w:p>
        </w:tc>
        <w:tc>
          <w:tcPr>
            <w:tcW w:w="737" w:type="dxa"/>
            <w:vAlign w:val="center"/>
          </w:tcPr>
          <w:p w:rsidR="008C6372" w:rsidRDefault="008C6372" w:rsidP="00E523B3">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8C6372" w:rsidRDefault="008C6372"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8C6372"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8C6372">
              <w:rPr>
                <w:rFonts w:ascii="方正书宋_GBK" w:eastAsia="方正书宋_GBK" w:hint="eastAsia"/>
              </w:rPr>
              <w:t>60%</w:t>
            </w:r>
          </w:p>
        </w:tc>
      </w:tr>
      <w:tr w:rsidR="003B6084">
        <w:trPr>
          <w:trHeight w:val="227"/>
          <w:jc w:val="center"/>
        </w:trPr>
        <w:tc>
          <w:tcPr>
            <w:tcW w:w="2341" w:type="dxa"/>
            <w:vMerge w:val="restart"/>
            <w:vAlign w:val="center"/>
          </w:tcPr>
          <w:p w:rsidR="003B6084" w:rsidRDefault="003B6084">
            <w:pPr>
              <w:spacing w:line="300" w:lineRule="exact"/>
              <w:jc w:val="left"/>
              <w:rPr>
                <w:rFonts w:ascii="方正书宋_GBK" w:eastAsia="方正书宋_GBK"/>
                <w:b/>
              </w:rPr>
            </w:pPr>
            <w:r>
              <w:rPr>
                <w:rFonts w:ascii="方正书宋_GBK" w:eastAsia="方正书宋_GBK" w:hint="eastAsia"/>
                <w:b/>
              </w:rPr>
              <w:t xml:space="preserve">　　提高特殊群体教师待遇</w:t>
            </w:r>
          </w:p>
        </w:tc>
        <w:tc>
          <w:tcPr>
            <w:tcW w:w="1276" w:type="dxa"/>
            <w:vMerge w:val="restart"/>
            <w:vAlign w:val="center"/>
          </w:tcPr>
          <w:p w:rsidR="003B6084" w:rsidRDefault="003B6084">
            <w:pPr>
              <w:spacing w:line="300" w:lineRule="exact"/>
              <w:jc w:val="left"/>
              <w:rPr>
                <w:rFonts w:ascii="方正书宋_GBK" w:eastAsia="方正书宋_GBK"/>
              </w:rPr>
            </w:pPr>
          </w:p>
        </w:tc>
        <w:tc>
          <w:tcPr>
            <w:tcW w:w="2976" w:type="dxa"/>
            <w:vMerge w:val="restart"/>
            <w:vAlign w:val="center"/>
          </w:tcPr>
          <w:p w:rsidR="003B6084" w:rsidRDefault="003B6084">
            <w:pPr>
              <w:spacing w:line="300" w:lineRule="exact"/>
              <w:jc w:val="left"/>
              <w:rPr>
                <w:rFonts w:ascii="方正书宋_GBK" w:eastAsia="方正书宋_GBK"/>
              </w:rPr>
            </w:pPr>
            <w:r>
              <w:rPr>
                <w:rFonts w:ascii="方正书宋_GBK" w:eastAsia="方正书宋_GBK" w:hint="eastAsia"/>
              </w:rPr>
              <w:t>为代课教师发放教龄补助，对边远乡村教师发放生活补助。</w:t>
            </w:r>
          </w:p>
        </w:tc>
        <w:tc>
          <w:tcPr>
            <w:tcW w:w="2976" w:type="dxa"/>
            <w:vMerge w:val="restart"/>
            <w:vAlign w:val="center"/>
          </w:tcPr>
          <w:p w:rsidR="003B6084" w:rsidRDefault="003B6084">
            <w:pPr>
              <w:spacing w:line="300" w:lineRule="exact"/>
              <w:jc w:val="left"/>
              <w:rPr>
                <w:rFonts w:ascii="方正书宋_GBK" w:eastAsia="方正书宋_GBK"/>
              </w:rPr>
            </w:pPr>
            <w:r>
              <w:rPr>
                <w:rFonts w:ascii="方正书宋_GBK" w:eastAsia="方正书宋_GBK" w:hint="eastAsia"/>
              </w:rPr>
              <w:t>提高特殊群体教师待遇。</w:t>
            </w:r>
          </w:p>
        </w:tc>
        <w:tc>
          <w:tcPr>
            <w:tcW w:w="1417" w:type="dxa"/>
            <w:vAlign w:val="center"/>
          </w:tcPr>
          <w:p w:rsidR="003B6084" w:rsidRDefault="003B6084">
            <w:pPr>
              <w:spacing w:line="300" w:lineRule="exact"/>
              <w:jc w:val="left"/>
              <w:rPr>
                <w:rFonts w:ascii="方正书宋_GBK" w:eastAsia="方正书宋_GBK"/>
              </w:rPr>
            </w:pPr>
            <w:r>
              <w:rPr>
                <w:rFonts w:ascii="方正书宋_GBK" w:eastAsia="方正书宋_GBK" w:hint="eastAsia"/>
              </w:rPr>
              <w:t>资金测算准确率</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3B6084" w:rsidRDefault="003B6084" w:rsidP="00E523B3">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3B6084" w:rsidRDefault="00B81F19" w:rsidP="00E523B3">
            <w:pPr>
              <w:spacing w:line="300" w:lineRule="exact"/>
              <w:jc w:val="center"/>
              <w:rPr>
                <w:rFonts w:ascii="方正书宋_GBK" w:eastAsia="方正书宋_GBK"/>
              </w:rPr>
            </w:pPr>
            <w:r w:rsidRPr="00B81F19">
              <w:rPr>
                <w:rFonts w:ascii="微软雅黑" w:eastAsia="微软雅黑" w:hAnsi="微软雅黑" w:hint="eastAsia"/>
              </w:rPr>
              <w:t>＜</w:t>
            </w:r>
            <w:r w:rsidR="003B6084">
              <w:rPr>
                <w:rFonts w:ascii="方正书宋_GBK" w:eastAsia="方正书宋_GBK" w:hint="eastAsia"/>
              </w:rPr>
              <w:t>7</w:t>
            </w:r>
            <w:r w:rsidR="003B6084">
              <w:rPr>
                <w:rFonts w:ascii="方正书宋_GBK" w:eastAsia="方正书宋_GBK"/>
              </w:rPr>
              <w:t>0</w:t>
            </w:r>
            <w:r w:rsidR="003B6084">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院校资金发放到位率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t>教育政务管理</w:t>
            </w:r>
          </w:p>
        </w:tc>
        <w:tc>
          <w:tcPr>
            <w:tcW w:w="1276" w:type="dxa"/>
            <w:vAlign w:val="center"/>
          </w:tcPr>
          <w:p w:rsidR="00B81F19" w:rsidRDefault="00B81F19">
            <w:pPr>
              <w:spacing w:line="300" w:lineRule="exact"/>
              <w:jc w:val="left"/>
              <w:rPr>
                <w:rFonts w:ascii="方正书宋_GBK" w:eastAsia="方正书宋_GBK"/>
              </w:rPr>
            </w:pPr>
            <w:r>
              <w:rPr>
                <w:rFonts w:ascii="方正书宋_GBK" w:eastAsia="方正书宋_GBK"/>
              </w:rPr>
              <w:t>115.25</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B81F19" w:rsidRDefault="00B81F19">
            <w:pPr>
              <w:spacing w:line="300" w:lineRule="exact"/>
              <w:jc w:val="left"/>
              <w:rPr>
                <w:rFonts w:ascii="方正书宋_GBK" w:eastAsia="方正书宋_GBK"/>
              </w:rPr>
            </w:pPr>
            <w:r>
              <w:rPr>
                <w:rFonts w:ascii="方正书宋_GBK" w:eastAsia="方正书宋_GBK"/>
              </w:rPr>
              <w:t>85.25</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厅机关职能执行率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综合事物管理</w:t>
            </w:r>
          </w:p>
        </w:tc>
        <w:tc>
          <w:tcPr>
            <w:tcW w:w="1276" w:type="dxa"/>
            <w:vAlign w:val="center"/>
          </w:tcPr>
          <w:p w:rsidR="00B81F19" w:rsidRDefault="00B81F19">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做好会议培训组织，内部信息</w:t>
            </w:r>
            <w:r>
              <w:rPr>
                <w:rFonts w:ascii="方正书宋_GBK" w:eastAsia="方正书宋_GBK" w:hint="eastAsia"/>
              </w:rPr>
              <w:lastRenderedPageBreak/>
              <w:t>化建设与维护，财务和资产管理，标准化建设，基础设施维修，大型设备购置，人事、党务以及老干部管理等工作。负责直属企事业单位管理工作。</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lastRenderedPageBreak/>
              <w:t>保障机关工作正常高效运转。</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厅机关正常</w:t>
            </w:r>
            <w:r>
              <w:rPr>
                <w:rFonts w:ascii="方正书宋_GBK" w:eastAsia="方正书宋_GBK" w:hint="eastAsia"/>
              </w:rPr>
              <w:lastRenderedPageBreak/>
              <w:t>运转率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lastRenderedPageBreak/>
              <w:t>＜</w:t>
            </w:r>
            <w:r>
              <w:rPr>
                <w:rFonts w:ascii="方正书宋_GBK" w:eastAsia="方正书宋_GBK" w:hint="eastAsia"/>
              </w:rPr>
              <w:lastRenderedPageBreak/>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lastRenderedPageBreak/>
              <w:t>特殊教育</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完成特殊教育儿童的义务教育工作，改善教学条件</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特殊教育儿童的就读率</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特殊教育补助</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开展特殊儿童教育活动，改善教学条件</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特殊教育条件完善</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特教学生退学率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t>教科研</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教育科研、教学研究、教学管理和教学指导工作。</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根据教学需要，研究教育思想、教学理论、课程设置、教学内容、教学方法、教学手段和教学评价等。</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教研</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组织多层次、多形式的教学研究活动，组织教师学习课程标准（教学计划），钻研、掌握课程标准（教学大纲）和教材，努力改革课堂教学模式，改进教学方法，加强学生的教学参与意识，确立学生的主体地位，恰当应用教育技术，提高课堂教学效益。</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组织开展有利于教师业务素质提高的教学基本功竞赛、评优课、优秀论文评比等活动，实施名师工程，推进教师队伍整体水平提升。</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评选</w:t>
            </w:r>
            <w:r>
              <w:rPr>
                <w:rFonts w:ascii="方正书宋_GBK" w:eastAsia="方正书宋_GBK" w:hint="cs"/>
                <w:cs/>
              </w:rPr>
              <w:t>“</w:t>
            </w:r>
            <w:r>
              <w:rPr>
                <w:rFonts w:ascii="方正书宋_GBK" w:eastAsia="方正书宋_GBK" w:hint="eastAsia"/>
              </w:rPr>
              <w:t>教坛新秀</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教学中坚</w:t>
            </w:r>
            <w:r>
              <w:rPr>
                <w:rFonts w:ascii="方正书宋_GBK" w:eastAsia="方正书宋_GBK" w:hint="cs"/>
                <w:cs/>
              </w:rPr>
              <w:t>”</w:t>
            </w:r>
            <w:r>
              <w:rPr>
                <w:rFonts w:ascii="方正书宋_GBK" w:eastAsia="方正书宋_GBK" w:hint="eastAsia"/>
              </w:rPr>
              <w:t>等活动。</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科研</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重视借鉴吸收国内外先进成果、经验和前沿信息，及时发现、总结、推广本县教学经验、管理经验，组织教学观摩、研讨和教改实验，探索管理规律和教学规律，提高教学管理水</w:t>
            </w:r>
            <w:r>
              <w:rPr>
                <w:rFonts w:ascii="方正书宋_GBK" w:eastAsia="方正书宋_GBK" w:hint="eastAsia"/>
              </w:rPr>
              <w:lastRenderedPageBreak/>
              <w:t>准和教师教学水平，推动教学改革。</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lastRenderedPageBreak/>
              <w:t>组织研究成果评选；参与省、市教科研部门组织的学术交流、研究报告、论文案例等评选活动。</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评选名师，筹建名师工作室。</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lastRenderedPageBreak/>
              <w:t xml:space="preserve">　　教学管理</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加强学科教学的检查和指导，努力提高教师执行教学常规的自觉性，提高教学常规各环节的质量。开展教学调查研究活动，分析教学情况，提出改进教学、提高教学质量的意见和措施。</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组织对各学科教学质量的过程监控和质量评估，研究考试方法的改革。</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调查研究教学情况，检查、指导学校教学工作。</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t>发展体育事业</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推动多元化体育服务体系建设，推动体育公共服务和体育体制改革。</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加强体育公共服务体系建设，促进全县体育事业全面协调可持续发展。</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restart"/>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发展群众体育</w:t>
            </w:r>
          </w:p>
        </w:tc>
        <w:tc>
          <w:tcPr>
            <w:tcW w:w="1276" w:type="dxa"/>
            <w:vMerge w:val="restart"/>
            <w:vAlign w:val="center"/>
          </w:tcPr>
          <w:p w:rsidR="00B81F19" w:rsidRDefault="00B81F19">
            <w:pPr>
              <w:spacing w:line="300" w:lineRule="exact"/>
              <w:jc w:val="left"/>
              <w:rPr>
                <w:rFonts w:ascii="方正书宋_GBK" w:eastAsia="方正书宋_GBK"/>
              </w:rPr>
            </w:pP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发展全民健身事业，完善全民健身服务体系，满足群众健身需求</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指导组织开展大型全民健身活动次数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培养社会体育指导员人数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全民健身工程个数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国民体质监测人次</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restart"/>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发展竞技体育</w:t>
            </w:r>
          </w:p>
        </w:tc>
        <w:tc>
          <w:tcPr>
            <w:tcW w:w="1276" w:type="dxa"/>
            <w:vMerge w:val="restart"/>
            <w:vAlign w:val="center"/>
          </w:tcPr>
          <w:p w:rsidR="00B81F19" w:rsidRDefault="00B81F19">
            <w:pPr>
              <w:spacing w:line="300" w:lineRule="exact"/>
              <w:jc w:val="left"/>
              <w:rPr>
                <w:rFonts w:ascii="方正书宋_GBK" w:eastAsia="方正书宋_GBK"/>
              </w:rPr>
            </w:pP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组织县级专业运动队参加国际、国内大型运动会和体育单项竞技比赛；组织举办全县运动会和县级单项体育比赛。</w:t>
            </w: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提高全县竞技体育水平</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参加全国年度体育赛事成绩</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举办比赛次数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退役运动员安置率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restart"/>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发展青少年体育</w:t>
            </w:r>
          </w:p>
        </w:tc>
        <w:tc>
          <w:tcPr>
            <w:tcW w:w="1276" w:type="dxa"/>
            <w:vMerge w:val="restart"/>
            <w:vAlign w:val="center"/>
          </w:tcPr>
          <w:p w:rsidR="00B81F19" w:rsidRDefault="00B81F19">
            <w:pPr>
              <w:spacing w:line="300" w:lineRule="exact"/>
              <w:jc w:val="left"/>
              <w:rPr>
                <w:rFonts w:ascii="方正书宋_GBK" w:eastAsia="方正书宋_GBK"/>
              </w:rPr>
            </w:pP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指导监督青少年体育锻炼标准的实施，指导青少年业余训练以及体育运动学校、体育传统项目学校、青少年体育俱乐部的建设工作，会同有关部门举办全县中（小）学生综合性运动会；组织开展全县高水平体育后备人才培养。</w:t>
            </w: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提高青少年身体素质和竞技水平，培养和选拔高水平体育后备人才</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创办国家级青少年体育俱乐部个数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输送高水平体育后备人才人数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县级以上高水平基地个数</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restart"/>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体育教学</w:t>
            </w:r>
          </w:p>
        </w:tc>
        <w:tc>
          <w:tcPr>
            <w:tcW w:w="1276" w:type="dxa"/>
            <w:vMerge w:val="restart"/>
            <w:vAlign w:val="center"/>
          </w:tcPr>
          <w:p w:rsidR="00B81F19" w:rsidRDefault="00B81F19">
            <w:pPr>
              <w:spacing w:line="300" w:lineRule="exact"/>
              <w:jc w:val="left"/>
              <w:rPr>
                <w:rFonts w:ascii="方正书宋_GBK" w:eastAsia="方正书宋_GBK"/>
              </w:rPr>
            </w:pP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开展体育教学，加强体育专业人才培养。</w:t>
            </w:r>
          </w:p>
        </w:tc>
        <w:tc>
          <w:tcPr>
            <w:tcW w:w="2976" w:type="dxa"/>
            <w:vMerge w:val="restart"/>
            <w:vAlign w:val="center"/>
          </w:tcPr>
          <w:p w:rsidR="00B81F19" w:rsidRDefault="00B81F19">
            <w:pPr>
              <w:spacing w:line="300" w:lineRule="exact"/>
              <w:jc w:val="left"/>
              <w:rPr>
                <w:rFonts w:ascii="方正书宋_GBK" w:eastAsia="方正书宋_GBK"/>
              </w:rPr>
            </w:pPr>
            <w:r>
              <w:rPr>
                <w:rFonts w:ascii="方正书宋_GBK" w:eastAsia="方正书宋_GBK" w:hint="eastAsia"/>
              </w:rPr>
              <w:t>优化学科专业课程、师资队伍，提高科研、竞训水平，培养适应社会需要的体育人才，促进竞技体育发展，开展反兴奋剂工作</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学科建设水平</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毕业生就业率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比赛成绩</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Merge/>
            <w:vAlign w:val="center"/>
          </w:tcPr>
          <w:p w:rsidR="00B81F19" w:rsidRDefault="00B81F19">
            <w:pPr>
              <w:spacing w:line="300" w:lineRule="exact"/>
              <w:jc w:val="left"/>
              <w:rPr>
                <w:rFonts w:ascii="方正书宋_GBK" w:eastAsia="方正书宋_GBK"/>
                <w:b/>
              </w:rPr>
            </w:pPr>
          </w:p>
        </w:tc>
        <w:tc>
          <w:tcPr>
            <w:tcW w:w="12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2976" w:type="dxa"/>
            <w:vMerge/>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反兴奋剂检测人次</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体育设施建设和维护</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指导加强体育场馆、基地等体育设施建设，开展公共体育设施监督管理。</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加强体育健身设施建设，不断满足社会对体育健身设施的需求。</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完成年度基本建设和维修改造计划</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t>政务管理</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拟定体育事业和产业发展规划、政策制度和行业标准，加强督导落实，管理审批体育经</w:t>
            </w:r>
            <w:r>
              <w:rPr>
                <w:rFonts w:ascii="方正书宋_GBK" w:eastAsia="方正书宋_GBK" w:hint="eastAsia"/>
              </w:rPr>
              <w:lastRenderedPageBreak/>
              <w:t>营活动，开展体育赛事管理、体育交流合作宣传以及教练员运动员伙食补助等。</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lastRenderedPageBreak/>
              <w:t>确保各项业务工作谋划到位、顺利开展。</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各项工作落实到位率</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1276" w:type="dxa"/>
            <w:vAlign w:val="center"/>
          </w:tcPr>
          <w:p w:rsidR="00B81F19" w:rsidRDefault="00B81F19">
            <w:pPr>
              <w:spacing w:line="300" w:lineRule="exact"/>
              <w:jc w:val="left"/>
              <w:rPr>
                <w:rFonts w:ascii="方正书宋_GBK" w:eastAsia="方正书宋_GBK"/>
              </w:rPr>
            </w:pP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主要开展设施维护运行等保障运转工作。</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设施运转保障程度</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ind w:firstLineChars="200" w:firstLine="420"/>
              <w:jc w:val="left"/>
              <w:rPr>
                <w:rFonts w:ascii="方正书宋_GBK" w:eastAsia="方正书宋_GBK"/>
                <w:b/>
              </w:rPr>
            </w:pPr>
            <w:r>
              <w:rPr>
                <w:rFonts w:ascii="方正书宋_GBK" w:eastAsia="方正书宋_GBK" w:hint="eastAsia"/>
                <w:b/>
              </w:rPr>
              <w:t>上级专项补助</w:t>
            </w:r>
          </w:p>
        </w:tc>
        <w:tc>
          <w:tcPr>
            <w:tcW w:w="1276" w:type="dxa"/>
            <w:vAlign w:val="center"/>
          </w:tcPr>
          <w:p w:rsidR="00B81F19" w:rsidRDefault="00B81F19">
            <w:pPr>
              <w:spacing w:line="300" w:lineRule="exact"/>
              <w:jc w:val="left"/>
              <w:rPr>
                <w:rFonts w:ascii="方正书宋_GBK" w:eastAsia="方正书宋_GBK"/>
              </w:rPr>
            </w:pPr>
            <w:r>
              <w:rPr>
                <w:rFonts w:ascii="方正书宋_GBK" w:eastAsia="方正书宋_GBK"/>
              </w:rPr>
              <w:t>3477.00</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上级专项补助</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上级专项补助</w:t>
            </w: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B81F19">
        <w:trPr>
          <w:trHeight w:val="227"/>
          <w:jc w:val="center"/>
        </w:trPr>
        <w:tc>
          <w:tcPr>
            <w:tcW w:w="2341" w:type="dxa"/>
            <w:vAlign w:val="center"/>
          </w:tcPr>
          <w:p w:rsidR="00B81F19" w:rsidRDefault="00B81F19">
            <w:pPr>
              <w:spacing w:line="300" w:lineRule="exact"/>
              <w:jc w:val="left"/>
              <w:rPr>
                <w:rFonts w:ascii="方正书宋_GBK" w:eastAsia="方正书宋_GBK"/>
                <w:b/>
              </w:rPr>
            </w:pPr>
            <w:r>
              <w:rPr>
                <w:rFonts w:ascii="方正书宋_GBK" w:eastAsia="方正书宋_GBK" w:hint="eastAsia"/>
                <w:b/>
              </w:rPr>
              <w:t xml:space="preserve">　　上级专项补助</w:t>
            </w:r>
          </w:p>
        </w:tc>
        <w:tc>
          <w:tcPr>
            <w:tcW w:w="1276" w:type="dxa"/>
            <w:vAlign w:val="center"/>
          </w:tcPr>
          <w:p w:rsidR="00B81F19" w:rsidRDefault="00B81F19">
            <w:pPr>
              <w:spacing w:line="300" w:lineRule="exact"/>
              <w:jc w:val="left"/>
              <w:rPr>
                <w:rFonts w:ascii="方正书宋_GBK" w:eastAsia="方正书宋_GBK"/>
              </w:rPr>
            </w:pPr>
            <w:r>
              <w:rPr>
                <w:rFonts w:ascii="方正书宋_GBK" w:eastAsia="方正书宋_GBK"/>
              </w:rPr>
              <w:t>3477.00</w:t>
            </w:r>
          </w:p>
        </w:tc>
        <w:tc>
          <w:tcPr>
            <w:tcW w:w="2976" w:type="dxa"/>
            <w:vAlign w:val="center"/>
          </w:tcPr>
          <w:p w:rsidR="00B81F19" w:rsidRDefault="00B81F19">
            <w:pPr>
              <w:spacing w:line="300" w:lineRule="exact"/>
              <w:jc w:val="left"/>
              <w:rPr>
                <w:rFonts w:ascii="方正书宋_GBK" w:eastAsia="方正书宋_GBK"/>
              </w:rPr>
            </w:pPr>
            <w:r>
              <w:rPr>
                <w:rFonts w:ascii="方正书宋_GBK" w:eastAsia="方正书宋_GBK" w:hint="eastAsia"/>
              </w:rPr>
              <w:t>上级专项补助</w:t>
            </w:r>
          </w:p>
        </w:tc>
        <w:tc>
          <w:tcPr>
            <w:tcW w:w="2976" w:type="dxa"/>
            <w:vAlign w:val="center"/>
          </w:tcPr>
          <w:p w:rsidR="00B81F19" w:rsidRDefault="00B81F19">
            <w:pPr>
              <w:spacing w:line="300" w:lineRule="exact"/>
              <w:jc w:val="left"/>
              <w:rPr>
                <w:rFonts w:ascii="方正书宋_GBK" w:eastAsia="方正书宋_GBK"/>
              </w:rPr>
            </w:pPr>
          </w:p>
        </w:tc>
        <w:tc>
          <w:tcPr>
            <w:tcW w:w="1417" w:type="dxa"/>
            <w:vAlign w:val="center"/>
          </w:tcPr>
          <w:p w:rsidR="00B81F19" w:rsidRDefault="00B81F19">
            <w:pPr>
              <w:spacing w:line="300" w:lineRule="exact"/>
              <w:jc w:val="left"/>
              <w:rPr>
                <w:rFonts w:ascii="方正书宋_GBK" w:eastAsia="方正书宋_GBK"/>
              </w:rPr>
            </w:pP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B81F19" w:rsidRDefault="00B81F19" w:rsidP="000051B4">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88595D" w:rsidRDefault="005B415D">
      <w:pPr>
        <w:widowControl/>
        <w:spacing w:line="360" w:lineRule="auto"/>
        <w:ind w:firstLineChars="200" w:firstLine="643"/>
        <w:jc w:val="left"/>
        <w:rPr>
          <w:rFonts w:ascii="仿宋" w:eastAsia="仿宋" w:hAnsi="仿宋" w:cs="仿宋_GB2312"/>
          <w:b/>
          <w:kern w:val="0"/>
          <w:sz w:val="32"/>
          <w:szCs w:val="32"/>
        </w:rPr>
      </w:pPr>
      <w:r>
        <w:rPr>
          <w:rFonts w:ascii="仿宋" w:eastAsia="仿宋" w:hAnsi="仿宋" w:cs="仿宋_GB2312" w:hint="eastAsia"/>
          <w:b/>
          <w:kern w:val="0"/>
          <w:sz w:val="32"/>
          <w:szCs w:val="32"/>
        </w:rPr>
        <w:t>六</w:t>
      </w:r>
      <w:r w:rsidR="002E3E3B">
        <w:rPr>
          <w:rFonts w:ascii="仿宋" w:eastAsia="仿宋" w:hAnsi="仿宋" w:cs="仿宋_GB2312" w:hint="eastAsia"/>
          <w:b/>
          <w:kern w:val="0"/>
          <w:sz w:val="32"/>
          <w:szCs w:val="32"/>
        </w:rPr>
        <w:t>、政府采购预算情况</w:t>
      </w:r>
    </w:p>
    <w:p w:rsidR="0088595D" w:rsidRDefault="002E3E3B">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 按照政府采购相关法律法规要求，结合我局实际，2019年拟采购打印机4台，每台0.1</w:t>
      </w:r>
      <w:r w:rsidR="00117C78">
        <w:rPr>
          <w:rFonts w:ascii="仿宋" w:eastAsia="仿宋" w:hAnsi="仿宋" w:cs="仿宋_GB2312" w:hint="eastAsia"/>
          <w:kern w:val="0"/>
          <w:sz w:val="32"/>
          <w:szCs w:val="32"/>
        </w:rPr>
        <w:t>625</w:t>
      </w:r>
      <w:r>
        <w:rPr>
          <w:rFonts w:ascii="仿宋" w:eastAsia="仿宋" w:hAnsi="仿宋" w:cs="仿宋_GB2312" w:hint="eastAsia"/>
          <w:kern w:val="0"/>
          <w:sz w:val="32"/>
          <w:szCs w:val="32"/>
        </w:rPr>
        <w:t>万元，合计0.6</w:t>
      </w:r>
      <w:r w:rsidR="00117C78">
        <w:rPr>
          <w:rFonts w:ascii="仿宋" w:eastAsia="仿宋" w:hAnsi="仿宋" w:cs="仿宋_GB2312" w:hint="eastAsia"/>
          <w:kern w:val="0"/>
          <w:sz w:val="32"/>
          <w:szCs w:val="32"/>
        </w:rPr>
        <w:t>5</w:t>
      </w:r>
      <w:r>
        <w:rPr>
          <w:rFonts w:ascii="仿宋" w:eastAsia="仿宋" w:hAnsi="仿宋" w:cs="仿宋_GB2312" w:hint="eastAsia"/>
          <w:kern w:val="0"/>
          <w:sz w:val="32"/>
          <w:szCs w:val="32"/>
        </w:rPr>
        <w:t>万元；电脑1台，每台0.</w:t>
      </w:r>
      <w:r w:rsidR="00117C78">
        <w:rPr>
          <w:rFonts w:ascii="仿宋" w:eastAsia="仿宋" w:hAnsi="仿宋" w:cs="仿宋_GB2312" w:hint="eastAsia"/>
          <w:kern w:val="0"/>
          <w:sz w:val="32"/>
          <w:szCs w:val="32"/>
        </w:rPr>
        <w:t>5</w:t>
      </w:r>
      <w:r>
        <w:rPr>
          <w:rFonts w:ascii="仿宋" w:eastAsia="仿宋" w:hAnsi="仿宋" w:cs="仿宋_GB2312" w:hint="eastAsia"/>
          <w:kern w:val="0"/>
          <w:sz w:val="32"/>
          <w:szCs w:val="32"/>
        </w:rPr>
        <w:t>万元，共计1</w:t>
      </w:r>
      <w:r w:rsidR="00117C78">
        <w:rPr>
          <w:rFonts w:ascii="仿宋" w:eastAsia="仿宋" w:hAnsi="仿宋" w:cs="仿宋_GB2312" w:hint="eastAsia"/>
          <w:kern w:val="0"/>
          <w:sz w:val="32"/>
          <w:szCs w:val="32"/>
        </w:rPr>
        <w:t>.15</w:t>
      </w:r>
      <w:r>
        <w:rPr>
          <w:rFonts w:ascii="仿宋" w:eastAsia="仿宋" w:hAnsi="仿宋" w:cs="仿宋_GB2312" w:hint="eastAsia"/>
          <w:kern w:val="0"/>
          <w:sz w:val="32"/>
          <w:szCs w:val="32"/>
        </w:rPr>
        <w:t>万元。具体内容见下表。</w:t>
      </w:r>
    </w:p>
    <w:p w:rsidR="0088595D" w:rsidRDefault="002E3E3B">
      <w:pPr>
        <w:widowControl/>
        <w:spacing w:line="360" w:lineRule="auto"/>
        <w:ind w:firstLineChars="200" w:firstLine="640"/>
        <w:jc w:val="center"/>
        <w:rPr>
          <w:rFonts w:ascii="黑体" w:eastAsia="黑体" w:hAnsi="黑体" w:cs="仿宋_GB2312"/>
          <w:kern w:val="0"/>
          <w:sz w:val="32"/>
          <w:szCs w:val="32"/>
        </w:rPr>
      </w:pPr>
      <w:r>
        <w:rPr>
          <w:rFonts w:ascii="黑体" w:eastAsia="黑体" w:hAnsi="黑体" w:cs="仿宋_GB2312" w:hint="eastAsia"/>
          <w:kern w:val="0"/>
          <w:sz w:val="32"/>
          <w:szCs w:val="32"/>
        </w:rPr>
        <w:t>部门政府采购预算</w:t>
      </w:r>
    </w:p>
    <w:tbl>
      <w:tblPr>
        <w:tblW w:w="152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7"/>
        <w:gridCol w:w="1105"/>
        <w:gridCol w:w="1039"/>
        <w:gridCol w:w="1677"/>
        <w:gridCol w:w="787"/>
        <w:gridCol w:w="910"/>
        <w:gridCol w:w="934"/>
        <w:gridCol w:w="931"/>
        <w:gridCol w:w="931"/>
        <w:gridCol w:w="931"/>
        <w:gridCol w:w="847"/>
        <w:gridCol w:w="913"/>
        <w:gridCol w:w="913"/>
        <w:gridCol w:w="856"/>
      </w:tblGrid>
      <w:tr w:rsidR="0088595D" w:rsidTr="006459DC">
        <w:trPr>
          <w:tblHeader/>
          <w:jc w:val="center"/>
        </w:trPr>
        <w:tc>
          <w:tcPr>
            <w:tcW w:w="8929" w:type="dxa"/>
            <w:gridSpan w:val="7"/>
            <w:tcBorders>
              <w:top w:val="single" w:sz="6" w:space="0" w:color="FFFFFF"/>
              <w:left w:val="single" w:sz="6" w:space="0" w:color="FFFFFF"/>
              <w:right w:val="single" w:sz="6" w:space="0" w:color="FFFFFF"/>
            </w:tcBorders>
            <w:vAlign w:val="center"/>
          </w:tcPr>
          <w:p w:rsidR="0088595D" w:rsidRDefault="002E3E3B">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部门（单位）：名称成安县教育体育局</w:t>
            </w:r>
          </w:p>
        </w:tc>
        <w:tc>
          <w:tcPr>
            <w:tcW w:w="6322" w:type="dxa"/>
            <w:gridSpan w:val="7"/>
            <w:tcBorders>
              <w:top w:val="single" w:sz="6" w:space="0" w:color="FFFFFF"/>
              <w:left w:val="single" w:sz="6" w:space="0" w:color="FFFFFF"/>
              <w:right w:val="single" w:sz="6" w:space="0" w:color="FFFFFF"/>
            </w:tcBorders>
            <w:vAlign w:val="center"/>
          </w:tcPr>
          <w:p w:rsidR="0088595D" w:rsidRDefault="002E3E3B">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88595D" w:rsidTr="006459DC">
        <w:trPr>
          <w:tblHeader/>
          <w:jc w:val="center"/>
        </w:trPr>
        <w:tc>
          <w:tcPr>
            <w:tcW w:w="3582" w:type="dxa"/>
            <w:gridSpan w:val="2"/>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lastRenderedPageBreak/>
              <w:t>政府采购项目来源</w:t>
            </w:r>
          </w:p>
        </w:tc>
        <w:tc>
          <w:tcPr>
            <w:tcW w:w="1039"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采购物品名称</w:t>
            </w:r>
          </w:p>
        </w:tc>
        <w:tc>
          <w:tcPr>
            <w:tcW w:w="1677"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政府采购目录序号</w:t>
            </w:r>
          </w:p>
        </w:tc>
        <w:tc>
          <w:tcPr>
            <w:tcW w:w="787"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数量单位</w:t>
            </w:r>
          </w:p>
        </w:tc>
        <w:tc>
          <w:tcPr>
            <w:tcW w:w="910"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数量</w:t>
            </w:r>
          </w:p>
        </w:tc>
        <w:tc>
          <w:tcPr>
            <w:tcW w:w="934"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单价</w:t>
            </w:r>
          </w:p>
        </w:tc>
        <w:tc>
          <w:tcPr>
            <w:tcW w:w="6322" w:type="dxa"/>
            <w:gridSpan w:val="7"/>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政府采购金额</w:t>
            </w:r>
          </w:p>
        </w:tc>
      </w:tr>
      <w:tr w:rsidR="0088595D" w:rsidTr="006459DC">
        <w:trPr>
          <w:trHeight w:val="462"/>
          <w:tblHeader/>
          <w:jc w:val="center"/>
        </w:trPr>
        <w:tc>
          <w:tcPr>
            <w:tcW w:w="2477"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项目名称</w:t>
            </w:r>
          </w:p>
        </w:tc>
        <w:tc>
          <w:tcPr>
            <w:tcW w:w="1105"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预算资金</w:t>
            </w:r>
          </w:p>
        </w:tc>
        <w:tc>
          <w:tcPr>
            <w:tcW w:w="1039" w:type="dxa"/>
            <w:vMerge/>
            <w:vAlign w:val="center"/>
          </w:tcPr>
          <w:p w:rsidR="0088595D" w:rsidRDefault="0088595D">
            <w:pPr>
              <w:spacing w:line="560" w:lineRule="exact"/>
              <w:jc w:val="left"/>
              <w:outlineLvl w:val="0"/>
              <w:rPr>
                <w:rFonts w:ascii="宋体" w:eastAsia="宋体" w:hAnsi="宋体" w:cs="Times New Roman"/>
              </w:rPr>
            </w:pPr>
          </w:p>
        </w:tc>
        <w:tc>
          <w:tcPr>
            <w:tcW w:w="1677" w:type="dxa"/>
            <w:vMerge/>
            <w:vAlign w:val="center"/>
          </w:tcPr>
          <w:p w:rsidR="0088595D" w:rsidRDefault="0088595D">
            <w:pPr>
              <w:spacing w:line="560" w:lineRule="exact"/>
              <w:jc w:val="left"/>
              <w:outlineLvl w:val="0"/>
              <w:rPr>
                <w:rFonts w:ascii="宋体" w:eastAsia="宋体" w:hAnsi="宋体" w:cs="Times New Roman"/>
              </w:rPr>
            </w:pPr>
          </w:p>
        </w:tc>
        <w:tc>
          <w:tcPr>
            <w:tcW w:w="787" w:type="dxa"/>
            <w:vMerge/>
            <w:vAlign w:val="center"/>
          </w:tcPr>
          <w:p w:rsidR="0088595D" w:rsidRDefault="0088595D">
            <w:pPr>
              <w:spacing w:line="560" w:lineRule="exact"/>
              <w:jc w:val="left"/>
              <w:outlineLvl w:val="0"/>
              <w:rPr>
                <w:rFonts w:ascii="宋体" w:eastAsia="宋体" w:hAnsi="宋体" w:cs="Times New Roman"/>
              </w:rPr>
            </w:pPr>
          </w:p>
        </w:tc>
        <w:tc>
          <w:tcPr>
            <w:tcW w:w="910" w:type="dxa"/>
            <w:vMerge/>
            <w:vAlign w:val="center"/>
          </w:tcPr>
          <w:p w:rsidR="0088595D" w:rsidRDefault="0088595D">
            <w:pPr>
              <w:spacing w:line="560" w:lineRule="exact"/>
              <w:jc w:val="left"/>
              <w:outlineLvl w:val="0"/>
              <w:rPr>
                <w:rFonts w:ascii="宋体" w:eastAsia="宋体" w:hAnsi="宋体" w:cs="Times New Roman"/>
              </w:rPr>
            </w:pPr>
          </w:p>
        </w:tc>
        <w:tc>
          <w:tcPr>
            <w:tcW w:w="934" w:type="dxa"/>
            <w:vMerge/>
            <w:vAlign w:val="center"/>
          </w:tcPr>
          <w:p w:rsidR="0088595D" w:rsidRDefault="0088595D">
            <w:pPr>
              <w:spacing w:line="560" w:lineRule="exact"/>
              <w:jc w:val="left"/>
              <w:outlineLvl w:val="0"/>
              <w:rPr>
                <w:rFonts w:ascii="宋体" w:eastAsia="宋体" w:hAnsi="宋体" w:cs="Times New Roman"/>
              </w:rPr>
            </w:pPr>
          </w:p>
        </w:tc>
        <w:tc>
          <w:tcPr>
            <w:tcW w:w="931" w:type="dxa"/>
            <w:vMerge w:val="restart"/>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总计</w:t>
            </w:r>
          </w:p>
        </w:tc>
        <w:tc>
          <w:tcPr>
            <w:tcW w:w="4535" w:type="dxa"/>
            <w:gridSpan w:val="5"/>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当年部门预算安排资金</w:t>
            </w:r>
          </w:p>
        </w:tc>
        <w:tc>
          <w:tcPr>
            <w:tcW w:w="856" w:type="dxa"/>
            <w:vMerge w:val="restart"/>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其他渠道资金</w:t>
            </w:r>
          </w:p>
        </w:tc>
      </w:tr>
      <w:tr w:rsidR="0088595D" w:rsidTr="006459DC">
        <w:trPr>
          <w:tblHeader/>
          <w:jc w:val="center"/>
        </w:trPr>
        <w:tc>
          <w:tcPr>
            <w:tcW w:w="2477" w:type="dxa"/>
            <w:vMerge/>
            <w:vAlign w:val="center"/>
          </w:tcPr>
          <w:p w:rsidR="0088595D" w:rsidRDefault="0088595D">
            <w:pPr>
              <w:spacing w:line="560" w:lineRule="exact"/>
              <w:jc w:val="left"/>
              <w:outlineLvl w:val="0"/>
              <w:rPr>
                <w:rFonts w:ascii="宋体" w:eastAsia="宋体" w:hAnsi="宋体" w:cs="Times New Roman"/>
              </w:rPr>
            </w:pPr>
          </w:p>
        </w:tc>
        <w:tc>
          <w:tcPr>
            <w:tcW w:w="1105" w:type="dxa"/>
            <w:vMerge/>
            <w:vAlign w:val="center"/>
          </w:tcPr>
          <w:p w:rsidR="0088595D" w:rsidRDefault="0088595D">
            <w:pPr>
              <w:spacing w:line="560" w:lineRule="exact"/>
              <w:jc w:val="left"/>
              <w:outlineLvl w:val="0"/>
              <w:rPr>
                <w:rFonts w:ascii="宋体" w:eastAsia="宋体" w:hAnsi="宋体" w:cs="Times New Roman"/>
              </w:rPr>
            </w:pPr>
          </w:p>
        </w:tc>
        <w:tc>
          <w:tcPr>
            <w:tcW w:w="1039" w:type="dxa"/>
            <w:vMerge/>
            <w:vAlign w:val="center"/>
          </w:tcPr>
          <w:p w:rsidR="0088595D" w:rsidRDefault="0088595D">
            <w:pPr>
              <w:spacing w:line="560" w:lineRule="exact"/>
              <w:jc w:val="left"/>
              <w:outlineLvl w:val="0"/>
              <w:rPr>
                <w:rFonts w:ascii="宋体" w:eastAsia="宋体" w:hAnsi="宋体" w:cs="Times New Roman"/>
              </w:rPr>
            </w:pPr>
          </w:p>
        </w:tc>
        <w:tc>
          <w:tcPr>
            <w:tcW w:w="1677" w:type="dxa"/>
            <w:vMerge/>
            <w:vAlign w:val="center"/>
          </w:tcPr>
          <w:p w:rsidR="0088595D" w:rsidRDefault="0088595D">
            <w:pPr>
              <w:spacing w:line="560" w:lineRule="exact"/>
              <w:jc w:val="left"/>
              <w:outlineLvl w:val="0"/>
              <w:rPr>
                <w:rFonts w:ascii="宋体" w:eastAsia="宋体" w:hAnsi="宋体" w:cs="Times New Roman"/>
              </w:rPr>
            </w:pPr>
          </w:p>
        </w:tc>
        <w:tc>
          <w:tcPr>
            <w:tcW w:w="787" w:type="dxa"/>
            <w:vMerge/>
            <w:vAlign w:val="center"/>
          </w:tcPr>
          <w:p w:rsidR="0088595D" w:rsidRDefault="0088595D">
            <w:pPr>
              <w:spacing w:line="560" w:lineRule="exact"/>
              <w:jc w:val="left"/>
              <w:outlineLvl w:val="0"/>
              <w:rPr>
                <w:rFonts w:ascii="宋体" w:eastAsia="宋体" w:hAnsi="宋体" w:cs="Times New Roman"/>
              </w:rPr>
            </w:pPr>
          </w:p>
        </w:tc>
        <w:tc>
          <w:tcPr>
            <w:tcW w:w="910" w:type="dxa"/>
            <w:vMerge/>
            <w:vAlign w:val="center"/>
          </w:tcPr>
          <w:p w:rsidR="0088595D" w:rsidRDefault="0088595D">
            <w:pPr>
              <w:spacing w:line="560" w:lineRule="exact"/>
              <w:jc w:val="left"/>
              <w:outlineLvl w:val="0"/>
              <w:rPr>
                <w:rFonts w:ascii="宋体" w:eastAsia="宋体" w:hAnsi="宋体" w:cs="Times New Roman"/>
              </w:rPr>
            </w:pPr>
          </w:p>
        </w:tc>
        <w:tc>
          <w:tcPr>
            <w:tcW w:w="934" w:type="dxa"/>
            <w:vMerge/>
            <w:vAlign w:val="center"/>
          </w:tcPr>
          <w:p w:rsidR="0088595D" w:rsidRDefault="0088595D">
            <w:pPr>
              <w:spacing w:line="560" w:lineRule="exact"/>
              <w:jc w:val="left"/>
              <w:outlineLvl w:val="0"/>
              <w:rPr>
                <w:rFonts w:ascii="宋体" w:eastAsia="宋体" w:hAnsi="宋体" w:cs="Times New Roman"/>
              </w:rPr>
            </w:pPr>
          </w:p>
        </w:tc>
        <w:tc>
          <w:tcPr>
            <w:tcW w:w="931" w:type="dxa"/>
            <w:vMerge/>
            <w:vAlign w:val="center"/>
          </w:tcPr>
          <w:p w:rsidR="0088595D" w:rsidRDefault="0088595D">
            <w:pPr>
              <w:spacing w:line="560" w:lineRule="exact"/>
              <w:jc w:val="left"/>
              <w:outlineLvl w:val="0"/>
              <w:rPr>
                <w:rFonts w:ascii="宋体" w:eastAsia="宋体" w:hAnsi="宋体" w:cs="Times New Roman"/>
              </w:rPr>
            </w:pPr>
          </w:p>
        </w:tc>
        <w:tc>
          <w:tcPr>
            <w:tcW w:w="931" w:type="dxa"/>
            <w:vAlign w:val="center"/>
          </w:tcPr>
          <w:p w:rsidR="0088595D" w:rsidRDefault="002E3E3B">
            <w:pPr>
              <w:spacing w:line="560" w:lineRule="exact"/>
              <w:jc w:val="center"/>
              <w:rPr>
                <w:rFonts w:ascii="宋体" w:eastAsia="宋体" w:hAnsi="宋体" w:cs="Times New Roman"/>
                <w:bCs/>
              </w:rPr>
            </w:pPr>
            <w:r>
              <w:rPr>
                <w:rFonts w:ascii="宋体" w:eastAsia="宋体" w:hAnsi="宋体" w:cs="方正书宋_GBK" w:hint="eastAsia"/>
                <w:bCs/>
              </w:rPr>
              <w:t>合计</w:t>
            </w:r>
          </w:p>
        </w:tc>
        <w:tc>
          <w:tcPr>
            <w:tcW w:w="931" w:type="dxa"/>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一般公共预算拨款</w:t>
            </w:r>
          </w:p>
        </w:tc>
        <w:tc>
          <w:tcPr>
            <w:tcW w:w="847" w:type="dxa"/>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基金预算拨款</w:t>
            </w:r>
          </w:p>
        </w:tc>
        <w:tc>
          <w:tcPr>
            <w:tcW w:w="913" w:type="dxa"/>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财政专户核拨</w:t>
            </w:r>
          </w:p>
        </w:tc>
        <w:tc>
          <w:tcPr>
            <w:tcW w:w="913" w:type="dxa"/>
            <w:vAlign w:val="center"/>
          </w:tcPr>
          <w:p w:rsidR="0088595D" w:rsidRDefault="002E3E3B">
            <w:pPr>
              <w:spacing w:line="240" w:lineRule="exact"/>
              <w:jc w:val="center"/>
              <w:rPr>
                <w:rFonts w:ascii="宋体" w:eastAsia="宋体" w:hAnsi="宋体" w:cs="Times New Roman"/>
                <w:bCs/>
              </w:rPr>
            </w:pPr>
            <w:r>
              <w:rPr>
                <w:rFonts w:ascii="宋体" w:eastAsia="宋体" w:hAnsi="宋体" w:cs="方正书宋_GBK" w:hint="eastAsia"/>
                <w:bCs/>
              </w:rPr>
              <w:t>其他来源收入</w:t>
            </w:r>
          </w:p>
        </w:tc>
        <w:tc>
          <w:tcPr>
            <w:tcW w:w="856" w:type="dxa"/>
            <w:vMerge/>
            <w:vAlign w:val="center"/>
          </w:tcPr>
          <w:p w:rsidR="0088595D" w:rsidRDefault="0088595D">
            <w:pPr>
              <w:spacing w:line="240" w:lineRule="exact"/>
              <w:jc w:val="left"/>
              <w:outlineLvl w:val="0"/>
              <w:rPr>
                <w:rFonts w:ascii="宋体" w:eastAsia="宋体" w:hAnsi="宋体" w:cs="Times New Roman"/>
              </w:rPr>
            </w:pPr>
          </w:p>
        </w:tc>
      </w:tr>
      <w:tr w:rsidR="0088595D" w:rsidTr="006459DC">
        <w:trPr>
          <w:jc w:val="center"/>
        </w:trPr>
        <w:tc>
          <w:tcPr>
            <w:tcW w:w="2477" w:type="dxa"/>
            <w:vAlign w:val="center"/>
          </w:tcPr>
          <w:p w:rsidR="0088595D" w:rsidRDefault="002E3E3B">
            <w:pPr>
              <w:spacing w:line="560" w:lineRule="exact"/>
              <w:rPr>
                <w:rFonts w:asciiTheme="majorEastAsia" w:eastAsiaTheme="majorEastAsia" w:hAnsiTheme="majorEastAsia" w:cs="Times New Roman"/>
                <w:b/>
                <w:bCs/>
                <w:szCs w:val="21"/>
              </w:rPr>
            </w:pPr>
            <w:r>
              <w:rPr>
                <w:rFonts w:asciiTheme="majorEastAsia" w:eastAsiaTheme="majorEastAsia" w:hAnsiTheme="majorEastAsia" w:cs="仿宋_GB2312" w:hint="eastAsia"/>
                <w:kern w:val="0"/>
                <w:szCs w:val="21"/>
              </w:rPr>
              <w:t>合计</w:t>
            </w:r>
          </w:p>
        </w:tc>
        <w:tc>
          <w:tcPr>
            <w:tcW w:w="1105" w:type="dxa"/>
            <w:vAlign w:val="center"/>
          </w:tcPr>
          <w:p w:rsidR="0088595D"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1.15</w:t>
            </w:r>
          </w:p>
        </w:tc>
        <w:tc>
          <w:tcPr>
            <w:tcW w:w="1039" w:type="dxa"/>
            <w:vAlign w:val="center"/>
          </w:tcPr>
          <w:p w:rsidR="0088595D" w:rsidRDefault="0088595D">
            <w:pPr>
              <w:spacing w:line="560" w:lineRule="exact"/>
              <w:jc w:val="left"/>
              <w:rPr>
                <w:rFonts w:asciiTheme="majorEastAsia" w:eastAsiaTheme="majorEastAsia" w:hAnsiTheme="majorEastAsia" w:cs="Times New Roman"/>
                <w:bCs/>
                <w:szCs w:val="21"/>
              </w:rPr>
            </w:pPr>
          </w:p>
        </w:tc>
        <w:tc>
          <w:tcPr>
            <w:tcW w:w="1677" w:type="dxa"/>
            <w:vAlign w:val="center"/>
          </w:tcPr>
          <w:p w:rsidR="0088595D" w:rsidRDefault="009925BB">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1.15</w:t>
            </w:r>
          </w:p>
        </w:tc>
        <w:tc>
          <w:tcPr>
            <w:tcW w:w="787" w:type="dxa"/>
            <w:vAlign w:val="center"/>
          </w:tcPr>
          <w:p w:rsidR="0088595D" w:rsidRDefault="0088595D">
            <w:pPr>
              <w:spacing w:line="560" w:lineRule="exact"/>
              <w:jc w:val="left"/>
              <w:rPr>
                <w:rFonts w:asciiTheme="majorEastAsia" w:eastAsiaTheme="majorEastAsia" w:hAnsiTheme="majorEastAsia" w:cs="Times New Roman"/>
                <w:bCs/>
                <w:szCs w:val="21"/>
              </w:rPr>
            </w:pPr>
          </w:p>
        </w:tc>
        <w:tc>
          <w:tcPr>
            <w:tcW w:w="910" w:type="dxa"/>
            <w:vAlign w:val="center"/>
          </w:tcPr>
          <w:p w:rsidR="0088595D"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5</w:t>
            </w:r>
          </w:p>
        </w:tc>
        <w:tc>
          <w:tcPr>
            <w:tcW w:w="934" w:type="dxa"/>
            <w:vAlign w:val="center"/>
          </w:tcPr>
          <w:p w:rsidR="0088595D" w:rsidRDefault="0088595D">
            <w:pPr>
              <w:spacing w:line="560" w:lineRule="exact"/>
              <w:jc w:val="right"/>
              <w:rPr>
                <w:rFonts w:asciiTheme="majorEastAsia" w:eastAsiaTheme="majorEastAsia" w:hAnsiTheme="majorEastAsia" w:cs="Times New Roman"/>
                <w:bCs/>
                <w:szCs w:val="21"/>
              </w:rPr>
            </w:pPr>
          </w:p>
        </w:tc>
        <w:tc>
          <w:tcPr>
            <w:tcW w:w="931" w:type="dxa"/>
            <w:vAlign w:val="center"/>
          </w:tcPr>
          <w:p w:rsidR="0088595D"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1.15</w:t>
            </w:r>
          </w:p>
        </w:tc>
        <w:tc>
          <w:tcPr>
            <w:tcW w:w="931" w:type="dxa"/>
            <w:vAlign w:val="center"/>
          </w:tcPr>
          <w:p w:rsidR="0088595D"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1.15</w:t>
            </w:r>
          </w:p>
        </w:tc>
        <w:tc>
          <w:tcPr>
            <w:tcW w:w="931" w:type="dxa"/>
            <w:vAlign w:val="center"/>
          </w:tcPr>
          <w:p w:rsidR="0088595D"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1.15</w:t>
            </w:r>
          </w:p>
        </w:tc>
        <w:tc>
          <w:tcPr>
            <w:tcW w:w="847" w:type="dxa"/>
            <w:vAlign w:val="center"/>
          </w:tcPr>
          <w:p w:rsidR="0088595D" w:rsidRDefault="0088595D">
            <w:pPr>
              <w:spacing w:line="560" w:lineRule="exact"/>
              <w:jc w:val="right"/>
              <w:rPr>
                <w:rFonts w:asciiTheme="majorEastAsia" w:eastAsiaTheme="majorEastAsia" w:hAnsiTheme="majorEastAsia" w:cs="Times New Roman"/>
                <w:bCs/>
                <w:szCs w:val="21"/>
              </w:rPr>
            </w:pPr>
          </w:p>
        </w:tc>
        <w:tc>
          <w:tcPr>
            <w:tcW w:w="913" w:type="dxa"/>
            <w:vAlign w:val="center"/>
          </w:tcPr>
          <w:p w:rsidR="0088595D" w:rsidRDefault="0088595D">
            <w:pPr>
              <w:spacing w:line="560" w:lineRule="exact"/>
              <w:jc w:val="right"/>
              <w:rPr>
                <w:rFonts w:asciiTheme="majorEastAsia" w:eastAsiaTheme="majorEastAsia" w:hAnsiTheme="majorEastAsia" w:cs="Times New Roman"/>
                <w:bCs/>
                <w:szCs w:val="21"/>
              </w:rPr>
            </w:pPr>
          </w:p>
        </w:tc>
        <w:tc>
          <w:tcPr>
            <w:tcW w:w="913" w:type="dxa"/>
            <w:vAlign w:val="center"/>
          </w:tcPr>
          <w:p w:rsidR="0088595D" w:rsidRDefault="0088595D">
            <w:pPr>
              <w:spacing w:line="560" w:lineRule="exact"/>
              <w:jc w:val="right"/>
              <w:rPr>
                <w:rFonts w:asciiTheme="majorEastAsia" w:eastAsiaTheme="majorEastAsia" w:hAnsiTheme="majorEastAsia" w:cs="Times New Roman"/>
                <w:bCs/>
                <w:szCs w:val="21"/>
              </w:rPr>
            </w:pPr>
          </w:p>
        </w:tc>
        <w:tc>
          <w:tcPr>
            <w:tcW w:w="856" w:type="dxa"/>
            <w:vAlign w:val="center"/>
          </w:tcPr>
          <w:p w:rsidR="0088595D" w:rsidRDefault="0088595D">
            <w:pPr>
              <w:spacing w:line="560" w:lineRule="exact"/>
              <w:jc w:val="right"/>
              <w:rPr>
                <w:rFonts w:asciiTheme="majorEastAsia" w:eastAsiaTheme="majorEastAsia" w:hAnsiTheme="majorEastAsia" w:cs="Times New Roman"/>
                <w:bCs/>
                <w:szCs w:val="21"/>
              </w:rPr>
            </w:pPr>
          </w:p>
        </w:tc>
      </w:tr>
      <w:tr w:rsidR="009925BB" w:rsidTr="006459DC">
        <w:trPr>
          <w:jc w:val="center"/>
        </w:trPr>
        <w:tc>
          <w:tcPr>
            <w:tcW w:w="2477" w:type="dxa"/>
            <w:vAlign w:val="center"/>
          </w:tcPr>
          <w:p w:rsidR="009925BB" w:rsidRDefault="009925BB">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仿宋_GB2312" w:hint="eastAsia"/>
                <w:kern w:val="0"/>
                <w:szCs w:val="21"/>
              </w:rPr>
              <w:t>日常办公经费</w:t>
            </w:r>
          </w:p>
        </w:tc>
        <w:tc>
          <w:tcPr>
            <w:tcW w:w="1105"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0.65</w:t>
            </w:r>
          </w:p>
        </w:tc>
        <w:tc>
          <w:tcPr>
            <w:tcW w:w="1039" w:type="dxa"/>
            <w:vAlign w:val="center"/>
          </w:tcPr>
          <w:p w:rsidR="009925BB" w:rsidRDefault="009925BB" w:rsidP="00E523B3">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仿宋_GB2312" w:hint="eastAsia"/>
                <w:kern w:val="0"/>
                <w:szCs w:val="21"/>
              </w:rPr>
              <w:t>打印机</w:t>
            </w:r>
          </w:p>
        </w:tc>
        <w:tc>
          <w:tcPr>
            <w:tcW w:w="1677" w:type="dxa"/>
            <w:vAlign w:val="center"/>
          </w:tcPr>
          <w:p w:rsidR="009925BB" w:rsidRDefault="006459DC">
            <w:pPr>
              <w:spacing w:line="560" w:lineRule="exact"/>
              <w:jc w:val="left"/>
              <w:rPr>
                <w:rFonts w:asciiTheme="majorEastAsia" w:eastAsiaTheme="majorEastAsia" w:hAnsiTheme="majorEastAsia" w:cs="Times New Roman"/>
                <w:bCs/>
                <w:szCs w:val="21"/>
              </w:rPr>
            </w:pPr>
            <w:r w:rsidRPr="006459DC">
              <w:rPr>
                <w:rFonts w:asciiTheme="majorEastAsia" w:eastAsiaTheme="majorEastAsia" w:hAnsiTheme="majorEastAsia" w:cs="Times New Roman"/>
                <w:bCs/>
                <w:szCs w:val="21"/>
              </w:rPr>
              <w:t>A0201060102</w:t>
            </w:r>
          </w:p>
        </w:tc>
        <w:tc>
          <w:tcPr>
            <w:tcW w:w="787" w:type="dxa"/>
            <w:vAlign w:val="center"/>
          </w:tcPr>
          <w:p w:rsidR="009925BB" w:rsidRDefault="009925BB">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台</w:t>
            </w:r>
          </w:p>
        </w:tc>
        <w:tc>
          <w:tcPr>
            <w:tcW w:w="910"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4</w:t>
            </w:r>
          </w:p>
        </w:tc>
        <w:tc>
          <w:tcPr>
            <w:tcW w:w="934"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0.1625</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0.65</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0.6</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0.65</w:t>
            </w:r>
          </w:p>
        </w:tc>
        <w:tc>
          <w:tcPr>
            <w:tcW w:w="847"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913"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913"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856" w:type="dxa"/>
            <w:vAlign w:val="center"/>
          </w:tcPr>
          <w:p w:rsidR="009925BB" w:rsidRDefault="009925BB">
            <w:pPr>
              <w:spacing w:line="560" w:lineRule="exact"/>
              <w:jc w:val="right"/>
              <w:rPr>
                <w:rFonts w:asciiTheme="majorEastAsia" w:eastAsiaTheme="majorEastAsia" w:hAnsiTheme="majorEastAsia" w:cs="Times New Roman"/>
                <w:bCs/>
                <w:szCs w:val="21"/>
              </w:rPr>
            </w:pPr>
          </w:p>
        </w:tc>
      </w:tr>
      <w:tr w:rsidR="009925BB" w:rsidTr="006459DC">
        <w:trPr>
          <w:jc w:val="center"/>
        </w:trPr>
        <w:tc>
          <w:tcPr>
            <w:tcW w:w="2477" w:type="dxa"/>
            <w:vAlign w:val="center"/>
          </w:tcPr>
          <w:p w:rsidR="009925BB" w:rsidRDefault="009925BB">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日常办公经费</w:t>
            </w:r>
          </w:p>
        </w:tc>
        <w:tc>
          <w:tcPr>
            <w:tcW w:w="1105"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0.5</w:t>
            </w:r>
          </w:p>
        </w:tc>
        <w:tc>
          <w:tcPr>
            <w:tcW w:w="1039" w:type="dxa"/>
            <w:vAlign w:val="center"/>
          </w:tcPr>
          <w:p w:rsidR="009925BB" w:rsidRDefault="009925BB" w:rsidP="00E523B3">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电脑</w:t>
            </w:r>
          </w:p>
        </w:tc>
        <w:tc>
          <w:tcPr>
            <w:tcW w:w="1677" w:type="dxa"/>
            <w:vAlign w:val="center"/>
          </w:tcPr>
          <w:p w:rsidR="009925BB" w:rsidRDefault="006459DC">
            <w:pPr>
              <w:spacing w:line="560" w:lineRule="exact"/>
              <w:jc w:val="left"/>
              <w:rPr>
                <w:rFonts w:asciiTheme="majorEastAsia" w:eastAsiaTheme="majorEastAsia" w:hAnsiTheme="majorEastAsia" w:cs="Times New Roman"/>
                <w:bCs/>
                <w:szCs w:val="21"/>
              </w:rPr>
            </w:pPr>
            <w:r w:rsidRPr="006459DC">
              <w:rPr>
                <w:rFonts w:asciiTheme="majorEastAsia" w:eastAsiaTheme="majorEastAsia" w:hAnsiTheme="majorEastAsia" w:cs="Times New Roman"/>
                <w:bCs/>
                <w:szCs w:val="21"/>
              </w:rPr>
              <w:t>A02010102</w:t>
            </w:r>
          </w:p>
        </w:tc>
        <w:tc>
          <w:tcPr>
            <w:tcW w:w="787" w:type="dxa"/>
            <w:vAlign w:val="center"/>
          </w:tcPr>
          <w:p w:rsidR="009925BB" w:rsidRDefault="009925BB">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台</w:t>
            </w:r>
          </w:p>
        </w:tc>
        <w:tc>
          <w:tcPr>
            <w:tcW w:w="910"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w:t>
            </w:r>
          </w:p>
        </w:tc>
        <w:tc>
          <w:tcPr>
            <w:tcW w:w="934"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0.5</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0.5</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0.5</w:t>
            </w:r>
          </w:p>
        </w:tc>
        <w:tc>
          <w:tcPr>
            <w:tcW w:w="931" w:type="dxa"/>
            <w:vAlign w:val="center"/>
          </w:tcPr>
          <w:p w:rsidR="009925BB" w:rsidRDefault="009925BB">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0.5</w:t>
            </w:r>
          </w:p>
        </w:tc>
        <w:tc>
          <w:tcPr>
            <w:tcW w:w="847"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913"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913" w:type="dxa"/>
            <w:vAlign w:val="center"/>
          </w:tcPr>
          <w:p w:rsidR="009925BB" w:rsidRDefault="009925BB">
            <w:pPr>
              <w:spacing w:line="560" w:lineRule="exact"/>
              <w:jc w:val="right"/>
              <w:rPr>
                <w:rFonts w:asciiTheme="majorEastAsia" w:eastAsiaTheme="majorEastAsia" w:hAnsiTheme="majorEastAsia" w:cs="Times New Roman"/>
                <w:bCs/>
                <w:szCs w:val="21"/>
              </w:rPr>
            </w:pPr>
          </w:p>
        </w:tc>
        <w:tc>
          <w:tcPr>
            <w:tcW w:w="856" w:type="dxa"/>
            <w:vAlign w:val="center"/>
          </w:tcPr>
          <w:p w:rsidR="009925BB" w:rsidRDefault="009925BB">
            <w:pPr>
              <w:spacing w:line="560" w:lineRule="exact"/>
              <w:jc w:val="right"/>
              <w:rPr>
                <w:rFonts w:asciiTheme="majorEastAsia" w:eastAsiaTheme="majorEastAsia" w:hAnsiTheme="majorEastAsia" w:cs="Times New Roman"/>
                <w:szCs w:val="21"/>
              </w:rPr>
            </w:pPr>
          </w:p>
        </w:tc>
      </w:tr>
    </w:tbl>
    <w:p w:rsidR="0088595D" w:rsidRDefault="005B415D">
      <w:pPr>
        <w:widowControl/>
        <w:spacing w:line="360" w:lineRule="auto"/>
        <w:ind w:firstLineChars="200" w:firstLine="643"/>
        <w:jc w:val="left"/>
        <w:rPr>
          <w:rFonts w:ascii="仿宋" w:eastAsia="仿宋" w:hAnsi="仿宋" w:cs="仿宋_GB2312"/>
          <w:b/>
          <w:kern w:val="0"/>
          <w:sz w:val="32"/>
          <w:szCs w:val="32"/>
        </w:rPr>
      </w:pPr>
      <w:r>
        <w:rPr>
          <w:rFonts w:ascii="仿宋" w:eastAsia="仿宋" w:hAnsi="仿宋" w:cs="仿宋_GB2312" w:hint="eastAsia"/>
          <w:b/>
          <w:kern w:val="0"/>
          <w:sz w:val="32"/>
          <w:szCs w:val="32"/>
        </w:rPr>
        <w:t>七</w:t>
      </w:r>
      <w:r w:rsidR="002E3E3B">
        <w:rPr>
          <w:rFonts w:ascii="仿宋" w:eastAsia="仿宋" w:hAnsi="仿宋" w:cs="仿宋_GB2312" w:hint="eastAsia"/>
          <w:b/>
          <w:kern w:val="0"/>
          <w:sz w:val="32"/>
          <w:szCs w:val="32"/>
        </w:rPr>
        <w:t>、国有资产情况的说明</w:t>
      </w:r>
    </w:p>
    <w:p w:rsidR="0088595D" w:rsidRDefault="002E3E3B">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color w:val="333333"/>
          <w:kern w:val="0"/>
          <w:sz w:val="32"/>
          <w:szCs w:val="32"/>
        </w:rPr>
        <w:t>截止上年</w:t>
      </w:r>
      <w:r>
        <w:rPr>
          <w:rFonts w:ascii="仿宋" w:eastAsia="仿宋" w:hAnsi="仿宋" w:cs="仿宋_GB2312" w:hint="eastAsia"/>
          <w:kern w:val="0"/>
          <w:sz w:val="32"/>
          <w:szCs w:val="32"/>
        </w:rPr>
        <w:t>末固定资产账面结余</w:t>
      </w:r>
      <w:r w:rsidR="002158CC">
        <w:rPr>
          <w:rFonts w:ascii="仿宋" w:eastAsia="仿宋" w:hAnsi="仿宋" w:cs="仿宋_GB2312" w:hint="eastAsia"/>
          <w:kern w:val="0"/>
          <w:sz w:val="32"/>
          <w:szCs w:val="32"/>
        </w:rPr>
        <w:t>123.48</w:t>
      </w:r>
      <w:r>
        <w:rPr>
          <w:rFonts w:ascii="仿宋" w:eastAsia="仿宋" w:hAnsi="仿宋" w:cs="仿宋_GB2312" w:hint="eastAsia"/>
          <w:kern w:val="0"/>
          <w:sz w:val="32"/>
          <w:szCs w:val="32"/>
        </w:rPr>
        <w:t>万元。其中：房屋价值0万元，车辆价值0万元，其它资产办公用电脑、办公家具、专用设备等价值1</w:t>
      </w:r>
      <w:r w:rsidR="002158CC">
        <w:rPr>
          <w:rFonts w:ascii="仿宋" w:eastAsia="仿宋" w:hAnsi="仿宋" w:cs="仿宋_GB2312" w:hint="eastAsia"/>
          <w:kern w:val="0"/>
          <w:sz w:val="32"/>
          <w:szCs w:val="32"/>
        </w:rPr>
        <w:t>23.48</w:t>
      </w:r>
      <w:r>
        <w:rPr>
          <w:rFonts w:ascii="仿宋" w:eastAsia="仿宋" w:hAnsi="仿宋" w:cs="仿宋_GB2312" w:hint="eastAsia"/>
          <w:kern w:val="0"/>
          <w:sz w:val="32"/>
          <w:szCs w:val="32"/>
        </w:rPr>
        <w:t>万元。2019年我单位拟购置</w:t>
      </w:r>
      <w:r w:rsidR="009925BB">
        <w:rPr>
          <w:rFonts w:ascii="仿宋" w:eastAsia="仿宋" w:hAnsi="仿宋" w:cs="仿宋_GB2312" w:hint="eastAsia"/>
          <w:kern w:val="0"/>
          <w:sz w:val="32"/>
          <w:szCs w:val="32"/>
        </w:rPr>
        <w:t>1.15</w:t>
      </w:r>
      <w:r>
        <w:rPr>
          <w:rFonts w:ascii="仿宋" w:eastAsia="仿宋" w:hAnsi="仿宋" w:cs="仿宋_GB2312" w:hint="eastAsia"/>
          <w:kern w:val="0"/>
          <w:sz w:val="32"/>
          <w:szCs w:val="32"/>
        </w:rPr>
        <w:t>万元。详见下表。</w:t>
      </w:r>
    </w:p>
    <w:p w:rsidR="0088595D" w:rsidRDefault="002E3E3B">
      <w:pPr>
        <w:widowControl/>
        <w:spacing w:line="360" w:lineRule="auto"/>
        <w:ind w:firstLineChars="200" w:firstLine="640"/>
        <w:jc w:val="center"/>
        <w:rPr>
          <w:rFonts w:ascii="黑体" w:eastAsia="黑体" w:hAnsi="黑体" w:cs="仿宋_GB2312"/>
          <w:kern w:val="0"/>
          <w:sz w:val="32"/>
          <w:szCs w:val="32"/>
        </w:rPr>
      </w:pPr>
      <w:r>
        <w:rPr>
          <w:rFonts w:ascii="黑体" w:eastAsia="黑体" w:hAnsi="黑体" w:cs="仿宋_GB2312" w:hint="eastAsia"/>
          <w:kern w:val="0"/>
          <w:sz w:val="32"/>
          <w:szCs w:val="32"/>
        </w:rPr>
        <w:t>部门固定资产占有情况表</w:t>
      </w:r>
    </w:p>
    <w:p w:rsidR="0088595D" w:rsidRDefault="002E3E3B">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编制部门：360成安县教育体育局                          截止时间:2018年12月31日 </w:t>
      </w:r>
    </w:p>
    <w:tbl>
      <w:tblPr>
        <w:tblW w:w="15015" w:type="dxa"/>
        <w:tblInd w:w="-106" w:type="dxa"/>
        <w:tblLayout w:type="fixed"/>
        <w:tblLook w:val="04A0"/>
      </w:tblPr>
      <w:tblGrid>
        <w:gridCol w:w="6859"/>
        <w:gridCol w:w="1417"/>
        <w:gridCol w:w="6739"/>
      </w:tblGrid>
      <w:tr w:rsidR="0088595D">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88595D" w:rsidRDefault="002E3E3B">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价值（金额单位：万元）</w:t>
            </w:r>
          </w:p>
        </w:tc>
      </w:tr>
      <w:tr w:rsidR="0088595D">
        <w:trPr>
          <w:trHeight w:val="645"/>
        </w:trPr>
        <w:tc>
          <w:tcPr>
            <w:tcW w:w="6859" w:type="dxa"/>
            <w:tcBorders>
              <w:top w:val="nil"/>
              <w:left w:val="single" w:sz="4" w:space="0" w:color="auto"/>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 w:val="28"/>
                <w:szCs w:val="28"/>
              </w:rPr>
            </w:pPr>
            <w:r>
              <w:rPr>
                <w:rFonts w:ascii="宋体" w:eastAsia="宋体" w:hAnsi="宋体" w:cs="宋体" w:hint="eastAsia"/>
                <w:kern w:val="0"/>
                <w:sz w:val="28"/>
                <w:szCs w:val="28"/>
              </w:rPr>
              <w:t>资产总额</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宋体"/>
                <w:kern w:val="0"/>
                <w:szCs w:val="21"/>
              </w:rPr>
            </w:pPr>
            <w:r>
              <w:rPr>
                <w:rFonts w:ascii="宋体" w:eastAsia="宋体" w:hAnsi="宋体" w:cs="宋体"/>
                <w:kern w:val="0"/>
                <w:szCs w:val="21"/>
              </w:rPr>
              <w:t>——</w:t>
            </w:r>
          </w:p>
        </w:tc>
        <w:tc>
          <w:tcPr>
            <w:tcW w:w="6739" w:type="dxa"/>
            <w:tcBorders>
              <w:top w:val="nil"/>
              <w:left w:val="nil"/>
              <w:bottom w:val="single" w:sz="4" w:space="0" w:color="auto"/>
              <w:right w:val="single" w:sz="4" w:space="0" w:color="auto"/>
            </w:tcBorders>
            <w:noWrap/>
            <w:vAlign w:val="center"/>
          </w:tcPr>
          <w:p w:rsidR="0088595D" w:rsidRDefault="002158CC">
            <w:pPr>
              <w:widowControl/>
              <w:jc w:val="center"/>
              <w:rPr>
                <w:rFonts w:ascii="宋体" w:eastAsia="宋体" w:hAnsi="宋体" w:cs="宋体"/>
                <w:kern w:val="0"/>
                <w:sz w:val="30"/>
                <w:szCs w:val="30"/>
              </w:rPr>
            </w:pPr>
            <w:r>
              <w:rPr>
                <w:rFonts w:ascii="宋体" w:eastAsia="宋体" w:hAnsi="宋体" w:cs="宋体" w:hint="eastAsia"/>
                <w:kern w:val="0"/>
                <w:sz w:val="30"/>
                <w:szCs w:val="30"/>
              </w:rPr>
              <w:t>123.48</w:t>
            </w:r>
          </w:p>
        </w:tc>
      </w:tr>
      <w:tr w:rsidR="0088595D">
        <w:trPr>
          <w:trHeight w:val="645"/>
        </w:trPr>
        <w:tc>
          <w:tcPr>
            <w:tcW w:w="6859" w:type="dxa"/>
            <w:tcBorders>
              <w:top w:val="nil"/>
              <w:left w:val="single" w:sz="4" w:space="0" w:color="auto"/>
              <w:bottom w:val="single" w:sz="4" w:space="0" w:color="auto"/>
              <w:right w:val="single" w:sz="4" w:space="0" w:color="auto"/>
            </w:tcBorders>
            <w:noWrap/>
            <w:vAlign w:val="center"/>
          </w:tcPr>
          <w:p w:rsidR="0088595D" w:rsidRDefault="002E3E3B">
            <w:pPr>
              <w:widowControl/>
              <w:jc w:val="left"/>
              <w:rPr>
                <w:rFonts w:ascii="宋体" w:eastAsia="宋体" w:hAnsi="宋体" w:cs="Times New Roman"/>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、房屋（平方米）</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Cs w:val="21"/>
              </w:rPr>
            </w:pPr>
            <w:r>
              <w:rPr>
                <w:rFonts w:ascii="宋体" w:eastAsia="宋体" w:hAnsi="宋体" w:cs="Times New Roman" w:hint="eastAsia"/>
                <w:kern w:val="0"/>
                <w:szCs w:val="21"/>
              </w:rPr>
              <w:t>340</w:t>
            </w:r>
          </w:p>
        </w:tc>
        <w:tc>
          <w:tcPr>
            <w:tcW w:w="6739"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政府楼内统一办公</w:t>
            </w:r>
          </w:p>
        </w:tc>
      </w:tr>
      <w:tr w:rsidR="0088595D">
        <w:trPr>
          <w:trHeight w:val="645"/>
        </w:trPr>
        <w:tc>
          <w:tcPr>
            <w:tcW w:w="6859" w:type="dxa"/>
            <w:tcBorders>
              <w:top w:val="nil"/>
              <w:left w:val="single" w:sz="4" w:space="0" w:color="auto"/>
              <w:bottom w:val="single" w:sz="4" w:space="0" w:color="auto"/>
              <w:right w:val="single" w:sz="4" w:space="0" w:color="auto"/>
            </w:tcBorders>
            <w:noWrap/>
            <w:vAlign w:val="center"/>
          </w:tcPr>
          <w:p w:rsidR="0088595D" w:rsidRDefault="002E3E3B">
            <w:pPr>
              <w:widowControl/>
              <w:jc w:val="left"/>
              <w:rPr>
                <w:rFonts w:ascii="宋体" w:eastAsia="宋体" w:hAnsi="宋体" w:cs="Times New Roman"/>
                <w:kern w:val="0"/>
                <w:sz w:val="28"/>
                <w:szCs w:val="28"/>
              </w:rPr>
            </w:pPr>
            <w:r>
              <w:rPr>
                <w:rFonts w:ascii="宋体" w:eastAsia="宋体" w:hAnsi="宋体" w:cs="宋体" w:hint="eastAsia"/>
                <w:kern w:val="0"/>
                <w:sz w:val="28"/>
                <w:szCs w:val="28"/>
              </w:rPr>
              <w:t>其中：办公用房（平方米）</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Cs w:val="21"/>
              </w:rPr>
            </w:pPr>
            <w:r>
              <w:rPr>
                <w:rFonts w:ascii="宋体" w:eastAsia="宋体" w:hAnsi="宋体" w:cs="Times New Roman" w:hint="eastAsia"/>
                <w:kern w:val="0"/>
                <w:szCs w:val="21"/>
              </w:rPr>
              <w:t>340</w:t>
            </w:r>
          </w:p>
        </w:tc>
        <w:tc>
          <w:tcPr>
            <w:tcW w:w="6739"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政府楼内统一办公</w:t>
            </w:r>
          </w:p>
        </w:tc>
      </w:tr>
      <w:tr w:rsidR="0088595D">
        <w:trPr>
          <w:trHeight w:val="645"/>
        </w:trPr>
        <w:tc>
          <w:tcPr>
            <w:tcW w:w="6859" w:type="dxa"/>
            <w:tcBorders>
              <w:top w:val="nil"/>
              <w:left w:val="single" w:sz="4" w:space="0" w:color="auto"/>
              <w:bottom w:val="single" w:sz="4" w:space="0" w:color="auto"/>
              <w:right w:val="single" w:sz="4" w:space="0" w:color="auto"/>
            </w:tcBorders>
            <w:noWrap/>
            <w:vAlign w:val="center"/>
          </w:tcPr>
          <w:p w:rsidR="0088595D" w:rsidRDefault="002E3E3B">
            <w:pPr>
              <w:widowControl/>
              <w:jc w:val="left"/>
              <w:rPr>
                <w:rFonts w:ascii="宋体" w:eastAsia="宋体" w:hAnsi="宋体" w:cs="Times New Roman"/>
                <w:kern w:val="0"/>
                <w:sz w:val="28"/>
                <w:szCs w:val="28"/>
              </w:rPr>
            </w:pPr>
            <w:r>
              <w:rPr>
                <w:rFonts w:ascii="宋体" w:eastAsia="宋体" w:hAnsi="宋体" w:cs="宋体"/>
                <w:kern w:val="0"/>
                <w:sz w:val="28"/>
                <w:szCs w:val="28"/>
              </w:rPr>
              <w:lastRenderedPageBreak/>
              <w:t>2</w:t>
            </w:r>
            <w:r>
              <w:rPr>
                <w:rFonts w:ascii="宋体" w:eastAsia="宋体" w:hAnsi="宋体" w:cs="宋体" w:hint="eastAsia"/>
                <w:kern w:val="0"/>
                <w:sz w:val="28"/>
                <w:szCs w:val="28"/>
              </w:rPr>
              <w:t>、车辆（台、辆）</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Cs w:val="21"/>
              </w:rPr>
            </w:pPr>
            <w:r>
              <w:rPr>
                <w:rFonts w:ascii="宋体" w:eastAsia="宋体" w:hAnsi="宋体" w:cs="Times New Roman" w:hint="eastAsia"/>
                <w:kern w:val="0"/>
                <w:szCs w:val="21"/>
              </w:rPr>
              <w:t>0</w:t>
            </w:r>
          </w:p>
        </w:tc>
        <w:tc>
          <w:tcPr>
            <w:tcW w:w="6739"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0</w:t>
            </w:r>
          </w:p>
        </w:tc>
      </w:tr>
      <w:tr w:rsidR="0088595D">
        <w:trPr>
          <w:trHeight w:val="645"/>
        </w:trPr>
        <w:tc>
          <w:tcPr>
            <w:tcW w:w="6859" w:type="dxa"/>
            <w:tcBorders>
              <w:top w:val="nil"/>
              <w:left w:val="single" w:sz="4" w:space="0" w:color="auto"/>
              <w:bottom w:val="single" w:sz="4" w:space="0" w:color="auto"/>
              <w:right w:val="single" w:sz="4" w:space="0" w:color="auto"/>
            </w:tcBorders>
            <w:vAlign w:val="center"/>
          </w:tcPr>
          <w:p w:rsidR="0088595D" w:rsidRDefault="002E3E3B">
            <w:pPr>
              <w:widowControl/>
              <w:jc w:val="left"/>
              <w:rPr>
                <w:rFonts w:ascii="宋体" w:eastAsia="宋体" w:hAnsi="宋体" w:cs="Times New Roman"/>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、单价在</w:t>
            </w:r>
            <w:r>
              <w:rPr>
                <w:rFonts w:ascii="宋体" w:eastAsia="宋体" w:hAnsi="宋体" w:cs="宋体"/>
                <w:kern w:val="0"/>
                <w:sz w:val="28"/>
                <w:szCs w:val="28"/>
              </w:rPr>
              <w:t>50</w:t>
            </w:r>
            <w:r>
              <w:rPr>
                <w:rFonts w:ascii="宋体" w:eastAsia="宋体" w:hAnsi="宋体" w:cs="宋体" w:hint="eastAsia"/>
                <w:kern w:val="0"/>
                <w:sz w:val="28"/>
                <w:szCs w:val="28"/>
              </w:rPr>
              <w:t>万元以上的设备</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Cs w:val="21"/>
              </w:rPr>
            </w:pPr>
            <w:r>
              <w:rPr>
                <w:rFonts w:ascii="宋体" w:eastAsia="宋体" w:hAnsi="宋体" w:cs="Times New Roman" w:hint="eastAsia"/>
                <w:kern w:val="0"/>
                <w:szCs w:val="21"/>
              </w:rPr>
              <w:t>0</w:t>
            </w:r>
          </w:p>
        </w:tc>
        <w:tc>
          <w:tcPr>
            <w:tcW w:w="6739"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0</w:t>
            </w:r>
          </w:p>
        </w:tc>
      </w:tr>
      <w:tr w:rsidR="0088595D">
        <w:trPr>
          <w:trHeight w:val="645"/>
        </w:trPr>
        <w:tc>
          <w:tcPr>
            <w:tcW w:w="6859" w:type="dxa"/>
            <w:tcBorders>
              <w:top w:val="nil"/>
              <w:left w:val="single" w:sz="4" w:space="0" w:color="auto"/>
              <w:bottom w:val="single" w:sz="4" w:space="0" w:color="auto"/>
              <w:right w:val="single" w:sz="4" w:space="0" w:color="auto"/>
            </w:tcBorders>
            <w:noWrap/>
            <w:vAlign w:val="center"/>
          </w:tcPr>
          <w:p w:rsidR="0088595D" w:rsidRDefault="002E3E3B">
            <w:pPr>
              <w:widowControl/>
              <w:jc w:val="left"/>
              <w:rPr>
                <w:rFonts w:ascii="宋体" w:eastAsia="宋体" w:hAnsi="宋体" w:cs="Times New Roman"/>
                <w:kern w:val="0"/>
                <w:sz w:val="28"/>
                <w:szCs w:val="28"/>
              </w:rPr>
            </w:pPr>
            <w:r>
              <w:rPr>
                <w:rFonts w:ascii="宋体" w:eastAsia="宋体" w:hAnsi="宋体" w:cs="宋体"/>
                <w:kern w:val="0"/>
                <w:sz w:val="28"/>
                <w:szCs w:val="28"/>
              </w:rPr>
              <w:t>4</w:t>
            </w:r>
            <w:r>
              <w:rPr>
                <w:rFonts w:ascii="宋体" w:eastAsia="宋体" w:hAnsi="宋体" w:cs="宋体" w:hint="eastAsia"/>
                <w:kern w:val="0"/>
                <w:sz w:val="28"/>
                <w:szCs w:val="28"/>
              </w:rPr>
              <w:t>、其他固定资产</w:t>
            </w:r>
          </w:p>
        </w:tc>
        <w:tc>
          <w:tcPr>
            <w:tcW w:w="1417" w:type="dxa"/>
            <w:tcBorders>
              <w:top w:val="nil"/>
              <w:left w:val="nil"/>
              <w:bottom w:val="single" w:sz="4" w:space="0" w:color="auto"/>
              <w:right w:val="single" w:sz="4" w:space="0" w:color="auto"/>
            </w:tcBorders>
            <w:noWrap/>
            <w:vAlign w:val="center"/>
          </w:tcPr>
          <w:p w:rsidR="0088595D" w:rsidRDefault="002E3E3B">
            <w:pPr>
              <w:widowControl/>
              <w:jc w:val="center"/>
              <w:rPr>
                <w:rFonts w:ascii="宋体" w:eastAsia="宋体" w:hAnsi="宋体" w:cs="Times New Roman"/>
                <w:kern w:val="0"/>
                <w:szCs w:val="21"/>
              </w:rPr>
            </w:pPr>
            <w:r>
              <w:rPr>
                <w:rFonts w:ascii="宋体" w:eastAsia="宋体" w:hAnsi="宋体" w:cs="Times New Roman" w:hint="eastAsia"/>
                <w:kern w:val="0"/>
                <w:szCs w:val="21"/>
              </w:rPr>
              <w:t>236</w:t>
            </w:r>
          </w:p>
        </w:tc>
        <w:tc>
          <w:tcPr>
            <w:tcW w:w="6739" w:type="dxa"/>
            <w:tcBorders>
              <w:top w:val="nil"/>
              <w:left w:val="nil"/>
              <w:bottom w:val="single" w:sz="4" w:space="0" w:color="auto"/>
              <w:right w:val="single" w:sz="4" w:space="0" w:color="auto"/>
            </w:tcBorders>
            <w:noWrap/>
            <w:vAlign w:val="center"/>
          </w:tcPr>
          <w:p w:rsidR="0088595D" w:rsidRDefault="002158CC">
            <w:pPr>
              <w:widowControl/>
              <w:jc w:val="center"/>
              <w:rPr>
                <w:rFonts w:ascii="宋体" w:eastAsia="宋体" w:hAnsi="宋体" w:cs="Times New Roman"/>
                <w:kern w:val="0"/>
                <w:sz w:val="30"/>
                <w:szCs w:val="30"/>
              </w:rPr>
            </w:pPr>
            <w:r>
              <w:rPr>
                <w:rFonts w:asciiTheme="majorEastAsia" w:eastAsiaTheme="majorEastAsia" w:hAnsiTheme="majorEastAsia" w:hint="eastAsia"/>
                <w:kern w:val="0"/>
                <w:sz w:val="30"/>
                <w:szCs w:val="30"/>
              </w:rPr>
              <w:t>123.48</w:t>
            </w:r>
          </w:p>
        </w:tc>
      </w:tr>
    </w:tbl>
    <w:p w:rsidR="0088595D" w:rsidRDefault="005B415D">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_GB2312" w:hint="eastAsia"/>
          <w:b/>
          <w:kern w:val="0"/>
          <w:sz w:val="32"/>
          <w:szCs w:val="32"/>
        </w:rPr>
        <w:t>八</w:t>
      </w:r>
      <w:r w:rsidR="002E3E3B">
        <w:rPr>
          <w:rFonts w:ascii="仿宋" w:eastAsia="仿宋" w:hAnsi="仿宋" w:cs="仿宋_GB2312" w:hint="eastAsia"/>
          <w:b/>
          <w:kern w:val="0"/>
          <w:sz w:val="32"/>
          <w:szCs w:val="32"/>
        </w:rPr>
        <w:t>、</w:t>
      </w:r>
      <w:r w:rsidR="002E3E3B">
        <w:rPr>
          <w:rFonts w:ascii="仿宋" w:eastAsia="仿宋" w:hAnsi="仿宋" w:cs="仿宋" w:hint="eastAsia"/>
          <w:b/>
          <w:kern w:val="0"/>
          <w:sz w:val="32"/>
          <w:szCs w:val="32"/>
        </w:rPr>
        <w:t>名词解释 </w:t>
      </w:r>
    </w:p>
    <w:p w:rsidR="0088595D" w:rsidRDefault="002E3E3B">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88595D" w:rsidRDefault="002E3E3B">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88595D" w:rsidRDefault="002E3E3B">
      <w:pPr>
        <w:widowControl/>
        <w:spacing w:line="360" w:lineRule="auto"/>
        <w:ind w:firstLineChars="200" w:firstLine="640"/>
        <w:jc w:val="left"/>
        <w:rPr>
          <w:rFonts w:ascii="仿宋" w:eastAsia="仿宋" w:hAnsi="仿宋" w:cs="仿宋"/>
          <w:kern w:val="0"/>
          <w:sz w:val="32"/>
          <w:szCs w:val="32"/>
        </w:rPr>
      </w:pPr>
      <w:r>
        <w:rPr>
          <w:rFonts w:ascii="仿宋" w:eastAsia="仿宋" w:hAnsi="仿宋" w:cs="微软雅黑" w:hint="eastAsia"/>
          <w:kern w:val="0"/>
          <w:sz w:val="32"/>
          <w:szCs w:val="32"/>
        </w:rPr>
        <w:t>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w:t>
      </w:r>
    </w:p>
    <w:p w:rsidR="0088595D" w:rsidRDefault="002E3E3B">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w:t>
      </w:r>
    </w:p>
    <w:p w:rsidR="0088595D" w:rsidRDefault="002E3E3B">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5、项目支出：指单位为了特定的工作任务和事业发展目标，在基本支出之外所发生的支出。</w:t>
      </w:r>
    </w:p>
    <w:p w:rsidR="0088595D" w:rsidRDefault="00BF1826">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九</w:t>
      </w:r>
      <w:r w:rsidR="002E3E3B">
        <w:rPr>
          <w:rFonts w:ascii="仿宋" w:eastAsia="仿宋" w:hAnsi="仿宋" w:cs="仿宋" w:hint="eastAsia"/>
          <w:b/>
          <w:kern w:val="0"/>
          <w:sz w:val="32"/>
          <w:szCs w:val="32"/>
        </w:rPr>
        <w:t>、其他需要说明的事项</w:t>
      </w:r>
    </w:p>
    <w:p w:rsidR="0088595D" w:rsidRDefault="002E3E3B">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无其他需要说明的事项</w:t>
      </w:r>
    </w:p>
    <w:p w:rsidR="0088595D" w:rsidRDefault="0088595D">
      <w:pPr>
        <w:widowControl/>
        <w:spacing w:line="360" w:lineRule="auto"/>
        <w:ind w:firstLineChars="200" w:firstLine="420"/>
        <w:jc w:val="left"/>
      </w:pPr>
    </w:p>
    <w:sectPr w:rsidR="0088595D" w:rsidSect="003834DD">
      <w:pgSz w:w="16839" w:h="11907" w:orient="landscape"/>
      <w:pgMar w:top="1134" w:right="1020" w:bottom="1134" w:left="1020" w:header="851"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08" w:rsidRDefault="00AD1208" w:rsidP="003E3A62">
      <w:r>
        <w:separator/>
      </w:r>
    </w:p>
  </w:endnote>
  <w:endnote w:type="continuationSeparator" w:id="1">
    <w:p w:rsidR="00AD1208" w:rsidRDefault="00AD1208" w:rsidP="003E3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08" w:rsidRDefault="00AD1208" w:rsidP="003E3A62">
      <w:r>
        <w:separator/>
      </w:r>
    </w:p>
  </w:footnote>
  <w:footnote w:type="continuationSeparator" w:id="1">
    <w:p w:rsidR="00AD1208" w:rsidRDefault="00AD1208" w:rsidP="003E3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95E"/>
    <w:multiLevelType w:val="hybridMultilevel"/>
    <w:tmpl w:val="43DCCA80"/>
    <w:lvl w:ilvl="0" w:tplc="BEA8E60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D22E35"/>
    <w:multiLevelType w:val="hybridMultilevel"/>
    <w:tmpl w:val="5922E49E"/>
    <w:lvl w:ilvl="0" w:tplc="EB9EC12C">
      <w:start w:val="3"/>
      <w:numFmt w:val="japaneseCounting"/>
      <w:lvlText w:val="%1、"/>
      <w:lvlJc w:val="left"/>
      <w:pPr>
        <w:ind w:left="2083" w:hanging="72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abstractNum w:abstractNumId="2">
    <w:nsid w:val="1E0F6FBF"/>
    <w:multiLevelType w:val="hybridMultilevel"/>
    <w:tmpl w:val="77D82858"/>
    <w:lvl w:ilvl="0" w:tplc="C96CE666">
      <w:start w:val="3"/>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3">
    <w:nsid w:val="315721F2"/>
    <w:multiLevelType w:val="hybridMultilevel"/>
    <w:tmpl w:val="6E88B83C"/>
    <w:lvl w:ilvl="0" w:tplc="4BF8B73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2B46A5"/>
    <w:multiLevelType w:val="hybridMultilevel"/>
    <w:tmpl w:val="77D82858"/>
    <w:lvl w:ilvl="0" w:tplc="C96CE666">
      <w:start w:val="3"/>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5">
    <w:nsid w:val="4CE7100C"/>
    <w:multiLevelType w:val="multilevel"/>
    <w:tmpl w:val="4CE7100C"/>
    <w:lvl w:ilvl="0">
      <w:start w:val="2"/>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58512DE9"/>
    <w:multiLevelType w:val="singleLevel"/>
    <w:tmpl w:val="58512DE9"/>
    <w:lvl w:ilvl="0">
      <w:start w:val="1"/>
      <w:numFmt w:val="chineseCounting"/>
      <w:suff w:val="nothing"/>
      <w:lvlText w:val="%1、"/>
      <w:lvlJc w:val="left"/>
    </w:lvl>
  </w:abstractNum>
  <w:abstractNum w:abstractNumId="7">
    <w:nsid w:val="5D0C62AC"/>
    <w:multiLevelType w:val="hybridMultilevel"/>
    <w:tmpl w:val="F4E219B2"/>
    <w:lvl w:ilvl="0" w:tplc="13421974">
      <w:start w:val="7"/>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8">
    <w:nsid w:val="618210F3"/>
    <w:multiLevelType w:val="hybridMultilevel"/>
    <w:tmpl w:val="063A481C"/>
    <w:lvl w:ilvl="0" w:tplc="44F4D9E0">
      <w:start w:val="5"/>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num w:numId="1">
    <w:abstractNumId w:val="6"/>
  </w:num>
  <w:num w:numId="2">
    <w:abstractNumId w:val="5"/>
  </w:num>
  <w:num w:numId="3">
    <w:abstractNumId w:val="1"/>
  </w:num>
  <w:num w:numId="4">
    <w:abstractNumId w:val="2"/>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60"/>
  <w:noPunctuationKerning/>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10D6"/>
    <w:rsid w:val="000051B4"/>
    <w:rsid w:val="00012778"/>
    <w:rsid w:val="000202DE"/>
    <w:rsid w:val="00046571"/>
    <w:rsid w:val="000A42C4"/>
    <w:rsid w:val="000C16F5"/>
    <w:rsid w:val="000E13B4"/>
    <w:rsid w:val="00117C78"/>
    <w:rsid w:val="00152653"/>
    <w:rsid w:val="001C4BD6"/>
    <w:rsid w:val="002126F2"/>
    <w:rsid w:val="002158CC"/>
    <w:rsid w:val="0021742C"/>
    <w:rsid w:val="00273E63"/>
    <w:rsid w:val="002B3050"/>
    <w:rsid w:val="002C5A5C"/>
    <w:rsid w:val="002D2853"/>
    <w:rsid w:val="002E39F1"/>
    <w:rsid w:val="002E3A95"/>
    <w:rsid w:val="002E3E3B"/>
    <w:rsid w:val="002F5031"/>
    <w:rsid w:val="002F7CEE"/>
    <w:rsid w:val="0030727E"/>
    <w:rsid w:val="00313F08"/>
    <w:rsid w:val="0032661F"/>
    <w:rsid w:val="00350D0A"/>
    <w:rsid w:val="00361082"/>
    <w:rsid w:val="003634B1"/>
    <w:rsid w:val="003834DD"/>
    <w:rsid w:val="00387026"/>
    <w:rsid w:val="003A20FB"/>
    <w:rsid w:val="003B6084"/>
    <w:rsid w:val="003E3A62"/>
    <w:rsid w:val="003F60A1"/>
    <w:rsid w:val="00422F62"/>
    <w:rsid w:val="004C619F"/>
    <w:rsid w:val="004D3ED9"/>
    <w:rsid w:val="004F5045"/>
    <w:rsid w:val="00507EEE"/>
    <w:rsid w:val="0052359C"/>
    <w:rsid w:val="00525582"/>
    <w:rsid w:val="0054792A"/>
    <w:rsid w:val="00551BFD"/>
    <w:rsid w:val="00565406"/>
    <w:rsid w:val="005A05CA"/>
    <w:rsid w:val="005B0C25"/>
    <w:rsid w:val="005B1787"/>
    <w:rsid w:val="005B415D"/>
    <w:rsid w:val="005D136A"/>
    <w:rsid w:val="005D7B6B"/>
    <w:rsid w:val="005F0521"/>
    <w:rsid w:val="0062621A"/>
    <w:rsid w:val="00627D3E"/>
    <w:rsid w:val="0064385A"/>
    <w:rsid w:val="006459DC"/>
    <w:rsid w:val="00663BEB"/>
    <w:rsid w:val="00685811"/>
    <w:rsid w:val="006D1C5B"/>
    <w:rsid w:val="007A507B"/>
    <w:rsid w:val="007D6BF0"/>
    <w:rsid w:val="008058DC"/>
    <w:rsid w:val="0081554D"/>
    <w:rsid w:val="008352B0"/>
    <w:rsid w:val="00841285"/>
    <w:rsid w:val="00851520"/>
    <w:rsid w:val="00854590"/>
    <w:rsid w:val="00864B35"/>
    <w:rsid w:val="0088595D"/>
    <w:rsid w:val="008C6372"/>
    <w:rsid w:val="008C7744"/>
    <w:rsid w:val="008F6D69"/>
    <w:rsid w:val="00920569"/>
    <w:rsid w:val="00923BC8"/>
    <w:rsid w:val="00942DFF"/>
    <w:rsid w:val="009925BB"/>
    <w:rsid w:val="00A0759F"/>
    <w:rsid w:val="00A07D70"/>
    <w:rsid w:val="00A4406F"/>
    <w:rsid w:val="00A44E12"/>
    <w:rsid w:val="00A94DCB"/>
    <w:rsid w:val="00AA4454"/>
    <w:rsid w:val="00AD1208"/>
    <w:rsid w:val="00AD56CC"/>
    <w:rsid w:val="00B008C3"/>
    <w:rsid w:val="00B15702"/>
    <w:rsid w:val="00B166D7"/>
    <w:rsid w:val="00B26624"/>
    <w:rsid w:val="00B60C48"/>
    <w:rsid w:val="00B81F19"/>
    <w:rsid w:val="00BA168C"/>
    <w:rsid w:val="00BF1826"/>
    <w:rsid w:val="00C27019"/>
    <w:rsid w:val="00C517BB"/>
    <w:rsid w:val="00C6570A"/>
    <w:rsid w:val="00C807E9"/>
    <w:rsid w:val="00C853C2"/>
    <w:rsid w:val="00CE01DB"/>
    <w:rsid w:val="00CF38AB"/>
    <w:rsid w:val="00CF4178"/>
    <w:rsid w:val="00D14AA9"/>
    <w:rsid w:val="00D55FFE"/>
    <w:rsid w:val="00D63BB5"/>
    <w:rsid w:val="00D6652F"/>
    <w:rsid w:val="00D95271"/>
    <w:rsid w:val="00DD1F84"/>
    <w:rsid w:val="00DD4CF4"/>
    <w:rsid w:val="00DE4ABF"/>
    <w:rsid w:val="00DE686B"/>
    <w:rsid w:val="00E523B3"/>
    <w:rsid w:val="00E5363B"/>
    <w:rsid w:val="00E810D6"/>
    <w:rsid w:val="00E86694"/>
    <w:rsid w:val="00F12B0A"/>
    <w:rsid w:val="00F23C1B"/>
    <w:rsid w:val="00F44F47"/>
    <w:rsid w:val="00F76003"/>
    <w:rsid w:val="00FA5B3B"/>
    <w:rsid w:val="00FA5CA8"/>
    <w:rsid w:val="00FD1942"/>
    <w:rsid w:val="013B67CD"/>
    <w:rsid w:val="01C92FB7"/>
    <w:rsid w:val="01CA412B"/>
    <w:rsid w:val="037D399A"/>
    <w:rsid w:val="03B213E5"/>
    <w:rsid w:val="06096D52"/>
    <w:rsid w:val="06550E5D"/>
    <w:rsid w:val="06B02736"/>
    <w:rsid w:val="0726741C"/>
    <w:rsid w:val="08D34D69"/>
    <w:rsid w:val="09D359C4"/>
    <w:rsid w:val="09E50DB9"/>
    <w:rsid w:val="0BB759F9"/>
    <w:rsid w:val="0CBF7A43"/>
    <w:rsid w:val="0DD4180B"/>
    <w:rsid w:val="130B706D"/>
    <w:rsid w:val="139106CF"/>
    <w:rsid w:val="13DE0FA8"/>
    <w:rsid w:val="163506CD"/>
    <w:rsid w:val="17252863"/>
    <w:rsid w:val="175940C0"/>
    <w:rsid w:val="17C16AC9"/>
    <w:rsid w:val="180D78B9"/>
    <w:rsid w:val="184F7787"/>
    <w:rsid w:val="1AEF7278"/>
    <w:rsid w:val="1B2A5EA4"/>
    <w:rsid w:val="1C3534A7"/>
    <w:rsid w:val="1CC97251"/>
    <w:rsid w:val="1CEB0A1C"/>
    <w:rsid w:val="1E8167C1"/>
    <w:rsid w:val="1EAA0AE1"/>
    <w:rsid w:val="1EDF1A3E"/>
    <w:rsid w:val="1F076209"/>
    <w:rsid w:val="1F5F35F2"/>
    <w:rsid w:val="21B66276"/>
    <w:rsid w:val="220D23A4"/>
    <w:rsid w:val="228819EE"/>
    <w:rsid w:val="236B2EDB"/>
    <w:rsid w:val="2716314B"/>
    <w:rsid w:val="288A4B30"/>
    <w:rsid w:val="28E516DB"/>
    <w:rsid w:val="299267B6"/>
    <w:rsid w:val="2AD57C75"/>
    <w:rsid w:val="2BAA47A7"/>
    <w:rsid w:val="2D122503"/>
    <w:rsid w:val="2DCE40BA"/>
    <w:rsid w:val="2E066AE5"/>
    <w:rsid w:val="2E2777CE"/>
    <w:rsid w:val="2EE04A84"/>
    <w:rsid w:val="31D059F4"/>
    <w:rsid w:val="32447D17"/>
    <w:rsid w:val="332A0BBD"/>
    <w:rsid w:val="3387759D"/>
    <w:rsid w:val="351C5D1D"/>
    <w:rsid w:val="367A60F8"/>
    <w:rsid w:val="36DF5EE5"/>
    <w:rsid w:val="38963AA1"/>
    <w:rsid w:val="39461E7C"/>
    <w:rsid w:val="39A75722"/>
    <w:rsid w:val="3B325A53"/>
    <w:rsid w:val="3B6E7B6E"/>
    <w:rsid w:val="3C357945"/>
    <w:rsid w:val="3C712CD5"/>
    <w:rsid w:val="3CEC5D53"/>
    <w:rsid w:val="441C57E9"/>
    <w:rsid w:val="44240E6E"/>
    <w:rsid w:val="44986D47"/>
    <w:rsid w:val="456A5D0D"/>
    <w:rsid w:val="457C0C14"/>
    <w:rsid w:val="45B90BF3"/>
    <w:rsid w:val="460143F1"/>
    <w:rsid w:val="475B18CD"/>
    <w:rsid w:val="4A4F1F05"/>
    <w:rsid w:val="4B7040C7"/>
    <w:rsid w:val="4C0C25E0"/>
    <w:rsid w:val="4CA957E7"/>
    <w:rsid w:val="4D9730D4"/>
    <w:rsid w:val="4E4335D2"/>
    <w:rsid w:val="4EF321A0"/>
    <w:rsid w:val="531B2816"/>
    <w:rsid w:val="54C97044"/>
    <w:rsid w:val="55346E5E"/>
    <w:rsid w:val="56F63B45"/>
    <w:rsid w:val="58783216"/>
    <w:rsid w:val="5960398D"/>
    <w:rsid w:val="59AF56D7"/>
    <w:rsid w:val="5B2B3FCD"/>
    <w:rsid w:val="5BAE356C"/>
    <w:rsid w:val="5CB07A05"/>
    <w:rsid w:val="5CB30E1B"/>
    <w:rsid w:val="5ED17601"/>
    <w:rsid w:val="60F20B27"/>
    <w:rsid w:val="612840F9"/>
    <w:rsid w:val="612F2391"/>
    <w:rsid w:val="61897173"/>
    <w:rsid w:val="63F21B1B"/>
    <w:rsid w:val="65493192"/>
    <w:rsid w:val="666C26EF"/>
    <w:rsid w:val="689A3CE8"/>
    <w:rsid w:val="6B511389"/>
    <w:rsid w:val="6CD9692F"/>
    <w:rsid w:val="6D5763C1"/>
    <w:rsid w:val="6D81148F"/>
    <w:rsid w:val="6E8006EE"/>
    <w:rsid w:val="6ECC4D84"/>
    <w:rsid w:val="70BA2DA1"/>
    <w:rsid w:val="71B87B2B"/>
    <w:rsid w:val="72605312"/>
    <w:rsid w:val="729B4F6A"/>
    <w:rsid w:val="733E01F4"/>
    <w:rsid w:val="7424079F"/>
    <w:rsid w:val="74D4598A"/>
    <w:rsid w:val="76C4663C"/>
    <w:rsid w:val="76FD3FC3"/>
    <w:rsid w:val="789E10A3"/>
    <w:rsid w:val="79323770"/>
    <w:rsid w:val="7AA5545A"/>
    <w:rsid w:val="7BA817F2"/>
    <w:rsid w:val="7BAA5900"/>
    <w:rsid w:val="7C930BE7"/>
    <w:rsid w:val="7D9A3104"/>
    <w:rsid w:val="7DB94919"/>
    <w:rsid w:val="7F6D3158"/>
    <w:rsid w:val="7F785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34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834D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3834DD"/>
  </w:style>
  <w:style w:type="paragraph" w:styleId="2">
    <w:name w:val="toc 2"/>
    <w:basedOn w:val="a"/>
    <w:next w:val="a"/>
    <w:uiPriority w:val="39"/>
    <w:unhideWhenUsed/>
    <w:qFormat/>
    <w:rsid w:val="003834DD"/>
    <w:pPr>
      <w:ind w:leftChars="200" w:left="420"/>
    </w:pPr>
  </w:style>
  <w:style w:type="paragraph" w:styleId="a5">
    <w:name w:val="Normal (Web)"/>
    <w:basedOn w:val="a"/>
    <w:qFormat/>
    <w:rsid w:val="003834DD"/>
    <w:rPr>
      <w:sz w:val="24"/>
      <w:szCs w:val="24"/>
    </w:rPr>
  </w:style>
  <w:style w:type="table" w:styleId="a6">
    <w:name w:val="Table Grid"/>
    <w:basedOn w:val="a1"/>
    <w:qFormat/>
    <w:rsid w:val="00383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834DD"/>
    <w:rPr>
      <w:sz w:val="18"/>
      <w:szCs w:val="18"/>
    </w:rPr>
  </w:style>
  <w:style w:type="character" w:customStyle="1" w:styleId="Char">
    <w:name w:val="页脚 Char"/>
    <w:basedOn w:val="a0"/>
    <w:link w:val="a3"/>
    <w:uiPriority w:val="99"/>
    <w:semiHidden/>
    <w:qFormat/>
    <w:rsid w:val="003834DD"/>
    <w:rPr>
      <w:sz w:val="18"/>
      <w:szCs w:val="18"/>
    </w:rPr>
  </w:style>
  <w:style w:type="paragraph" w:customStyle="1" w:styleId="10">
    <w:name w:val="列出段落1"/>
    <w:basedOn w:val="a"/>
    <w:uiPriority w:val="99"/>
    <w:unhideWhenUsed/>
    <w:qFormat/>
    <w:rsid w:val="003834DD"/>
    <w:pPr>
      <w:ind w:firstLineChars="200" w:firstLine="420"/>
    </w:pPr>
  </w:style>
  <w:style w:type="paragraph" w:styleId="a7">
    <w:name w:val="List Paragraph"/>
    <w:basedOn w:val="a"/>
    <w:uiPriority w:val="99"/>
    <w:unhideWhenUsed/>
    <w:rsid w:val="003E3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674288">
      <w:bodyDiv w:val="1"/>
      <w:marLeft w:val="0"/>
      <w:marRight w:val="0"/>
      <w:marTop w:val="0"/>
      <w:marBottom w:val="0"/>
      <w:divBdr>
        <w:top w:val="none" w:sz="0" w:space="0" w:color="auto"/>
        <w:left w:val="none" w:sz="0" w:space="0" w:color="auto"/>
        <w:bottom w:val="none" w:sz="0" w:space="0" w:color="auto"/>
        <w:right w:val="none" w:sz="0" w:space="0" w:color="auto"/>
      </w:divBdr>
    </w:div>
    <w:div w:id="615061893">
      <w:bodyDiv w:val="1"/>
      <w:marLeft w:val="0"/>
      <w:marRight w:val="0"/>
      <w:marTop w:val="0"/>
      <w:marBottom w:val="0"/>
      <w:divBdr>
        <w:top w:val="none" w:sz="0" w:space="0" w:color="auto"/>
        <w:left w:val="none" w:sz="0" w:space="0" w:color="auto"/>
        <w:bottom w:val="none" w:sz="0" w:space="0" w:color="auto"/>
        <w:right w:val="none" w:sz="0" w:space="0" w:color="auto"/>
      </w:divBdr>
    </w:div>
    <w:div w:id="1367440800">
      <w:bodyDiv w:val="1"/>
      <w:marLeft w:val="0"/>
      <w:marRight w:val="0"/>
      <w:marTop w:val="0"/>
      <w:marBottom w:val="0"/>
      <w:divBdr>
        <w:top w:val="none" w:sz="0" w:space="0" w:color="auto"/>
        <w:left w:val="none" w:sz="0" w:space="0" w:color="auto"/>
        <w:bottom w:val="none" w:sz="0" w:space="0" w:color="auto"/>
        <w:right w:val="none" w:sz="0" w:space="0" w:color="auto"/>
      </w:divBdr>
    </w:div>
    <w:div w:id="213209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3C216-4D88-4667-8B39-B979C9E1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1987</Words>
  <Characters>11326</Characters>
  <Application>Microsoft Office Word</Application>
  <DocSecurity>0</DocSecurity>
  <Lines>94</Lines>
  <Paragraphs>26</Paragraphs>
  <ScaleCrop>false</ScaleCrop>
  <Company>微软中国</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46</cp:revision>
  <cp:lastPrinted>2016-04-01T02:44:00Z</cp:lastPrinted>
  <dcterms:created xsi:type="dcterms:W3CDTF">2017-11-12T09:47:00Z</dcterms:created>
  <dcterms:modified xsi:type="dcterms:W3CDTF">2021-05-20T10:25:00Z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