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成安县农业服务协会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2019年部门预算公开情况说明</w:t>
      </w:r>
    </w:p>
    <w:p>
      <w:pPr>
        <w:jc w:val="center"/>
        <w:rPr>
          <w:rFonts w:ascii="宋体" w:hAnsi="宋体" w:eastAsia="宋体"/>
        </w:rPr>
      </w:pPr>
    </w:p>
    <w:p>
      <w:pPr>
        <w:widowControl/>
        <w:jc w:val="left"/>
      </w:pP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中华人民共和国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预算法》有关规定和财政部关于印发《地方预决算公开操作规程》的通知，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现将农业服务协会办公室2019年部门预算公开如下：</w:t>
      </w:r>
    </w:p>
    <w:p>
      <w:pPr>
        <w:widowControl/>
        <w:numPr>
          <w:ilvl w:val="0"/>
          <w:numId w:val="1"/>
        </w:numPr>
        <w:spacing w:line="360" w:lineRule="auto"/>
        <w:ind w:firstLine="972" w:firstLineChars="304"/>
        <w:jc w:val="left"/>
        <w:rPr>
          <w:rFonts w:ascii="黑体" w:hAnsi="黑体" w:eastAsia="黑体" w:cs="楷体"/>
          <w:bCs/>
          <w:kern w:val="0"/>
          <w:sz w:val="32"/>
          <w:szCs w:val="32"/>
        </w:rPr>
      </w:pPr>
      <w:r>
        <w:rPr>
          <w:rFonts w:hint="eastAsia" w:ascii="黑体" w:hAnsi="黑体" w:eastAsia="黑体" w:cs="楷体"/>
          <w:bCs/>
          <w:sz w:val="32"/>
          <w:szCs w:val="32"/>
        </w:rPr>
        <w:t>部门职责及机构设置情况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1、负责制定、实施全县农协、专协和产业化工作目标并负责督促、检查、落实。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2、负责指导基层农协(实验区)和各级专协的组织建设、规范化管理。指导协调各乡镇农协和县直涉农部门围绕“三农”办好农协，围绕产业建好专协，大力开展产前、产中、产后系列化服务。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3、负责县农村改革试验区领导小组及其办公室日常工作。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4、负责全县农协(试验区)系统工作人员的培训，组织有关专家开展技术咨询和专业技术培训。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5、负责全县农协系统信息服务网络建设，收集、筛选、发布农民急需的种植、养殖、加工和专业技术培训，以及对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全县各级协会的优惠扶持政策的贯彻落实。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6、负责申报、参评、监测省、市、县三级农业产业化重点龙头企业工作，以及对上争取对龙头企业的扶持资金和落实各项优惠扶持政策。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7、组织和参加每年一届的中国（廊坊）农产品交易会。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8、完成县委、县政府交办的其它工作。</w:t>
      </w:r>
    </w:p>
    <w:p>
      <w:pPr>
        <w:widowControl/>
        <w:spacing w:line="360" w:lineRule="auto"/>
        <w:ind w:firstLine="630" w:firstLineChars="196"/>
        <w:jc w:val="left"/>
        <w:rPr>
          <w:rFonts w:ascii="楷体" w:hAnsi="楷体" w:eastAsia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kern w:val="0"/>
          <w:sz w:val="32"/>
          <w:szCs w:val="32"/>
        </w:rPr>
        <w:t>人员编制和领导职数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人员编制5名，其中领导职数2个。</w:t>
      </w:r>
    </w:p>
    <w:p>
      <w:pPr>
        <w:widowControl/>
        <w:spacing w:line="360" w:lineRule="auto"/>
        <w:ind w:left="628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内设机构及职责：</w:t>
      </w:r>
    </w:p>
    <w:p>
      <w:pPr>
        <w:jc w:val="center"/>
        <w:outlineLvl w:val="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部门机构设置情况</w:t>
      </w:r>
    </w:p>
    <w:tbl>
      <w:tblPr>
        <w:tblStyle w:val="6"/>
        <w:tblW w:w="862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2056"/>
        <w:gridCol w:w="1276"/>
        <w:gridCol w:w="2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23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205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2395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5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902" w:type="dxa"/>
            <w:vMerge w:val="continue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2395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成安县农业服务协会办公室</w:t>
            </w:r>
          </w:p>
        </w:tc>
        <w:tc>
          <w:tcPr>
            <w:tcW w:w="2056" w:type="dxa"/>
            <w:vAlign w:val="center"/>
          </w:tcPr>
          <w:p>
            <w:pPr>
              <w:spacing w:line="300" w:lineRule="exact"/>
              <w:ind w:firstLine="443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全额事业单位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正科级</w:t>
            </w:r>
          </w:p>
        </w:tc>
        <w:tc>
          <w:tcPr>
            <w:tcW w:w="2902" w:type="dxa"/>
            <w:vAlign w:val="center"/>
          </w:tcPr>
          <w:p>
            <w:pPr>
              <w:spacing w:line="300" w:lineRule="exact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财政性质资金基本保证</w:t>
            </w:r>
          </w:p>
        </w:tc>
      </w:tr>
    </w:tbl>
    <w:p>
      <w:pPr>
        <w:widowControl/>
        <w:spacing w:line="360" w:lineRule="auto"/>
        <w:ind w:left="628"/>
        <w:jc w:val="center"/>
        <w:rPr>
          <w:rFonts w:ascii="仿宋" w:hAnsi="仿宋" w:eastAsia="仿宋" w:cs="仿宋"/>
          <w:b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成安县农业服务协会办公室，预算编码是201002，内设1个内部机构。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办公室主要负责：</w:t>
      </w:r>
      <w:r>
        <w:rPr>
          <w:rFonts w:hint="eastAsia" w:ascii="仿宋" w:hAnsi="仿宋" w:eastAsia="仿宋" w:cs="仿宋"/>
          <w:sz w:val="32"/>
          <w:szCs w:val="32"/>
        </w:rPr>
        <w:t>指导基层农协的组织建设，大力开展产业化建设。制定实施全县农协和产业化工作目标，并负责督促、落实；负责申报、参评、监测省级、市县三级农业产业化重点龙头企业工作，对上争取对龙头企业的扶持资金和落实各项优惠政策。</w:t>
      </w:r>
    </w:p>
    <w:p>
      <w:pPr>
        <w:widowControl/>
        <w:spacing w:line="360" w:lineRule="auto"/>
        <w:ind w:firstLine="630" w:firstLineChars="196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人员编制和领导职数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成安县农业服务协会办公室，人员编制5名，其中领导职数2个。</w:t>
      </w:r>
    </w:p>
    <w:p>
      <w:pPr>
        <w:widowControl/>
        <w:spacing w:line="360" w:lineRule="auto"/>
        <w:ind w:firstLine="627" w:firstLineChars="196"/>
        <w:jc w:val="left"/>
        <w:rPr>
          <w:rFonts w:ascii="黑体" w:hAnsi="黑体" w:eastAsia="黑体" w:cs="仿宋"/>
          <w:bCs/>
          <w:kern w:val="0"/>
          <w:sz w:val="32"/>
          <w:szCs w:val="32"/>
        </w:rPr>
      </w:pPr>
      <w:r>
        <w:rPr>
          <w:rFonts w:hint="eastAsia" w:ascii="黑体" w:hAnsi="黑体" w:eastAsia="黑体" w:cs="楷体"/>
          <w:bCs/>
          <w:sz w:val="32"/>
          <w:szCs w:val="32"/>
        </w:rPr>
        <w:t>二、部门预算安排的总体情况</w:t>
      </w:r>
    </w:p>
    <w:p>
      <w:pPr>
        <w:widowControl/>
        <w:numPr>
          <w:ilvl w:val="0"/>
          <w:numId w:val="2"/>
        </w:numPr>
        <w:spacing w:line="360" w:lineRule="auto"/>
        <w:ind w:left="420" w:left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收入说明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2019年预算收入为68.72万元，其中：一般公共预算收入68.72万元，政府性基金收入0万元，国有资本经营收入0万元，事业收入0万元，其他收入0万元。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2、支出说明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2019年支出预算总额为68.72万元，其中基本支出68.72万元，包括人员经费60.44万元，日常公用经费安排5.28万元，项目支出3万元。</w:t>
      </w:r>
    </w:p>
    <w:p>
      <w:pPr>
        <w:widowControl/>
        <w:spacing w:line="360" w:lineRule="auto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3、比上年增减变化情况</w:t>
      </w:r>
    </w:p>
    <w:p>
      <w:pPr>
        <w:spacing w:line="560" w:lineRule="exact"/>
        <w:ind w:firstLine="64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2019年预算收支安排68.72万元，2018年成安县农业服务协会办公室财政拨款收入54.53万元，总支出54.53万元。其中：基本支出增加14.19万元，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主要是2019年对机关事业单位养老保险自2014年10月起进行清算，增加部分为单位20%部分养老保险清算资金</w:t>
      </w:r>
      <w:r>
        <w:rPr>
          <w:rFonts w:ascii="仿宋" w:hAnsi="仿宋" w:eastAsia="仿宋" w:cs="Calibri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736" w:firstLineChars="230"/>
        <w:jc w:val="left"/>
        <w:rPr>
          <w:rFonts w:ascii="黑体" w:hAnsi="黑体" w:eastAsia="黑体" w:cs="仿宋"/>
          <w:bCs/>
          <w:kern w:val="0"/>
          <w:sz w:val="32"/>
          <w:szCs w:val="32"/>
        </w:rPr>
      </w:pPr>
      <w:r>
        <w:rPr>
          <w:rFonts w:hint="eastAsia" w:ascii="黑体" w:hAnsi="黑体" w:eastAsia="黑体" w:cs="楷体"/>
          <w:bCs/>
          <w:sz w:val="32"/>
          <w:szCs w:val="32"/>
        </w:rPr>
        <w:t>三、机关运行经费安排情况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机关运行经费共计5.28万元，其中日常经费5.28万元，主要用于办公费、差旅、邮电费、公务用车维护费、公务交通补贴、印刷费等日常运行支出。</w:t>
      </w:r>
    </w:p>
    <w:p>
      <w:pPr>
        <w:widowControl/>
        <w:numPr>
          <w:ilvl w:val="0"/>
          <w:numId w:val="3"/>
        </w:numPr>
        <w:spacing w:line="360" w:lineRule="auto"/>
        <w:ind w:firstLine="640" w:firstLineChars="200"/>
        <w:jc w:val="left"/>
        <w:rPr>
          <w:rFonts w:ascii="黑体" w:hAnsi="黑体" w:eastAsia="黑体" w:cs="楷体"/>
          <w:bCs/>
          <w:sz w:val="32"/>
          <w:szCs w:val="32"/>
        </w:rPr>
      </w:pPr>
      <w:r>
        <w:rPr>
          <w:rFonts w:hint="eastAsia" w:ascii="黑体" w:hAnsi="黑体" w:eastAsia="黑体" w:cs="楷体"/>
          <w:bCs/>
          <w:sz w:val="32"/>
          <w:szCs w:val="32"/>
        </w:rPr>
        <w:t>财政拨款“三公”经费预算情况及增减变化原因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2019年，我单位“三公”经费预算安排1.00万元，其中，因公出国（境）费0元，安排公务用车维护费1.00万元，（其中公务用车购置费0元，公务用车运行维护费1.00万元），公务接待费0万元，公务用车维护费与2018年相比减少7.9%，原因为严格落实八项规定，科学安排开支。</w:t>
      </w:r>
    </w:p>
    <w:p>
      <w:pPr>
        <w:widowControl/>
        <w:spacing w:line="360" w:lineRule="auto"/>
        <w:ind w:firstLine="419" w:firstLineChars="131"/>
        <w:jc w:val="left"/>
        <w:rPr>
          <w:rFonts w:ascii="黑体" w:hAnsi="黑体" w:eastAsia="黑体" w:cs="楷体"/>
          <w:bCs/>
          <w:sz w:val="32"/>
          <w:szCs w:val="32"/>
        </w:rPr>
      </w:pPr>
      <w:r>
        <w:rPr>
          <w:rFonts w:hint="eastAsia" w:ascii="黑体" w:hAnsi="黑体" w:eastAsia="黑体" w:cs="楷体"/>
          <w:bCs/>
          <w:sz w:val="32"/>
          <w:szCs w:val="32"/>
        </w:rPr>
        <w:t>五、绩效预算信息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(一）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总体绩效目标：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入贯彻中央、省、市关于“三农”工作的总体部署，认真落实《农民专业合作社法》和《河北省农民合作社条例》，坚持“发展与规范并举，数量与质量并重”指导思想，深入开展规范化建设年行动，进一步解放思想、创新思维，推进全县农民合作社健康发展。发挥协会的平台作用，开展农资服务、技术服务、信息服务。鼓励合作社开展社会化服务，向生活、供销等方面延伸，拓宽服务领域。在队伍建设、增强实力、转变作风上实现大突破，推动全市农协工作更上新台阶。</w:t>
      </w:r>
    </w:p>
    <w:p>
      <w:pPr>
        <w:numPr>
          <w:ilvl w:val="0"/>
          <w:numId w:val="4"/>
        </w:num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分项绩效目标</w:t>
      </w:r>
    </w:p>
    <w:p>
      <w:pPr>
        <w:pStyle w:val="10"/>
        <w:widowControl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1、</w:t>
      </w:r>
      <w:r>
        <w:rPr>
          <w:rFonts w:hint="eastAsia" w:ascii="仿宋" w:hAnsi="仿宋" w:eastAsia="仿宋" w:cs="仿宋"/>
          <w:sz w:val="32"/>
          <w:szCs w:val="32"/>
        </w:rPr>
        <w:t>规范提升农民专业合作社，搞好宣绩效目标：传、培训。产出目标：让农民群众增强法制观念和风险防范意识，搞好宣传每个合作社都得悬挂防范非法集资条幅，发放宣传资料2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000余份等。服务对象满意度目标：群众满意度达到90%以上。</w:t>
      </w:r>
    </w:p>
    <w:p>
      <w:pPr>
        <w:pStyle w:val="10"/>
        <w:widowControl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2、为龙头企业搞好服务，搞好银企对接，解决资金瓶颈，拓宽产品销售渠道。</w:t>
      </w:r>
    </w:p>
    <w:p>
      <w:pPr>
        <w:pStyle w:val="10"/>
        <w:widowControl/>
        <w:ind w:firstLine="64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工作保障措施</w:t>
      </w:r>
    </w:p>
    <w:p>
      <w:pPr>
        <w:pStyle w:val="10"/>
        <w:widowControl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积极</w:t>
      </w:r>
      <w:r>
        <w:rPr>
          <w:rFonts w:hint="eastAsia" w:ascii="仿宋" w:hAnsi="仿宋" w:eastAsia="仿宋" w:cs="仿宋"/>
          <w:sz w:val="32"/>
          <w:szCs w:val="32"/>
        </w:rPr>
        <w:t>开展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政银企对接，</w:t>
      </w:r>
      <w:r>
        <w:rPr>
          <w:rFonts w:hint="eastAsia" w:ascii="仿宋" w:hAnsi="仿宋" w:eastAsia="仿宋" w:cs="仿宋"/>
          <w:sz w:val="32"/>
          <w:szCs w:val="32"/>
        </w:rPr>
        <w:t>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决</w:t>
      </w:r>
      <w:r>
        <w:rPr>
          <w:rFonts w:hint="eastAsia" w:ascii="仿宋" w:hAnsi="仿宋" w:eastAsia="仿宋" w:cs="仿宋"/>
          <w:sz w:val="32"/>
          <w:szCs w:val="32"/>
        </w:rPr>
        <w:t>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的资金瓶颈。</w:t>
      </w:r>
    </w:p>
    <w:p>
      <w:pPr>
        <w:pStyle w:val="10"/>
        <w:widowControl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用租用好上级的优惠政策，助推企业做大做强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10"/>
        <w:widowControl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龙头企业和示范社参加大型</w:t>
      </w:r>
      <w:r>
        <w:rPr>
          <w:rFonts w:hint="eastAsia" w:ascii="仿宋" w:hAnsi="仿宋" w:eastAsia="仿宋" w:cs="仿宋"/>
          <w:sz w:val="32"/>
          <w:szCs w:val="32"/>
        </w:rPr>
        <w:t>农产品交易会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拓宽销售渠道，增加企业收入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10"/>
        <w:widowControl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积极为企业提供科技致富信息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spacing w:line="360" w:lineRule="auto"/>
        <w:ind w:firstLine="643" w:firstLineChars="200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</w:p>
    <w:p>
      <w:pPr>
        <w:widowControl/>
        <w:spacing w:line="360" w:lineRule="auto"/>
        <w:ind w:firstLine="643" w:firstLineChars="200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部门职责及工作活动绩效目标指标</w:t>
      </w:r>
    </w:p>
    <w:p>
      <w:pPr>
        <w:widowControl/>
        <w:spacing w:line="360" w:lineRule="auto"/>
        <w:jc w:val="center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部门职责--工作活动绩效目标</w:t>
      </w:r>
    </w:p>
    <w:tbl>
      <w:tblPr>
        <w:tblStyle w:val="6"/>
        <w:tblW w:w="88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134"/>
        <w:gridCol w:w="1560"/>
        <w:gridCol w:w="1417"/>
        <w:gridCol w:w="992"/>
        <w:gridCol w:w="709"/>
        <w:gridCol w:w="567"/>
        <w:gridCol w:w="709"/>
        <w:gridCol w:w="8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Header/>
          <w:jc w:val="center"/>
        </w:trPr>
        <w:tc>
          <w:tcPr>
            <w:tcW w:w="6058" w:type="dxa"/>
            <w:gridSpan w:val="5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成安县农业服务协会</w:t>
            </w:r>
          </w:p>
        </w:tc>
        <w:tc>
          <w:tcPr>
            <w:tcW w:w="2802" w:type="dxa"/>
            <w:gridSpan w:val="4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Header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职责活动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年度预算数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内容描述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绩效目标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绩效指标</w:t>
            </w:r>
          </w:p>
        </w:tc>
        <w:tc>
          <w:tcPr>
            <w:tcW w:w="2802" w:type="dxa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评价标准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tblHeader/>
          <w:jc w:val="center"/>
        </w:trPr>
        <w:tc>
          <w:tcPr>
            <w:tcW w:w="955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优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良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中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经济指标考核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负责制定、实施全县农协、专协和产业化工作目标，并负责督促、检查、落实。农业产业化经营率和农产品加工比值全市考核排队。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完成县经济指标考核和农产品加工比值全市考核排队。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70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　　经济指标考核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农业产业化经营率和农产品加工比值全市考核排队。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带动增加经济产值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农业产业化经营率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70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农产品推广宣传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廊坊农产品交易会,推广宣传我县农产品，并与大型超市对接，招商引资。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大力推广宣传我县农产品，并与大型超市对接，招商引资。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70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955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　　廊坊农产品交易会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23.53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推广宣传我县农产品。与大型超市对接，招商引资。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带动招商引资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推广宣传农产品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70</w:t>
            </w:r>
          </w:p>
        </w:tc>
        <w:tc>
          <w:tcPr>
            <w:tcW w:w="817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</w:t>
            </w:r>
          </w:p>
        </w:tc>
      </w:tr>
    </w:tbl>
    <w:p>
      <w:pPr>
        <w:widowControl/>
        <w:spacing w:line="360" w:lineRule="auto"/>
        <w:ind w:firstLine="421" w:firstLineChars="131"/>
        <w:jc w:val="left"/>
        <w:rPr>
          <w:rFonts w:ascii="楷体" w:hAnsi="楷体" w:eastAsia="楷体" w:cs="楷体"/>
          <w:b/>
          <w:bCs/>
          <w:sz w:val="32"/>
          <w:szCs w:val="32"/>
        </w:rPr>
      </w:pPr>
    </w:p>
    <w:p>
      <w:pPr>
        <w:widowControl/>
        <w:spacing w:line="360" w:lineRule="auto"/>
        <w:ind w:firstLine="421" w:firstLineChars="131"/>
        <w:jc w:val="left"/>
        <w:rPr>
          <w:rFonts w:ascii="楷体" w:hAnsi="楷体" w:eastAsia="楷体" w:cs="楷体"/>
          <w:b/>
          <w:bCs/>
          <w:sz w:val="32"/>
          <w:szCs w:val="32"/>
        </w:rPr>
      </w:pPr>
    </w:p>
    <w:p>
      <w:pPr>
        <w:widowControl/>
        <w:spacing w:line="360" w:lineRule="auto"/>
        <w:ind w:firstLine="419" w:firstLineChars="131"/>
        <w:jc w:val="left"/>
        <w:rPr>
          <w:rFonts w:ascii="黑体" w:hAnsi="黑体" w:eastAsia="黑体" w:cs="楷体"/>
          <w:bCs/>
          <w:sz w:val="32"/>
          <w:szCs w:val="32"/>
        </w:rPr>
      </w:pPr>
      <w:r>
        <w:rPr>
          <w:rFonts w:hint="eastAsia" w:ascii="黑体" w:hAnsi="黑体" w:eastAsia="黑体" w:cs="楷体"/>
          <w:bCs/>
          <w:sz w:val="32"/>
          <w:szCs w:val="32"/>
        </w:rPr>
        <w:t>六、政府采购预算情况</w:t>
      </w:r>
    </w:p>
    <w:p>
      <w:pPr>
        <w:widowControl/>
        <w:spacing w:line="360" w:lineRule="auto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 xml:space="preserve"> 2019年，我单位安排政府采购预算0</w:t>
      </w:r>
      <w:r>
        <w:rPr>
          <w:rFonts w:hint="eastAsia" w:ascii="仿宋" w:hAnsi="仿宋" w:eastAsia="仿宋" w:cs="仿宋"/>
          <w:bCs/>
          <w:kern w:val="0"/>
          <w:sz w:val="32"/>
          <w:szCs w:val="32"/>
          <w:lang w:val="en-US" w:eastAsia="zh-CN"/>
        </w:rPr>
        <w:t>.2</w:t>
      </w:r>
      <w:r>
        <w:rPr>
          <w:rFonts w:hint="eastAsia" w:ascii="仿宋" w:hAnsi="仿宋" w:eastAsia="仿宋" w:cs="仿宋"/>
          <w:bCs/>
          <w:kern w:val="0"/>
          <w:sz w:val="32"/>
          <w:szCs w:val="32"/>
        </w:rPr>
        <w:t>万元。具体内容见下表</w:t>
      </w:r>
    </w:p>
    <w:p>
      <w:pPr>
        <w:spacing w:line="560" w:lineRule="exact"/>
        <w:jc w:val="center"/>
        <w:outlineLvl w:val="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部门政府采购预算</w:t>
      </w:r>
    </w:p>
    <w:tbl>
      <w:tblPr>
        <w:tblStyle w:val="6"/>
        <w:tblW w:w="90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820"/>
        <w:gridCol w:w="1337"/>
        <w:gridCol w:w="482"/>
        <w:gridCol w:w="423"/>
        <w:gridCol w:w="549"/>
        <w:gridCol w:w="723"/>
        <w:gridCol w:w="403"/>
        <w:gridCol w:w="562"/>
        <w:gridCol w:w="562"/>
        <w:gridCol w:w="511"/>
        <w:gridCol w:w="551"/>
        <w:gridCol w:w="551"/>
        <w:gridCol w:w="5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5404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部门（单位）名称：成安县农业服务协会</w:t>
            </w:r>
          </w:p>
        </w:tc>
        <w:tc>
          <w:tcPr>
            <w:tcW w:w="3656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政府采购项目来源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采购物品名称</w:t>
            </w:r>
          </w:p>
        </w:tc>
        <w:tc>
          <w:tcPr>
            <w:tcW w:w="48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政府采购目录序号</w:t>
            </w:r>
          </w:p>
        </w:tc>
        <w:tc>
          <w:tcPr>
            <w:tcW w:w="42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数量单位</w:t>
            </w:r>
          </w:p>
        </w:tc>
        <w:tc>
          <w:tcPr>
            <w:tcW w:w="54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72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单价</w:t>
            </w:r>
          </w:p>
        </w:tc>
        <w:tc>
          <w:tcPr>
            <w:tcW w:w="3656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政府采购金额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预算资金</w:t>
            </w: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82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总计</w:t>
            </w:r>
          </w:p>
        </w:tc>
        <w:tc>
          <w:tcPr>
            <w:tcW w:w="273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当年部门预算安排资金</w:t>
            </w:r>
          </w:p>
        </w:tc>
        <w:tc>
          <w:tcPr>
            <w:tcW w:w="51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其他渠道资金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tblHeader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82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3" w:type="dxa"/>
            <w:vMerge w:val="continue"/>
            <w:vAlign w:val="center"/>
          </w:tcPr>
          <w:p>
            <w:pPr>
              <w:spacing w:line="5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562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一般公共预算拨款</w:t>
            </w:r>
          </w:p>
        </w:tc>
        <w:tc>
          <w:tcPr>
            <w:tcW w:w="51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基金预算拨款</w:t>
            </w:r>
          </w:p>
        </w:tc>
        <w:tc>
          <w:tcPr>
            <w:tcW w:w="5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财政专户核拨</w:t>
            </w:r>
          </w:p>
        </w:tc>
        <w:tc>
          <w:tcPr>
            <w:tcW w:w="551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其他来源收入</w:t>
            </w:r>
          </w:p>
        </w:tc>
        <w:tc>
          <w:tcPr>
            <w:tcW w:w="516" w:type="dxa"/>
            <w:vMerge w:val="continue"/>
            <w:vAlign w:val="center"/>
          </w:tcPr>
          <w:p>
            <w:pPr>
              <w:spacing w:line="260" w:lineRule="exact"/>
              <w:jc w:val="left"/>
              <w:outlineLv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　计</w:t>
            </w: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0.2.</w:t>
            </w:r>
          </w:p>
        </w:tc>
        <w:tc>
          <w:tcPr>
            <w:tcW w:w="1337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打印机</w:t>
            </w:r>
          </w:p>
        </w:tc>
        <w:tc>
          <w:tcPr>
            <w:tcW w:w="482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台</w:t>
            </w: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right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0.2</w:t>
            </w:r>
          </w:p>
        </w:tc>
        <w:tc>
          <w:tcPr>
            <w:tcW w:w="403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0.</w:t>
            </w:r>
          </w:p>
          <w:p>
            <w:pPr>
              <w:spacing w:line="560" w:lineRule="exact"/>
              <w:jc w:val="right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0.2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0.2</w:t>
            </w: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日常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办公用</w:t>
            </w: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0.2</w:t>
            </w:r>
          </w:p>
        </w:tc>
        <w:tc>
          <w:tcPr>
            <w:tcW w:w="133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打印机</w:t>
            </w:r>
          </w:p>
        </w:tc>
        <w:tc>
          <w:tcPr>
            <w:tcW w:w="482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台</w:t>
            </w: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right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0.2</w:t>
            </w:r>
          </w:p>
        </w:tc>
        <w:tc>
          <w:tcPr>
            <w:tcW w:w="403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0.</w:t>
            </w:r>
          </w:p>
          <w:p>
            <w:pPr>
              <w:spacing w:line="560" w:lineRule="exact"/>
              <w:jc w:val="right"/>
              <w:rPr>
                <w:rFonts w:hint="default" w:ascii="仿宋" w:hAnsi="仿宋" w:eastAsia="仿宋" w:cs="仿宋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0.</w:t>
            </w:r>
          </w:p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0.2</w:t>
            </w: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0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03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62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1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6" w:type="dxa"/>
            <w:vAlign w:val="center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政府采购指国家机关、事业单位和团体组织，使用财政性资金，购买集中采购目录以内的或者采购限额标准以上的货物、工程或服务的行为。政府采购应遵循公开透明、公平竞争、公正和诚实信用的原则。凡使用纳入预算管理的资金采购符合《河北省政府采购集中采购目录和限额标准》（冀财采[2015]11号）要求的货物、工程或服务的项目，采购人均应编入政府采购预算。按照政府采购相关法律法规要求，结合我办实际，2019年我办政府采购事项为1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项</w:t>
      </w:r>
      <w:r>
        <w:rPr>
          <w:rFonts w:hint="eastAsia" w:ascii="仿宋" w:hAnsi="仿宋" w:eastAsia="仿宋" w:cs="仿宋"/>
          <w:kern w:val="0"/>
          <w:sz w:val="32"/>
          <w:szCs w:val="32"/>
        </w:rPr>
        <w:t>，本年拟用于政府采购打印机机1台每台0.2万元。</w:t>
      </w:r>
    </w:p>
    <w:p>
      <w:pPr>
        <w:widowControl/>
        <w:spacing w:line="360" w:lineRule="auto"/>
        <w:ind w:firstLine="419" w:firstLineChars="131"/>
        <w:jc w:val="left"/>
        <w:rPr>
          <w:rFonts w:ascii="黑体" w:hAnsi="黑体" w:eastAsia="黑体" w:cs="楷体"/>
          <w:bCs/>
          <w:sz w:val="32"/>
          <w:szCs w:val="32"/>
        </w:rPr>
      </w:pPr>
      <w:r>
        <w:rPr>
          <w:rFonts w:hint="eastAsia" w:ascii="黑体" w:hAnsi="黑体" w:eastAsia="黑体" w:cs="楷体"/>
          <w:bCs/>
          <w:sz w:val="32"/>
          <w:szCs w:val="32"/>
        </w:rPr>
        <w:t>七、国有资产情况的说明</w:t>
      </w:r>
    </w:p>
    <w:tbl>
      <w:tblPr>
        <w:tblStyle w:val="6"/>
        <w:tblW w:w="906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9"/>
        <w:gridCol w:w="895"/>
        <w:gridCol w:w="4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部门固定资产占用情况表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编制部门:成安县农业服务协会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截止时间：2018年12月31日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项目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4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价值（金额单位：万元）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资产总额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——</w:t>
            </w:r>
          </w:p>
        </w:tc>
        <w:tc>
          <w:tcPr>
            <w:tcW w:w="4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1、房屋（平方米）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50</w:t>
            </w:r>
          </w:p>
        </w:tc>
        <w:tc>
          <w:tcPr>
            <w:tcW w:w="4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其中：办公用房（平方米）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4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我单位在政府集中办公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2、车辆（台、辆）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70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  <w:tc>
          <w:tcPr>
            <w:tcW w:w="4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3、单价在50万元以上的设备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1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4、其他固定资产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4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4.83</w:t>
            </w:r>
          </w:p>
        </w:tc>
      </w:tr>
    </w:tbl>
    <w:p>
      <w:pPr>
        <w:widowControl/>
        <w:spacing w:line="360" w:lineRule="auto"/>
        <w:jc w:val="left"/>
        <w:rPr>
          <w:rFonts w:ascii="仿宋" w:hAnsi="仿宋" w:eastAsia="仿宋" w:cs="仿宋"/>
          <w:b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截止上年</w:t>
      </w:r>
      <w:r>
        <w:rPr>
          <w:rFonts w:hint="eastAsia" w:ascii="仿宋" w:hAnsi="仿宋" w:eastAsia="仿宋" w:cs="仿宋"/>
          <w:kern w:val="0"/>
          <w:sz w:val="32"/>
          <w:szCs w:val="32"/>
        </w:rPr>
        <w:t>末固定资产帐面结余0万元。其中：房屋价值0万元，车辆价值0万元，其它资产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通用设备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2.18万元</w:t>
      </w:r>
      <w:r>
        <w:rPr>
          <w:rFonts w:hint="eastAsia" w:ascii="仿宋" w:hAnsi="仿宋" w:eastAsia="仿宋" w:cs="仿宋"/>
          <w:kern w:val="0"/>
          <w:sz w:val="32"/>
          <w:szCs w:val="32"/>
        </w:rPr>
        <w:t>、办公家具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2.65万元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合计</w:t>
      </w:r>
      <w:r>
        <w:rPr>
          <w:rFonts w:hint="eastAsia" w:ascii="仿宋" w:hAnsi="仿宋" w:eastAsia="仿宋" w:cs="仿宋"/>
          <w:kern w:val="0"/>
          <w:sz w:val="32"/>
          <w:szCs w:val="32"/>
        </w:rPr>
        <w:t>4.83万元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。本年度拟购置固定资产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0.2万元。</w:t>
      </w:r>
    </w:p>
    <w:p>
      <w:pPr>
        <w:widowControl/>
        <w:spacing w:line="360" w:lineRule="auto"/>
        <w:ind w:firstLine="736" w:firstLineChars="230"/>
        <w:jc w:val="left"/>
        <w:rPr>
          <w:rFonts w:ascii="黑体" w:hAnsi="黑体" w:eastAsia="黑体" w:cs="楷体"/>
          <w:bCs/>
          <w:sz w:val="32"/>
          <w:szCs w:val="32"/>
        </w:rPr>
      </w:pPr>
      <w:r>
        <w:rPr>
          <w:rFonts w:hint="eastAsia" w:ascii="黑体" w:hAnsi="黑体" w:eastAsia="黑体" w:cs="楷体"/>
          <w:bCs/>
          <w:sz w:val="32"/>
          <w:szCs w:val="32"/>
        </w:rPr>
        <w:t>八、名词解释 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1、财政拨款收入：指</w:t>
      </w:r>
      <w:r>
        <w:rPr>
          <w:rFonts w:hint="eastAsia" w:ascii="仿宋" w:hAnsi="仿宋" w:eastAsia="仿宋" w:cs="仿宋"/>
          <w:kern w:val="0"/>
          <w:sz w:val="32"/>
          <w:szCs w:val="32"/>
        </w:rPr>
        <w:t>财政当年拨付的资金。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用车购置及运行费，指单位公务用车购置费及租用费、燃料费、维修费、等支出，公务用车指用于履行公务的机动车辆，包括领导干部专车、一般公务用车和执法执勤等业务用车。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3、年初结转和结余：指以前年度尚未完成，结转到本年仍按照原规定用途继续使用的资金，或项目已完成等产生的结余资金。 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4、基本支出：指单位为了保障其正常运转、完成日常工作任务而发生的人员支出和公用支出。  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5、项目支出：指单位为了特定的工作任务和事业发展目标，在基本支出之外所发生的支出。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楷体"/>
          <w:bCs/>
          <w:sz w:val="32"/>
          <w:szCs w:val="32"/>
        </w:rPr>
        <w:t>九、其他需要说明的事项</w:t>
      </w:r>
    </w:p>
    <w:p>
      <w:pPr>
        <w:widowControl/>
        <w:spacing w:line="360" w:lineRule="auto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无。</w:t>
      </w:r>
    </w:p>
    <w:p>
      <w:pPr>
        <w:widowControl/>
        <w:spacing w:line="360" w:lineRule="auto"/>
        <w:ind w:firstLine="420" w:firstLineChars="200"/>
        <w:jc w:val="left"/>
      </w:pPr>
    </w:p>
    <w:sectPr>
      <w:pgSz w:w="11907" w:h="16839"/>
      <w:pgMar w:top="1020" w:right="1134" w:bottom="1020" w:left="15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28616F"/>
    <w:multiLevelType w:val="singleLevel"/>
    <w:tmpl w:val="8B28616F"/>
    <w:lvl w:ilvl="0" w:tentative="0">
      <w:start w:val="2"/>
      <w:numFmt w:val="chineseCounting"/>
      <w:lvlText w:val="（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58512DE9"/>
    <w:multiLevelType w:val="singleLevel"/>
    <w:tmpl w:val="58512DE9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A066BA9"/>
    <w:multiLevelType w:val="singleLevel"/>
    <w:tmpl w:val="5A066BA9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A07B09C"/>
    <w:multiLevelType w:val="singleLevel"/>
    <w:tmpl w:val="5A07B09C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zMjU3YzJkZjExOTIxODZlZjM5YWNiM2YxODQ5MjcifQ=="/>
  </w:docVars>
  <w:rsids>
    <w:rsidRoot w:val="00E810D6"/>
    <w:rsid w:val="00042E27"/>
    <w:rsid w:val="0008308C"/>
    <w:rsid w:val="000A4528"/>
    <w:rsid w:val="001307FD"/>
    <w:rsid w:val="001D2985"/>
    <w:rsid w:val="001E70B5"/>
    <w:rsid w:val="0022203A"/>
    <w:rsid w:val="00241EDB"/>
    <w:rsid w:val="0029088C"/>
    <w:rsid w:val="002B2A33"/>
    <w:rsid w:val="002B6418"/>
    <w:rsid w:val="002E3A95"/>
    <w:rsid w:val="002F39CD"/>
    <w:rsid w:val="003D754B"/>
    <w:rsid w:val="00464B59"/>
    <w:rsid w:val="004E0692"/>
    <w:rsid w:val="0055740E"/>
    <w:rsid w:val="00587492"/>
    <w:rsid w:val="005D125B"/>
    <w:rsid w:val="005D136A"/>
    <w:rsid w:val="0062621A"/>
    <w:rsid w:val="00685811"/>
    <w:rsid w:val="00686676"/>
    <w:rsid w:val="006D1C5B"/>
    <w:rsid w:val="0075445F"/>
    <w:rsid w:val="007A507B"/>
    <w:rsid w:val="007B32B5"/>
    <w:rsid w:val="007D6BF0"/>
    <w:rsid w:val="008058DC"/>
    <w:rsid w:val="0085792A"/>
    <w:rsid w:val="00881491"/>
    <w:rsid w:val="008A6E83"/>
    <w:rsid w:val="008C7744"/>
    <w:rsid w:val="008E1F6D"/>
    <w:rsid w:val="008F6336"/>
    <w:rsid w:val="00920F37"/>
    <w:rsid w:val="00981D0A"/>
    <w:rsid w:val="009975AD"/>
    <w:rsid w:val="009B685C"/>
    <w:rsid w:val="009E6D21"/>
    <w:rsid w:val="00A07D70"/>
    <w:rsid w:val="00A24C51"/>
    <w:rsid w:val="00A424A3"/>
    <w:rsid w:val="00AC7909"/>
    <w:rsid w:val="00B2646C"/>
    <w:rsid w:val="00B344D4"/>
    <w:rsid w:val="00B41ECC"/>
    <w:rsid w:val="00B5147B"/>
    <w:rsid w:val="00B64AF6"/>
    <w:rsid w:val="00B65975"/>
    <w:rsid w:val="00B73A86"/>
    <w:rsid w:val="00BB3FD4"/>
    <w:rsid w:val="00C122CB"/>
    <w:rsid w:val="00C41A1D"/>
    <w:rsid w:val="00D12F66"/>
    <w:rsid w:val="00D149D5"/>
    <w:rsid w:val="00D376C0"/>
    <w:rsid w:val="00E30A94"/>
    <w:rsid w:val="00E810D6"/>
    <w:rsid w:val="00EA4F56"/>
    <w:rsid w:val="00EC5509"/>
    <w:rsid w:val="00F915F9"/>
    <w:rsid w:val="00FD318D"/>
    <w:rsid w:val="013B67CD"/>
    <w:rsid w:val="01CA412B"/>
    <w:rsid w:val="03470FB6"/>
    <w:rsid w:val="0378464C"/>
    <w:rsid w:val="037D399A"/>
    <w:rsid w:val="03B213E5"/>
    <w:rsid w:val="05294534"/>
    <w:rsid w:val="05551F42"/>
    <w:rsid w:val="06096D52"/>
    <w:rsid w:val="064E3742"/>
    <w:rsid w:val="06550E5D"/>
    <w:rsid w:val="0699139F"/>
    <w:rsid w:val="0726741C"/>
    <w:rsid w:val="08D34D69"/>
    <w:rsid w:val="09E50DB9"/>
    <w:rsid w:val="0BB759F9"/>
    <w:rsid w:val="0BBF12CE"/>
    <w:rsid w:val="0CBF7A43"/>
    <w:rsid w:val="0DD4180B"/>
    <w:rsid w:val="0F71000A"/>
    <w:rsid w:val="0FAC01D7"/>
    <w:rsid w:val="12D113B6"/>
    <w:rsid w:val="130B706D"/>
    <w:rsid w:val="139106CF"/>
    <w:rsid w:val="13DE0FA8"/>
    <w:rsid w:val="14435AA4"/>
    <w:rsid w:val="163506CD"/>
    <w:rsid w:val="17252863"/>
    <w:rsid w:val="175940C0"/>
    <w:rsid w:val="17C16AC9"/>
    <w:rsid w:val="180D78B9"/>
    <w:rsid w:val="18714684"/>
    <w:rsid w:val="1AEF7278"/>
    <w:rsid w:val="1B2A5EA4"/>
    <w:rsid w:val="1CC97251"/>
    <w:rsid w:val="1CEB0A1C"/>
    <w:rsid w:val="1DD05D57"/>
    <w:rsid w:val="1E8167C1"/>
    <w:rsid w:val="1EA0654E"/>
    <w:rsid w:val="1EAA0AE1"/>
    <w:rsid w:val="21B66276"/>
    <w:rsid w:val="224B772B"/>
    <w:rsid w:val="228819EE"/>
    <w:rsid w:val="23251827"/>
    <w:rsid w:val="2716314B"/>
    <w:rsid w:val="287068C3"/>
    <w:rsid w:val="28812ADA"/>
    <w:rsid w:val="288A4B30"/>
    <w:rsid w:val="28B0025D"/>
    <w:rsid w:val="28E516DB"/>
    <w:rsid w:val="291A2FAB"/>
    <w:rsid w:val="299267B6"/>
    <w:rsid w:val="2AD57C75"/>
    <w:rsid w:val="2BAA47A7"/>
    <w:rsid w:val="2D177B76"/>
    <w:rsid w:val="2DCE40BA"/>
    <w:rsid w:val="2E066AE5"/>
    <w:rsid w:val="2E2777CE"/>
    <w:rsid w:val="2EE04A84"/>
    <w:rsid w:val="31D059F4"/>
    <w:rsid w:val="327E7E05"/>
    <w:rsid w:val="332A0BBD"/>
    <w:rsid w:val="3387759D"/>
    <w:rsid w:val="351C5D1D"/>
    <w:rsid w:val="35280D21"/>
    <w:rsid w:val="36DF5EE5"/>
    <w:rsid w:val="37874C6A"/>
    <w:rsid w:val="38333DEC"/>
    <w:rsid w:val="38963AA1"/>
    <w:rsid w:val="39461E7C"/>
    <w:rsid w:val="39A75722"/>
    <w:rsid w:val="3B6E7B6E"/>
    <w:rsid w:val="3C712CD5"/>
    <w:rsid w:val="3C803D11"/>
    <w:rsid w:val="3CEC5D53"/>
    <w:rsid w:val="3E8F468B"/>
    <w:rsid w:val="40CE5C29"/>
    <w:rsid w:val="43C23630"/>
    <w:rsid w:val="441C57E9"/>
    <w:rsid w:val="44240E6E"/>
    <w:rsid w:val="44986D47"/>
    <w:rsid w:val="456A5D0D"/>
    <w:rsid w:val="457C0C14"/>
    <w:rsid w:val="45B90BF3"/>
    <w:rsid w:val="460143F1"/>
    <w:rsid w:val="475B18CD"/>
    <w:rsid w:val="4A4F1F05"/>
    <w:rsid w:val="4B7040C7"/>
    <w:rsid w:val="4CA957E7"/>
    <w:rsid w:val="4D9730D4"/>
    <w:rsid w:val="4E4335D2"/>
    <w:rsid w:val="52BD6B96"/>
    <w:rsid w:val="599F259C"/>
    <w:rsid w:val="59AF56D7"/>
    <w:rsid w:val="5B2B3FCD"/>
    <w:rsid w:val="5BAB22C3"/>
    <w:rsid w:val="5BAE356C"/>
    <w:rsid w:val="5CB07A05"/>
    <w:rsid w:val="5E6E7F46"/>
    <w:rsid w:val="5ED17601"/>
    <w:rsid w:val="5EE61F2A"/>
    <w:rsid w:val="612F2391"/>
    <w:rsid w:val="61897173"/>
    <w:rsid w:val="63F21B1B"/>
    <w:rsid w:val="65493192"/>
    <w:rsid w:val="666C26EF"/>
    <w:rsid w:val="68541668"/>
    <w:rsid w:val="688B7C9F"/>
    <w:rsid w:val="698B7C5C"/>
    <w:rsid w:val="6AA3758A"/>
    <w:rsid w:val="6B511389"/>
    <w:rsid w:val="6B5B198D"/>
    <w:rsid w:val="6C3F6730"/>
    <w:rsid w:val="6CC20929"/>
    <w:rsid w:val="6D5763C1"/>
    <w:rsid w:val="6D81148F"/>
    <w:rsid w:val="6E8006EE"/>
    <w:rsid w:val="6ECC4D84"/>
    <w:rsid w:val="70746973"/>
    <w:rsid w:val="70954FFE"/>
    <w:rsid w:val="70BA2DA1"/>
    <w:rsid w:val="70CA1EEB"/>
    <w:rsid w:val="712E2502"/>
    <w:rsid w:val="71B87B2B"/>
    <w:rsid w:val="729B4F6A"/>
    <w:rsid w:val="731A1B81"/>
    <w:rsid w:val="733E01F4"/>
    <w:rsid w:val="73914722"/>
    <w:rsid w:val="7424079F"/>
    <w:rsid w:val="74D4598A"/>
    <w:rsid w:val="76FD3FC3"/>
    <w:rsid w:val="7803668D"/>
    <w:rsid w:val="7A4652CE"/>
    <w:rsid w:val="7AA5545A"/>
    <w:rsid w:val="7B541653"/>
    <w:rsid w:val="7BAA5900"/>
    <w:rsid w:val="7C332279"/>
    <w:rsid w:val="7C7F0C36"/>
    <w:rsid w:val="7D9A3104"/>
    <w:rsid w:val="7DB11A76"/>
    <w:rsid w:val="7DB94919"/>
    <w:rsid w:val="7F6937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autoRedefine/>
    <w:unhideWhenUsed/>
    <w:qFormat/>
    <w:uiPriority w:val="39"/>
  </w:style>
  <w:style w:type="paragraph" w:styleId="5">
    <w:name w:val="toc 2"/>
    <w:basedOn w:val="1"/>
    <w:next w:val="1"/>
    <w:autoRedefine/>
    <w:unhideWhenUsed/>
    <w:qFormat/>
    <w:uiPriority w:val="39"/>
    <w:pPr>
      <w:ind w:left="420" w:leftChars="200"/>
    </w:pPr>
  </w:style>
  <w:style w:type="character" w:customStyle="1" w:styleId="8">
    <w:name w:val="页眉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autoRedefine/>
    <w:semiHidden/>
    <w:qFormat/>
    <w:uiPriority w:val="99"/>
    <w:rPr>
      <w:sz w:val="18"/>
      <w:szCs w:val="18"/>
    </w:rPr>
  </w:style>
  <w:style w:type="paragraph" w:customStyle="1" w:styleId="10">
    <w:name w:val="[Normal]"/>
    <w:autoRedefine/>
    <w:qFormat/>
    <w:uiPriority w:val="6"/>
    <w:rPr>
      <w:rFonts w:ascii="宋体" w:hAnsi="宋体" w:eastAsia="宋体" w:cs="Times New Roman"/>
      <w:color w:val="auto"/>
      <w:position w:val="0"/>
      <w:sz w:val="24"/>
      <w:u w:val="none"/>
      <w:shd w:val="clear" w:color="auto" w:fill="aut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2722</Words>
  <Characters>459</Characters>
  <Lines>3</Lines>
  <Paragraphs>6</Paragraphs>
  <TotalTime>0</TotalTime>
  <ScaleCrop>false</ScaleCrop>
  <LinksUpToDate>false</LinksUpToDate>
  <CharactersWithSpaces>3175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2017-05-19T01:51:00Z</dcterms:created>
  <dc:creator>lenovo</dc:creator>
  <cp:lastModifiedBy>郭大少爷</cp:lastModifiedBy>
  <cp:lastPrinted>2016-04-01T02:44:00Z</cp:lastPrinted>
  <dcterms:modified xsi:type="dcterms:W3CDTF">2024-01-18T14:28:34Z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E5920DDD9B0E4114B20E5236A0CCC507</vt:lpwstr>
  </property>
</Properties>
</file>